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BED2C7" w14:textId="68439A3D" w:rsidR="004A0C28" w:rsidRDefault="00116DAE" w:rsidP="00070266">
      <w:pPr>
        <w:spacing w:after="0" w:line="480" w:lineRule="auto"/>
        <w:rPr>
          <w:rFonts w:ascii="Times New Roman" w:hAnsi="Times New Roman" w:cs="Times New Roman"/>
          <w:b/>
          <w:color w:val="000000" w:themeColor="text1"/>
          <w:sz w:val="24"/>
          <w:szCs w:val="24"/>
          <w:u w:val="single"/>
        </w:rPr>
      </w:pPr>
      <w:r>
        <w:rPr>
          <w:rFonts w:ascii="Times New Roman" w:hAnsi="Times New Roman" w:cs="Times New Roman"/>
          <w:b/>
          <w:color w:val="000000" w:themeColor="text1"/>
          <w:sz w:val="24"/>
          <w:szCs w:val="24"/>
          <w:u w:val="single"/>
        </w:rPr>
        <w:t>Supporting Information</w:t>
      </w:r>
      <w:r w:rsidR="00070266">
        <w:rPr>
          <w:rFonts w:ascii="Times New Roman" w:hAnsi="Times New Roman" w:cs="Times New Roman"/>
          <w:b/>
          <w:color w:val="000000" w:themeColor="text1"/>
          <w:sz w:val="24"/>
          <w:szCs w:val="24"/>
          <w:u w:val="single"/>
        </w:rPr>
        <w:t xml:space="preserve"> for</w:t>
      </w:r>
    </w:p>
    <w:p w14:paraId="656C54AA" w14:textId="2A58B0D5" w:rsidR="00070266" w:rsidRPr="00070266" w:rsidRDefault="00070266" w:rsidP="00070266">
      <w:pPr>
        <w:spacing w:after="0" w:line="480" w:lineRule="auto"/>
        <w:rPr>
          <w:rFonts w:ascii="Times New Roman" w:hAnsi="Times New Roman" w:cs="Times New Roman"/>
          <w:b/>
          <w:sz w:val="24"/>
          <w:szCs w:val="24"/>
        </w:rPr>
      </w:pPr>
      <w:r w:rsidRPr="00070266">
        <w:rPr>
          <w:rFonts w:ascii="Times New Roman" w:hAnsi="Times New Roman" w:cs="Times New Roman"/>
          <w:b/>
          <w:sz w:val="24"/>
          <w:szCs w:val="24"/>
        </w:rPr>
        <w:t>Evaluating differences among models in simulating</w:t>
      </w:r>
      <w:r w:rsidR="00120786">
        <w:rPr>
          <w:rFonts w:ascii="Times New Roman" w:hAnsi="Times New Roman" w:cs="Times New Roman"/>
          <w:b/>
          <w:sz w:val="24"/>
          <w:szCs w:val="24"/>
        </w:rPr>
        <w:t xml:space="preserve"> soybean</w:t>
      </w:r>
      <w:r w:rsidRPr="00070266">
        <w:rPr>
          <w:rFonts w:ascii="Times New Roman" w:hAnsi="Times New Roman" w:cs="Times New Roman"/>
          <w:b/>
          <w:sz w:val="24"/>
          <w:szCs w:val="24"/>
        </w:rPr>
        <w:t xml:space="preserve"> in-season growth</w:t>
      </w:r>
    </w:p>
    <w:p w14:paraId="07F8EED4" w14:textId="77777777" w:rsidR="00070266" w:rsidRPr="00374B9D" w:rsidRDefault="00070266" w:rsidP="00070266">
      <w:pPr>
        <w:spacing w:after="0" w:line="480" w:lineRule="auto"/>
        <w:rPr>
          <w:rFonts w:ascii="Times New Roman" w:hAnsi="Times New Roman" w:cs="Times New Roman"/>
          <w:color w:val="000000" w:themeColor="text1"/>
          <w:sz w:val="24"/>
          <w:szCs w:val="20"/>
          <w:vertAlign w:val="superscript"/>
        </w:rPr>
      </w:pPr>
      <w:r w:rsidRPr="00374B9D">
        <w:rPr>
          <w:rFonts w:ascii="Times New Roman" w:hAnsi="Times New Roman" w:cs="Times New Roman"/>
          <w:color w:val="000000" w:themeColor="text1"/>
          <w:sz w:val="24"/>
          <w:szCs w:val="20"/>
        </w:rPr>
        <w:t>Kritika Kothari</w:t>
      </w:r>
      <w:r w:rsidRPr="00374B9D">
        <w:rPr>
          <w:rFonts w:ascii="Times New Roman" w:hAnsi="Times New Roman" w:cs="Times New Roman"/>
          <w:color w:val="000000" w:themeColor="text1"/>
          <w:sz w:val="24"/>
          <w:szCs w:val="20"/>
          <w:vertAlign w:val="superscript"/>
        </w:rPr>
        <w:t>1</w:t>
      </w:r>
      <w:r w:rsidRPr="00374B9D">
        <w:rPr>
          <w:rFonts w:ascii="Times New Roman" w:hAnsi="Times New Roman" w:cs="Times New Roman"/>
          <w:color w:val="000000" w:themeColor="text1"/>
          <w:sz w:val="24"/>
          <w:szCs w:val="20"/>
        </w:rPr>
        <w:t>, Montserrat Salmerón</w:t>
      </w:r>
      <w:r w:rsidRPr="00374B9D">
        <w:rPr>
          <w:rFonts w:ascii="Times New Roman" w:hAnsi="Times New Roman" w:cs="Times New Roman"/>
          <w:color w:val="000000" w:themeColor="text1"/>
          <w:sz w:val="24"/>
          <w:szCs w:val="20"/>
          <w:vertAlign w:val="superscript"/>
        </w:rPr>
        <w:t>1*</w:t>
      </w:r>
      <w:r w:rsidRPr="00374B9D">
        <w:rPr>
          <w:rFonts w:ascii="Times New Roman" w:hAnsi="Times New Roman" w:cs="Times New Roman"/>
          <w:color w:val="000000" w:themeColor="text1"/>
          <w:sz w:val="24"/>
          <w:szCs w:val="20"/>
        </w:rPr>
        <w:t>, Rafael Battisti</w:t>
      </w:r>
      <w:r w:rsidRPr="00374B9D">
        <w:rPr>
          <w:rFonts w:ascii="Times New Roman" w:hAnsi="Times New Roman" w:cs="Times New Roman"/>
          <w:color w:val="000000" w:themeColor="text1"/>
          <w:sz w:val="24"/>
          <w:szCs w:val="20"/>
          <w:vertAlign w:val="superscript"/>
        </w:rPr>
        <w:t>2</w:t>
      </w:r>
      <w:r w:rsidRPr="00374B9D">
        <w:rPr>
          <w:rFonts w:ascii="Times New Roman" w:hAnsi="Times New Roman" w:cs="Times New Roman"/>
          <w:color w:val="000000" w:themeColor="text1"/>
          <w:sz w:val="24"/>
          <w:szCs w:val="20"/>
        </w:rPr>
        <w:t>, Kenneth J. Boote</w:t>
      </w:r>
      <w:r w:rsidRPr="00374B9D">
        <w:rPr>
          <w:rFonts w:ascii="Times New Roman" w:hAnsi="Times New Roman" w:cs="Times New Roman"/>
          <w:color w:val="000000" w:themeColor="text1"/>
          <w:sz w:val="24"/>
          <w:szCs w:val="20"/>
          <w:vertAlign w:val="superscript"/>
        </w:rPr>
        <w:t>3</w:t>
      </w:r>
      <w:r w:rsidRPr="00374B9D">
        <w:rPr>
          <w:rFonts w:ascii="Times New Roman" w:hAnsi="Times New Roman" w:cs="Times New Roman"/>
          <w:color w:val="000000" w:themeColor="text1"/>
          <w:sz w:val="24"/>
          <w:szCs w:val="20"/>
        </w:rPr>
        <w:t>, Sotirios V. Archontoulis</w:t>
      </w:r>
      <w:r w:rsidRPr="00374B9D">
        <w:rPr>
          <w:rFonts w:ascii="Times New Roman" w:hAnsi="Times New Roman" w:cs="Times New Roman"/>
          <w:color w:val="000000" w:themeColor="text1"/>
          <w:sz w:val="24"/>
          <w:szCs w:val="20"/>
          <w:vertAlign w:val="superscript"/>
        </w:rPr>
        <w:t>4</w:t>
      </w:r>
      <w:r w:rsidRPr="00374B9D">
        <w:rPr>
          <w:rFonts w:ascii="Times New Roman" w:hAnsi="Times New Roman" w:cs="Times New Roman"/>
          <w:color w:val="000000" w:themeColor="text1"/>
          <w:sz w:val="24"/>
          <w:szCs w:val="20"/>
        </w:rPr>
        <w:t>, Adriana Confalone</w:t>
      </w:r>
      <w:r w:rsidRPr="00374B9D">
        <w:rPr>
          <w:rFonts w:ascii="Times New Roman" w:hAnsi="Times New Roman" w:cs="Times New Roman"/>
          <w:color w:val="000000" w:themeColor="text1"/>
          <w:sz w:val="24"/>
          <w:szCs w:val="20"/>
          <w:vertAlign w:val="superscript"/>
        </w:rPr>
        <w:t>5</w:t>
      </w:r>
      <w:r w:rsidRPr="00374B9D">
        <w:rPr>
          <w:rFonts w:ascii="Times New Roman" w:hAnsi="Times New Roman" w:cs="Times New Roman"/>
          <w:color w:val="000000" w:themeColor="text1"/>
          <w:sz w:val="24"/>
          <w:szCs w:val="20"/>
        </w:rPr>
        <w:t>, Julie Constantin</w:t>
      </w:r>
      <w:r w:rsidRPr="00374B9D">
        <w:rPr>
          <w:rFonts w:ascii="Times New Roman" w:hAnsi="Times New Roman" w:cs="Times New Roman"/>
          <w:color w:val="000000" w:themeColor="text1"/>
          <w:sz w:val="24"/>
          <w:szCs w:val="20"/>
          <w:vertAlign w:val="superscript"/>
        </w:rPr>
        <w:t>6</w:t>
      </w:r>
      <w:r w:rsidRPr="00374B9D">
        <w:rPr>
          <w:rFonts w:ascii="Times New Roman" w:hAnsi="Times New Roman" w:cs="Times New Roman"/>
          <w:color w:val="000000" w:themeColor="text1"/>
          <w:sz w:val="24"/>
          <w:szCs w:val="20"/>
        </w:rPr>
        <w:t>, Santiago V. Cuadra</w:t>
      </w:r>
      <w:r w:rsidRPr="00374B9D">
        <w:rPr>
          <w:rFonts w:ascii="Times New Roman" w:hAnsi="Times New Roman" w:cs="Times New Roman"/>
          <w:color w:val="000000" w:themeColor="text1"/>
          <w:sz w:val="24"/>
          <w:szCs w:val="20"/>
          <w:vertAlign w:val="superscript"/>
        </w:rPr>
        <w:t>7</w:t>
      </w:r>
      <w:r w:rsidRPr="00374B9D">
        <w:rPr>
          <w:rFonts w:ascii="Times New Roman" w:hAnsi="Times New Roman" w:cs="Times New Roman"/>
          <w:color w:val="000000" w:themeColor="text1"/>
          <w:sz w:val="24"/>
          <w:szCs w:val="20"/>
        </w:rPr>
        <w:t>, Philippe Debaeke</w:t>
      </w:r>
      <w:r w:rsidRPr="00374B9D">
        <w:rPr>
          <w:rFonts w:ascii="Times New Roman" w:hAnsi="Times New Roman" w:cs="Times New Roman"/>
          <w:color w:val="000000" w:themeColor="text1"/>
          <w:sz w:val="24"/>
          <w:szCs w:val="20"/>
          <w:vertAlign w:val="superscript"/>
        </w:rPr>
        <w:t>6</w:t>
      </w:r>
      <w:r w:rsidRPr="00374B9D">
        <w:rPr>
          <w:rFonts w:ascii="Times New Roman" w:hAnsi="Times New Roman" w:cs="Times New Roman"/>
          <w:color w:val="000000" w:themeColor="text1"/>
          <w:sz w:val="24"/>
          <w:szCs w:val="20"/>
        </w:rPr>
        <w:t>, Babacar Faye</w:t>
      </w:r>
      <w:r w:rsidRPr="00374B9D">
        <w:rPr>
          <w:rFonts w:ascii="Times New Roman" w:hAnsi="Times New Roman" w:cs="Times New Roman"/>
          <w:color w:val="000000" w:themeColor="text1"/>
          <w:sz w:val="24"/>
          <w:szCs w:val="20"/>
          <w:vertAlign w:val="superscript"/>
        </w:rPr>
        <w:t>8,9</w:t>
      </w:r>
      <w:r w:rsidRPr="00374B9D">
        <w:rPr>
          <w:rFonts w:ascii="Times New Roman" w:hAnsi="Times New Roman" w:cs="Times New Roman"/>
          <w:color w:val="000000" w:themeColor="text1"/>
          <w:sz w:val="24"/>
          <w:szCs w:val="20"/>
        </w:rPr>
        <w:t>, Brian Grant</w:t>
      </w:r>
      <w:r w:rsidRPr="00374B9D">
        <w:rPr>
          <w:rFonts w:ascii="Times New Roman" w:hAnsi="Times New Roman" w:cs="Times New Roman"/>
          <w:color w:val="000000" w:themeColor="text1"/>
          <w:sz w:val="24"/>
          <w:szCs w:val="20"/>
          <w:vertAlign w:val="superscript"/>
        </w:rPr>
        <w:t>10</w:t>
      </w:r>
      <w:r w:rsidRPr="00374B9D">
        <w:rPr>
          <w:rFonts w:ascii="Times New Roman" w:hAnsi="Times New Roman" w:cs="Times New Roman"/>
          <w:color w:val="000000" w:themeColor="text1"/>
          <w:sz w:val="24"/>
          <w:szCs w:val="20"/>
        </w:rPr>
        <w:t>, Gerrit Hoogenboom</w:t>
      </w:r>
      <w:r w:rsidRPr="00374B9D">
        <w:rPr>
          <w:rFonts w:ascii="Times New Roman" w:hAnsi="Times New Roman" w:cs="Times New Roman"/>
          <w:color w:val="000000" w:themeColor="text1"/>
          <w:sz w:val="24"/>
          <w:szCs w:val="20"/>
          <w:vertAlign w:val="superscript"/>
        </w:rPr>
        <w:t>3,11</w:t>
      </w:r>
      <w:r w:rsidRPr="00374B9D">
        <w:rPr>
          <w:rFonts w:ascii="Times New Roman" w:hAnsi="Times New Roman" w:cs="Times New Roman"/>
          <w:color w:val="000000" w:themeColor="text1"/>
          <w:sz w:val="24"/>
          <w:szCs w:val="20"/>
        </w:rPr>
        <w:t>, Qi Jing</w:t>
      </w:r>
      <w:r w:rsidRPr="00374B9D">
        <w:rPr>
          <w:rFonts w:ascii="Times New Roman" w:hAnsi="Times New Roman" w:cs="Times New Roman"/>
          <w:color w:val="000000" w:themeColor="text1"/>
          <w:sz w:val="24"/>
          <w:szCs w:val="20"/>
          <w:vertAlign w:val="superscript"/>
        </w:rPr>
        <w:t>10</w:t>
      </w:r>
      <w:r w:rsidRPr="00374B9D">
        <w:rPr>
          <w:rFonts w:ascii="Times New Roman" w:hAnsi="Times New Roman" w:cs="Times New Roman"/>
          <w:color w:val="000000" w:themeColor="text1"/>
          <w:sz w:val="24"/>
          <w:szCs w:val="20"/>
        </w:rPr>
        <w:t>, Michael van der Laan</w:t>
      </w:r>
      <w:r w:rsidRPr="00374B9D">
        <w:rPr>
          <w:rFonts w:ascii="Times New Roman" w:hAnsi="Times New Roman" w:cs="Times New Roman"/>
          <w:color w:val="000000" w:themeColor="text1"/>
          <w:sz w:val="24"/>
          <w:szCs w:val="20"/>
          <w:vertAlign w:val="superscript"/>
        </w:rPr>
        <w:t>12</w:t>
      </w:r>
      <w:r w:rsidRPr="00374B9D">
        <w:rPr>
          <w:rFonts w:ascii="Times New Roman" w:hAnsi="Times New Roman" w:cs="Times New Roman"/>
          <w:color w:val="000000" w:themeColor="text1"/>
          <w:sz w:val="24"/>
          <w:szCs w:val="20"/>
        </w:rPr>
        <w:t>, Fernando Antônio Macena da Silva</w:t>
      </w:r>
      <w:r w:rsidRPr="00374B9D">
        <w:rPr>
          <w:rFonts w:ascii="Times New Roman" w:hAnsi="Times New Roman" w:cs="Times New Roman"/>
          <w:color w:val="000000" w:themeColor="text1"/>
          <w:sz w:val="24"/>
          <w:szCs w:val="20"/>
          <w:vertAlign w:val="superscript"/>
        </w:rPr>
        <w:t>7</w:t>
      </w:r>
      <w:r w:rsidRPr="00374B9D">
        <w:rPr>
          <w:rFonts w:ascii="Times New Roman" w:hAnsi="Times New Roman" w:cs="Times New Roman"/>
          <w:color w:val="000000" w:themeColor="text1"/>
          <w:sz w:val="24"/>
          <w:szCs w:val="20"/>
        </w:rPr>
        <w:t>, Fabio R. Marin</w:t>
      </w:r>
      <w:r w:rsidRPr="00374B9D">
        <w:rPr>
          <w:rFonts w:ascii="Times New Roman" w:hAnsi="Times New Roman" w:cs="Times New Roman"/>
          <w:color w:val="000000" w:themeColor="text1"/>
          <w:sz w:val="24"/>
          <w:szCs w:val="20"/>
          <w:vertAlign w:val="superscript"/>
        </w:rPr>
        <w:t>13</w:t>
      </w:r>
      <w:r w:rsidRPr="00374B9D">
        <w:rPr>
          <w:rFonts w:ascii="Times New Roman" w:hAnsi="Times New Roman" w:cs="Times New Roman"/>
          <w:color w:val="000000" w:themeColor="text1"/>
          <w:sz w:val="24"/>
          <w:szCs w:val="20"/>
        </w:rPr>
        <w:t>, Alireza Nehbandani</w:t>
      </w:r>
      <w:r w:rsidRPr="00374B9D">
        <w:rPr>
          <w:rFonts w:ascii="Times New Roman" w:hAnsi="Times New Roman" w:cs="Times New Roman"/>
          <w:color w:val="000000" w:themeColor="text1"/>
          <w:sz w:val="24"/>
          <w:szCs w:val="20"/>
          <w:vertAlign w:val="superscript"/>
        </w:rPr>
        <w:t>14</w:t>
      </w:r>
      <w:r w:rsidRPr="00374B9D">
        <w:rPr>
          <w:rFonts w:ascii="Times New Roman" w:hAnsi="Times New Roman" w:cs="Times New Roman"/>
          <w:color w:val="000000" w:themeColor="text1"/>
          <w:sz w:val="24"/>
          <w:szCs w:val="20"/>
        </w:rPr>
        <w:t>, Claas Nendel</w:t>
      </w:r>
      <w:r w:rsidRPr="00374B9D">
        <w:rPr>
          <w:rFonts w:ascii="Times New Roman" w:hAnsi="Times New Roman" w:cs="Times New Roman"/>
          <w:color w:val="000000" w:themeColor="text1"/>
          <w:sz w:val="24"/>
          <w:szCs w:val="20"/>
          <w:vertAlign w:val="superscript"/>
        </w:rPr>
        <w:t>15</w:t>
      </w:r>
      <w:r>
        <w:rPr>
          <w:rFonts w:ascii="Times New Roman" w:hAnsi="Times New Roman" w:cs="Times New Roman"/>
          <w:color w:val="000000" w:themeColor="text1"/>
          <w:sz w:val="24"/>
          <w:szCs w:val="20"/>
          <w:vertAlign w:val="superscript"/>
        </w:rPr>
        <w:t>, 16, 17</w:t>
      </w:r>
      <w:r w:rsidRPr="00374B9D">
        <w:rPr>
          <w:rFonts w:ascii="Times New Roman" w:hAnsi="Times New Roman" w:cs="Times New Roman"/>
          <w:color w:val="000000" w:themeColor="text1"/>
          <w:sz w:val="24"/>
          <w:szCs w:val="20"/>
        </w:rPr>
        <w:t>, Larry C. Purcell</w:t>
      </w:r>
      <w:r w:rsidRPr="00374B9D">
        <w:rPr>
          <w:rFonts w:ascii="Times New Roman" w:hAnsi="Times New Roman" w:cs="Times New Roman"/>
          <w:color w:val="000000" w:themeColor="text1"/>
          <w:sz w:val="24"/>
          <w:szCs w:val="20"/>
          <w:vertAlign w:val="superscript"/>
        </w:rPr>
        <w:t>1</w:t>
      </w:r>
      <w:r>
        <w:rPr>
          <w:rFonts w:ascii="Times New Roman" w:hAnsi="Times New Roman" w:cs="Times New Roman"/>
          <w:color w:val="000000" w:themeColor="text1"/>
          <w:sz w:val="24"/>
          <w:szCs w:val="20"/>
          <w:vertAlign w:val="superscript"/>
        </w:rPr>
        <w:t>8</w:t>
      </w:r>
      <w:r w:rsidRPr="00374B9D">
        <w:rPr>
          <w:rFonts w:ascii="Times New Roman" w:hAnsi="Times New Roman" w:cs="Times New Roman"/>
          <w:color w:val="000000" w:themeColor="text1"/>
          <w:sz w:val="24"/>
          <w:szCs w:val="20"/>
        </w:rPr>
        <w:t>,  Budong Qian</w:t>
      </w:r>
      <w:r w:rsidRPr="00374B9D">
        <w:rPr>
          <w:rFonts w:ascii="Times New Roman" w:hAnsi="Times New Roman" w:cs="Times New Roman"/>
          <w:color w:val="000000" w:themeColor="text1"/>
          <w:sz w:val="24"/>
          <w:szCs w:val="20"/>
          <w:vertAlign w:val="superscript"/>
        </w:rPr>
        <w:t>10</w:t>
      </w:r>
      <w:r w:rsidRPr="00374B9D">
        <w:rPr>
          <w:rFonts w:ascii="Times New Roman" w:hAnsi="Times New Roman" w:cs="Times New Roman"/>
          <w:color w:val="000000" w:themeColor="text1"/>
          <w:sz w:val="24"/>
          <w:szCs w:val="20"/>
        </w:rPr>
        <w:t>, Alex C. Ruane</w:t>
      </w:r>
      <w:r w:rsidRPr="00374B9D">
        <w:rPr>
          <w:rFonts w:ascii="Times New Roman" w:hAnsi="Times New Roman" w:cs="Times New Roman"/>
          <w:color w:val="000000" w:themeColor="text1"/>
          <w:sz w:val="24"/>
          <w:szCs w:val="20"/>
          <w:vertAlign w:val="superscript"/>
        </w:rPr>
        <w:t>1</w:t>
      </w:r>
      <w:r>
        <w:rPr>
          <w:rFonts w:ascii="Times New Roman" w:hAnsi="Times New Roman" w:cs="Times New Roman"/>
          <w:color w:val="000000" w:themeColor="text1"/>
          <w:sz w:val="24"/>
          <w:szCs w:val="20"/>
          <w:vertAlign w:val="superscript"/>
        </w:rPr>
        <w:t>9</w:t>
      </w:r>
      <w:r w:rsidRPr="00374B9D">
        <w:rPr>
          <w:rFonts w:ascii="Times New Roman" w:hAnsi="Times New Roman" w:cs="Times New Roman"/>
          <w:color w:val="000000" w:themeColor="text1"/>
          <w:sz w:val="24"/>
          <w:szCs w:val="20"/>
        </w:rPr>
        <w:t>, Céline Schoving</w:t>
      </w:r>
      <w:r w:rsidRPr="00374B9D">
        <w:rPr>
          <w:rFonts w:ascii="Times New Roman" w:hAnsi="Times New Roman" w:cs="Times New Roman"/>
          <w:color w:val="000000" w:themeColor="text1"/>
          <w:sz w:val="24"/>
          <w:szCs w:val="20"/>
          <w:vertAlign w:val="superscript"/>
        </w:rPr>
        <w:t>6</w:t>
      </w:r>
      <w:r w:rsidRPr="00374B9D">
        <w:rPr>
          <w:rFonts w:ascii="Times New Roman" w:hAnsi="Times New Roman" w:cs="Times New Roman"/>
          <w:color w:val="000000" w:themeColor="text1"/>
          <w:sz w:val="24"/>
          <w:szCs w:val="20"/>
        </w:rPr>
        <w:t>, Evandro H.F.M. Silva</w:t>
      </w:r>
      <w:r w:rsidRPr="00374B9D">
        <w:rPr>
          <w:rFonts w:ascii="Times New Roman" w:hAnsi="Times New Roman" w:cs="Times New Roman"/>
          <w:color w:val="000000" w:themeColor="text1"/>
          <w:sz w:val="24"/>
          <w:szCs w:val="20"/>
          <w:vertAlign w:val="superscript"/>
        </w:rPr>
        <w:t>13</w:t>
      </w:r>
      <w:r w:rsidRPr="00374B9D">
        <w:rPr>
          <w:rFonts w:ascii="Times New Roman" w:hAnsi="Times New Roman" w:cs="Times New Roman"/>
          <w:color w:val="000000" w:themeColor="text1"/>
          <w:sz w:val="24"/>
          <w:szCs w:val="20"/>
        </w:rPr>
        <w:t>, Ward Smith</w:t>
      </w:r>
      <w:r w:rsidRPr="00374B9D">
        <w:rPr>
          <w:rFonts w:ascii="Times New Roman" w:hAnsi="Times New Roman" w:cs="Times New Roman"/>
          <w:color w:val="000000" w:themeColor="text1"/>
          <w:sz w:val="24"/>
          <w:szCs w:val="20"/>
          <w:vertAlign w:val="superscript"/>
        </w:rPr>
        <w:t>10</w:t>
      </w:r>
      <w:r w:rsidRPr="00374B9D">
        <w:rPr>
          <w:rFonts w:ascii="Times New Roman" w:hAnsi="Times New Roman" w:cs="Times New Roman"/>
          <w:color w:val="000000" w:themeColor="text1"/>
          <w:sz w:val="24"/>
          <w:szCs w:val="20"/>
        </w:rPr>
        <w:t>, Afshin Soltani</w:t>
      </w:r>
      <w:r w:rsidRPr="00374B9D">
        <w:rPr>
          <w:rFonts w:ascii="Times New Roman" w:hAnsi="Times New Roman" w:cs="Times New Roman"/>
          <w:color w:val="000000" w:themeColor="text1"/>
          <w:sz w:val="24"/>
          <w:szCs w:val="20"/>
          <w:vertAlign w:val="superscript"/>
        </w:rPr>
        <w:t>14</w:t>
      </w:r>
      <w:r w:rsidRPr="00374B9D">
        <w:rPr>
          <w:rFonts w:ascii="Times New Roman" w:hAnsi="Times New Roman" w:cs="Times New Roman"/>
          <w:color w:val="000000" w:themeColor="text1"/>
          <w:sz w:val="24"/>
          <w:szCs w:val="20"/>
        </w:rPr>
        <w:t>, Amit Srivastava</w:t>
      </w:r>
      <w:r w:rsidRPr="00374B9D">
        <w:rPr>
          <w:rFonts w:ascii="Times New Roman" w:hAnsi="Times New Roman" w:cs="Times New Roman"/>
          <w:color w:val="000000" w:themeColor="text1"/>
          <w:sz w:val="24"/>
          <w:szCs w:val="20"/>
          <w:vertAlign w:val="superscript"/>
        </w:rPr>
        <w:t>8</w:t>
      </w:r>
      <w:r w:rsidRPr="00374B9D">
        <w:rPr>
          <w:rFonts w:ascii="Times New Roman" w:hAnsi="Times New Roman" w:cs="Times New Roman"/>
          <w:color w:val="000000" w:themeColor="text1"/>
          <w:sz w:val="24"/>
          <w:szCs w:val="20"/>
        </w:rPr>
        <w:t>, Nilson A. Vieira Jr.</w:t>
      </w:r>
      <w:r w:rsidRPr="00374B9D">
        <w:rPr>
          <w:rFonts w:ascii="Times New Roman" w:hAnsi="Times New Roman" w:cs="Times New Roman"/>
          <w:color w:val="000000" w:themeColor="text1"/>
          <w:sz w:val="24"/>
          <w:szCs w:val="20"/>
          <w:vertAlign w:val="superscript"/>
        </w:rPr>
        <w:t>13</w:t>
      </w:r>
    </w:p>
    <w:p w14:paraId="04810A14" w14:textId="77777777" w:rsidR="00070266" w:rsidRDefault="00070266" w:rsidP="00BA5C80">
      <w:pPr>
        <w:rPr>
          <w:rFonts w:ascii="Times New Roman" w:hAnsi="Times New Roman" w:cs="Times New Roman"/>
          <w:b/>
          <w:color w:val="000000" w:themeColor="text1"/>
          <w:sz w:val="24"/>
          <w:szCs w:val="24"/>
          <w:u w:val="single"/>
        </w:rPr>
      </w:pPr>
    </w:p>
    <w:p w14:paraId="1072D951" w14:textId="2F5B50AF" w:rsidR="00116DAE" w:rsidRPr="00070266" w:rsidRDefault="00116DAE" w:rsidP="00BA5C80">
      <w:pPr>
        <w:rPr>
          <w:rFonts w:ascii="Times New Roman" w:hAnsi="Times New Roman" w:cs="Times New Roman"/>
          <w:b/>
          <w:color w:val="000000" w:themeColor="text1"/>
          <w:sz w:val="24"/>
          <w:szCs w:val="24"/>
        </w:rPr>
      </w:pPr>
      <w:r w:rsidRPr="00070266">
        <w:rPr>
          <w:rFonts w:ascii="Times New Roman" w:hAnsi="Times New Roman" w:cs="Times New Roman"/>
          <w:b/>
          <w:color w:val="000000" w:themeColor="text1"/>
          <w:sz w:val="24"/>
          <w:szCs w:val="24"/>
        </w:rPr>
        <w:t>Contents</w:t>
      </w:r>
    </w:p>
    <w:p w14:paraId="4EEF72F6" w14:textId="7F369772" w:rsidR="00116DAE" w:rsidRDefault="00116DAE" w:rsidP="00BA5C80">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S</w:t>
      </w:r>
      <w:r w:rsidR="00F9788F">
        <w:rPr>
          <w:rFonts w:ascii="Times New Roman" w:hAnsi="Times New Roman" w:cs="Times New Roman"/>
          <w:bCs/>
          <w:color w:val="000000" w:themeColor="text1"/>
          <w:sz w:val="24"/>
          <w:szCs w:val="24"/>
        </w:rPr>
        <w:t>I</w:t>
      </w:r>
      <w:r w:rsidR="00981DEF">
        <w:rPr>
          <w:rFonts w:ascii="Times New Roman" w:hAnsi="Times New Roman" w:cs="Times New Roman"/>
          <w:bCs/>
          <w:color w:val="000000" w:themeColor="text1"/>
          <w:sz w:val="24"/>
          <w:szCs w:val="24"/>
        </w:rPr>
        <w:t xml:space="preserve"> </w:t>
      </w:r>
      <w:r>
        <w:rPr>
          <w:rFonts w:ascii="Times New Roman" w:hAnsi="Times New Roman" w:cs="Times New Roman"/>
          <w:bCs/>
          <w:color w:val="000000" w:themeColor="text1"/>
          <w:sz w:val="24"/>
          <w:szCs w:val="24"/>
        </w:rPr>
        <w:t xml:space="preserve">1 </w:t>
      </w:r>
      <w:r w:rsidR="00F9788F">
        <w:rPr>
          <w:rFonts w:ascii="Times New Roman" w:hAnsi="Times New Roman" w:cs="Times New Roman"/>
          <w:bCs/>
          <w:color w:val="000000" w:themeColor="text1"/>
          <w:sz w:val="24"/>
          <w:szCs w:val="24"/>
        </w:rPr>
        <w:t>Description of processes in models</w:t>
      </w:r>
    </w:p>
    <w:p w14:paraId="3987B256" w14:textId="339E0D47" w:rsidR="00F9788F" w:rsidRDefault="00F9788F" w:rsidP="00576EF4">
      <w:pPr>
        <w:ind w:firstLine="72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SI</w:t>
      </w:r>
      <w:r w:rsidR="00576EF4">
        <w:rPr>
          <w:rFonts w:ascii="Times New Roman" w:hAnsi="Times New Roman" w:cs="Times New Roman"/>
          <w:bCs/>
          <w:color w:val="000000" w:themeColor="text1"/>
          <w:sz w:val="24"/>
          <w:szCs w:val="24"/>
        </w:rPr>
        <w:t xml:space="preserve"> </w:t>
      </w:r>
      <w:r>
        <w:rPr>
          <w:rFonts w:ascii="Times New Roman" w:hAnsi="Times New Roman" w:cs="Times New Roman"/>
          <w:bCs/>
          <w:color w:val="000000" w:themeColor="text1"/>
          <w:sz w:val="24"/>
          <w:szCs w:val="24"/>
        </w:rPr>
        <w:t>1.1 Phenological development</w:t>
      </w:r>
    </w:p>
    <w:p w14:paraId="37E61102" w14:textId="51703D73" w:rsidR="00F9788F" w:rsidRDefault="00F9788F" w:rsidP="00576EF4">
      <w:pPr>
        <w:ind w:firstLine="72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SI</w:t>
      </w:r>
      <w:r w:rsidR="00576EF4">
        <w:rPr>
          <w:rFonts w:ascii="Times New Roman" w:hAnsi="Times New Roman" w:cs="Times New Roman"/>
          <w:bCs/>
          <w:color w:val="000000" w:themeColor="text1"/>
          <w:sz w:val="24"/>
          <w:szCs w:val="24"/>
        </w:rPr>
        <w:t xml:space="preserve"> </w:t>
      </w:r>
      <w:r>
        <w:rPr>
          <w:rFonts w:ascii="Times New Roman" w:hAnsi="Times New Roman" w:cs="Times New Roman"/>
          <w:bCs/>
          <w:color w:val="000000" w:themeColor="text1"/>
          <w:sz w:val="24"/>
          <w:szCs w:val="24"/>
        </w:rPr>
        <w:t>1.2 Leaf area development</w:t>
      </w:r>
    </w:p>
    <w:p w14:paraId="7F47842E" w14:textId="59F24AC1" w:rsidR="00576EF4" w:rsidRDefault="00576EF4" w:rsidP="00576EF4">
      <w:pPr>
        <w:ind w:firstLine="72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SI 1.3 Crop Photosynthesis and growth</w:t>
      </w:r>
    </w:p>
    <w:p w14:paraId="443E24CA" w14:textId="3F2AB01F" w:rsidR="00576EF4" w:rsidRDefault="00576EF4" w:rsidP="00576EF4">
      <w:pPr>
        <w:ind w:firstLine="72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SI 1.4 Assimilate partitioning to vegetative plant components</w:t>
      </w:r>
    </w:p>
    <w:p w14:paraId="42255813" w14:textId="184FE8C1" w:rsidR="00576EF4" w:rsidRDefault="00576EF4" w:rsidP="00576EF4">
      <w:pPr>
        <w:ind w:firstLine="72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SI 1.5 Reproductive growth and yield formation</w:t>
      </w:r>
    </w:p>
    <w:p w14:paraId="4CA0F9B9" w14:textId="006A8E72" w:rsidR="00576EF4" w:rsidRDefault="00576EF4" w:rsidP="00576EF4">
      <w:pPr>
        <w:ind w:firstLine="72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SI 1.6 Senescence and remobilization</w:t>
      </w:r>
    </w:p>
    <w:p w14:paraId="259653AF" w14:textId="5A04AFE4" w:rsidR="005707E5" w:rsidRDefault="005707E5" w:rsidP="005707E5">
      <w:pPr>
        <w:rPr>
          <w:rFonts w:ascii="Times New Roman" w:hAnsi="Times New Roman" w:cs="Times New Roman"/>
          <w:bCs/>
          <w:color w:val="000000" w:themeColor="text1"/>
          <w:sz w:val="24"/>
          <w:szCs w:val="24"/>
        </w:rPr>
      </w:pPr>
      <w:r w:rsidRPr="005707E5">
        <w:rPr>
          <w:rFonts w:ascii="Times New Roman" w:hAnsi="Times New Roman" w:cs="Times New Roman"/>
          <w:bCs/>
          <w:color w:val="000000" w:themeColor="text1"/>
          <w:sz w:val="24"/>
          <w:szCs w:val="24"/>
        </w:rPr>
        <w:t xml:space="preserve">SI </w:t>
      </w:r>
      <w:r>
        <w:rPr>
          <w:rFonts w:ascii="Times New Roman" w:hAnsi="Times New Roman" w:cs="Times New Roman"/>
          <w:bCs/>
          <w:color w:val="000000" w:themeColor="text1"/>
          <w:sz w:val="24"/>
          <w:szCs w:val="24"/>
        </w:rPr>
        <w:t>2</w:t>
      </w:r>
      <w:r w:rsidRPr="005707E5">
        <w:rPr>
          <w:rFonts w:ascii="Times New Roman" w:hAnsi="Times New Roman" w:cs="Times New Roman"/>
          <w:bCs/>
          <w:color w:val="000000" w:themeColor="text1"/>
          <w:sz w:val="24"/>
          <w:szCs w:val="24"/>
        </w:rPr>
        <w:t xml:space="preserve"> </w:t>
      </w:r>
      <w:r>
        <w:rPr>
          <w:rFonts w:ascii="Times New Roman" w:hAnsi="Times New Roman" w:cs="Times New Roman"/>
          <w:bCs/>
          <w:color w:val="000000" w:themeColor="text1"/>
          <w:sz w:val="24"/>
          <w:szCs w:val="24"/>
        </w:rPr>
        <w:t>Parameters changed during model calibration</w:t>
      </w:r>
    </w:p>
    <w:p w14:paraId="00DCB425" w14:textId="7FA5683E" w:rsidR="00E32DA7" w:rsidRDefault="00E32DA7" w:rsidP="005707E5">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SI 3 Description of crop growth indices used for model evaluation</w:t>
      </w:r>
    </w:p>
    <w:p w14:paraId="09895ACF" w14:textId="12F37920" w:rsidR="0058378A" w:rsidRDefault="0058378A" w:rsidP="00BA5C80">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Supplementary Table</w:t>
      </w:r>
      <w:r w:rsidR="001E4555">
        <w:rPr>
          <w:rFonts w:ascii="Times New Roman" w:hAnsi="Times New Roman" w:cs="Times New Roman"/>
          <w:bCs/>
          <w:color w:val="000000" w:themeColor="text1"/>
          <w:sz w:val="24"/>
          <w:szCs w:val="24"/>
        </w:rPr>
        <w:t xml:space="preserve"> 1</w:t>
      </w:r>
    </w:p>
    <w:p w14:paraId="790E3090" w14:textId="3AAED2A9" w:rsidR="001277BC" w:rsidRDefault="001277BC" w:rsidP="001277BC">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Supplementary Table 2 (provided separately in excel format)</w:t>
      </w:r>
    </w:p>
    <w:p w14:paraId="5FD47D14" w14:textId="742B5003" w:rsidR="001E4555" w:rsidRDefault="001E4555" w:rsidP="001277BC">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Supplementary Table 3</w:t>
      </w:r>
    </w:p>
    <w:p w14:paraId="2FB7108C" w14:textId="52D878BD" w:rsidR="00116DAE" w:rsidRDefault="00116DAE" w:rsidP="00BA5C80">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Supplementary Figure 1</w:t>
      </w:r>
    </w:p>
    <w:p w14:paraId="2D5179F7" w14:textId="37523DD6" w:rsidR="00070266" w:rsidRDefault="00070266" w:rsidP="00BA5C80">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References</w:t>
      </w:r>
    </w:p>
    <w:p w14:paraId="20FCEAE0" w14:textId="77777777" w:rsidR="00116DAE" w:rsidRPr="00116DAE" w:rsidRDefault="00116DAE" w:rsidP="00BA5C80">
      <w:pPr>
        <w:rPr>
          <w:rFonts w:ascii="Times New Roman" w:hAnsi="Times New Roman" w:cs="Times New Roman"/>
          <w:bCs/>
          <w:color w:val="000000" w:themeColor="text1"/>
          <w:sz w:val="24"/>
          <w:szCs w:val="24"/>
        </w:rPr>
      </w:pPr>
    </w:p>
    <w:p w14:paraId="5A4F7D19" w14:textId="77777777" w:rsidR="00070266" w:rsidRDefault="00070266">
      <w:pPr>
        <w:rPr>
          <w:rFonts w:ascii="Times New Roman" w:hAnsi="Times New Roman" w:cs="Times New Roman"/>
          <w:b/>
          <w:i/>
          <w:iCs/>
          <w:color w:val="000000" w:themeColor="text1"/>
          <w:sz w:val="24"/>
          <w:szCs w:val="24"/>
        </w:rPr>
      </w:pPr>
      <w:r>
        <w:rPr>
          <w:rFonts w:ascii="Times New Roman" w:hAnsi="Times New Roman" w:cs="Times New Roman"/>
          <w:b/>
          <w:i/>
          <w:iCs/>
          <w:color w:val="000000" w:themeColor="text1"/>
          <w:sz w:val="24"/>
          <w:szCs w:val="24"/>
        </w:rPr>
        <w:br w:type="page"/>
      </w:r>
    </w:p>
    <w:p w14:paraId="53BE10DA" w14:textId="5A9224E3" w:rsidR="00116DAE" w:rsidRDefault="00116DAE" w:rsidP="00BA5C80">
      <w:pPr>
        <w:rPr>
          <w:rFonts w:ascii="Times New Roman" w:hAnsi="Times New Roman" w:cs="Times New Roman"/>
          <w:b/>
          <w:i/>
          <w:iCs/>
          <w:color w:val="000000" w:themeColor="text1"/>
          <w:sz w:val="24"/>
          <w:szCs w:val="24"/>
        </w:rPr>
      </w:pPr>
      <w:r w:rsidRPr="00116DAE">
        <w:rPr>
          <w:rFonts w:ascii="Times New Roman" w:hAnsi="Times New Roman" w:cs="Times New Roman"/>
          <w:b/>
          <w:i/>
          <w:iCs/>
          <w:color w:val="000000" w:themeColor="text1"/>
          <w:sz w:val="24"/>
          <w:szCs w:val="24"/>
        </w:rPr>
        <w:lastRenderedPageBreak/>
        <w:t>S</w:t>
      </w:r>
      <w:r>
        <w:rPr>
          <w:rFonts w:ascii="Times New Roman" w:hAnsi="Times New Roman" w:cs="Times New Roman"/>
          <w:b/>
          <w:i/>
          <w:iCs/>
          <w:color w:val="000000" w:themeColor="text1"/>
          <w:sz w:val="24"/>
          <w:szCs w:val="24"/>
        </w:rPr>
        <w:t>I</w:t>
      </w:r>
      <w:r w:rsidR="00576EF4">
        <w:rPr>
          <w:rFonts w:ascii="Times New Roman" w:hAnsi="Times New Roman" w:cs="Times New Roman"/>
          <w:b/>
          <w:i/>
          <w:iCs/>
          <w:color w:val="000000" w:themeColor="text1"/>
          <w:sz w:val="24"/>
          <w:szCs w:val="24"/>
        </w:rPr>
        <w:t xml:space="preserve"> </w:t>
      </w:r>
      <w:r w:rsidRPr="00116DAE">
        <w:rPr>
          <w:rFonts w:ascii="Times New Roman" w:hAnsi="Times New Roman" w:cs="Times New Roman"/>
          <w:b/>
          <w:i/>
          <w:iCs/>
          <w:color w:val="000000" w:themeColor="text1"/>
          <w:sz w:val="24"/>
          <w:szCs w:val="24"/>
        </w:rPr>
        <w:t>1 Model description</w:t>
      </w:r>
    </w:p>
    <w:p w14:paraId="32C6041E" w14:textId="21BC944D" w:rsidR="00070266" w:rsidRPr="00116DAE" w:rsidRDefault="00576EF4" w:rsidP="00576EF4">
      <w:pPr>
        <w:ind w:firstLine="720"/>
        <w:rPr>
          <w:rFonts w:ascii="Times New Roman" w:hAnsi="Times New Roman" w:cs="Times New Roman"/>
          <w:b/>
          <w:i/>
          <w:iCs/>
          <w:color w:val="000000" w:themeColor="text1"/>
          <w:sz w:val="24"/>
          <w:szCs w:val="24"/>
        </w:rPr>
      </w:pPr>
      <w:r>
        <w:rPr>
          <w:rFonts w:ascii="Times New Roman" w:hAnsi="Times New Roman" w:cs="Times New Roman"/>
          <w:b/>
          <w:i/>
          <w:iCs/>
          <w:color w:val="000000" w:themeColor="text1"/>
          <w:sz w:val="24"/>
          <w:szCs w:val="24"/>
        </w:rPr>
        <w:t>SI 1.1 Phenological</w:t>
      </w:r>
      <w:r w:rsidR="00070266">
        <w:rPr>
          <w:rFonts w:ascii="Times New Roman" w:hAnsi="Times New Roman" w:cs="Times New Roman"/>
          <w:b/>
          <w:i/>
          <w:iCs/>
          <w:color w:val="000000" w:themeColor="text1"/>
          <w:sz w:val="24"/>
          <w:szCs w:val="24"/>
        </w:rPr>
        <w:t xml:space="preserve"> development</w:t>
      </w:r>
    </w:p>
    <w:p w14:paraId="2603A32E" w14:textId="1835F26B" w:rsidR="00070266" w:rsidRPr="00070266" w:rsidRDefault="00070266" w:rsidP="00070266">
      <w:pPr>
        <w:spacing w:line="480" w:lineRule="auto"/>
        <w:ind w:firstLine="720"/>
        <w:jc w:val="both"/>
        <w:rPr>
          <w:rFonts w:ascii="Times New Roman" w:hAnsi="Times New Roman" w:cs="Times New Roman"/>
          <w:color w:val="000000" w:themeColor="text1"/>
          <w:sz w:val="24"/>
          <w:szCs w:val="24"/>
        </w:rPr>
      </w:pPr>
      <w:r w:rsidRPr="00B05267">
        <w:rPr>
          <w:rFonts w:ascii="Times New Roman" w:hAnsi="Times New Roman" w:cs="Times New Roman"/>
          <w:sz w:val="24"/>
          <w:szCs w:val="24"/>
        </w:rPr>
        <w:t xml:space="preserve">The models differed largely in their approaches and complexity in simulating crop developmental rate, as well as in the number of </w:t>
      </w:r>
      <w:r w:rsidR="00ED5D86">
        <w:rPr>
          <w:rFonts w:ascii="Times New Roman" w:hAnsi="Times New Roman" w:cs="Times New Roman"/>
          <w:sz w:val="24"/>
          <w:szCs w:val="24"/>
        </w:rPr>
        <w:t>reproductive</w:t>
      </w:r>
      <w:r w:rsidR="00ED5D86" w:rsidRPr="00B05267">
        <w:rPr>
          <w:rFonts w:ascii="Times New Roman" w:hAnsi="Times New Roman" w:cs="Times New Roman"/>
          <w:sz w:val="24"/>
          <w:szCs w:val="24"/>
        </w:rPr>
        <w:t xml:space="preserve"> </w:t>
      </w:r>
      <w:r w:rsidRPr="00B05267">
        <w:rPr>
          <w:rFonts w:ascii="Times New Roman" w:hAnsi="Times New Roman" w:cs="Times New Roman"/>
          <w:sz w:val="24"/>
          <w:szCs w:val="24"/>
        </w:rPr>
        <w:t>stages they simulated (Figure 2, Table 1</w:t>
      </w:r>
      <w:r w:rsidRPr="00070266">
        <w:rPr>
          <w:rFonts w:ascii="Times New Roman" w:hAnsi="Times New Roman" w:cs="Times New Roman"/>
          <w:sz w:val="24"/>
          <w:szCs w:val="24"/>
        </w:rPr>
        <w:t xml:space="preserve">). </w:t>
      </w:r>
      <w:r w:rsidRPr="00976BC7">
        <w:rPr>
          <w:rFonts w:ascii="Times New Roman" w:hAnsi="Times New Roman" w:cs="Times New Roman"/>
          <w:sz w:val="24"/>
          <w:szCs w:val="24"/>
        </w:rPr>
        <w:t>Timing of beginning seed and physiological maturity were simulated by all models, while in the more complex models (e.g., CROPGRO, MONICA) the start of anthesis, and t</w:t>
      </w:r>
      <w:r w:rsidRPr="00976BC7">
        <w:rPr>
          <w:rFonts w:ascii="Times New Roman" w:hAnsi="Times New Roman" w:cs="Times New Roman"/>
          <w:color w:val="000000" w:themeColor="text1"/>
          <w:sz w:val="24"/>
          <w:szCs w:val="24"/>
        </w:rPr>
        <w:t xml:space="preserve">he onset of pod growth were also simulated. Out of the ten models, nine models simulated anthesis, four models simulated beginning pod, and all ten simulated beginning seed and physiological maturity. In a group of models (AQUACROP, LINTUL, </w:t>
      </w:r>
      <w:r w:rsidR="005B145F">
        <w:rPr>
          <w:rFonts w:ascii="Times New Roman" w:hAnsi="Times New Roman" w:cs="Times New Roman"/>
          <w:color w:val="000000" w:themeColor="text1"/>
          <w:sz w:val="24"/>
          <w:szCs w:val="24"/>
        </w:rPr>
        <w:t xml:space="preserve">SWB, </w:t>
      </w:r>
      <w:r w:rsidRPr="00976BC7">
        <w:rPr>
          <w:rFonts w:ascii="Times New Roman" w:hAnsi="Times New Roman" w:cs="Times New Roman"/>
          <w:color w:val="000000" w:themeColor="text1"/>
          <w:sz w:val="24"/>
          <w:szCs w:val="24"/>
        </w:rPr>
        <w:t xml:space="preserve">and MONICA), the time to anthesis and beginning seed </w:t>
      </w:r>
      <w:r w:rsidRPr="00070266">
        <w:rPr>
          <w:rFonts w:ascii="Times New Roman" w:hAnsi="Times New Roman" w:cs="Times New Roman"/>
          <w:color w:val="000000" w:themeColor="text1"/>
          <w:sz w:val="24"/>
          <w:szCs w:val="24"/>
        </w:rPr>
        <w:t xml:space="preserve">coincide (Figure 2). </w:t>
      </w:r>
    </w:p>
    <w:p w14:paraId="7497E909" w14:textId="5E8A77F6" w:rsidR="00070266" w:rsidRPr="00070266" w:rsidRDefault="00070266" w:rsidP="00070266">
      <w:pPr>
        <w:spacing w:line="480" w:lineRule="auto"/>
        <w:ind w:firstLine="720"/>
        <w:jc w:val="both"/>
        <w:rPr>
          <w:rFonts w:ascii="Times New Roman" w:hAnsi="Times New Roman" w:cs="Times New Roman"/>
          <w:color w:val="000000" w:themeColor="text1"/>
          <w:sz w:val="24"/>
          <w:szCs w:val="24"/>
        </w:rPr>
      </w:pPr>
      <w:r w:rsidRPr="00070266">
        <w:rPr>
          <w:rFonts w:ascii="Times New Roman" w:hAnsi="Times New Roman" w:cs="Times New Roman"/>
          <w:color w:val="000000" w:themeColor="text1"/>
          <w:sz w:val="24"/>
          <w:szCs w:val="24"/>
        </w:rPr>
        <w:t xml:space="preserve">To simulate rate of </w:t>
      </w:r>
      <w:r w:rsidR="00ED5D86">
        <w:rPr>
          <w:rFonts w:ascii="Times New Roman" w:hAnsi="Times New Roman" w:cs="Times New Roman"/>
          <w:color w:val="000000" w:themeColor="text1"/>
          <w:sz w:val="24"/>
          <w:szCs w:val="24"/>
        </w:rPr>
        <w:t xml:space="preserve">reproductive </w:t>
      </w:r>
      <w:r w:rsidRPr="00070266">
        <w:rPr>
          <w:rFonts w:ascii="Times New Roman" w:hAnsi="Times New Roman" w:cs="Times New Roman"/>
          <w:color w:val="000000" w:themeColor="text1"/>
          <w:sz w:val="24"/>
          <w:szCs w:val="24"/>
        </w:rPr>
        <w:t xml:space="preserve">development, most models accounted for both the effect of temperature and photoperiod (Table 1). Models employed different approaches to account for an interactive effect of temperature and photoperiod on the rate of development, </w:t>
      </w:r>
      <w:r w:rsidR="00ED5D86">
        <w:rPr>
          <w:rFonts w:ascii="Times New Roman" w:hAnsi="Times New Roman" w:cs="Times New Roman"/>
          <w:color w:val="000000" w:themeColor="text1"/>
          <w:sz w:val="24"/>
          <w:szCs w:val="24"/>
        </w:rPr>
        <w:t xml:space="preserve">but different </w:t>
      </w:r>
      <w:r w:rsidR="00D83AA7">
        <w:rPr>
          <w:rFonts w:ascii="Times New Roman" w:hAnsi="Times New Roman" w:cs="Times New Roman"/>
          <w:color w:val="000000" w:themeColor="text1"/>
          <w:sz w:val="24"/>
          <w:szCs w:val="24"/>
        </w:rPr>
        <w:t>approaches</w:t>
      </w:r>
      <w:r w:rsidR="00D83AA7" w:rsidRPr="00070266">
        <w:rPr>
          <w:rFonts w:ascii="Times New Roman" w:hAnsi="Times New Roman" w:cs="Times New Roman"/>
          <w:color w:val="000000" w:themeColor="text1"/>
          <w:sz w:val="24"/>
          <w:szCs w:val="24"/>
        </w:rPr>
        <w:t xml:space="preserve"> </w:t>
      </w:r>
      <w:r w:rsidRPr="00070266">
        <w:rPr>
          <w:rFonts w:ascii="Times New Roman" w:hAnsi="Times New Roman" w:cs="Times New Roman"/>
          <w:color w:val="000000" w:themeColor="text1"/>
          <w:sz w:val="24"/>
          <w:szCs w:val="24"/>
        </w:rPr>
        <w:t xml:space="preserve">have shown similar accuracy in the literature </w:t>
      </w:r>
      <w:r w:rsidR="00D83AA7">
        <w:rPr>
          <w:rFonts w:ascii="Times New Roman" w:hAnsi="Times New Roman" w:cs="Times New Roman"/>
          <w:color w:val="000000" w:themeColor="text1"/>
          <w:sz w:val="24"/>
          <w:szCs w:val="24"/>
        </w:rPr>
        <w:t xml:space="preserve">for </w:t>
      </w:r>
      <w:r w:rsidRPr="00070266">
        <w:rPr>
          <w:rFonts w:ascii="Times New Roman" w:hAnsi="Times New Roman" w:cs="Times New Roman"/>
          <w:color w:val="000000" w:themeColor="text1"/>
          <w:sz w:val="24"/>
          <w:szCs w:val="24"/>
        </w:rPr>
        <w:t>simulat</w:t>
      </w:r>
      <w:r w:rsidR="00D83AA7">
        <w:rPr>
          <w:rFonts w:ascii="Times New Roman" w:hAnsi="Times New Roman" w:cs="Times New Roman"/>
          <w:color w:val="000000" w:themeColor="text1"/>
          <w:sz w:val="24"/>
          <w:szCs w:val="24"/>
        </w:rPr>
        <w:t>ing</w:t>
      </w:r>
      <w:r w:rsidRPr="00070266">
        <w:rPr>
          <w:rFonts w:ascii="Times New Roman" w:hAnsi="Times New Roman" w:cs="Times New Roman"/>
          <w:color w:val="000000" w:themeColor="text1"/>
          <w:sz w:val="24"/>
          <w:szCs w:val="24"/>
        </w:rPr>
        <w:t xml:space="preserve"> timing of developmental </w:t>
      </w:r>
      <w:r w:rsidR="00ED5D86">
        <w:rPr>
          <w:rFonts w:ascii="Times New Roman" w:hAnsi="Times New Roman" w:cs="Times New Roman"/>
          <w:color w:val="000000" w:themeColor="text1"/>
          <w:sz w:val="24"/>
          <w:szCs w:val="24"/>
        </w:rPr>
        <w:t xml:space="preserve">reproductive </w:t>
      </w:r>
      <w:r w:rsidRPr="00070266">
        <w:rPr>
          <w:rFonts w:ascii="Times New Roman" w:hAnsi="Times New Roman" w:cs="Times New Roman"/>
          <w:color w:val="000000" w:themeColor="text1"/>
          <w:sz w:val="24"/>
          <w:szCs w:val="24"/>
        </w:rPr>
        <w:t xml:space="preserve">stages </w:t>
      </w:r>
      <w:r w:rsidRPr="00070266">
        <w:rPr>
          <w:rFonts w:ascii="Times New Roman" w:hAnsi="Times New Roman" w:cs="Times New Roman"/>
          <w:color w:val="000000" w:themeColor="text1"/>
          <w:sz w:val="24"/>
          <w:szCs w:val="24"/>
        </w:rPr>
        <w:fldChar w:fldCharType="begin"/>
      </w:r>
      <w:r w:rsidRPr="00070266">
        <w:rPr>
          <w:rFonts w:ascii="Times New Roman" w:hAnsi="Times New Roman" w:cs="Times New Roman"/>
          <w:color w:val="000000" w:themeColor="text1"/>
          <w:sz w:val="24"/>
          <w:szCs w:val="24"/>
        </w:rPr>
        <w:instrText xml:space="preserve"> ADDIN EN.CITE &lt;EndNote&gt;&lt;Cite&gt;&lt;Author&gt;Archontoulis&lt;/Author&gt;&lt;Year&gt;2014&lt;/Year&gt;&lt;RecNum&gt;16&lt;/RecNum&gt;&lt;DisplayText&gt;(Archontoulis et al., 2014)&lt;/DisplayText&gt;&lt;record&gt;&lt;rec-number&gt;16&lt;/rec-number&gt;&lt;foreign-keys&gt;&lt;key app="EN" db-id="txfe2spphrswpxeex9ox90f2txaf2zfsv55d" timestamp="1608348268"&gt;16&lt;/key&gt;&lt;/foreign-keys&gt;&lt;ref-type name="Journal Article"&gt;17&lt;/ref-type&gt;&lt;contributors&gt;&lt;authors&gt;&lt;author&gt;Archontoulis, Sotirios V.&lt;/author&gt;&lt;author&gt;Miguez, Fernando E.&lt;/author&gt;&lt;author&gt;Moore, Kenneth J.&lt;/author&gt;&lt;/authors&gt;&lt;/contributors&gt;&lt;titles&gt;&lt;title&gt;A methodology and an optimization tool to calibrate phenology of short-day species included in the APSIM PLANT model: Application to soybean&lt;/title&gt;&lt;secondary-title&gt;Environmental Modelling &amp;amp; Software&lt;/secondary-title&gt;&lt;/titles&gt;&lt;pages&gt;465–477&lt;/pages&gt;&lt;volume&gt;62&lt;/volume&gt;&lt;keywords&gt;&lt;keyword&gt;Soybean&lt;/keyword&gt;&lt;keyword&gt;Phenology&lt;/keyword&gt;&lt;keyword&gt;Modelling&lt;/keyword&gt;&lt;keyword&gt;Optimization&lt;/keyword&gt;&lt;keyword&gt;Photoperiod&lt;/keyword&gt;&lt;keyword&gt;APSIM&lt;/keyword&gt;&lt;/keywords&gt;&lt;dates&gt;&lt;year&gt;2014&lt;/year&gt;&lt;pub-dates&gt;&lt;date&gt;2014/12/01/&lt;/date&gt;&lt;/pub-dates&gt;&lt;/dates&gt;&lt;isbn&gt;1364-8152&lt;/isbn&gt;&lt;urls&gt;&lt;related-urls&gt;&lt;url&gt;http://www.sciencedirect.com/science/article/pii/S1364815214001133&lt;/url&gt;&lt;/related-urls&gt;&lt;/urls&gt;&lt;electronic-resource-num&gt;https://doi.org/10.1016/j.envsoft.2014.04.009&lt;/electronic-resource-num&gt;&lt;/record&gt;&lt;/Cite&gt;&lt;/EndNote&gt;</w:instrText>
      </w:r>
      <w:r w:rsidRPr="00070266">
        <w:rPr>
          <w:rFonts w:ascii="Times New Roman" w:hAnsi="Times New Roman" w:cs="Times New Roman"/>
          <w:color w:val="000000" w:themeColor="text1"/>
          <w:sz w:val="24"/>
          <w:szCs w:val="24"/>
        </w:rPr>
        <w:fldChar w:fldCharType="separate"/>
      </w:r>
      <w:r w:rsidRPr="00070266">
        <w:rPr>
          <w:rFonts w:ascii="Times New Roman" w:hAnsi="Times New Roman" w:cs="Times New Roman"/>
          <w:noProof/>
          <w:color w:val="000000" w:themeColor="text1"/>
          <w:sz w:val="24"/>
          <w:szCs w:val="24"/>
        </w:rPr>
        <w:t>(Archontoulis et al., 2014)</w:t>
      </w:r>
      <w:r w:rsidRPr="00070266">
        <w:rPr>
          <w:rFonts w:ascii="Times New Roman" w:hAnsi="Times New Roman" w:cs="Times New Roman"/>
          <w:color w:val="000000" w:themeColor="text1"/>
          <w:sz w:val="24"/>
          <w:szCs w:val="24"/>
        </w:rPr>
        <w:fldChar w:fldCharType="end"/>
      </w:r>
      <w:r w:rsidRPr="00070266">
        <w:rPr>
          <w:rFonts w:ascii="Times New Roman" w:hAnsi="Times New Roman" w:cs="Times New Roman"/>
          <w:color w:val="000000" w:themeColor="text1"/>
          <w:sz w:val="24"/>
          <w:szCs w:val="24"/>
        </w:rPr>
        <w:t xml:space="preserve">. However, in a group of models (AQUACROP, DNDC, and SWB), the rate of development was only temperature dependent (Table 1). </w:t>
      </w:r>
      <w:r w:rsidR="00D83AA7">
        <w:rPr>
          <w:rFonts w:ascii="Times New Roman" w:hAnsi="Times New Roman" w:cs="Times New Roman"/>
          <w:sz w:val="24"/>
          <w:szCs w:val="24"/>
        </w:rPr>
        <w:t>In addition</w:t>
      </w:r>
      <w:r w:rsidRPr="00070266">
        <w:rPr>
          <w:rFonts w:ascii="Times New Roman" w:hAnsi="Times New Roman" w:cs="Times New Roman"/>
          <w:sz w:val="24"/>
          <w:szCs w:val="24"/>
        </w:rPr>
        <w:t xml:space="preserve">, models differed in the cardinal temperatures defining rate of development as well as in the number of </w:t>
      </w:r>
      <w:r w:rsidR="00ED5D86">
        <w:rPr>
          <w:rFonts w:ascii="Times New Roman" w:hAnsi="Times New Roman" w:cs="Times New Roman"/>
          <w:sz w:val="24"/>
          <w:szCs w:val="24"/>
        </w:rPr>
        <w:t>reproductive</w:t>
      </w:r>
      <w:r w:rsidR="00ED5D86" w:rsidRPr="00070266">
        <w:rPr>
          <w:rFonts w:ascii="Times New Roman" w:hAnsi="Times New Roman" w:cs="Times New Roman"/>
          <w:sz w:val="24"/>
          <w:szCs w:val="24"/>
        </w:rPr>
        <w:t xml:space="preserve"> </w:t>
      </w:r>
      <w:r w:rsidRPr="00070266">
        <w:rPr>
          <w:rFonts w:ascii="Times New Roman" w:hAnsi="Times New Roman" w:cs="Times New Roman"/>
          <w:sz w:val="24"/>
          <w:szCs w:val="24"/>
        </w:rPr>
        <w:t xml:space="preserve">phases affected by photoperiod (Table 2). Models also differed in other abiotic factors affecting rate of development, such as water stress/excess (Table 1). </w:t>
      </w:r>
    </w:p>
    <w:p w14:paraId="02D3E97F" w14:textId="3C9F8466" w:rsidR="00070266" w:rsidRPr="00070266" w:rsidRDefault="00070266" w:rsidP="00070266">
      <w:pPr>
        <w:spacing w:line="480" w:lineRule="auto"/>
        <w:ind w:firstLine="720"/>
        <w:jc w:val="both"/>
        <w:rPr>
          <w:rFonts w:ascii="Times New Roman" w:hAnsi="Times New Roman" w:cs="Times New Roman"/>
          <w:color w:val="000000" w:themeColor="text1"/>
          <w:sz w:val="24"/>
          <w:szCs w:val="24"/>
        </w:rPr>
      </w:pPr>
      <w:r w:rsidRPr="00070266">
        <w:rPr>
          <w:rFonts w:ascii="Times New Roman" w:hAnsi="Times New Roman" w:cs="Times New Roman"/>
          <w:color w:val="000000" w:themeColor="text1"/>
          <w:sz w:val="24"/>
          <w:szCs w:val="24"/>
        </w:rPr>
        <w:t xml:space="preserve"> The APSIM model uses a thermal time target method, where the target thermal time (</w:t>
      </w:r>
      <w:r w:rsidRPr="00070266">
        <w:rPr>
          <w:rFonts w:ascii="Cambria Math" w:hAnsi="Cambria Math" w:cs="Times New Roman"/>
          <w:color w:val="000000" w:themeColor="text1"/>
          <w:sz w:val="24"/>
          <w:szCs w:val="24"/>
        </w:rPr>
        <w:t>°</w:t>
      </w:r>
      <w:r w:rsidRPr="00070266">
        <w:rPr>
          <w:rFonts w:ascii="Times New Roman" w:hAnsi="Times New Roman" w:cs="Times New Roman"/>
          <w:color w:val="000000" w:themeColor="text1"/>
          <w:sz w:val="24"/>
          <w:szCs w:val="24"/>
        </w:rPr>
        <w:t xml:space="preserve">C-d) is calculated from temperature and adjusted to photoperiod, and a crop phase is completed when the cumulative thermal time reaches the target thermal time, which varies based on photoperiod response </w:t>
      </w:r>
      <w:r w:rsidR="003838CA">
        <w:rPr>
          <w:rFonts w:ascii="Times New Roman" w:hAnsi="Times New Roman" w:cs="Times New Roman"/>
          <w:color w:val="000000" w:themeColor="text1"/>
          <w:sz w:val="24"/>
          <w:szCs w:val="24"/>
        </w:rPr>
        <w:t>of</w:t>
      </w:r>
      <w:r w:rsidR="003838CA" w:rsidRPr="00070266">
        <w:rPr>
          <w:rFonts w:ascii="Times New Roman" w:hAnsi="Times New Roman" w:cs="Times New Roman"/>
          <w:color w:val="000000" w:themeColor="text1"/>
          <w:sz w:val="24"/>
          <w:szCs w:val="24"/>
        </w:rPr>
        <w:t xml:space="preserve"> </w:t>
      </w:r>
      <w:r w:rsidRPr="00070266">
        <w:rPr>
          <w:rFonts w:ascii="Times New Roman" w:hAnsi="Times New Roman" w:cs="Times New Roman"/>
          <w:color w:val="000000" w:themeColor="text1"/>
          <w:sz w:val="24"/>
          <w:szCs w:val="24"/>
        </w:rPr>
        <w:t xml:space="preserve">the cultivar </w:t>
      </w:r>
      <w:r w:rsidRPr="00070266">
        <w:rPr>
          <w:rFonts w:ascii="Times New Roman" w:hAnsi="Times New Roman" w:cs="Times New Roman"/>
          <w:color w:val="000000" w:themeColor="text1"/>
          <w:sz w:val="24"/>
          <w:szCs w:val="24"/>
        </w:rPr>
        <w:fldChar w:fldCharType="begin"/>
      </w:r>
      <w:r w:rsidRPr="00070266">
        <w:rPr>
          <w:rFonts w:ascii="Times New Roman" w:hAnsi="Times New Roman" w:cs="Times New Roman"/>
          <w:color w:val="000000" w:themeColor="text1"/>
          <w:sz w:val="24"/>
          <w:szCs w:val="24"/>
        </w:rPr>
        <w:instrText xml:space="preserve"> ADDIN EN.CITE &lt;EndNote&gt;&lt;Cite&gt;&lt;Author&gt;Archontoulis&lt;/Author&gt;&lt;Year&gt;2014&lt;/Year&gt;&lt;RecNum&gt;16&lt;/RecNum&gt;&lt;DisplayText&gt;(Archontoulis et al., 2014)&lt;/DisplayText&gt;&lt;record&gt;&lt;rec-number&gt;16&lt;/rec-number&gt;&lt;foreign-keys&gt;&lt;key app="EN" db-id="txfe2spphrswpxeex9ox90f2txaf2zfsv55d" timestamp="1608348268"&gt;16&lt;/key&gt;&lt;/foreign-keys&gt;&lt;ref-type name="Journal Article"&gt;17&lt;/ref-type&gt;&lt;contributors&gt;&lt;authors&gt;&lt;author&gt;Archontoulis, Sotirios V.&lt;/author&gt;&lt;author&gt;Miguez, Fernando E.&lt;/author&gt;&lt;author&gt;Moore, Kenneth J.&lt;/author&gt;&lt;/authors&gt;&lt;/contributors&gt;&lt;titles&gt;&lt;title&gt;A methodology and an optimization tool to calibrate phenology of short-day species included in the APSIM PLANT model: Application to soybean&lt;/title&gt;&lt;secondary-title&gt;Environmental Modelling &amp;amp; Software&lt;/secondary-title&gt;&lt;/titles&gt;&lt;pages&gt;465–477&lt;/pages&gt;&lt;volume&gt;62&lt;/volume&gt;&lt;keywords&gt;&lt;keyword&gt;Soybean&lt;/keyword&gt;&lt;keyword&gt;Phenology&lt;/keyword&gt;&lt;keyword&gt;Modelling&lt;/keyword&gt;&lt;keyword&gt;Optimization&lt;/keyword&gt;&lt;keyword&gt;Photoperiod&lt;/keyword&gt;&lt;keyword&gt;APSIM&lt;/keyword&gt;&lt;/keywords&gt;&lt;dates&gt;&lt;year&gt;2014&lt;/year&gt;&lt;pub-dates&gt;&lt;date&gt;2014/12/01/&lt;/date&gt;&lt;/pub-dates&gt;&lt;/dates&gt;&lt;isbn&gt;1364-8152&lt;/isbn&gt;&lt;urls&gt;&lt;related-urls&gt;&lt;url&gt;http://www.sciencedirect.com/science/article/pii/S1364815214001133&lt;/url&gt;&lt;/related-urls&gt;&lt;/urls&gt;&lt;electronic-resource-num&gt;https://doi.org/10.1016/j.envsoft.2014.04.009&lt;/electronic-resource-num&gt;&lt;/record&gt;&lt;/Cite&gt;&lt;/EndNote&gt;</w:instrText>
      </w:r>
      <w:r w:rsidRPr="00070266">
        <w:rPr>
          <w:rFonts w:ascii="Times New Roman" w:hAnsi="Times New Roman" w:cs="Times New Roman"/>
          <w:color w:val="000000" w:themeColor="text1"/>
          <w:sz w:val="24"/>
          <w:szCs w:val="24"/>
        </w:rPr>
        <w:fldChar w:fldCharType="separate"/>
      </w:r>
      <w:r w:rsidRPr="00070266">
        <w:rPr>
          <w:rFonts w:ascii="Times New Roman" w:hAnsi="Times New Roman" w:cs="Times New Roman"/>
          <w:noProof/>
          <w:color w:val="000000" w:themeColor="text1"/>
          <w:sz w:val="24"/>
          <w:szCs w:val="24"/>
        </w:rPr>
        <w:t>(Archontoulis et al., 2014)</w:t>
      </w:r>
      <w:r w:rsidRPr="00070266">
        <w:rPr>
          <w:rFonts w:ascii="Times New Roman" w:hAnsi="Times New Roman" w:cs="Times New Roman"/>
          <w:color w:val="000000" w:themeColor="text1"/>
          <w:sz w:val="24"/>
          <w:szCs w:val="24"/>
        </w:rPr>
        <w:fldChar w:fldCharType="end"/>
      </w:r>
      <w:r w:rsidRPr="00070266">
        <w:rPr>
          <w:rFonts w:ascii="Times New Roman" w:hAnsi="Times New Roman" w:cs="Times New Roman"/>
          <w:color w:val="000000" w:themeColor="text1"/>
          <w:sz w:val="24"/>
          <w:szCs w:val="24"/>
        </w:rPr>
        <w:t xml:space="preserve">. Another group of models (DSSAT, SSM and STICS) employs a cumulative photothermal day approach to simulate rate of development in each </w:t>
      </w:r>
      <w:r w:rsidRPr="00070266">
        <w:rPr>
          <w:rFonts w:ascii="Times New Roman" w:hAnsi="Times New Roman" w:cs="Times New Roman"/>
          <w:color w:val="000000" w:themeColor="text1"/>
          <w:sz w:val="24"/>
          <w:szCs w:val="24"/>
        </w:rPr>
        <w:lastRenderedPageBreak/>
        <w:t>phase, where the daily development rate is computed from two (0–1) factors that depend on temperature and photoperiod (Boote et al., 1998). MONICA follows a mixed approach, accounting for accumulated thermal time to complete each crop phase, where daily thermal time (</w:t>
      </w:r>
      <w:r w:rsidRPr="00070266">
        <w:rPr>
          <w:rFonts w:ascii="Cambria Math" w:hAnsi="Cambria Math" w:cs="Times New Roman"/>
          <w:color w:val="000000" w:themeColor="text1"/>
          <w:sz w:val="24"/>
          <w:szCs w:val="24"/>
        </w:rPr>
        <w:t>°</w:t>
      </w:r>
      <w:r w:rsidRPr="00070266">
        <w:rPr>
          <w:rFonts w:ascii="Times New Roman" w:hAnsi="Times New Roman" w:cs="Times New Roman"/>
          <w:color w:val="000000" w:themeColor="text1"/>
          <w:sz w:val="24"/>
          <w:szCs w:val="24"/>
        </w:rPr>
        <w:t xml:space="preserve">C-d) is adjusted for a photoperiod function (0-1), where 1 is the value when environmental photoperiod is below the critical value from cultivar, and 0 when is above the upper limit of photoperiod for that cultivar </w:t>
      </w:r>
      <w:r w:rsidRPr="00070266">
        <w:rPr>
          <w:rFonts w:ascii="Times New Roman" w:hAnsi="Times New Roman" w:cs="Times New Roman"/>
          <w:color w:val="000000" w:themeColor="text1"/>
          <w:sz w:val="24"/>
          <w:szCs w:val="24"/>
        </w:rPr>
        <w:fldChar w:fldCharType="begin"/>
      </w:r>
      <w:r w:rsidR="000313B7">
        <w:rPr>
          <w:rFonts w:ascii="Times New Roman" w:hAnsi="Times New Roman" w:cs="Times New Roman"/>
          <w:color w:val="000000" w:themeColor="text1"/>
          <w:sz w:val="24"/>
          <w:szCs w:val="24"/>
        </w:rPr>
        <w:instrText xml:space="preserve"> ADDIN EN.CITE &lt;EndNote&gt;&lt;Cite&gt;&lt;Author&gt;Battisti&lt;/Author&gt;&lt;Year&gt;2017&lt;/Year&gt;&lt;RecNum&gt;32&lt;/RecNum&gt;&lt;DisplayText&gt;(Battisti et al., 2017)&lt;/DisplayText&gt;&lt;record&gt;&lt;rec-number&gt;32&lt;/rec-number&gt;&lt;foreign-keys&gt;&lt;key app="EN" db-id="zwtvzea5fadpxcedr97vzr0ztzdpfddazzpr" timestamp="1592847910"&gt;32&lt;/key&gt;&lt;/foreign-keys&gt;&lt;ref-type name="Journal Article"&gt;17&lt;/ref-type&gt;&lt;contributors&gt;&lt;authors&gt;&lt;author&gt;Battisti, Rafael&lt;/author&gt;&lt;author&gt;Sentelhas, Paulo C.&lt;/author&gt;&lt;author&gt;Boote, Kenneth J.&lt;/author&gt;&lt;/authors&gt;&lt;/contributors&gt;&lt;titles&gt;&lt;title&gt;Inter-comparison of performance of soybean crop simulation models and their ensemble in southern Brazil&lt;/title&gt;&lt;secondary-title&gt;Field Crops Research&lt;/secondary-title&gt;&lt;/titles&gt;&lt;periodical&gt;&lt;full-title&gt;Field Crops Research&lt;/full-title&gt;&lt;/periodical&gt;&lt;pages&gt;28-37&lt;/pages&gt;&lt;volume&gt;200&lt;/volume&gt;&lt;keywords&gt;&lt;keyword&gt;Model calibration&lt;/keyword&gt;&lt;keyword&gt;FAO- agroecological zone&lt;/keyword&gt;&lt;keyword&gt;AQUACROP&lt;/keyword&gt;&lt;keyword&gt;DSSAT&lt;/keyword&gt;&lt;keyword&gt;APSIM&lt;/keyword&gt;&lt;keyword&gt;MONICA&lt;/keyword&gt;&lt;/keywords&gt;&lt;dates&gt;&lt;year&gt;2017&lt;/year&gt;&lt;pub-dates&gt;&lt;date&gt;2017/01/01/&lt;/date&gt;&lt;/pub-dates&gt;&lt;/dates&gt;&lt;isbn&gt;0378-4290&lt;/isbn&gt;&lt;urls&gt;&lt;related-urls&gt;&lt;url&gt;http://www.sciencedirect.com/science/article/pii/S0378429016304270&lt;/url&gt;&lt;/related-urls&gt;&lt;/urls&gt;&lt;electronic-resource-num&gt;https://doi.org/10.1016/j.fcr.2016.10.004&lt;/electronic-resource-num&gt;&lt;/record&gt;&lt;/Cite&gt;&lt;/EndNote&gt;</w:instrText>
      </w:r>
      <w:r w:rsidRPr="00070266">
        <w:rPr>
          <w:rFonts w:ascii="Times New Roman" w:hAnsi="Times New Roman" w:cs="Times New Roman"/>
          <w:color w:val="000000" w:themeColor="text1"/>
          <w:sz w:val="24"/>
          <w:szCs w:val="24"/>
        </w:rPr>
        <w:fldChar w:fldCharType="separate"/>
      </w:r>
      <w:r w:rsidR="000313B7">
        <w:rPr>
          <w:rFonts w:ascii="Times New Roman" w:hAnsi="Times New Roman" w:cs="Times New Roman"/>
          <w:noProof/>
          <w:color w:val="000000" w:themeColor="text1"/>
          <w:sz w:val="24"/>
          <w:szCs w:val="24"/>
        </w:rPr>
        <w:t>(Battisti et al., 2017)</w:t>
      </w:r>
      <w:r w:rsidRPr="00070266">
        <w:rPr>
          <w:rFonts w:ascii="Times New Roman" w:hAnsi="Times New Roman" w:cs="Times New Roman"/>
          <w:color w:val="000000" w:themeColor="text1"/>
          <w:sz w:val="24"/>
          <w:szCs w:val="24"/>
        </w:rPr>
        <w:fldChar w:fldCharType="end"/>
      </w:r>
      <w:r w:rsidRPr="00070266">
        <w:rPr>
          <w:rFonts w:ascii="Times New Roman" w:hAnsi="Times New Roman" w:cs="Times New Roman"/>
          <w:color w:val="000000" w:themeColor="text1"/>
          <w:sz w:val="24"/>
          <w:szCs w:val="24"/>
        </w:rPr>
        <w:t>. In LINTUL, c</w:t>
      </w:r>
      <w:r w:rsidRPr="00070266">
        <w:rPr>
          <w:rFonts w:ascii="Times New Roman" w:hAnsi="Times New Roman" w:cs="Times New Roman"/>
          <w:color w:val="000000"/>
          <w:sz w:val="24"/>
          <w:szCs w:val="24"/>
          <w:shd w:val="clear" w:color="auto" w:fill="F8FCFF"/>
        </w:rPr>
        <w:t>rop development between emergence and maturity is triggered by the accumulated temperature sum (TSUM). TSUM is increased daily by the rate of effective temperature</w:t>
      </w:r>
      <w:r w:rsidR="00D83AA7">
        <w:rPr>
          <w:rFonts w:ascii="Times New Roman" w:hAnsi="Times New Roman" w:cs="Times New Roman"/>
          <w:color w:val="000000"/>
          <w:sz w:val="24"/>
          <w:szCs w:val="24"/>
          <w:shd w:val="clear" w:color="auto" w:fill="F8FCFF"/>
        </w:rPr>
        <w:t xml:space="preserve"> (e.g. degree day)</w:t>
      </w:r>
      <w:r w:rsidRPr="00070266">
        <w:rPr>
          <w:rFonts w:ascii="Times New Roman" w:hAnsi="Times New Roman" w:cs="Times New Roman"/>
          <w:color w:val="000000"/>
          <w:sz w:val="24"/>
          <w:szCs w:val="24"/>
          <w:shd w:val="clear" w:color="auto" w:fill="F8FCFF"/>
        </w:rPr>
        <w:t xml:space="preserve">, which is calculated based on the base temperature of the crop and photoperiod requirements. </w:t>
      </w:r>
      <w:r w:rsidRPr="00070266">
        <w:rPr>
          <w:rFonts w:ascii="Times New Roman" w:hAnsi="Times New Roman" w:cs="Times New Roman"/>
          <w:color w:val="000000" w:themeColor="text1"/>
          <w:sz w:val="24"/>
          <w:szCs w:val="24"/>
        </w:rPr>
        <w:t xml:space="preserve"> </w:t>
      </w:r>
    </w:p>
    <w:p w14:paraId="2D6CBD5E" w14:textId="5B533246" w:rsidR="00070266" w:rsidRPr="00F9788F" w:rsidRDefault="00576EF4" w:rsidP="00576EF4">
      <w:pPr>
        <w:spacing w:line="480" w:lineRule="auto"/>
        <w:ind w:firstLine="720"/>
        <w:jc w:val="both"/>
        <w:rPr>
          <w:rFonts w:ascii="Times New Roman" w:hAnsi="Times New Roman" w:cs="Times New Roman"/>
          <w:b/>
          <w:i/>
          <w:iCs/>
          <w:sz w:val="24"/>
          <w:szCs w:val="24"/>
        </w:rPr>
      </w:pPr>
      <w:r>
        <w:rPr>
          <w:rFonts w:ascii="Times New Roman" w:hAnsi="Times New Roman" w:cs="Times New Roman"/>
          <w:b/>
          <w:i/>
          <w:iCs/>
          <w:sz w:val="24"/>
          <w:szCs w:val="24"/>
        </w:rPr>
        <w:t xml:space="preserve">SI 1.2 </w:t>
      </w:r>
      <w:r w:rsidR="00070266" w:rsidRPr="00F9788F">
        <w:rPr>
          <w:rFonts w:ascii="Times New Roman" w:hAnsi="Times New Roman" w:cs="Times New Roman"/>
          <w:b/>
          <w:i/>
          <w:iCs/>
          <w:sz w:val="24"/>
          <w:szCs w:val="24"/>
        </w:rPr>
        <w:t>Leaf area development</w:t>
      </w:r>
    </w:p>
    <w:p w14:paraId="3260F4C8" w14:textId="21AA8D26" w:rsidR="004861A7" w:rsidRDefault="004861A7" w:rsidP="004861A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Based on the classification by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AuthorYear="1"&gt;&lt;Author&gt;Soltani&lt;/Author&gt;&lt;Year&gt;2012&lt;/Year&gt;&lt;RecNum&gt;73&lt;/RecNum&gt;&lt;DisplayText&gt;Soltani and Sinclair (2012)&lt;/DisplayText&gt;&lt;record&gt;&lt;rec-number&gt;73&lt;/rec-number&gt;&lt;foreign-keys&gt;&lt;key app="EN" db-id="txfe2spphrswpxeex9ox90f2txaf2zfsv55d" timestamp="1612228802"&gt;73&lt;/key&gt;&lt;/foreign-keys&gt;&lt;ref-type name="Book"&gt;6&lt;/ref-type&gt;&lt;contributors&gt;&lt;authors&gt;&lt;author&gt;Soltani, Afshin&lt;/author&gt;&lt;author&gt;Sinclair, T.R.&lt;/author&gt;&lt;/authors&gt;&lt;/contributors&gt;&lt;titles&gt;&lt;title&gt;Modeling physiology of crop development, growth and yield&lt;/title&gt;&lt;/titles&gt;&lt;dates&gt;&lt;year&gt;2012&lt;/year&gt;&lt;/dates&gt;&lt;pub-location&gt;Wallingford, UK&lt;/pub-location&gt;&lt;publisher&gt;CABI&lt;/publisher&gt;&lt;isbn&gt;9781845939700&lt;/isbn&gt;&lt;urls&gt;&lt;/urls&gt;&lt;electronic-resource-num&gt;10.1079/9781845939700.0000&lt;/electronic-resource-num&gt;&lt;/record&gt;&lt;/Cite&gt;&lt;/EndNote&gt;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Soltani and Sinclair (2012)</w:t>
      </w:r>
      <w:r>
        <w:rPr>
          <w:rFonts w:ascii="Times New Roman" w:hAnsi="Times New Roman" w:cs="Times New Roman"/>
          <w:sz w:val="24"/>
          <w:szCs w:val="24"/>
        </w:rPr>
        <w:fldChar w:fldCharType="end"/>
      </w:r>
      <w:r>
        <w:rPr>
          <w:rFonts w:ascii="Times New Roman" w:hAnsi="Times New Roman" w:cs="Times New Roman"/>
          <w:sz w:val="24"/>
          <w:szCs w:val="24"/>
        </w:rPr>
        <w:t xml:space="preserve">, leaf area development in crop models can be defined into three categories: 1) carbon-based method; 2) temperature-based method; and 3) hybrid method. In the carbon-based method, leaf area is a function of the assimilates available for leaf growth and is calculated as the daily leaf dry matter growth times the specific leaf area. In our study, </w:t>
      </w:r>
      <w:r w:rsidRPr="00631C0E">
        <w:rPr>
          <w:rFonts w:ascii="Times New Roman" w:hAnsi="Times New Roman" w:cs="Times New Roman"/>
          <w:sz w:val="24"/>
          <w:szCs w:val="24"/>
        </w:rPr>
        <w:t>a group of models (</w:t>
      </w:r>
      <w:r w:rsidR="00DE4C2E">
        <w:rPr>
          <w:rFonts w:ascii="Times New Roman" w:hAnsi="Times New Roman" w:cs="Times New Roman"/>
          <w:sz w:val="24"/>
          <w:szCs w:val="24"/>
        </w:rPr>
        <w:t xml:space="preserve">DNDC, </w:t>
      </w:r>
      <w:r w:rsidRPr="00631C0E">
        <w:rPr>
          <w:rFonts w:ascii="Times New Roman" w:hAnsi="Times New Roman" w:cs="Times New Roman"/>
          <w:sz w:val="24"/>
          <w:szCs w:val="24"/>
        </w:rPr>
        <w:t xml:space="preserve">LINTUL, MONICA, and SWB) simulated daily leaf area development based on the new leaf mass growth and a specific leaf area (Table </w:t>
      </w:r>
      <w:r>
        <w:rPr>
          <w:rFonts w:ascii="Times New Roman" w:hAnsi="Times New Roman" w:cs="Times New Roman"/>
          <w:sz w:val="24"/>
          <w:szCs w:val="24"/>
        </w:rPr>
        <w:t>2</w:t>
      </w:r>
      <w:r w:rsidRPr="00631C0E">
        <w:rPr>
          <w:rFonts w:ascii="Times New Roman" w:hAnsi="Times New Roman" w:cs="Times New Roman"/>
          <w:sz w:val="24"/>
          <w:szCs w:val="24"/>
        </w:rPr>
        <w:t xml:space="preserve">). This same group of models </w:t>
      </w:r>
      <w:r>
        <w:rPr>
          <w:rFonts w:ascii="Times New Roman" w:hAnsi="Times New Roman" w:cs="Times New Roman"/>
          <w:sz w:val="24"/>
          <w:szCs w:val="24"/>
        </w:rPr>
        <w:t xml:space="preserve">can also account for temperature, water, and nitrogen stress affecting </w:t>
      </w:r>
      <w:r w:rsidRPr="00631C0E">
        <w:rPr>
          <w:rFonts w:ascii="Times New Roman" w:hAnsi="Times New Roman" w:cs="Times New Roman"/>
          <w:sz w:val="24"/>
          <w:szCs w:val="24"/>
        </w:rPr>
        <w:t xml:space="preserve">the rate of </w:t>
      </w:r>
      <w:r w:rsidR="003838CA">
        <w:rPr>
          <w:rFonts w:ascii="Times New Roman" w:hAnsi="Times New Roman" w:cs="Times New Roman"/>
          <w:sz w:val="24"/>
          <w:szCs w:val="24"/>
        </w:rPr>
        <w:t>leaf area expansion</w:t>
      </w:r>
      <w:r w:rsidR="003838CA" w:rsidRPr="00631C0E">
        <w:rPr>
          <w:rFonts w:ascii="Times New Roman" w:hAnsi="Times New Roman" w:cs="Times New Roman"/>
          <w:sz w:val="24"/>
          <w:szCs w:val="24"/>
        </w:rPr>
        <w:t xml:space="preserve"> </w:t>
      </w:r>
      <w:r w:rsidRPr="00631C0E">
        <w:rPr>
          <w:rFonts w:ascii="Times New Roman" w:hAnsi="Times New Roman" w:cs="Times New Roman"/>
          <w:sz w:val="24"/>
          <w:szCs w:val="24"/>
        </w:rPr>
        <w:t>as well as simulated leaf senescence (Table 1</w:t>
      </w:r>
      <w:r>
        <w:rPr>
          <w:rFonts w:ascii="Times New Roman" w:hAnsi="Times New Roman" w:cs="Times New Roman"/>
          <w:sz w:val="24"/>
          <w:szCs w:val="24"/>
        </w:rPr>
        <w:t xml:space="preserve"> and 2</w:t>
      </w:r>
      <w:r w:rsidRPr="00631C0E">
        <w:rPr>
          <w:rFonts w:ascii="Times New Roman" w:hAnsi="Times New Roman" w:cs="Times New Roman"/>
          <w:sz w:val="24"/>
          <w:szCs w:val="24"/>
        </w:rPr>
        <w:t>).</w:t>
      </w:r>
      <w:r>
        <w:rPr>
          <w:rFonts w:ascii="Times New Roman" w:hAnsi="Times New Roman" w:cs="Times New Roman"/>
          <w:sz w:val="24"/>
          <w:szCs w:val="24"/>
        </w:rPr>
        <w:t xml:space="preserve"> In the case of MONICA, the biomass partitioned to leaf and senescence are driven by crop phenology.</w:t>
      </w:r>
    </w:p>
    <w:p w14:paraId="4C9B748C" w14:textId="498EA5D3" w:rsidR="004861A7" w:rsidRDefault="004861A7" w:rsidP="004861A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temperature-based method, leaf area is not restricted by assimilate availability but is dependent on the temperature, such as the method employed in the SSM model. Under non-limited water and N conditions, leaf number in SSM model is simulated based on the </w:t>
      </w:r>
      <w:proofErr w:type="spellStart"/>
      <w:r w:rsidRPr="00A93473">
        <w:rPr>
          <w:rFonts w:ascii="Times New Roman" w:hAnsi="Times New Roman" w:cs="Times New Roman"/>
          <w:sz w:val="24"/>
          <w:szCs w:val="24"/>
        </w:rPr>
        <w:t>phyllochron</w:t>
      </w:r>
      <w:proofErr w:type="spellEnd"/>
      <w:r>
        <w:rPr>
          <w:rFonts w:ascii="Times New Roman" w:hAnsi="Times New Roman" w:cs="Times New Roman"/>
          <w:sz w:val="24"/>
          <w:szCs w:val="24"/>
        </w:rPr>
        <w:t xml:space="preserve">, which is an accumulated temperature unit, also known as degree day or thermal time, </w:t>
      </w:r>
      <w:r w:rsidRPr="00A93473">
        <w:rPr>
          <w:rFonts w:ascii="Times New Roman" w:hAnsi="Times New Roman" w:cs="Times New Roman"/>
          <w:sz w:val="24"/>
          <w:szCs w:val="24"/>
        </w:rPr>
        <w:t>between emergence of successive leaves</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&lt;EndNote&gt;&lt;Cite&gt;&lt;Author&gt;Soltani&lt;/Author&gt;&lt;Year&gt;2012&lt;/Year&gt;&lt;RecNum&gt;73&lt;/RecNum&gt;&lt;DisplayText&gt;(Soltani and Sinclair, 2012)&lt;/DisplayText&gt;&lt;record&gt;&lt;rec-number&gt;73&lt;/rec-number&gt;&lt;foreign-keys&gt;&lt;key app="EN" db-id="txfe2spphrswpxeex9ox90f2txaf2zfsv55d" timestamp="1612228802"&gt;73&lt;/key&gt;&lt;/foreign-keys&gt;&lt;ref-type name="Book"&gt;6&lt;/ref-type&gt;&lt;contributors&gt;&lt;authors&gt;&lt;author&gt;Soltani, Afshin&lt;/author&gt;&lt;author&gt;Sinclair, T.R.&lt;/author&gt;&lt;/authors&gt;&lt;/contributors&gt;&lt;titles&gt;&lt;title&gt;Modeling physiology of crop development, growth and yield&lt;/title&gt;&lt;/titles&gt;&lt;dates&gt;&lt;year&gt;2012&lt;/year&gt;&lt;/dates&gt;&lt;pub-location&gt;Wallingford, UK&lt;/pub-location&gt;&lt;publisher&gt;CABI&lt;/publisher&gt;&lt;isbn&gt;9781845939700&lt;/isbn&gt;&lt;urls&gt;&lt;/urls&gt;&lt;electronic-resource-num&gt;10.1079/9781845939700.0000&lt;/electronic-resource-num&gt;&lt;/record&gt;&lt;/Cite&gt;&lt;/EndNote&gt;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(Soltani and Sinclair, 2012)</w:t>
      </w:r>
      <w:r>
        <w:rPr>
          <w:rFonts w:ascii="Times New Roman" w:hAnsi="Times New Roman" w:cs="Times New Roman"/>
          <w:sz w:val="24"/>
          <w:szCs w:val="24"/>
        </w:rPr>
        <w:fldChar w:fldCharType="end"/>
      </w:r>
      <w:r>
        <w:rPr>
          <w:rFonts w:ascii="Times New Roman" w:hAnsi="Times New Roman" w:cs="Times New Roman"/>
          <w:sz w:val="24"/>
          <w:szCs w:val="24"/>
        </w:rPr>
        <w:t xml:space="preserve">. After calculating node number increment from the ratio of daily temperature unit to the </w:t>
      </w:r>
      <w:proofErr w:type="spellStart"/>
      <w:r>
        <w:rPr>
          <w:rFonts w:ascii="Times New Roman" w:hAnsi="Times New Roman" w:cs="Times New Roman"/>
          <w:sz w:val="24"/>
          <w:szCs w:val="24"/>
        </w:rPr>
        <w:t>phyllochron</w:t>
      </w:r>
      <w:proofErr w:type="spellEnd"/>
      <w:r>
        <w:rPr>
          <w:rFonts w:ascii="Times New Roman" w:hAnsi="Times New Roman" w:cs="Times New Roman"/>
          <w:sz w:val="24"/>
          <w:szCs w:val="24"/>
        </w:rPr>
        <w:t xml:space="preserve"> and integrating to the cumulative node number, the plant leaf area is computed by</w:t>
      </w:r>
      <w:r w:rsidRPr="00A93473">
        <w:rPr>
          <w:rFonts w:ascii="Times New Roman" w:hAnsi="Times New Roman" w:cs="Times New Roman"/>
          <w:sz w:val="24"/>
          <w:szCs w:val="24"/>
        </w:rPr>
        <w:t xml:space="preserve"> an allometric relationship between main-stem </w:t>
      </w:r>
      <w:r>
        <w:rPr>
          <w:rFonts w:ascii="Times New Roman" w:hAnsi="Times New Roman" w:cs="Times New Roman"/>
          <w:sz w:val="24"/>
          <w:szCs w:val="24"/>
        </w:rPr>
        <w:t>node</w:t>
      </w:r>
      <w:r w:rsidRPr="00A93473">
        <w:rPr>
          <w:rFonts w:ascii="Times New Roman" w:hAnsi="Times New Roman" w:cs="Times New Roman"/>
          <w:sz w:val="24"/>
          <w:szCs w:val="24"/>
        </w:rPr>
        <w:t xml:space="preserve"> number and plant leaf area, </w:t>
      </w:r>
      <w:r>
        <w:rPr>
          <w:rFonts w:ascii="Times New Roman" w:hAnsi="Times New Roman" w:cs="Times New Roman"/>
          <w:sz w:val="24"/>
          <w:szCs w:val="24"/>
        </w:rPr>
        <w:t xml:space="preserve">which is later multiplied with </w:t>
      </w:r>
      <w:r w:rsidRPr="00A93473">
        <w:rPr>
          <w:rFonts w:ascii="Times New Roman" w:hAnsi="Times New Roman" w:cs="Times New Roman"/>
          <w:sz w:val="24"/>
          <w:szCs w:val="24"/>
        </w:rPr>
        <w:t>plant density</w:t>
      </w:r>
      <w:r>
        <w:rPr>
          <w:rFonts w:ascii="Times New Roman" w:hAnsi="Times New Roman" w:cs="Times New Roman"/>
          <w:sz w:val="24"/>
          <w:szCs w:val="24"/>
        </w:rPr>
        <w:t xml:space="preserve"> to calculate LAI</w:t>
      </w:r>
      <w:r w:rsidRPr="00A93473">
        <w:rPr>
          <w:rFonts w:ascii="Times New Roman" w:hAnsi="Times New Roman" w:cs="Times New Roman"/>
          <w:sz w:val="24"/>
          <w:szCs w:val="24"/>
        </w:rPr>
        <w:t xml:space="preserve">. In SSM, leaf senescence starts from the beginning of seed-fill and </w:t>
      </w:r>
      <w:r w:rsidR="008C7398">
        <w:rPr>
          <w:rFonts w:ascii="Times New Roman" w:hAnsi="Times New Roman" w:cs="Times New Roman"/>
          <w:sz w:val="24"/>
          <w:szCs w:val="24"/>
        </w:rPr>
        <w:t>progresses</w:t>
      </w:r>
      <w:r w:rsidR="008C7398" w:rsidRPr="00A93473">
        <w:rPr>
          <w:rFonts w:ascii="Times New Roman" w:hAnsi="Times New Roman" w:cs="Times New Roman"/>
          <w:sz w:val="24"/>
          <w:szCs w:val="24"/>
        </w:rPr>
        <w:t xml:space="preserve"> </w:t>
      </w:r>
      <w:r w:rsidRPr="00A93473">
        <w:rPr>
          <w:rFonts w:ascii="Times New Roman" w:hAnsi="Times New Roman" w:cs="Times New Roman"/>
          <w:sz w:val="24"/>
          <w:szCs w:val="24"/>
        </w:rPr>
        <w:t>linearly until harvest maturity</w:t>
      </w:r>
      <w:r>
        <w:rPr>
          <w:rFonts w:ascii="Times New Roman" w:hAnsi="Times New Roman" w:cs="Times New Roman"/>
          <w:sz w:val="24"/>
          <w:szCs w:val="24"/>
        </w:rPr>
        <w:t xml:space="preserve">, </w:t>
      </w:r>
      <w:r w:rsidRPr="00E73B2D">
        <w:rPr>
          <w:rFonts w:ascii="Times New Roman" w:hAnsi="Times New Roman" w:cs="Times New Roman"/>
          <w:color w:val="000000" w:themeColor="text1"/>
          <w:sz w:val="24"/>
          <w:szCs w:val="24"/>
        </w:rPr>
        <w:t xml:space="preserve">based on the ratio of </w:t>
      </w:r>
      <w:r>
        <w:rPr>
          <w:rFonts w:ascii="Times New Roman" w:hAnsi="Times New Roman" w:cs="Times New Roman"/>
          <w:color w:val="000000" w:themeColor="text1"/>
          <w:sz w:val="24"/>
          <w:szCs w:val="24"/>
        </w:rPr>
        <w:t xml:space="preserve">cumulative </w:t>
      </w:r>
      <w:r w:rsidRPr="00E73B2D">
        <w:rPr>
          <w:rFonts w:ascii="Times New Roman" w:hAnsi="Times New Roman" w:cs="Times New Roman"/>
          <w:color w:val="000000" w:themeColor="text1"/>
          <w:sz w:val="24"/>
          <w:szCs w:val="24"/>
        </w:rPr>
        <w:t xml:space="preserve">daily </w:t>
      </w:r>
      <w:r w:rsidRPr="00256F26">
        <w:rPr>
          <w:rFonts w:ascii="Times New Roman" w:hAnsi="Times New Roman" w:cs="Times New Roman"/>
          <w:color w:val="000000" w:themeColor="text1"/>
          <w:sz w:val="24"/>
          <w:szCs w:val="24"/>
        </w:rPr>
        <w:t>thermal time to the defined thermal time from b</w:t>
      </w:r>
      <w:r>
        <w:rPr>
          <w:rFonts w:ascii="Times New Roman" w:hAnsi="Times New Roman" w:cs="Times New Roman"/>
          <w:color w:val="000000" w:themeColor="text1"/>
          <w:sz w:val="24"/>
          <w:szCs w:val="24"/>
        </w:rPr>
        <w:t>eginning seed fill to maturity. Under water and/or N limited conditions, however, calculated leaf development and senescence are adjusted by water and N stress</w:t>
      </w:r>
      <w:r w:rsidR="008C7398">
        <w:rPr>
          <w:rFonts w:ascii="Times New Roman" w:hAnsi="Times New Roman" w:cs="Times New Roman"/>
          <w:color w:val="000000" w:themeColor="text1"/>
          <w:sz w:val="24"/>
          <w:szCs w:val="24"/>
        </w:rPr>
        <w:t>.  L</w:t>
      </w:r>
      <w:r>
        <w:rPr>
          <w:rFonts w:ascii="Times New Roman" w:hAnsi="Times New Roman" w:cs="Times New Roman"/>
          <w:color w:val="000000" w:themeColor="text1"/>
          <w:sz w:val="24"/>
          <w:szCs w:val="24"/>
        </w:rPr>
        <w:t>eaf senescence due to N limitation may occur any time from emergence to physiological maturity. The APSIM model follows the same approach of predicting leaf number and leaf area based on an allometric relationship between main-stem node number and plant leaf area.</w:t>
      </w:r>
      <w:r w:rsidRPr="007669B4">
        <w:rPr>
          <w:rFonts w:ascii="Times New Roman" w:hAnsi="Times New Roman" w:cs="Times New Roman"/>
          <w:sz w:val="24"/>
          <w:szCs w:val="24"/>
        </w:rPr>
        <w:t xml:space="preserve"> </w:t>
      </w:r>
      <w:r w:rsidRPr="00A93473">
        <w:rPr>
          <w:rFonts w:ascii="Times New Roman" w:hAnsi="Times New Roman" w:cs="Times New Roman"/>
          <w:sz w:val="24"/>
          <w:szCs w:val="24"/>
        </w:rPr>
        <w:t>In APSIM, new nodes appear depending on the thermal time, and new leaves appear per node according to the node number and lea</w:t>
      </w:r>
      <w:r>
        <w:rPr>
          <w:rFonts w:ascii="Times New Roman" w:hAnsi="Times New Roman" w:cs="Times New Roman"/>
          <w:sz w:val="24"/>
          <w:szCs w:val="24"/>
        </w:rPr>
        <w:t>f area</w:t>
      </w:r>
      <w:r w:rsidRPr="00A93473">
        <w:rPr>
          <w:rFonts w:ascii="Times New Roman" w:hAnsi="Times New Roman" w:cs="Times New Roman"/>
          <w:sz w:val="24"/>
          <w:szCs w:val="24"/>
        </w:rPr>
        <w:t xml:space="preserve"> per node relationship; maximum specific leaf area sets a threshold on the maximum LAI</w:t>
      </w:r>
      <w:r>
        <w:rPr>
          <w:rFonts w:ascii="Times New Roman" w:hAnsi="Times New Roman" w:cs="Times New Roman"/>
          <w:sz w:val="24"/>
          <w:szCs w:val="24"/>
        </w:rPr>
        <w:t xml:space="preserve"> (</w:t>
      </w:r>
      <w:proofErr w:type="spellStart"/>
      <w:r>
        <w:rPr>
          <w:rFonts w:ascii="Times New Roman" w:hAnsi="Times New Roman" w:cs="Times New Roman"/>
          <w:sz w:val="24"/>
          <w:szCs w:val="24"/>
        </w:rPr>
        <w:t>LAI</w:t>
      </w:r>
      <w:r w:rsidRPr="00B545DC">
        <w:rPr>
          <w:rFonts w:ascii="Times New Roman" w:hAnsi="Times New Roman" w:cs="Times New Roman"/>
          <w:sz w:val="24"/>
          <w:szCs w:val="24"/>
          <w:vertAlign w:val="subscript"/>
        </w:rPr>
        <w:t>max</w:t>
      </w:r>
      <w:proofErr w:type="spellEnd"/>
      <w:r>
        <w:rPr>
          <w:rFonts w:ascii="Times New Roman" w:hAnsi="Times New Roman" w:cs="Times New Roman"/>
          <w:sz w:val="24"/>
          <w:szCs w:val="24"/>
        </w:rPr>
        <w:t>)</w:t>
      </w:r>
      <w:r w:rsidRPr="00A93473">
        <w:rPr>
          <w:rFonts w:ascii="Times New Roman" w:hAnsi="Times New Roman" w:cs="Times New Roman"/>
          <w:sz w:val="24"/>
          <w:szCs w:val="24"/>
        </w:rPr>
        <w:t>; leaf senescence depends on crop age, light competition, temperature and water stress.</w:t>
      </w:r>
    </w:p>
    <w:p w14:paraId="02D2FB2D" w14:textId="3EFBA240" w:rsidR="004861A7" w:rsidRDefault="004861A7" w:rsidP="004861A7">
      <w:pPr>
        <w:spacing w:line="480" w:lineRule="auto"/>
        <w:ind w:firstLine="720"/>
        <w:jc w:val="both"/>
        <w:rPr>
          <w:rFonts w:ascii="Times New Roman" w:hAnsi="Times New Roman" w:cs="Times New Roman"/>
          <w:sz w:val="24"/>
          <w:szCs w:val="24"/>
        </w:rPr>
      </w:pPr>
      <w:r w:rsidRPr="00256F26">
        <w:rPr>
          <w:rFonts w:ascii="Times New Roman" w:hAnsi="Times New Roman" w:cs="Times New Roman"/>
          <w:color w:val="000000" w:themeColor="text1"/>
          <w:sz w:val="24"/>
          <w:szCs w:val="24"/>
        </w:rPr>
        <w:t xml:space="preserve">The remaining models (DNDC, </w:t>
      </w:r>
      <w:r>
        <w:rPr>
          <w:rFonts w:ascii="Times New Roman" w:hAnsi="Times New Roman" w:cs="Times New Roman"/>
          <w:color w:val="000000" w:themeColor="text1"/>
          <w:sz w:val="24"/>
          <w:szCs w:val="24"/>
        </w:rPr>
        <w:t xml:space="preserve">DSSAT-CROPGRO, </w:t>
      </w:r>
      <w:r w:rsidRPr="00256F26">
        <w:rPr>
          <w:rFonts w:ascii="Times New Roman" w:hAnsi="Times New Roman" w:cs="Times New Roman"/>
          <w:color w:val="000000" w:themeColor="text1"/>
          <w:sz w:val="24"/>
          <w:szCs w:val="24"/>
        </w:rPr>
        <w:t xml:space="preserve">and STICS) may be grouped in the hybrid method category for simulating leaf area. </w:t>
      </w:r>
      <w:r>
        <w:rPr>
          <w:rFonts w:ascii="Times New Roman" w:hAnsi="Times New Roman" w:cs="Times New Roman"/>
          <w:sz w:val="24"/>
          <w:szCs w:val="24"/>
        </w:rPr>
        <w:t>T</w:t>
      </w:r>
      <w:r w:rsidRPr="00A93473">
        <w:rPr>
          <w:rFonts w:ascii="Times New Roman" w:hAnsi="Times New Roman" w:cs="Times New Roman"/>
          <w:sz w:val="24"/>
          <w:szCs w:val="24"/>
        </w:rPr>
        <w:t xml:space="preserve">he DNDC model simulates leaf area as the difference between leaf growth and leaf senescence, leaf growth is derived from assimilate allocation to leaves and senescence is based on growth stage, water and N stress </w:t>
      </w:r>
      <w:r w:rsidRPr="00A93473">
        <w:rPr>
          <w:rFonts w:ascii="Times New Roman" w:hAnsi="Times New Roman" w:cs="Times New Roman"/>
          <w:sz w:val="24"/>
          <w:szCs w:val="24"/>
        </w:rPr>
        <w:fldChar w:fldCharType="begin"/>
      </w:r>
      <w:r w:rsidRPr="00A93473">
        <w:rPr>
          <w:rFonts w:ascii="Times New Roman" w:hAnsi="Times New Roman" w:cs="Times New Roman"/>
          <w:sz w:val="24"/>
          <w:szCs w:val="24"/>
        </w:rPr>
        <w:instrText xml:space="preserve"> ADDIN EN.CITE &lt;EndNote&gt;&lt;Cite&gt;&lt;Author&gt;Zhang&lt;/Author&gt;&lt;Year&gt;2002&lt;/Year&gt;&lt;RecNum&gt;161&lt;/RecNum&gt;&lt;DisplayText&gt;(Zhang et al., 2002)&lt;/DisplayText&gt;&lt;record&gt;&lt;rec-number&gt;161&lt;/rec-number&gt;&lt;foreign-keys&gt;&lt;key app="EN" db-id="txfe2spphrswpxeex9ox90f2txaf2zfsv55d" timestamp="1634666699"&gt;161&lt;/key&gt;&lt;/foreign-keys&gt;&lt;ref-type name="Journal Article"&gt;17&lt;/ref-type&gt;&lt;contributors&gt;&lt;authors&gt;&lt;author&gt;Zhang, Yu&lt;/author&gt;&lt;author&gt;Li, Changsheng&lt;/author&gt;&lt;author&gt;Zhou, Xiuji&lt;/author&gt;&lt;author&gt;Moore, Berrien&lt;/author&gt;&lt;/authors&gt;&lt;/contributors&gt;&lt;titles&gt;&lt;title&gt;A simulation model linking crop growth and soil biogeochemistry for sustainable agriculture&lt;/title&gt;&lt;secondary-title&gt;Ecological Modelling&lt;/secondary-title&gt;&lt;/titles&gt;&lt;pages&gt;75-108&lt;/pages&gt;&lt;volume&gt;151&lt;/volume&gt;&lt;number&gt;1&lt;/number&gt;&lt;keywords&gt;&lt;keyword&gt;Model&lt;/keyword&gt;&lt;keyword&gt;Crop&lt;/keyword&gt;&lt;keyword&gt;Soil biogeochemistry&lt;/keyword&gt;&lt;keyword&gt;Sustainable agriculture&lt;/keyword&gt;&lt;/keywords&gt;&lt;dates&gt;&lt;year&gt;2002&lt;/year&gt;&lt;pub-dates&gt;&lt;date&gt;2002/05/15/&lt;/date&gt;&lt;/pub-dates&gt;&lt;/dates&gt;&lt;isbn&gt;0304-3800&lt;/isbn&gt;&lt;urls&gt;&lt;related-urls&gt;&lt;url&gt;https://www.sciencedirect.com/science/article/pii/S0304380001005270&lt;/url&gt;&lt;/related-urls&gt;&lt;/urls&gt;&lt;electronic-resource-num&gt;https://doi.org/10.1016/S0304-3800(01)00527-0&lt;/electronic-resource-num&gt;&lt;/record&gt;&lt;/Cite&gt;&lt;/EndNote&gt;</w:instrText>
      </w:r>
      <w:r w:rsidRPr="00A93473">
        <w:rPr>
          <w:rFonts w:ascii="Times New Roman" w:hAnsi="Times New Roman" w:cs="Times New Roman"/>
          <w:sz w:val="24"/>
          <w:szCs w:val="24"/>
        </w:rPr>
        <w:fldChar w:fldCharType="separate"/>
      </w:r>
      <w:r w:rsidRPr="00A93473">
        <w:rPr>
          <w:rFonts w:ascii="Times New Roman" w:hAnsi="Times New Roman" w:cs="Times New Roman"/>
          <w:noProof/>
          <w:sz w:val="24"/>
          <w:szCs w:val="24"/>
        </w:rPr>
        <w:t>(Zhang et al., 2002)</w:t>
      </w:r>
      <w:r w:rsidRPr="00A93473">
        <w:rPr>
          <w:rFonts w:ascii="Times New Roman" w:hAnsi="Times New Roman" w:cs="Times New Roman"/>
          <w:sz w:val="24"/>
          <w:szCs w:val="24"/>
        </w:rPr>
        <w:fldChar w:fldCharType="end"/>
      </w:r>
      <w:r w:rsidRPr="00A93473">
        <w:rPr>
          <w:rFonts w:ascii="Times New Roman" w:hAnsi="Times New Roman" w:cs="Times New Roman"/>
          <w:sz w:val="24"/>
          <w:szCs w:val="24"/>
        </w:rPr>
        <w:t xml:space="preserve">. </w:t>
      </w:r>
      <w:r>
        <w:rPr>
          <w:rFonts w:ascii="Times New Roman" w:hAnsi="Times New Roman" w:cs="Times New Roman"/>
          <w:sz w:val="24"/>
          <w:szCs w:val="24"/>
        </w:rPr>
        <w:t xml:space="preserve">The leaf growth is derived from the assimilate allocation whereas the leaf senescence is based on phenological stages and stress factors. In DSSAT-CROPGRO, daily leaf area </w:t>
      </w:r>
      <w:r w:rsidR="00CC7E98">
        <w:rPr>
          <w:rFonts w:ascii="Times New Roman" w:hAnsi="Times New Roman" w:cs="Times New Roman"/>
          <w:sz w:val="24"/>
          <w:szCs w:val="24"/>
        </w:rPr>
        <w:t xml:space="preserve">growth </w:t>
      </w:r>
      <w:r>
        <w:rPr>
          <w:rFonts w:ascii="Times New Roman" w:hAnsi="Times New Roman" w:cs="Times New Roman"/>
          <w:sz w:val="24"/>
          <w:szCs w:val="24"/>
        </w:rPr>
        <w:t xml:space="preserve">is simulated based </w:t>
      </w:r>
      <w:r w:rsidRPr="00631C0E">
        <w:rPr>
          <w:rFonts w:ascii="Times New Roman" w:hAnsi="Times New Roman" w:cs="Times New Roman"/>
          <w:sz w:val="24"/>
          <w:szCs w:val="24"/>
        </w:rPr>
        <w:t xml:space="preserve">on the new leaf mass growth and a specific leaf area </w:t>
      </w:r>
      <w:r>
        <w:rPr>
          <w:rFonts w:ascii="Times New Roman" w:hAnsi="Times New Roman" w:cs="Times New Roman"/>
          <w:sz w:val="24"/>
          <w:szCs w:val="24"/>
        </w:rPr>
        <w:t xml:space="preserve">that is a function of solar radiation, temperature, and water deficit </w:t>
      </w:r>
      <w:r w:rsidRPr="00631C0E">
        <w:rPr>
          <w:rFonts w:ascii="Times New Roman" w:hAnsi="Times New Roman" w:cs="Times New Roman"/>
          <w:sz w:val="24"/>
          <w:szCs w:val="24"/>
        </w:rPr>
        <w:t xml:space="preserve">(Table </w:t>
      </w:r>
      <w:r>
        <w:rPr>
          <w:rFonts w:ascii="Times New Roman" w:hAnsi="Times New Roman" w:cs="Times New Roman"/>
          <w:sz w:val="24"/>
          <w:szCs w:val="24"/>
        </w:rPr>
        <w:t>2</w:t>
      </w:r>
      <w:r w:rsidRPr="00631C0E">
        <w:rPr>
          <w:rFonts w:ascii="Times New Roman" w:hAnsi="Times New Roman" w:cs="Times New Roman"/>
          <w:sz w:val="24"/>
          <w:szCs w:val="24"/>
        </w:rPr>
        <w:t>)</w:t>
      </w:r>
      <w:r w:rsidR="00CC7E98">
        <w:rPr>
          <w:rFonts w:ascii="Times New Roman" w:hAnsi="Times New Roman" w:cs="Times New Roman"/>
          <w:sz w:val="24"/>
          <w:szCs w:val="24"/>
        </w:rPr>
        <w:t>; however, t</w:t>
      </w:r>
      <w:r w:rsidR="008C7398">
        <w:rPr>
          <w:rFonts w:ascii="Times New Roman" w:hAnsi="Times New Roman" w:cs="Times New Roman"/>
          <w:sz w:val="24"/>
          <w:szCs w:val="24"/>
        </w:rPr>
        <w:t>he f</w:t>
      </w:r>
      <w:r w:rsidR="008C7398" w:rsidRPr="00631C0E">
        <w:rPr>
          <w:rFonts w:ascii="Times New Roman" w:hAnsi="Times New Roman" w:cs="Times New Roman"/>
          <w:sz w:val="24"/>
          <w:szCs w:val="24"/>
        </w:rPr>
        <w:t xml:space="preserve">raction partitioning to new leaf mass varies over time </w:t>
      </w:r>
      <w:r w:rsidR="00CC7E98">
        <w:rPr>
          <w:rFonts w:ascii="Times New Roman" w:hAnsi="Times New Roman" w:cs="Times New Roman"/>
          <w:sz w:val="24"/>
          <w:szCs w:val="24"/>
        </w:rPr>
        <w:t>and is</w:t>
      </w:r>
      <w:r w:rsidR="00CC7E98" w:rsidRPr="00631C0E">
        <w:rPr>
          <w:rFonts w:ascii="Times New Roman" w:hAnsi="Times New Roman" w:cs="Times New Roman"/>
          <w:sz w:val="24"/>
          <w:szCs w:val="24"/>
        </w:rPr>
        <w:t xml:space="preserve"> </w:t>
      </w:r>
      <w:r w:rsidR="00540772">
        <w:rPr>
          <w:rFonts w:ascii="Times New Roman" w:hAnsi="Times New Roman" w:cs="Times New Roman"/>
          <w:sz w:val="24"/>
          <w:szCs w:val="24"/>
        </w:rPr>
        <w:t xml:space="preserve">strongly </w:t>
      </w:r>
      <w:r w:rsidR="008C7398" w:rsidRPr="00631C0E">
        <w:rPr>
          <w:rFonts w:ascii="Times New Roman" w:hAnsi="Times New Roman" w:cs="Times New Roman"/>
          <w:sz w:val="24"/>
          <w:szCs w:val="24"/>
        </w:rPr>
        <w:t>dependent on main stem node number</w:t>
      </w:r>
      <w:r w:rsidR="00540772">
        <w:rPr>
          <w:rFonts w:ascii="Times New Roman" w:hAnsi="Times New Roman" w:cs="Times New Roman"/>
          <w:sz w:val="24"/>
          <w:szCs w:val="24"/>
        </w:rPr>
        <w:t xml:space="preserve"> as well as partitioning to reproductive which has priority. </w:t>
      </w:r>
      <w:r w:rsidR="008C7398" w:rsidRPr="00631C0E">
        <w:rPr>
          <w:rFonts w:ascii="Times New Roman" w:hAnsi="Times New Roman" w:cs="Times New Roman"/>
          <w:sz w:val="24"/>
          <w:szCs w:val="24"/>
        </w:rPr>
        <w:t xml:space="preserve"> </w:t>
      </w:r>
      <w:r>
        <w:rPr>
          <w:rFonts w:ascii="Times New Roman" w:hAnsi="Times New Roman" w:cs="Times New Roman"/>
          <w:sz w:val="24"/>
          <w:szCs w:val="24"/>
        </w:rPr>
        <w:t xml:space="preserve">Leaf senescence </w:t>
      </w:r>
      <w:r w:rsidR="00CC7E98">
        <w:rPr>
          <w:rFonts w:ascii="Times New Roman" w:hAnsi="Times New Roman" w:cs="Times New Roman"/>
          <w:sz w:val="24"/>
          <w:szCs w:val="24"/>
        </w:rPr>
        <w:t xml:space="preserve">in DSSAT-CROPGRO is dependent on N mobilization, </w:t>
      </w:r>
      <w:r w:rsidRPr="00631C0E">
        <w:rPr>
          <w:rFonts w:ascii="Times New Roman" w:hAnsi="Times New Roman" w:cs="Times New Roman"/>
          <w:sz w:val="24"/>
          <w:szCs w:val="24"/>
        </w:rPr>
        <w:t>water stress</w:t>
      </w:r>
      <w:r w:rsidR="00CC7E98">
        <w:rPr>
          <w:rFonts w:ascii="Times New Roman" w:hAnsi="Times New Roman" w:cs="Times New Roman"/>
          <w:sz w:val="24"/>
          <w:szCs w:val="24"/>
        </w:rPr>
        <w:t>, and light intensity penetrating to the lowest leaf position</w:t>
      </w:r>
      <w:r w:rsidR="00623365">
        <w:rPr>
          <w:rFonts w:ascii="Times New Roman" w:hAnsi="Times New Roman" w:cs="Times New Roman"/>
          <w:sz w:val="24"/>
          <w:szCs w:val="24"/>
        </w:rPr>
        <w:t xml:space="preserve"> in the canopy</w:t>
      </w:r>
      <w:r>
        <w:rPr>
          <w:rFonts w:ascii="Times New Roman" w:hAnsi="Times New Roman" w:cs="Times New Roman"/>
          <w:sz w:val="24"/>
          <w:szCs w:val="24"/>
        </w:rPr>
        <w:t xml:space="preserve"> </w:t>
      </w:r>
      <w:r w:rsidRPr="00631C0E">
        <w:rPr>
          <w:rFonts w:ascii="Times New Roman" w:hAnsi="Times New Roman" w:cs="Times New Roman"/>
          <w:sz w:val="24"/>
          <w:szCs w:val="24"/>
        </w:rPr>
        <w:t xml:space="preserve">(Table </w:t>
      </w:r>
      <w:r>
        <w:rPr>
          <w:rFonts w:ascii="Times New Roman" w:hAnsi="Times New Roman" w:cs="Times New Roman"/>
          <w:sz w:val="24"/>
          <w:szCs w:val="24"/>
        </w:rPr>
        <w:t>2</w:t>
      </w:r>
      <w:r w:rsidRPr="00631C0E">
        <w:rPr>
          <w:rFonts w:ascii="Times New Roman" w:hAnsi="Times New Roman" w:cs="Times New Roman"/>
          <w:sz w:val="24"/>
          <w:szCs w:val="24"/>
        </w:rPr>
        <w:t>).</w:t>
      </w:r>
      <w:r>
        <w:rPr>
          <w:rFonts w:ascii="Times New Roman" w:hAnsi="Times New Roman" w:cs="Times New Roman"/>
          <w:sz w:val="24"/>
          <w:szCs w:val="24"/>
        </w:rPr>
        <w:t xml:space="preserve"> </w:t>
      </w:r>
      <w:r w:rsidRPr="00A93473">
        <w:rPr>
          <w:rFonts w:ascii="Times New Roman" w:hAnsi="Times New Roman" w:cs="Times New Roman"/>
          <w:sz w:val="24"/>
          <w:szCs w:val="24"/>
        </w:rPr>
        <w:t xml:space="preserve">In the STICS model, </w:t>
      </w:r>
      <w:r>
        <w:rPr>
          <w:rFonts w:ascii="Times New Roman" w:hAnsi="Times New Roman" w:cs="Times New Roman"/>
          <w:sz w:val="24"/>
          <w:szCs w:val="24"/>
        </w:rPr>
        <w:t xml:space="preserve">the LAI is computed from a logistic function that describes the relationship between leaf area per plant and thermal time, and that accounts for a plant density factor, and </w:t>
      </w:r>
      <w:r w:rsidRPr="00A93473">
        <w:rPr>
          <w:rFonts w:ascii="Times New Roman" w:hAnsi="Times New Roman" w:cs="Times New Roman"/>
          <w:sz w:val="24"/>
          <w:szCs w:val="24"/>
        </w:rPr>
        <w:t xml:space="preserve">water and nitrogen stress indices </w:t>
      </w:r>
      <w:r w:rsidRPr="00A93473">
        <w:rPr>
          <w:rFonts w:ascii="Times New Roman" w:hAnsi="Times New Roman" w:cs="Times New Roman"/>
          <w:sz w:val="24"/>
          <w:szCs w:val="24"/>
        </w:rPr>
        <w:fldChar w:fldCharType="begin"/>
      </w:r>
      <w:r w:rsidRPr="00A93473">
        <w:rPr>
          <w:rFonts w:ascii="Times New Roman" w:hAnsi="Times New Roman" w:cs="Times New Roman"/>
          <w:sz w:val="24"/>
          <w:szCs w:val="24"/>
        </w:rPr>
        <w:instrText xml:space="preserve"> ADDIN EN.CITE &lt;EndNote&gt;&lt;Cite&gt;&lt;Author&gt;Brisson&lt;/Author&gt;&lt;Year&gt;2009&lt;/Year&gt;&lt;RecNum&gt;71&lt;/RecNum&gt;&lt;DisplayText&gt;(Brisson et al., 2009)&lt;/DisplayText&gt;&lt;record&gt;&lt;rec-number&gt;71&lt;/rec-number&gt;&lt;foreign-keys&gt;&lt;key app="EN" db-id="txfe2spphrswpxeex9ox90f2txaf2zfsv55d" timestamp="1612227488"&gt;71&lt;/key&gt;&lt;/foreign-keys&gt;&lt;ref-type name="Book"&gt;6&lt;/ref-type&gt;&lt;contributors&gt;&lt;authors&gt;&lt;author&gt;Brisson, Nadine&lt;/author&gt;&lt;author&gt;Launay, Marie&lt;/author&gt;&lt;author&gt;Mary, Bruno&lt;/author&gt;&lt;author&gt;Beaudoin, Nicolas&lt;/author&gt;&lt;/authors&gt;&lt;/contributors&gt;&lt;titles&gt;&lt;title&gt;Conceptual basis, formalisations and parameterization of the STICS crop model&lt;/title&gt;&lt;/titles&gt;&lt;section&gt;297&lt;/section&gt;&lt;dates&gt;&lt;year&gt;2009&lt;/year&gt;&lt;/dates&gt;&lt;pub-location&gt;Versailles, France&lt;/pub-location&gt;&lt;publisher&gt;Editions Quae&lt;/publisher&gt;&lt;isbn&gt;978-2-7592-0&lt;/isbn&gt;&lt;urls&gt;&lt;/urls&gt;&lt;/record&gt;&lt;/Cite&gt;&lt;/EndNote&gt;</w:instrText>
      </w:r>
      <w:r w:rsidRPr="00A93473">
        <w:rPr>
          <w:rFonts w:ascii="Times New Roman" w:hAnsi="Times New Roman" w:cs="Times New Roman"/>
          <w:sz w:val="24"/>
          <w:szCs w:val="24"/>
        </w:rPr>
        <w:fldChar w:fldCharType="separate"/>
      </w:r>
      <w:r w:rsidRPr="00A93473">
        <w:rPr>
          <w:rFonts w:ascii="Times New Roman" w:hAnsi="Times New Roman" w:cs="Times New Roman"/>
          <w:noProof/>
          <w:sz w:val="24"/>
          <w:szCs w:val="24"/>
        </w:rPr>
        <w:t>(Brisson et al., 2009)</w:t>
      </w:r>
      <w:r w:rsidRPr="00A93473">
        <w:rPr>
          <w:rFonts w:ascii="Times New Roman" w:hAnsi="Times New Roman" w:cs="Times New Roman"/>
          <w:sz w:val="24"/>
          <w:szCs w:val="24"/>
        </w:rPr>
        <w:fldChar w:fldCharType="end"/>
      </w:r>
      <w:r w:rsidRPr="00A93473">
        <w:rPr>
          <w:rFonts w:ascii="Times New Roman" w:hAnsi="Times New Roman" w:cs="Times New Roman"/>
          <w:sz w:val="24"/>
          <w:szCs w:val="24"/>
        </w:rPr>
        <w:t xml:space="preserve">. </w:t>
      </w:r>
    </w:p>
    <w:p w14:paraId="72FA986E" w14:textId="77777777" w:rsidR="004861A7" w:rsidRDefault="004861A7" w:rsidP="004861A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Lastly, the AQU</w:t>
      </w:r>
      <w:r w:rsidRPr="00A93473">
        <w:rPr>
          <w:rFonts w:ascii="Times New Roman" w:hAnsi="Times New Roman" w:cs="Times New Roman"/>
          <w:sz w:val="24"/>
          <w:szCs w:val="24"/>
        </w:rPr>
        <w:t xml:space="preserve">ACROP model does not simulate </w:t>
      </w:r>
      <w:r>
        <w:rPr>
          <w:rFonts w:ascii="Times New Roman" w:hAnsi="Times New Roman" w:cs="Times New Roman"/>
          <w:sz w:val="24"/>
          <w:szCs w:val="24"/>
        </w:rPr>
        <w:t xml:space="preserve">leaf area, it simulates canopy cover, which is the fraction of soil covered by the canopy. Canopy cover increases over time following an exponential curve, and canopy senescence follows an exponential decay curve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&lt;EndNote&gt;&lt;Cite&gt;&lt;Author&gt;Steduto&lt;/Author&gt;&lt;Year&gt;2012&lt;/Year&gt;&lt;RecNum&gt;105&lt;/RecNum&gt;&lt;DisplayText&gt;(Steduto et al., 2012)&lt;/DisplayText&gt;&lt;record&gt;&lt;rec-number&gt;105&lt;/rec-number&gt;&lt;foreign-keys&gt;&lt;key app="EN" db-id="txfe2spphrswpxeex9ox90f2txaf2zfsv55d" timestamp="1616870208"&gt;105&lt;/key&gt;&lt;/foreign-keys&gt;&lt;ref-type name="Book"&gt;6&lt;/ref-type&gt;&lt;contributors&gt;&lt;authors&gt;&lt;author&gt;Steduto, Pasquale&lt;/author&gt;&lt;author&gt;Hsiao, Theodore C&lt;/author&gt;&lt;author&gt;Fereres, Elias&lt;/author&gt;&lt;author&gt;Raes, Dirk&lt;/author&gt;&lt;/authors&gt;&lt;/contributors&gt;&lt;titles&gt;&lt;title&gt;Crop yield response to water&lt;/title&gt;&lt;/titles&gt;&lt;volume&gt;1028&lt;/volume&gt;&lt;dates&gt;&lt;year&gt;2012&lt;/year&gt;&lt;/dates&gt;&lt;publisher&gt;Food and Agriculture Organization of the United Nations Rome&lt;/publisher&gt;&lt;urls&gt;&lt;/urls&gt;&lt;/record&gt;&lt;/Cite&gt;&lt;/EndNote&gt;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(Steduto et al., 2012)</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A93473">
        <w:rPr>
          <w:rFonts w:ascii="Times New Roman" w:hAnsi="Times New Roman" w:cs="Times New Roman"/>
          <w:sz w:val="24"/>
          <w:szCs w:val="24"/>
        </w:rPr>
        <w:t xml:space="preserve"> </w:t>
      </w:r>
      <w:r>
        <w:rPr>
          <w:rFonts w:ascii="Times New Roman" w:hAnsi="Times New Roman" w:cs="Times New Roman"/>
          <w:sz w:val="24"/>
          <w:szCs w:val="24"/>
        </w:rPr>
        <w:t>The initial canopy cover needed for the canopy growth function is calculated from the plant density and mean canopy size per plant at the time of 90% emergence. The other parameter, canopy growth coefficient or the fraction of canopy growth per unit time, is given as model input.</w:t>
      </w:r>
    </w:p>
    <w:p w14:paraId="2B3E5847" w14:textId="50B21818" w:rsidR="00070266" w:rsidRPr="00576EF4" w:rsidRDefault="00576EF4" w:rsidP="00576EF4">
      <w:pPr>
        <w:spacing w:line="480" w:lineRule="auto"/>
        <w:ind w:firstLine="576"/>
        <w:jc w:val="both"/>
        <w:rPr>
          <w:rFonts w:ascii="Times New Roman" w:hAnsi="Times New Roman" w:cs="Times New Roman"/>
          <w:b/>
          <w:i/>
          <w:iCs/>
          <w:sz w:val="24"/>
          <w:szCs w:val="24"/>
        </w:rPr>
      </w:pPr>
      <w:r w:rsidRPr="00576EF4">
        <w:rPr>
          <w:rFonts w:ascii="Times New Roman" w:hAnsi="Times New Roman" w:cs="Times New Roman"/>
          <w:b/>
          <w:i/>
          <w:iCs/>
          <w:sz w:val="24"/>
          <w:szCs w:val="24"/>
        </w:rPr>
        <w:t>SI</w:t>
      </w:r>
      <w:r>
        <w:rPr>
          <w:rFonts w:ascii="Times New Roman" w:hAnsi="Times New Roman" w:cs="Times New Roman"/>
          <w:b/>
          <w:i/>
          <w:iCs/>
          <w:sz w:val="24"/>
          <w:szCs w:val="24"/>
        </w:rPr>
        <w:t xml:space="preserve"> </w:t>
      </w:r>
      <w:r w:rsidRPr="00576EF4">
        <w:rPr>
          <w:rFonts w:ascii="Times New Roman" w:hAnsi="Times New Roman" w:cs="Times New Roman"/>
          <w:b/>
          <w:i/>
          <w:iCs/>
          <w:sz w:val="24"/>
          <w:szCs w:val="24"/>
        </w:rPr>
        <w:t xml:space="preserve">1.3 </w:t>
      </w:r>
      <w:r w:rsidR="00070266" w:rsidRPr="00576EF4">
        <w:rPr>
          <w:rFonts w:ascii="Times New Roman" w:hAnsi="Times New Roman" w:cs="Times New Roman"/>
          <w:b/>
          <w:i/>
          <w:iCs/>
          <w:sz w:val="24"/>
          <w:szCs w:val="24"/>
        </w:rPr>
        <w:t>Crop photosynthesis and growth</w:t>
      </w:r>
    </w:p>
    <w:p w14:paraId="11CD67B3" w14:textId="5E283CB6" w:rsidR="00070266" w:rsidRPr="00576EF4" w:rsidRDefault="00070266" w:rsidP="00070266">
      <w:pPr>
        <w:spacing w:line="480" w:lineRule="auto"/>
        <w:ind w:firstLine="576"/>
        <w:jc w:val="both"/>
        <w:rPr>
          <w:rFonts w:ascii="Times New Roman" w:hAnsi="Times New Roman" w:cs="Times New Roman"/>
          <w:i/>
          <w:iCs/>
          <w:sz w:val="24"/>
          <w:szCs w:val="24"/>
        </w:rPr>
      </w:pPr>
      <w:r w:rsidRPr="00070266">
        <w:rPr>
          <w:rFonts w:ascii="Times New Roman" w:hAnsi="Times New Roman" w:cs="Times New Roman"/>
          <w:sz w:val="24"/>
          <w:szCs w:val="24"/>
        </w:rPr>
        <w:t xml:space="preserve">A description of the approaches for simulation of photosynthesis and growth for the models in this study </w:t>
      </w:r>
      <w:r w:rsidRPr="00D94AA5">
        <w:rPr>
          <w:rFonts w:ascii="Times New Roman" w:hAnsi="Times New Roman" w:cs="Times New Roman"/>
          <w:sz w:val="24"/>
          <w:szCs w:val="24"/>
        </w:rPr>
        <w:t>is provided in Kothari et al (2022) and documented elsewhere: APSIM (</w:t>
      </w:r>
      <w:hyperlink r:id="rId8" w:history="1">
        <w:r w:rsidRPr="00D94AA5">
          <w:rPr>
            <w:rStyle w:val="Hyperlink"/>
            <w:rFonts w:ascii="Times New Roman" w:hAnsi="Times New Roman" w:cs="Times New Roman"/>
            <w:sz w:val="24"/>
            <w:szCs w:val="24"/>
          </w:rPr>
          <w:t>https://www.apsim.info</w:t>
        </w:r>
      </w:hyperlink>
      <w:r w:rsidRPr="00D94AA5">
        <w:rPr>
          <w:rFonts w:ascii="Times New Roman" w:hAnsi="Times New Roman" w:cs="Times New Roman"/>
          <w:sz w:val="24"/>
          <w:szCs w:val="24"/>
        </w:rPr>
        <w:t xml:space="preserve">), AQUACROP </w:t>
      </w:r>
      <w:r w:rsidRPr="00D94AA5">
        <w:rPr>
          <w:rFonts w:ascii="Times New Roman" w:hAnsi="Times New Roman" w:cs="Times New Roman"/>
          <w:sz w:val="24"/>
          <w:szCs w:val="24"/>
        </w:rPr>
        <w:fldChar w:fldCharType="begin">
          <w:fldData xml:space="preserve">PEVuZE5vdGU+PENpdGU+PEF1dGhvcj5TdGVkdXRvPC9BdXRob3I+PFllYXI+MjAwOTwvWWVhcj48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</w:fldData>
        </w:fldChar>
      </w:r>
      <w:r w:rsidR="000313B7" w:rsidRPr="00D94AA5">
        <w:rPr>
          <w:rFonts w:ascii="Times New Roman" w:hAnsi="Times New Roman" w:cs="Times New Roman"/>
          <w:sz w:val="24"/>
          <w:szCs w:val="24"/>
        </w:rPr>
        <w:instrText xml:space="preserve"> ADDIN EN.CITE </w:instrText>
      </w:r>
      <w:r w:rsidR="000313B7" w:rsidRPr="00D94AA5">
        <w:rPr>
          <w:rFonts w:ascii="Times New Roman" w:hAnsi="Times New Roman" w:cs="Times New Roman"/>
          <w:sz w:val="24"/>
          <w:szCs w:val="24"/>
        </w:rPr>
        <w:fldChar w:fldCharType="begin">
          <w:fldData xml:space="preserve">PEVuZE5vdGU+PENpdGU+PEF1dGhvcj5TdGVkdXRvPC9BdXRob3I+PFllYXI+MjAwOTwvWWVhcj48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</w:fldData>
        </w:fldChar>
      </w:r>
      <w:r w:rsidR="000313B7" w:rsidRPr="00D94AA5">
        <w:rPr>
          <w:rFonts w:ascii="Times New Roman" w:hAnsi="Times New Roman" w:cs="Times New Roman"/>
          <w:sz w:val="24"/>
          <w:szCs w:val="24"/>
        </w:rPr>
        <w:instrText xml:space="preserve"> ADDIN EN.CITE.DATA </w:instrText>
      </w:r>
      <w:r w:rsidR="000313B7" w:rsidRPr="00D94AA5">
        <w:rPr>
          <w:rFonts w:ascii="Times New Roman" w:hAnsi="Times New Roman" w:cs="Times New Roman"/>
          <w:sz w:val="24"/>
          <w:szCs w:val="24"/>
        </w:rPr>
      </w:r>
      <w:r w:rsidR="000313B7" w:rsidRPr="00D94AA5">
        <w:rPr>
          <w:rFonts w:ascii="Times New Roman" w:hAnsi="Times New Roman" w:cs="Times New Roman"/>
          <w:sz w:val="24"/>
          <w:szCs w:val="24"/>
        </w:rPr>
        <w:fldChar w:fldCharType="end"/>
      </w:r>
      <w:r w:rsidRPr="00D94AA5">
        <w:rPr>
          <w:rFonts w:ascii="Times New Roman" w:hAnsi="Times New Roman" w:cs="Times New Roman"/>
          <w:sz w:val="24"/>
          <w:szCs w:val="24"/>
        </w:rPr>
      </w:r>
      <w:r w:rsidRPr="00D94AA5">
        <w:rPr>
          <w:rFonts w:ascii="Times New Roman" w:hAnsi="Times New Roman" w:cs="Times New Roman"/>
          <w:sz w:val="24"/>
          <w:szCs w:val="24"/>
        </w:rPr>
        <w:fldChar w:fldCharType="separate"/>
      </w:r>
      <w:r w:rsidRPr="00D94AA5">
        <w:rPr>
          <w:rFonts w:ascii="Times New Roman" w:hAnsi="Times New Roman" w:cs="Times New Roman"/>
          <w:noProof/>
          <w:sz w:val="24"/>
          <w:szCs w:val="24"/>
        </w:rPr>
        <w:t>(Raes et al., 2009; Steduto et al., 2009)</w:t>
      </w:r>
      <w:r w:rsidRPr="00D94AA5">
        <w:rPr>
          <w:rFonts w:ascii="Times New Roman" w:hAnsi="Times New Roman" w:cs="Times New Roman"/>
          <w:sz w:val="24"/>
          <w:szCs w:val="24"/>
        </w:rPr>
        <w:fldChar w:fldCharType="end"/>
      </w:r>
      <w:r w:rsidRPr="00D94AA5">
        <w:rPr>
          <w:rFonts w:ascii="Times New Roman" w:hAnsi="Times New Roman" w:cs="Times New Roman"/>
          <w:sz w:val="24"/>
          <w:szCs w:val="24"/>
        </w:rPr>
        <w:t xml:space="preserve">, DSSAT-CROPGRO </w:t>
      </w:r>
      <w:r w:rsidRPr="00D94AA5">
        <w:rPr>
          <w:rFonts w:ascii="Times New Roman" w:hAnsi="Times New Roman" w:cs="Times New Roman"/>
          <w:sz w:val="24"/>
          <w:szCs w:val="24"/>
        </w:rPr>
        <w:fldChar w:fldCharType="begin"/>
      </w:r>
      <w:r w:rsidR="000313B7" w:rsidRPr="00D94AA5">
        <w:rPr>
          <w:rFonts w:ascii="Times New Roman" w:hAnsi="Times New Roman" w:cs="Times New Roman"/>
          <w:sz w:val="24"/>
          <w:szCs w:val="24"/>
        </w:rPr>
        <w:instrText xml:space="preserve"> ADDIN EN.CITE &lt;EndNote&gt;&lt;Cite&gt;&lt;Author&gt;Boote&lt;/Author&gt;&lt;Year&gt;1998&lt;/Year&gt;&lt;RecNum&gt;67&lt;/RecNum&gt;&lt;DisplayText&gt;(Boote et al., 1998)&lt;/DisplayText&gt;&lt;record&gt;&lt;rec-number&gt;67&lt;/rec-number&gt;&lt;foreign-keys&gt;&lt;key app="EN" db-id="txfe2spphrswpxeex9ox90f2txaf2zfsv55d" timestamp="1612226191"&gt;67&lt;/key&gt;&lt;/foreign-keys&gt;&lt;ref-type name="Book Section"&gt;5&lt;/ref-type&gt;&lt;contributors&gt;&lt;authors&gt;&lt;author&gt;Boote, Kenneth J&lt;/author&gt;&lt;author&gt;Jones, James W&lt;/author&gt;&lt;author&gt;Hoogenboom, Gerrit&lt;/author&gt;&lt;author&gt;Pickering, NB&lt;/author&gt;&lt;/authors&gt;&lt;secondary-authors&gt;&lt;author&gt;Peart, Robert M.&lt;/author&gt;&lt;author&gt;Curry, R. Bruce&lt;/author&gt;&lt;/secondary-authors&gt;&lt;/contributors&gt;&lt;titles&gt;&lt;title&gt;Simulation of crop growth: CROPGRO model&lt;/title&gt;&lt;secondary-title&gt;Agricultural systems modeling and simulation&lt;/secondary-title&gt;&lt;/titles&gt;&lt;pages&gt;651–692&lt;/pages&gt;&lt;volume&gt;18&lt;/volume&gt;&lt;dates&gt;&lt;year&gt;1998&lt;/year&gt;&lt;/dates&gt;&lt;pub-location&gt;Boca Raton, FL, USA&lt;/pub-location&gt;&lt;publisher&gt;CRC Press&lt;/publisher&gt;&lt;isbn&gt;9781315214979&lt;/isbn&gt;&lt;urls&gt;&lt;/urls&gt;&lt;electronic-resource-num&gt;https://doi.org/10.1201/9781482269765&lt;/electronic-resource-num&gt;&lt;/record&gt;&lt;/Cite&gt;&lt;/EndNote&gt;</w:instrText>
      </w:r>
      <w:r w:rsidRPr="00D94AA5">
        <w:rPr>
          <w:rFonts w:ascii="Times New Roman" w:hAnsi="Times New Roman" w:cs="Times New Roman"/>
          <w:sz w:val="24"/>
          <w:szCs w:val="24"/>
        </w:rPr>
        <w:fldChar w:fldCharType="separate"/>
      </w:r>
      <w:r w:rsidR="000313B7" w:rsidRPr="00D94AA5">
        <w:rPr>
          <w:rFonts w:ascii="Times New Roman" w:hAnsi="Times New Roman" w:cs="Times New Roman"/>
          <w:noProof/>
          <w:sz w:val="24"/>
          <w:szCs w:val="24"/>
        </w:rPr>
        <w:t>(Boote et al., 1998)</w:t>
      </w:r>
      <w:r w:rsidRPr="00D94AA5">
        <w:rPr>
          <w:rFonts w:ascii="Times New Roman" w:hAnsi="Times New Roman" w:cs="Times New Roman"/>
          <w:sz w:val="24"/>
          <w:szCs w:val="24"/>
        </w:rPr>
        <w:fldChar w:fldCharType="end"/>
      </w:r>
      <w:r w:rsidRPr="00D94AA5">
        <w:rPr>
          <w:rFonts w:ascii="Times New Roman" w:hAnsi="Times New Roman" w:cs="Times New Roman"/>
          <w:sz w:val="24"/>
          <w:szCs w:val="24"/>
        </w:rPr>
        <w:t xml:space="preserve">, DSSAT-EBL </w:t>
      </w:r>
      <w:r w:rsidRPr="00D94AA5">
        <w:rPr>
          <w:rFonts w:ascii="Times New Roman" w:hAnsi="Times New Roman" w:cs="Times New Roman"/>
          <w:sz w:val="24"/>
          <w:szCs w:val="24"/>
        </w:rPr>
        <w:fldChar w:fldCharType="begin"/>
      </w:r>
      <w:r w:rsidRPr="00D94AA5">
        <w:rPr>
          <w:rFonts w:ascii="Times New Roman" w:hAnsi="Times New Roman" w:cs="Times New Roman"/>
          <w:sz w:val="24"/>
          <w:szCs w:val="24"/>
        </w:rPr>
        <w:instrText xml:space="preserve"> ADDIN EN.CITE &lt;EndNote&gt;&lt;Cite&gt;&lt;Author&gt;Cuadra&lt;/Author&gt;&lt;Year&gt;2020&lt;/Year&gt;&lt;RecNum&gt;56&lt;/RecNum&gt;&lt;DisplayText&gt;(Cuadra et al., 2020)&lt;/DisplayText&gt;&lt;record&gt;&lt;rec-number&gt;56&lt;/rec-number&gt;&lt;foreign-keys&gt;&lt;key app="EN" db-id="txfe2spphrswpxeex9ox90f2txaf2zfsv55d" timestamp="1610038644"&gt;56&lt;/key&gt;&lt;/foreign-keys&gt;&lt;ref-type name="Journal Article"&gt;17&lt;/ref-type&gt;&lt;contributors&gt;&lt;authors&gt;&lt;author&gt;Cuadra, Santiago V.&lt;/author&gt;&lt;author&gt;Kimball, Bruce A.&lt;/author&gt;&lt;author&gt;Boote, Kenneth J.&lt;/author&gt;&lt;author&gt;Suyker, Andrew E.&lt;/author&gt;&lt;author&gt;Pickering, Nigel&lt;/author&gt;&lt;/authors&gt;&lt;/contributors&gt;&lt;titles&gt;&lt;title&gt;Energy balance in</w:instrText>
      </w:r>
      <w:r w:rsidRPr="00AA0983">
        <w:rPr>
          <w:rFonts w:ascii="Times New Roman" w:hAnsi="Times New Roman" w:cs="Times New Roman"/>
          <w:sz w:val="24"/>
          <w:szCs w:val="24"/>
          <w:lang w:val="fr-FR"/>
        </w:rPr>
        <w:instrText xml:space="preserve"> the DSSAT-CSM-CROPGRO model&lt;/title&gt;&lt;secondary-title&gt;Agricultural and Forest Meteorology&lt;/secondary-title&gt;&lt;/titles&gt;&lt;pages&gt;108241&lt;/pages&gt;&lt;keywords&gt;&lt;keyword&gt;Evapotranspiration&lt;/keyword&gt;&lt;keyword&gt;Canopy temperature&lt;/keyword&gt;&lt;keyword&gt;Leaf temperature&lt;/keyword&gt;&lt;keyword&gt;Soil temperature&lt;/keyword&gt;&lt;keyword&gt;CROPGRO&lt;/keyword&gt;&lt;keyword&gt;DSSAT&lt;/keyword&gt;&lt;/keywords&gt;&lt;dates&gt;&lt;year&gt;2020&lt;/year&gt;&lt;pub-dates&gt;&lt;date&gt;2020/11/12/&lt;/date&gt;&lt;/pub-dates&gt;&lt;/dates&gt;&lt;isbn&gt;0168-1923&lt;/isbn&gt;&lt;urls&gt;&lt;related-urls&gt;&lt;url&gt;http://www.sciencedirect.com/science/article/pii/S0168192320303439&lt;/url&gt;&lt;/related-urls&gt;&lt;/urls&gt;&lt;electronic-resource-num&gt;https://doi.org/10.1016/j.agrformet.2020.108241&lt;/electronic-resource-num&gt;&lt;/record&gt;&lt;/Cite&gt;&lt;/EndNote&gt;</w:instrText>
      </w:r>
      <w:r w:rsidRPr="00D94AA5">
        <w:rPr>
          <w:rFonts w:ascii="Times New Roman" w:hAnsi="Times New Roman" w:cs="Times New Roman"/>
          <w:sz w:val="24"/>
          <w:szCs w:val="24"/>
        </w:rPr>
        <w:fldChar w:fldCharType="separate"/>
      </w:r>
      <w:r w:rsidRPr="00AA0983">
        <w:rPr>
          <w:rFonts w:ascii="Times New Roman" w:hAnsi="Times New Roman" w:cs="Times New Roman"/>
          <w:noProof/>
          <w:sz w:val="24"/>
          <w:szCs w:val="24"/>
          <w:lang w:val="fr-FR"/>
        </w:rPr>
        <w:t>(Cuadra et al., 2020)</w:t>
      </w:r>
      <w:r w:rsidRPr="00D94AA5">
        <w:rPr>
          <w:rFonts w:ascii="Times New Roman" w:hAnsi="Times New Roman" w:cs="Times New Roman"/>
          <w:sz w:val="24"/>
          <w:szCs w:val="24"/>
        </w:rPr>
        <w:fldChar w:fldCharType="end"/>
      </w:r>
      <w:r w:rsidRPr="00AA0983">
        <w:rPr>
          <w:rFonts w:ascii="Times New Roman" w:hAnsi="Times New Roman" w:cs="Times New Roman"/>
          <w:sz w:val="24"/>
          <w:szCs w:val="24"/>
          <w:lang w:val="fr-FR"/>
        </w:rPr>
        <w:t xml:space="preserve">, DNDC </w:t>
      </w:r>
      <w:r w:rsidRPr="00D94AA5">
        <w:rPr>
          <w:rFonts w:ascii="Times New Roman" w:hAnsi="Times New Roman" w:cs="Times New Roman"/>
          <w:sz w:val="24"/>
          <w:szCs w:val="24"/>
        </w:rPr>
        <w:fldChar w:fldCharType="begin">
          <w:fldData xml:space="preserve">PEVuZE5vdGU+PENpdGU+PEF1dGhvcj5MaTwvQXV0aG9yPjxZZWFyPjE5OTQ8L1llYXI+PFJlY051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</w:fldData>
        </w:fldChar>
      </w:r>
      <w:r w:rsidR="000313B7" w:rsidRPr="00AA0983">
        <w:rPr>
          <w:rFonts w:ascii="Times New Roman" w:hAnsi="Times New Roman" w:cs="Times New Roman"/>
          <w:sz w:val="24"/>
          <w:szCs w:val="24"/>
          <w:lang w:val="fr-FR"/>
        </w:rPr>
        <w:instrText xml:space="preserve"> ADDIN EN.CITE </w:instrText>
      </w:r>
      <w:r w:rsidR="000313B7" w:rsidRPr="00D94AA5">
        <w:rPr>
          <w:rFonts w:ascii="Times New Roman" w:hAnsi="Times New Roman" w:cs="Times New Roman"/>
          <w:sz w:val="24"/>
          <w:szCs w:val="24"/>
        </w:rPr>
        <w:fldChar w:fldCharType="begin">
          <w:fldData xml:space="preserve">PEVuZE5vdGU+PENpdGU+PEF1dGhvcj5MaTwvQXV0aG9yPjxZZWFyPjE5OTQ8L1llYXI+PFJlY051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</w:fldData>
        </w:fldChar>
      </w:r>
      <w:r w:rsidR="000313B7" w:rsidRPr="00AA0983">
        <w:rPr>
          <w:rFonts w:ascii="Times New Roman" w:hAnsi="Times New Roman" w:cs="Times New Roman"/>
          <w:sz w:val="24"/>
          <w:szCs w:val="24"/>
          <w:lang w:val="fr-FR"/>
        </w:rPr>
        <w:instrText xml:space="preserve"> ADDIN EN.CITE.DATA </w:instrText>
      </w:r>
      <w:r w:rsidR="000313B7" w:rsidRPr="00D94AA5">
        <w:rPr>
          <w:rFonts w:ascii="Times New Roman" w:hAnsi="Times New Roman" w:cs="Times New Roman"/>
          <w:sz w:val="24"/>
          <w:szCs w:val="24"/>
        </w:rPr>
      </w:r>
      <w:r w:rsidR="000313B7" w:rsidRPr="00D94AA5">
        <w:rPr>
          <w:rFonts w:ascii="Times New Roman" w:hAnsi="Times New Roman" w:cs="Times New Roman"/>
          <w:sz w:val="24"/>
          <w:szCs w:val="24"/>
        </w:rPr>
        <w:fldChar w:fldCharType="end"/>
      </w:r>
      <w:r w:rsidRPr="00D94AA5">
        <w:rPr>
          <w:rFonts w:ascii="Times New Roman" w:hAnsi="Times New Roman" w:cs="Times New Roman"/>
          <w:sz w:val="24"/>
          <w:szCs w:val="24"/>
        </w:rPr>
      </w:r>
      <w:r w:rsidRPr="00D94AA5">
        <w:rPr>
          <w:rFonts w:ascii="Times New Roman" w:hAnsi="Times New Roman" w:cs="Times New Roman"/>
          <w:sz w:val="24"/>
          <w:szCs w:val="24"/>
        </w:rPr>
        <w:fldChar w:fldCharType="separate"/>
      </w:r>
      <w:r w:rsidR="000313B7" w:rsidRPr="00AA0983">
        <w:rPr>
          <w:rFonts w:ascii="Times New Roman" w:hAnsi="Times New Roman" w:cs="Times New Roman"/>
          <w:noProof/>
          <w:sz w:val="24"/>
          <w:szCs w:val="24"/>
          <w:lang w:val="fr-FR"/>
        </w:rPr>
        <w:t>(Li et al., 1992; Li et al., 1994; Smith et al., 2020)</w:t>
      </w:r>
      <w:r w:rsidRPr="00D94AA5">
        <w:rPr>
          <w:rFonts w:ascii="Times New Roman" w:hAnsi="Times New Roman" w:cs="Times New Roman"/>
          <w:sz w:val="24"/>
          <w:szCs w:val="24"/>
        </w:rPr>
        <w:fldChar w:fldCharType="end"/>
      </w:r>
      <w:r w:rsidRPr="00AA0983">
        <w:rPr>
          <w:rFonts w:ascii="Times New Roman" w:hAnsi="Times New Roman" w:cs="Times New Roman"/>
          <w:sz w:val="24"/>
          <w:szCs w:val="24"/>
          <w:lang w:val="fr-FR"/>
        </w:rPr>
        <w:t xml:space="preserve">, LINTUL5 </w:t>
      </w:r>
      <w:r w:rsidRPr="00D94AA5">
        <w:rPr>
          <w:rFonts w:ascii="Times New Roman" w:hAnsi="Times New Roman" w:cs="Times New Roman"/>
          <w:sz w:val="24"/>
          <w:szCs w:val="24"/>
        </w:rPr>
        <w:fldChar w:fldCharType="begin"/>
      </w:r>
      <w:r w:rsidRPr="00AA0983">
        <w:rPr>
          <w:rFonts w:ascii="Times New Roman" w:hAnsi="Times New Roman" w:cs="Times New Roman"/>
          <w:sz w:val="24"/>
          <w:szCs w:val="24"/>
          <w:lang w:val="fr-FR"/>
        </w:rPr>
        <w:instrText xml:space="preserve"> ADDIN EN.CITE &lt;EndNote&gt;&lt;Cite&gt;&lt;Author&gt;Wolf&lt;/Author&gt;&lt;Year&gt;2012&lt;/Year&gt;&lt;RecNum&gt;164&lt;/RecNum&gt;&lt;DisplayText&gt;(Wolf, 2012)&lt;/DisplayText&gt;&lt;re</w:instrText>
      </w:r>
      <w:r w:rsidRPr="00D94AA5">
        <w:rPr>
          <w:rFonts w:ascii="Times New Roman" w:hAnsi="Times New Roman" w:cs="Times New Roman"/>
          <w:sz w:val="24"/>
          <w:szCs w:val="24"/>
          <w:lang w:val="fr-FR"/>
        </w:rPr>
        <w:instrText>cord&gt;&lt;rec-number&gt;164&lt;/rec-number&gt;&lt;foreign-keys&gt;&lt;key app="EN" db-id="txfe2spphrswpxeex9ox90f2txaf2zfsv55d" timestamp="1634698567"&gt;164&lt;/key&gt;&lt;/foreign-keys&gt;&lt;ref-type name="Journal Article"&gt;17&lt;/ref-type&gt;&lt;contributors&gt;&lt;authors&gt;&lt;author&gt;Wolf, J&lt;/author&gt;&lt;/authors&gt;&lt;/contributors&gt;&lt;titles&gt;&lt;title&gt;User guide for LINTUL5: Simple generic model for simulation of crop growth under potential, water limited and nitrogen, phosphorus and potassium limited conditions&lt;/title&gt;&lt;/titles&gt;&lt;dates&gt;&lt;year&gt;2012&lt;/year&gt;&lt;/dates&gt;&lt;urls&gt;&lt;/urls&gt;&lt;/record&gt;&lt;/Cite&gt;&lt;/EndNote&gt;</w:instrText>
      </w:r>
      <w:r w:rsidRPr="00D94AA5">
        <w:rPr>
          <w:rFonts w:ascii="Times New Roman" w:hAnsi="Times New Roman" w:cs="Times New Roman"/>
          <w:sz w:val="24"/>
          <w:szCs w:val="24"/>
        </w:rPr>
        <w:fldChar w:fldCharType="separate"/>
      </w:r>
      <w:r w:rsidRPr="00D94AA5">
        <w:rPr>
          <w:rFonts w:ascii="Times New Roman" w:hAnsi="Times New Roman" w:cs="Times New Roman"/>
          <w:noProof/>
          <w:sz w:val="24"/>
          <w:szCs w:val="24"/>
          <w:lang w:val="fr-FR"/>
        </w:rPr>
        <w:t>(Wolf, 2012)</w:t>
      </w:r>
      <w:r w:rsidRPr="00D94AA5">
        <w:rPr>
          <w:rFonts w:ascii="Times New Roman" w:hAnsi="Times New Roman" w:cs="Times New Roman"/>
          <w:sz w:val="24"/>
          <w:szCs w:val="24"/>
        </w:rPr>
        <w:fldChar w:fldCharType="end"/>
      </w:r>
      <w:r w:rsidRPr="00D94AA5">
        <w:rPr>
          <w:rFonts w:ascii="Times New Roman" w:hAnsi="Times New Roman" w:cs="Times New Roman"/>
          <w:sz w:val="24"/>
          <w:szCs w:val="24"/>
          <w:lang w:val="fr-FR"/>
        </w:rPr>
        <w:t>, MONICA (</w:t>
      </w:r>
      <w:r w:rsidR="00AA0983">
        <w:fldChar w:fldCharType="begin"/>
      </w:r>
      <w:r w:rsidR="00AA0983" w:rsidRPr="00AA0983">
        <w:rPr>
          <w:lang w:val="fr-FR"/>
        </w:rPr>
        <w:instrText>HYPERLINK "https://github.com/zalf-rpm/monica/wiki"</w:instrText>
      </w:r>
      <w:r w:rsidR="00AA0983">
        <w:fldChar w:fldCharType="separate"/>
      </w:r>
      <w:r w:rsidRPr="00D94AA5">
        <w:rPr>
          <w:rStyle w:val="Hyperlink"/>
          <w:rFonts w:ascii="Times New Roman" w:hAnsi="Times New Roman" w:cs="Times New Roman"/>
          <w:sz w:val="24"/>
          <w:szCs w:val="24"/>
          <w:lang w:val="fr-FR"/>
        </w:rPr>
        <w:t>https://github.com/zalf-rpm/monica/wiki</w:t>
      </w:r>
      <w:r w:rsidR="00AA0983">
        <w:rPr>
          <w:rStyle w:val="Hyperlink"/>
          <w:rFonts w:ascii="Times New Roman" w:hAnsi="Times New Roman" w:cs="Times New Roman"/>
          <w:sz w:val="24"/>
          <w:szCs w:val="24"/>
          <w:lang w:val="fr-FR"/>
        </w:rPr>
        <w:fldChar w:fldCharType="end"/>
      </w:r>
      <w:r w:rsidRPr="00D94AA5">
        <w:rPr>
          <w:rFonts w:ascii="Times New Roman" w:hAnsi="Times New Roman" w:cs="Times New Roman"/>
          <w:sz w:val="24"/>
          <w:szCs w:val="24"/>
          <w:lang w:val="fr-FR"/>
        </w:rPr>
        <w:t xml:space="preserve">), SSM </w:t>
      </w:r>
      <w:r w:rsidRPr="00D94AA5">
        <w:rPr>
          <w:rFonts w:ascii="Times New Roman" w:hAnsi="Times New Roman" w:cs="Times New Roman"/>
          <w:sz w:val="24"/>
          <w:szCs w:val="24"/>
        </w:rPr>
        <w:fldChar w:fldCharType="begin"/>
      </w:r>
      <w:r w:rsidRPr="00D94AA5">
        <w:rPr>
          <w:rFonts w:ascii="Times New Roman" w:hAnsi="Times New Roman" w:cs="Times New Roman"/>
          <w:sz w:val="24"/>
          <w:szCs w:val="24"/>
          <w:lang w:val="fr-FR"/>
        </w:rPr>
        <w:instrText xml:space="preserve"> ADDIN EN.CITE &lt;EndNote&gt;&lt;Cite&gt;&lt;Author&gt;Sinclair&lt;/Author&gt;&lt;Year&gt;1986&lt;/Year&gt;&lt;RecNum&gt;72&lt;/RecNum&gt;&lt;DisplayText&gt;(Sinclair, 1986; Soltani and Sinclair, 2012)&lt;/DisplayText&gt;&lt;record&gt;&lt;rec-number&gt;72&lt;/rec-number&gt;&lt;foreign-keys&gt;&lt;key app="EN" db-id="txfe2spphrswpxeex9ox90f2txaf2zfsv55d" timestamp="1612228728"&gt;72&lt;/key&gt;&lt;/foreign-keys&gt;&lt;ref-type name="Journal Article"&gt;17&lt;/ref-type&gt;&lt;contributors&gt;&lt;authors&gt;&lt;author&gt;Sinclair, T. R.&lt;/author&gt;&lt;/authors&gt;&lt;/contributors&gt;&lt;titles&gt;&lt;title&gt;Water and nitrogen limitations in soybean grain production I. Model development&lt;/title&gt;&lt;secondary-title&gt;Field Crops Research&lt;/secondary-title&gt;&lt;/titles&gt;&lt;periodical&gt;&lt;full-title&gt;Field Crops Research&lt;/full-title&gt;&lt;abbr-1&gt;Field Crops Res.&lt;/abbr-1&gt;&lt;/periodical&gt;&lt;pages&gt;125-141&lt;/pages&gt;&lt;volume&gt;15&lt;/volume&gt;&lt;number&gt;2&lt;/number&gt;&lt;dates&gt;&lt;year&gt;1986&lt;/year&gt;&lt;pub-dates&gt;&lt;date&gt;1986/11/01/&lt;/date&gt;&lt;/pub-dates&gt;&lt;/dates&gt;&lt;isbn&gt;0378-4290&lt;/isbn&gt;&lt;urls&gt;&lt;related-urls&gt;&lt;url&gt;http://www.sciencedirect.com/science/article/pii/0378429086900821&lt;/url&gt;&lt;/related-urls&gt;&lt;/urls&gt;&lt;electronic-resource-num&gt;https://doi.org/10.1016/0378-4290(86)90082-1&lt;/electronic-resource-num&gt;&lt;/record&gt;&lt;/Cite&gt;&lt;Cite&gt;&lt;Author&gt;Soltani&lt;/Author&gt;&lt;Year&gt;2012&lt;/Year&gt;&lt;RecNum&gt;73&lt;/RecNum&gt;&lt;record&gt;&lt;rec-number&gt;73&lt;/rec-number&gt;&lt;foreign-keys&gt;&lt;key app="EN" db-id="txfe2spphrswpxeex9ox90f2txaf2zfsv55d" timestamp="1612228802"&gt;73&lt;/key&gt;&lt;/foreign-keys&gt;&lt;ref-type name="Book"&gt;6&lt;/ref-type&gt;&lt;contributors&gt;&lt;authors&gt;&lt;author&gt;Soltani, Afshin&lt;/author&gt;&lt;author&gt;Sinclair, T.R.&lt;/author&gt;&lt;/authors&gt;&lt;/contributors&gt;&lt;titles&gt;&lt;title&gt;Modeling physiology of crop development, growth and yield&lt;/title&gt;&lt;/titles&gt;&lt;dates&gt;&lt;year&gt;2012&lt;/year&gt;&lt;/dates&gt;&lt;pub-location&gt;Wallingford, UK&lt;/pub-location&gt;&lt;publisher&gt;CABI&lt;/publisher&gt;&lt;isbn&gt;9781845939700&lt;/isbn&gt;&lt;urls&gt;&lt;/urls&gt;&lt;electronic-resource-num&gt;10.1079/9781845939700.0000&lt;/electronic-resource-num&gt;&lt;/record&gt;&lt;/Cite&gt;&lt;/EndNote&gt;</w:instrText>
      </w:r>
      <w:r w:rsidRPr="00D94AA5">
        <w:rPr>
          <w:rFonts w:ascii="Times New Roman" w:hAnsi="Times New Roman" w:cs="Times New Roman"/>
          <w:sz w:val="24"/>
          <w:szCs w:val="24"/>
        </w:rPr>
        <w:fldChar w:fldCharType="separate"/>
      </w:r>
      <w:r w:rsidRPr="00D94AA5">
        <w:rPr>
          <w:rFonts w:ascii="Times New Roman" w:hAnsi="Times New Roman" w:cs="Times New Roman"/>
          <w:noProof/>
          <w:sz w:val="24"/>
          <w:szCs w:val="24"/>
          <w:lang w:val="fr-FR"/>
        </w:rPr>
        <w:t>(Sinclair, 1986; Soltani and Sinclair, 2012)</w:t>
      </w:r>
      <w:r w:rsidRPr="00D94AA5">
        <w:rPr>
          <w:rFonts w:ascii="Times New Roman" w:hAnsi="Times New Roman" w:cs="Times New Roman"/>
          <w:sz w:val="24"/>
          <w:szCs w:val="24"/>
        </w:rPr>
        <w:fldChar w:fldCharType="end"/>
      </w:r>
      <w:r w:rsidRPr="00D94AA5">
        <w:rPr>
          <w:rFonts w:ascii="Times New Roman" w:hAnsi="Times New Roman" w:cs="Times New Roman"/>
          <w:sz w:val="24"/>
          <w:szCs w:val="24"/>
          <w:lang w:val="fr-FR"/>
        </w:rPr>
        <w:t xml:space="preserve">, STICS </w:t>
      </w:r>
      <w:r w:rsidRPr="00D94AA5">
        <w:rPr>
          <w:rFonts w:ascii="Times New Roman" w:hAnsi="Times New Roman" w:cs="Times New Roman"/>
          <w:sz w:val="24"/>
          <w:szCs w:val="24"/>
        </w:rPr>
        <w:fldChar w:fldCharType="begin">
          <w:fldData xml:space="preserve">PEVuZE5vdGU+PENpdGU+PEF1dGhvcj5Ccmlzc29uPC9BdXRob3I+PFllYXI+MjAwMzwvWWVhcj48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</w:fldData>
        </w:fldChar>
      </w:r>
      <w:r w:rsidRPr="00D94AA5">
        <w:rPr>
          <w:rFonts w:ascii="Times New Roman" w:hAnsi="Times New Roman" w:cs="Times New Roman"/>
          <w:sz w:val="24"/>
          <w:szCs w:val="24"/>
          <w:lang w:val="fr-FR"/>
        </w:rPr>
        <w:instrText xml:space="preserve"> ADDIN EN.CITE </w:instrText>
      </w:r>
      <w:r w:rsidRPr="00D94AA5">
        <w:rPr>
          <w:rFonts w:ascii="Times New Roman" w:hAnsi="Times New Roman" w:cs="Times New Roman"/>
          <w:sz w:val="24"/>
          <w:szCs w:val="24"/>
        </w:rPr>
        <w:fldChar w:fldCharType="begin">
          <w:fldData xml:space="preserve">PEVuZE5vdGU+PENpdGU+PEF1dGhvcj5Ccmlzc29uPC9BdXRob3I+PFllYXI+MjAwMzwvWWVhcj48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</w:fldData>
        </w:fldChar>
      </w:r>
      <w:r w:rsidRPr="00D94AA5">
        <w:rPr>
          <w:rFonts w:ascii="Times New Roman" w:hAnsi="Times New Roman" w:cs="Times New Roman"/>
          <w:sz w:val="24"/>
          <w:szCs w:val="24"/>
          <w:lang w:val="fr-FR"/>
        </w:rPr>
        <w:instrText xml:space="preserve"> ADDIN EN.CITE.DATA </w:instrText>
      </w:r>
      <w:r w:rsidRPr="00D94AA5">
        <w:rPr>
          <w:rFonts w:ascii="Times New Roman" w:hAnsi="Times New Roman" w:cs="Times New Roman"/>
          <w:sz w:val="24"/>
          <w:szCs w:val="24"/>
        </w:rPr>
      </w:r>
      <w:r w:rsidRPr="00D94AA5">
        <w:rPr>
          <w:rFonts w:ascii="Times New Roman" w:hAnsi="Times New Roman" w:cs="Times New Roman"/>
          <w:sz w:val="24"/>
          <w:szCs w:val="24"/>
        </w:rPr>
        <w:fldChar w:fldCharType="end"/>
      </w:r>
      <w:r w:rsidRPr="00D94AA5">
        <w:rPr>
          <w:rFonts w:ascii="Times New Roman" w:hAnsi="Times New Roman" w:cs="Times New Roman"/>
          <w:sz w:val="24"/>
          <w:szCs w:val="24"/>
        </w:rPr>
      </w:r>
      <w:r w:rsidRPr="00D94AA5">
        <w:rPr>
          <w:rFonts w:ascii="Times New Roman" w:hAnsi="Times New Roman" w:cs="Times New Roman"/>
          <w:sz w:val="24"/>
          <w:szCs w:val="24"/>
        </w:rPr>
        <w:fldChar w:fldCharType="separate"/>
      </w:r>
      <w:r w:rsidRPr="00D94AA5">
        <w:rPr>
          <w:rFonts w:ascii="Times New Roman" w:hAnsi="Times New Roman" w:cs="Times New Roman"/>
          <w:noProof/>
          <w:sz w:val="24"/>
          <w:szCs w:val="24"/>
          <w:lang w:val="fr-FR"/>
        </w:rPr>
        <w:t>(Brisson et al., 2003; Brisson et al., 2009)</w:t>
      </w:r>
      <w:r w:rsidRPr="00D94AA5">
        <w:rPr>
          <w:rFonts w:ascii="Times New Roman" w:hAnsi="Times New Roman" w:cs="Times New Roman"/>
          <w:sz w:val="24"/>
          <w:szCs w:val="24"/>
        </w:rPr>
        <w:fldChar w:fldCharType="end"/>
      </w:r>
      <w:r w:rsidRPr="00D94AA5">
        <w:rPr>
          <w:rFonts w:ascii="Times New Roman" w:hAnsi="Times New Roman" w:cs="Times New Roman"/>
          <w:sz w:val="24"/>
          <w:szCs w:val="24"/>
          <w:lang w:val="fr-FR"/>
        </w:rPr>
        <w:t xml:space="preserve">, and SWB </w:t>
      </w:r>
      <w:r w:rsidRPr="00D94AA5">
        <w:rPr>
          <w:rFonts w:ascii="Times New Roman" w:hAnsi="Times New Roman" w:cs="Times New Roman"/>
          <w:sz w:val="24"/>
          <w:szCs w:val="24"/>
        </w:rPr>
        <w:fldChar w:fldCharType="begin"/>
      </w:r>
      <w:r w:rsidRPr="00D94AA5">
        <w:rPr>
          <w:rFonts w:ascii="Times New Roman" w:hAnsi="Times New Roman" w:cs="Times New Roman"/>
          <w:sz w:val="24"/>
          <w:szCs w:val="24"/>
          <w:lang w:val="fr-FR"/>
        </w:rPr>
        <w:instrText xml:space="preserve"> ADDIN EN.CITE &lt;EndNote&gt;&lt;Cite&gt;&lt;Author&gt;Annandale&lt;/Author&gt;&lt;Year&gt;2000&lt;/Year&gt;&lt;RecNum&gt;90&lt;/RecNum&gt;&lt;DisplayText&gt;(Annandale et al., 2000)&lt;/DisplayText&gt;&lt;record&gt;&lt;rec-number&gt;90&lt;/rec-number&gt;&lt;foreign-keys&gt;&lt;key app="EN" db-id="txfe2spphrswpxeex9ox90f2txaf2zfsv55d" timestamp="1614265657"&gt;90&lt;/key&gt;&lt;/foreign-keys&gt;&lt;ref-type name="Journal Article"&gt;17&lt;/ref-type&gt;&lt;contributors&gt;&lt;authors&gt;&lt;author&gt;Annandale, J. G.&lt;/author&gt;&lt;author&gt;Campbell, G. S.&lt;/author&gt;&lt;author&gt;Olivier, F. C.&lt;/author&gt;&lt;author&gt;Jovanovic, N. Z.&lt;/author&gt;&lt;/authors&gt;&lt;/contributors&gt;&lt;titles&gt;&lt;title&gt;Predicting crop water uptake under full and deficit irrigation: An example using pea (Pisum sativum L. cv. Puget)&lt;/title&gt;&lt;secondary-title&gt;Irrigation Science&lt;/secondary-title&gt;&lt;/titles&gt;&lt;pages&gt;65-72&lt;/pages&gt;&lt;volume&gt;19&lt;/volume&gt;&lt;number&gt;2&lt;/number&gt;&lt;dates&gt;&lt;year&gt;2000&lt;/year&gt;&lt;pub-dates&gt;&lt;date&gt;2000/01/01&lt;/date&gt;&lt;/pub-dates&gt;&lt;/dates&gt;&lt;isbn&gt;1432-1319&lt;/isbn&gt;&lt;urls&gt;&lt;related-urls&gt;&lt;url&gt;https://doi.org/10.1007/s002710050002&lt;/url&gt;&lt;/related-urls&gt;&lt;/urls&gt;&lt;electronic-resource-num&gt;10.1007/s002710050002&lt;/electronic-resource-num&gt;&lt;/record&gt;&lt;/Cite&gt;&lt;/EndNote&gt;</w:instrText>
      </w:r>
      <w:r w:rsidRPr="00D94AA5">
        <w:rPr>
          <w:rFonts w:ascii="Times New Roman" w:hAnsi="Times New Roman" w:cs="Times New Roman"/>
          <w:sz w:val="24"/>
          <w:szCs w:val="24"/>
        </w:rPr>
        <w:fldChar w:fldCharType="separate"/>
      </w:r>
      <w:r w:rsidRPr="00D94AA5">
        <w:rPr>
          <w:rFonts w:ascii="Times New Roman" w:hAnsi="Times New Roman" w:cs="Times New Roman"/>
          <w:noProof/>
          <w:sz w:val="24"/>
          <w:szCs w:val="24"/>
          <w:lang w:val="fr-FR"/>
        </w:rPr>
        <w:t>(Annandale et al., 2000)</w:t>
      </w:r>
      <w:r w:rsidRPr="00D94AA5">
        <w:rPr>
          <w:rFonts w:ascii="Times New Roman" w:hAnsi="Times New Roman" w:cs="Times New Roman"/>
          <w:sz w:val="24"/>
          <w:szCs w:val="24"/>
        </w:rPr>
        <w:fldChar w:fldCharType="end"/>
      </w:r>
      <w:r w:rsidRPr="00D94AA5">
        <w:rPr>
          <w:rFonts w:ascii="Times New Roman" w:hAnsi="Times New Roman" w:cs="Times New Roman"/>
          <w:sz w:val="24"/>
          <w:szCs w:val="24"/>
          <w:lang w:val="fr-FR"/>
        </w:rPr>
        <w:t xml:space="preserve">. </w:t>
      </w:r>
      <w:r w:rsidRPr="00D94AA5">
        <w:rPr>
          <w:rFonts w:ascii="Times New Roman" w:hAnsi="Times New Roman" w:cs="Times New Roman"/>
          <w:sz w:val="24"/>
          <w:szCs w:val="24"/>
        </w:rPr>
        <w:t>In brief, some models employed a crop radiation use efficiency (RUE) approach to simulate net new growth (</w:t>
      </w:r>
      <w:r w:rsidRPr="00070266">
        <w:rPr>
          <w:rFonts w:ascii="Times New Roman" w:hAnsi="Times New Roman" w:cs="Times New Roman"/>
          <w:sz w:val="24"/>
          <w:szCs w:val="24"/>
        </w:rPr>
        <w:t xml:space="preserve">APSIM, LINTUL, SSM, and STICS). Three transpiration-based models </w:t>
      </w:r>
      <w:r w:rsidR="00270C16" w:rsidRPr="00070266">
        <w:rPr>
          <w:rFonts w:ascii="Times New Roman" w:hAnsi="Times New Roman" w:cs="Times New Roman"/>
          <w:sz w:val="24"/>
          <w:szCs w:val="24"/>
        </w:rPr>
        <w:t xml:space="preserve">simulate crop growth </w:t>
      </w:r>
      <w:bookmarkStart w:id="0" w:name="_Hlk116479151"/>
      <w:bookmarkStart w:id="1" w:name="_Hlk116479162"/>
      <w:r w:rsidR="00270C16" w:rsidRPr="00070266">
        <w:rPr>
          <w:rFonts w:ascii="Times New Roman" w:hAnsi="Times New Roman" w:cs="Times New Roman"/>
          <w:sz w:val="24"/>
          <w:szCs w:val="24"/>
        </w:rPr>
        <w:t xml:space="preserve">from crop transpiration and a transpiration efficiency </w:t>
      </w:r>
      <w:bookmarkEnd w:id="0"/>
      <w:r w:rsidR="00270C16" w:rsidRPr="00070266">
        <w:rPr>
          <w:rFonts w:ascii="Times New Roman" w:hAnsi="Times New Roman" w:cs="Times New Roman"/>
          <w:sz w:val="24"/>
          <w:szCs w:val="24"/>
        </w:rPr>
        <w:t>(</w:t>
      </w:r>
      <w:bookmarkEnd w:id="1"/>
      <w:r w:rsidR="00270C16" w:rsidRPr="00070266">
        <w:rPr>
          <w:rFonts w:ascii="Times New Roman" w:hAnsi="Times New Roman" w:cs="Times New Roman"/>
          <w:sz w:val="24"/>
          <w:szCs w:val="24"/>
        </w:rPr>
        <w:t xml:space="preserve">AQUACROP), </w:t>
      </w:r>
      <w:r w:rsidRPr="00070266">
        <w:rPr>
          <w:rFonts w:ascii="Times New Roman" w:hAnsi="Times New Roman" w:cs="Times New Roman"/>
          <w:sz w:val="24"/>
          <w:szCs w:val="24"/>
        </w:rPr>
        <w:t>an empirical biomass growth curve driven by transpiration efficiency (DNDC), and a combination of RUE and transpiration (SWB). A more complex group of models simulates leaf-to-canopy gross photosynthesis, maintenance respiration, and growth respiration or conversion costs to grow different types of tissues (CROPGRO and MONICA).</w:t>
      </w:r>
    </w:p>
    <w:p w14:paraId="100FF195" w14:textId="66BF371C" w:rsidR="00070266" w:rsidRPr="00576EF4" w:rsidRDefault="00576EF4" w:rsidP="00576EF4">
      <w:pPr>
        <w:spacing w:line="480" w:lineRule="auto"/>
        <w:ind w:firstLine="576"/>
        <w:jc w:val="both"/>
        <w:rPr>
          <w:rFonts w:ascii="Times New Roman" w:hAnsi="Times New Roman" w:cs="Times New Roman"/>
          <w:b/>
          <w:i/>
          <w:iCs/>
          <w:sz w:val="24"/>
          <w:szCs w:val="24"/>
        </w:rPr>
      </w:pPr>
      <w:r w:rsidRPr="00576EF4">
        <w:rPr>
          <w:rFonts w:ascii="Times New Roman" w:hAnsi="Times New Roman" w:cs="Times New Roman"/>
          <w:b/>
          <w:i/>
          <w:iCs/>
          <w:sz w:val="24"/>
          <w:szCs w:val="24"/>
        </w:rPr>
        <w:t>SI</w:t>
      </w:r>
      <w:r>
        <w:rPr>
          <w:rFonts w:ascii="Times New Roman" w:hAnsi="Times New Roman" w:cs="Times New Roman"/>
          <w:b/>
          <w:i/>
          <w:iCs/>
          <w:sz w:val="24"/>
          <w:szCs w:val="24"/>
        </w:rPr>
        <w:t xml:space="preserve"> </w:t>
      </w:r>
      <w:r w:rsidRPr="00576EF4">
        <w:rPr>
          <w:rFonts w:ascii="Times New Roman" w:hAnsi="Times New Roman" w:cs="Times New Roman"/>
          <w:b/>
          <w:i/>
          <w:iCs/>
          <w:sz w:val="24"/>
          <w:szCs w:val="24"/>
        </w:rPr>
        <w:t xml:space="preserve">1.4 </w:t>
      </w:r>
      <w:r w:rsidR="00070266" w:rsidRPr="00576EF4">
        <w:rPr>
          <w:rFonts w:ascii="Times New Roman" w:hAnsi="Times New Roman" w:cs="Times New Roman"/>
          <w:b/>
          <w:i/>
          <w:iCs/>
          <w:sz w:val="24"/>
          <w:szCs w:val="24"/>
        </w:rPr>
        <w:t>Assimilate partitioning to vegetative plant components</w:t>
      </w:r>
    </w:p>
    <w:p w14:paraId="4EB39368" w14:textId="10DCB419" w:rsidR="00070266" w:rsidRPr="00070266" w:rsidRDefault="00070266" w:rsidP="00070266">
      <w:pPr>
        <w:spacing w:line="480" w:lineRule="auto"/>
        <w:ind w:firstLine="720"/>
        <w:jc w:val="both"/>
        <w:rPr>
          <w:rFonts w:ascii="Times New Roman" w:hAnsi="Times New Roman" w:cs="Times New Roman"/>
          <w:sz w:val="24"/>
          <w:szCs w:val="24"/>
        </w:rPr>
      </w:pPr>
      <w:r w:rsidRPr="00070266">
        <w:rPr>
          <w:rFonts w:ascii="Times New Roman" w:hAnsi="Times New Roman" w:cs="Times New Roman"/>
          <w:sz w:val="24"/>
          <w:szCs w:val="24"/>
        </w:rPr>
        <w:t xml:space="preserve">All models partition new assimilates or growth to different vegetative plant organs according to partitioning fractions that are dependent on the developmental phase. The DSSAT-CROPGRO model drives fraction partitioning to leaf, stem, and root as a function of vegetative growth phase (main stem node number), but </w:t>
      </w:r>
      <w:r w:rsidR="00540772">
        <w:rPr>
          <w:rFonts w:ascii="Times New Roman" w:hAnsi="Times New Roman" w:cs="Times New Roman"/>
          <w:sz w:val="24"/>
          <w:szCs w:val="24"/>
        </w:rPr>
        <w:t>there is</w:t>
      </w:r>
      <w:r w:rsidRPr="00070266">
        <w:rPr>
          <w:rFonts w:ascii="Times New Roman" w:hAnsi="Times New Roman" w:cs="Times New Roman"/>
          <w:sz w:val="24"/>
          <w:szCs w:val="24"/>
        </w:rPr>
        <w:t xml:space="preserve"> a transition as the crop goes into reproductive growth</w:t>
      </w:r>
      <w:r w:rsidR="00540772">
        <w:rPr>
          <w:rFonts w:ascii="Times New Roman" w:hAnsi="Times New Roman" w:cs="Times New Roman"/>
          <w:sz w:val="24"/>
          <w:szCs w:val="24"/>
        </w:rPr>
        <w:t xml:space="preserve"> which has first priority</w:t>
      </w:r>
      <w:r w:rsidRPr="00070266">
        <w:rPr>
          <w:rFonts w:ascii="Times New Roman" w:hAnsi="Times New Roman" w:cs="Times New Roman"/>
          <w:sz w:val="24"/>
          <w:szCs w:val="24"/>
        </w:rPr>
        <w:t xml:space="preserve"> </w:t>
      </w:r>
      <w:r w:rsidRPr="00070266">
        <w:rPr>
          <w:rFonts w:ascii="Times New Roman" w:hAnsi="Times New Roman" w:cs="Times New Roman"/>
          <w:sz w:val="24"/>
          <w:szCs w:val="24"/>
        </w:rPr>
        <w:fldChar w:fldCharType="begin"/>
      </w:r>
      <w:r w:rsidRPr="00070266">
        <w:rPr>
          <w:rFonts w:ascii="Times New Roman" w:hAnsi="Times New Roman" w:cs="Times New Roman"/>
          <w:sz w:val="24"/>
          <w:szCs w:val="24"/>
        </w:rPr>
        <w:instrText xml:space="preserve"> ADDIN EN.CITE &lt;EndNote&gt;&lt;Cite&gt;&lt;Author&gt;Boote&lt;/Author&gt;&lt;Year&gt;2002&lt;/Year&gt;&lt;RecNum&gt;199&lt;/RecNum&gt;&lt;DisplayText&gt;(Boote et al., 2002)&lt;/DisplayText&gt;&lt;record&gt;&lt;rec-number&gt;199&lt;/rec-number&gt;&lt;foreign-keys&gt;&lt;key app="EN" db-id="txfe2spphrswpxeex9ox90f2txaf2zfsv55d" timestamp="1643826341"&gt;199&lt;/key&gt;&lt;/foreign-keys&gt;&lt;ref-type name="Journal Article"&gt;17&lt;/ref-type&gt;&lt;contributors&gt;&lt;authors&gt;&lt;author&gt;Boote, Kenneth J.&lt;/author&gt;&lt;author&gt;Mínguez, María Inés&lt;/author&gt;&lt;author&gt;Sau, Federico&lt;/author&gt;&lt;/authors&gt;&lt;/contributors&gt;&lt;titles&gt;&lt;title&gt;Adapting the CROPGRO Legume Model to Simulate Growth of Faba Bean&lt;/title&gt;&lt;secondary-title&gt;Agronomy Journal&lt;/secondary-title&gt;&lt;/titles&gt;&lt;periodical&gt;&lt;full-title&gt;Agronomy Journal &lt;/full-title&gt;&lt;abbr-1&gt;Agron. J.&lt;/abbr-1&gt;&lt;/periodical&gt;&lt;pages&gt;743-756&lt;/pages&gt;&lt;volume&gt;94&lt;/volume&gt;&lt;number&gt;4&lt;/number&gt;&lt;dates&gt;&lt;year&gt;2002&lt;/year&gt;&lt;pub-dates&gt;&lt;date&gt;2002/07/01&lt;/date&gt;&lt;/pub-dates&gt;&lt;/dates&gt;&lt;publisher&gt;John Wiley &amp;amp; Sons, Ltd&lt;/publisher&gt;&lt;isbn&gt;0002-1962&lt;/isbn&gt;&lt;work-type&gt;https://doi.org/10.2134/agronj2002.7430&lt;/work-type&gt;&lt;urls&gt;&lt;related-urls&gt;&lt;url&gt;https://doi.org/10.2134/agronj2002.7430&lt;/url&gt;&lt;/related-urls&gt;&lt;/urls&gt;&lt;electronic-resource-num&gt;https://doi.org/10.2134/agronj2002.7430&lt;/electronic-resource-num&gt;&lt;access-date&gt;2022/02/02&lt;/access-date&gt;&lt;/record&gt;&lt;/Cite&gt;&lt;/EndNote&gt;</w:instrText>
      </w:r>
      <w:r w:rsidRPr="00070266">
        <w:rPr>
          <w:rFonts w:ascii="Times New Roman" w:hAnsi="Times New Roman" w:cs="Times New Roman"/>
          <w:sz w:val="24"/>
          <w:szCs w:val="24"/>
        </w:rPr>
        <w:fldChar w:fldCharType="separate"/>
      </w:r>
      <w:r w:rsidRPr="00070266">
        <w:rPr>
          <w:rFonts w:ascii="Times New Roman" w:hAnsi="Times New Roman" w:cs="Times New Roman"/>
          <w:noProof/>
          <w:sz w:val="24"/>
          <w:szCs w:val="24"/>
        </w:rPr>
        <w:t>(Boote et al., 2002)</w:t>
      </w:r>
      <w:r w:rsidRPr="00070266">
        <w:rPr>
          <w:rFonts w:ascii="Times New Roman" w:hAnsi="Times New Roman" w:cs="Times New Roman"/>
          <w:sz w:val="24"/>
          <w:szCs w:val="24"/>
        </w:rPr>
        <w:fldChar w:fldCharType="end"/>
      </w:r>
      <w:r w:rsidRPr="00070266">
        <w:rPr>
          <w:rFonts w:ascii="Times New Roman" w:hAnsi="Times New Roman" w:cs="Times New Roman"/>
          <w:sz w:val="24"/>
          <w:szCs w:val="24"/>
        </w:rPr>
        <w:t xml:space="preserve">. All models simulate assimilate partitioning to roots, with the exception of the SSM model. While </w:t>
      </w:r>
      <w:r w:rsidR="00540772">
        <w:rPr>
          <w:rFonts w:ascii="Times New Roman" w:hAnsi="Times New Roman" w:cs="Times New Roman"/>
          <w:sz w:val="24"/>
          <w:szCs w:val="24"/>
        </w:rPr>
        <w:t>two</w:t>
      </w:r>
      <w:r w:rsidRPr="00070266">
        <w:rPr>
          <w:rFonts w:ascii="Times New Roman" w:hAnsi="Times New Roman" w:cs="Times New Roman"/>
          <w:sz w:val="24"/>
          <w:szCs w:val="24"/>
        </w:rPr>
        <w:t xml:space="preserve"> models simulate the assimilate cost associated with biological N fixation (APSIM and DSSAT), only the DSSAT-CROPGRO models simulate nodule mass as an additional growth component.</w:t>
      </w:r>
      <w:r w:rsidRPr="00070266" w:rsidDel="00B66F7F">
        <w:rPr>
          <w:rFonts w:ascii="Times New Roman" w:hAnsi="Times New Roman" w:cs="Times New Roman"/>
          <w:sz w:val="24"/>
          <w:szCs w:val="24"/>
        </w:rPr>
        <w:t xml:space="preserve"> </w:t>
      </w:r>
      <w:r w:rsidRPr="00070266">
        <w:rPr>
          <w:rFonts w:ascii="Times New Roman" w:hAnsi="Times New Roman" w:cs="Times New Roman"/>
          <w:sz w:val="24"/>
          <w:szCs w:val="24"/>
        </w:rPr>
        <w:t>In DSSAT-CROPGRO models, nodule mass is not the result of a partitioning fraction, but it depends on the crop N demand for biological N fixation.</w:t>
      </w:r>
    </w:p>
    <w:p w14:paraId="37C90B53" w14:textId="7DF5DA60" w:rsidR="00070266" w:rsidRPr="00070266" w:rsidRDefault="00070266" w:rsidP="00576EF4">
      <w:pPr>
        <w:spacing w:line="480" w:lineRule="auto"/>
        <w:ind w:firstLine="720"/>
        <w:jc w:val="both"/>
        <w:rPr>
          <w:rFonts w:ascii="Times New Roman" w:hAnsi="Times New Roman" w:cs="Times New Roman"/>
          <w:sz w:val="24"/>
          <w:szCs w:val="24"/>
        </w:rPr>
      </w:pPr>
      <w:r w:rsidRPr="00070266">
        <w:rPr>
          <w:rFonts w:ascii="Times New Roman" w:hAnsi="Times New Roman" w:cs="Times New Roman"/>
          <w:sz w:val="24"/>
          <w:szCs w:val="24"/>
        </w:rPr>
        <w:t xml:space="preserve">During model calibration, </w:t>
      </w:r>
      <w:r w:rsidR="009839C8">
        <w:rPr>
          <w:rFonts w:ascii="Times New Roman" w:hAnsi="Times New Roman" w:cs="Times New Roman"/>
          <w:sz w:val="24"/>
          <w:szCs w:val="24"/>
        </w:rPr>
        <w:t>some</w:t>
      </w:r>
      <w:r w:rsidR="009839C8" w:rsidRPr="00070266">
        <w:rPr>
          <w:rFonts w:ascii="Times New Roman" w:hAnsi="Times New Roman" w:cs="Times New Roman"/>
          <w:sz w:val="24"/>
          <w:szCs w:val="24"/>
        </w:rPr>
        <w:t xml:space="preserve"> </w:t>
      </w:r>
      <w:r w:rsidRPr="00070266">
        <w:rPr>
          <w:rFonts w:ascii="Times New Roman" w:hAnsi="Times New Roman" w:cs="Times New Roman"/>
          <w:sz w:val="24"/>
          <w:szCs w:val="24"/>
        </w:rPr>
        <w:t xml:space="preserve">models allowed more or less flexibility to modify partitioning fractions to different vegetative plant components. Within this study, only four models (DNDC, LINTUL, MONICA, and SWB) modified partitioning fractions to vegetative organs as part of the model calibration. </w:t>
      </w:r>
    </w:p>
    <w:p w14:paraId="36C43762" w14:textId="6BE90DB1" w:rsidR="00070266" w:rsidRPr="00576EF4" w:rsidRDefault="00576EF4" w:rsidP="00576EF4">
      <w:pPr>
        <w:spacing w:line="480" w:lineRule="auto"/>
        <w:ind w:firstLine="576"/>
        <w:jc w:val="both"/>
        <w:rPr>
          <w:rFonts w:ascii="Times New Roman" w:hAnsi="Times New Roman" w:cs="Times New Roman"/>
          <w:b/>
          <w:i/>
          <w:iCs/>
          <w:sz w:val="24"/>
          <w:szCs w:val="24"/>
        </w:rPr>
      </w:pPr>
      <w:r w:rsidRPr="00576EF4">
        <w:rPr>
          <w:rFonts w:ascii="Times New Roman" w:hAnsi="Times New Roman" w:cs="Times New Roman"/>
          <w:b/>
          <w:i/>
          <w:iCs/>
          <w:sz w:val="24"/>
          <w:szCs w:val="24"/>
        </w:rPr>
        <w:t>SI</w:t>
      </w:r>
      <w:r>
        <w:rPr>
          <w:rFonts w:ascii="Times New Roman" w:hAnsi="Times New Roman" w:cs="Times New Roman"/>
          <w:b/>
          <w:i/>
          <w:iCs/>
          <w:sz w:val="24"/>
          <w:szCs w:val="24"/>
        </w:rPr>
        <w:t xml:space="preserve"> </w:t>
      </w:r>
      <w:r w:rsidRPr="00576EF4">
        <w:rPr>
          <w:rFonts w:ascii="Times New Roman" w:hAnsi="Times New Roman" w:cs="Times New Roman"/>
          <w:b/>
          <w:i/>
          <w:iCs/>
          <w:sz w:val="24"/>
          <w:szCs w:val="24"/>
        </w:rPr>
        <w:t xml:space="preserve">1.5 </w:t>
      </w:r>
      <w:r w:rsidR="00070266" w:rsidRPr="00576EF4">
        <w:rPr>
          <w:rFonts w:ascii="Times New Roman" w:hAnsi="Times New Roman" w:cs="Times New Roman"/>
          <w:b/>
          <w:i/>
          <w:iCs/>
          <w:sz w:val="24"/>
          <w:szCs w:val="24"/>
        </w:rPr>
        <w:t>Reproductive growth and yield formation</w:t>
      </w:r>
    </w:p>
    <w:p w14:paraId="208D8857" w14:textId="02D2A919" w:rsidR="00070266" w:rsidRPr="00070266" w:rsidRDefault="00070266" w:rsidP="00070266">
      <w:pPr>
        <w:spacing w:line="480" w:lineRule="auto"/>
        <w:ind w:firstLine="576"/>
        <w:jc w:val="both"/>
        <w:rPr>
          <w:rFonts w:ascii="Times New Roman" w:hAnsi="Times New Roman" w:cs="Times New Roman"/>
          <w:sz w:val="24"/>
          <w:szCs w:val="24"/>
        </w:rPr>
      </w:pPr>
      <w:r w:rsidRPr="00070266">
        <w:rPr>
          <w:rFonts w:ascii="Times New Roman" w:hAnsi="Times New Roman" w:cs="Times New Roman"/>
          <w:sz w:val="24"/>
          <w:szCs w:val="24"/>
        </w:rPr>
        <w:t>Most models simulate reproductive growth as a single component (seed), while three models (APSIM, DSSAT, MONICA) simulate pod growth in addition (Table 1). In this case, MONICA used a fix</w:t>
      </w:r>
      <w:r w:rsidR="009839C8">
        <w:rPr>
          <w:rFonts w:ascii="Times New Roman" w:hAnsi="Times New Roman" w:cs="Times New Roman"/>
          <w:sz w:val="24"/>
          <w:szCs w:val="24"/>
        </w:rPr>
        <w:t>ed</w:t>
      </w:r>
      <w:r w:rsidRPr="00070266">
        <w:rPr>
          <w:rFonts w:ascii="Times New Roman" w:hAnsi="Times New Roman" w:cs="Times New Roman"/>
          <w:sz w:val="24"/>
          <w:szCs w:val="24"/>
        </w:rPr>
        <w:t xml:space="preserve"> parameter by cultivar to express the fraction of seed weight in the total pod biomass. To allocate new growth to reproductive tissues, most models used a reproductive allocation that increases linearly over time, allowing for overlapping of vegetative and reproductive growth. Following this approach, the SSM model </w:t>
      </w:r>
      <w:r w:rsidR="00367996">
        <w:rPr>
          <w:rFonts w:ascii="Times New Roman" w:hAnsi="Times New Roman" w:cs="Times New Roman"/>
          <w:sz w:val="24"/>
          <w:szCs w:val="24"/>
        </w:rPr>
        <w:t>uses a fixed rate of increase in HI</w:t>
      </w:r>
      <w:r w:rsidR="009036C9">
        <w:rPr>
          <w:rFonts w:ascii="Times New Roman" w:hAnsi="Times New Roman" w:cs="Times New Roman"/>
          <w:sz w:val="24"/>
          <w:szCs w:val="24"/>
        </w:rPr>
        <w:t>,</w:t>
      </w:r>
      <w:r w:rsidR="00367996">
        <w:rPr>
          <w:rFonts w:ascii="Times New Roman" w:hAnsi="Times New Roman" w:cs="Times New Roman"/>
          <w:sz w:val="24"/>
          <w:szCs w:val="24"/>
        </w:rPr>
        <w:t xml:space="preserve"> that </w:t>
      </w:r>
      <w:r w:rsidRPr="00070266">
        <w:rPr>
          <w:rFonts w:ascii="Times New Roman" w:hAnsi="Times New Roman" w:cs="Times New Roman"/>
          <w:sz w:val="24"/>
          <w:szCs w:val="24"/>
        </w:rPr>
        <w:t>partitions reproductive growth in</w:t>
      </w:r>
      <w:r w:rsidR="003042C3">
        <w:rPr>
          <w:rFonts w:ascii="Times New Roman" w:hAnsi="Times New Roman" w:cs="Times New Roman"/>
          <w:sz w:val="24"/>
          <w:szCs w:val="24"/>
        </w:rPr>
        <w:t>to</w:t>
      </w:r>
      <w:r w:rsidRPr="00070266">
        <w:rPr>
          <w:rFonts w:ascii="Times New Roman" w:hAnsi="Times New Roman" w:cs="Times New Roman"/>
          <w:sz w:val="24"/>
          <w:szCs w:val="24"/>
        </w:rPr>
        <w:t xml:space="preserve"> a single reproductive component (seed</w:t>
      </w:r>
      <w:proofErr w:type="gramStart"/>
      <w:r w:rsidRPr="00070266">
        <w:rPr>
          <w:rFonts w:ascii="Times New Roman" w:hAnsi="Times New Roman" w:cs="Times New Roman"/>
          <w:sz w:val="24"/>
          <w:szCs w:val="24"/>
        </w:rPr>
        <w:t>), and</w:t>
      </w:r>
      <w:proofErr w:type="gramEnd"/>
      <w:r w:rsidRPr="00070266">
        <w:rPr>
          <w:rFonts w:ascii="Times New Roman" w:hAnsi="Times New Roman" w:cs="Times New Roman"/>
          <w:sz w:val="24"/>
          <w:szCs w:val="24"/>
        </w:rPr>
        <w:t xml:space="preserve"> overlaps vegetative and reproductive growth. In the AQUACROP model, new growth is also partitioned into a single reproductive component (seed) at the start of seed growth to get the final yield, but without overlapping of vegetative and reproductive growth. For MONICA, pod biomass is add</w:t>
      </w:r>
      <w:r w:rsidR="009839C8">
        <w:rPr>
          <w:rFonts w:ascii="Times New Roman" w:hAnsi="Times New Roman" w:cs="Times New Roman"/>
          <w:sz w:val="24"/>
          <w:szCs w:val="24"/>
        </w:rPr>
        <w:t>ed</w:t>
      </w:r>
      <w:r w:rsidRPr="00070266">
        <w:rPr>
          <w:rFonts w:ascii="Times New Roman" w:hAnsi="Times New Roman" w:cs="Times New Roman"/>
          <w:sz w:val="24"/>
          <w:szCs w:val="24"/>
        </w:rPr>
        <w:t xml:space="preserve"> following a matrix of biomass partitioning driven by crop phenology.</w:t>
      </w:r>
    </w:p>
    <w:p w14:paraId="4B5578E9" w14:textId="131496D9" w:rsidR="00070266" w:rsidRPr="00070266" w:rsidRDefault="00070266" w:rsidP="0008709D">
      <w:pPr>
        <w:spacing w:line="480" w:lineRule="auto"/>
        <w:ind w:firstLine="576"/>
        <w:jc w:val="both"/>
        <w:rPr>
          <w:rFonts w:ascii="Times New Roman" w:hAnsi="Times New Roman" w:cs="Times New Roman"/>
          <w:sz w:val="24"/>
          <w:szCs w:val="24"/>
        </w:rPr>
      </w:pPr>
      <w:r w:rsidRPr="00070266">
        <w:rPr>
          <w:rFonts w:ascii="Times New Roman" w:hAnsi="Times New Roman" w:cs="Times New Roman"/>
          <w:sz w:val="24"/>
          <w:szCs w:val="24"/>
        </w:rPr>
        <w:t>Reproductive partitioning in the DSSAT-CROPGRO models is simulated by adding individual pod and seed cohorts over time</w:t>
      </w:r>
      <w:r w:rsidR="00C34029">
        <w:rPr>
          <w:rFonts w:ascii="Times New Roman" w:hAnsi="Times New Roman" w:cs="Times New Roman"/>
          <w:sz w:val="24"/>
          <w:szCs w:val="24"/>
        </w:rPr>
        <w:t xml:space="preserve"> until assimilate-carrying capacity is achieved</w:t>
      </w:r>
      <w:r w:rsidRPr="00070266">
        <w:rPr>
          <w:rFonts w:ascii="Times New Roman" w:hAnsi="Times New Roman" w:cs="Times New Roman"/>
          <w:sz w:val="24"/>
          <w:szCs w:val="24"/>
        </w:rPr>
        <w:t xml:space="preserve">, so reproductive partitioning is </w:t>
      </w:r>
      <w:r w:rsidR="00C34029">
        <w:rPr>
          <w:rFonts w:ascii="Times New Roman" w:hAnsi="Times New Roman" w:cs="Times New Roman"/>
          <w:sz w:val="24"/>
          <w:szCs w:val="24"/>
        </w:rPr>
        <w:t>a</w:t>
      </w:r>
      <w:r w:rsidRPr="00070266">
        <w:rPr>
          <w:rFonts w:ascii="Times New Roman" w:hAnsi="Times New Roman" w:cs="Times New Roman"/>
          <w:sz w:val="24"/>
          <w:szCs w:val="24"/>
        </w:rPr>
        <w:t xml:space="preserve"> result of simulation of addition and individual growth of reproductive sinks. </w:t>
      </w:r>
      <w:r w:rsidR="00C81214" w:rsidRPr="00C81214">
        <w:rPr>
          <w:rFonts w:ascii="Times New Roman" w:hAnsi="Times New Roman" w:cs="Times New Roman"/>
          <w:sz w:val="24"/>
          <w:szCs w:val="24"/>
        </w:rPr>
        <w:t xml:space="preserve">DSSAT simulates seed number as a function of photosynthesis divided by single seed growth demand. </w:t>
      </w:r>
      <w:r w:rsidRPr="00070266">
        <w:rPr>
          <w:rFonts w:ascii="Times New Roman" w:hAnsi="Times New Roman" w:cs="Times New Roman"/>
          <w:sz w:val="24"/>
          <w:szCs w:val="24"/>
        </w:rPr>
        <w:t>The STICS model also simulates seed number, which is fixed before the onset of grain filling</w:t>
      </w:r>
      <w:r w:rsidR="009839C8">
        <w:rPr>
          <w:rFonts w:ascii="Times New Roman" w:hAnsi="Times New Roman" w:cs="Times New Roman"/>
          <w:sz w:val="24"/>
          <w:szCs w:val="24"/>
        </w:rPr>
        <w:t>, based on assimilate supply</w:t>
      </w:r>
      <w:r w:rsidRPr="00070266">
        <w:rPr>
          <w:rFonts w:ascii="Times New Roman" w:hAnsi="Times New Roman" w:cs="Times New Roman"/>
          <w:sz w:val="24"/>
          <w:szCs w:val="24"/>
        </w:rPr>
        <w:t xml:space="preserve">. In DSSAT-CROPGRO, the number of seeds set are based on assimilate supply </w:t>
      </w:r>
      <w:r w:rsidR="009839C8">
        <w:rPr>
          <w:rFonts w:ascii="Times New Roman" w:hAnsi="Times New Roman" w:cs="Times New Roman"/>
          <w:sz w:val="24"/>
          <w:szCs w:val="24"/>
        </w:rPr>
        <w:t>at the moment of reaching full-assimilate-carrying capacity</w:t>
      </w:r>
      <w:r w:rsidRPr="00070266">
        <w:rPr>
          <w:rFonts w:ascii="Times New Roman" w:hAnsi="Times New Roman" w:cs="Times New Roman"/>
          <w:sz w:val="24"/>
          <w:szCs w:val="24"/>
        </w:rPr>
        <w:t xml:space="preserve">. In very rare cases, yield may be sink-limited during seed </w:t>
      </w:r>
      <w:r w:rsidR="00C34029">
        <w:rPr>
          <w:rFonts w:ascii="Times New Roman" w:hAnsi="Times New Roman" w:cs="Times New Roman"/>
          <w:sz w:val="24"/>
          <w:szCs w:val="24"/>
        </w:rPr>
        <w:t>filling</w:t>
      </w:r>
      <w:r w:rsidR="00C34029" w:rsidRPr="00070266">
        <w:rPr>
          <w:rFonts w:ascii="Times New Roman" w:hAnsi="Times New Roman" w:cs="Times New Roman"/>
          <w:sz w:val="24"/>
          <w:szCs w:val="24"/>
        </w:rPr>
        <w:t xml:space="preserve"> </w:t>
      </w:r>
      <w:r w:rsidRPr="00070266">
        <w:rPr>
          <w:rFonts w:ascii="Times New Roman" w:hAnsi="Times New Roman" w:cs="Times New Roman"/>
          <w:sz w:val="24"/>
          <w:szCs w:val="24"/>
        </w:rPr>
        <w:t>in these models if seed set (number) is extremely low followed by high assimilate availability during seed filling. For the remaining models in this study, soybean yield is not sink-limited and depends on assimilate supply.</w:t>
      </w:r>
    </w:p>
    <w:p w14:paraId="290C646D" w14:textId="7B32EE33" w:rsidR="00070266" w:rsidRPr="00576EF4" w:rsidRDefault="00576EF4" w:rsidP="00576EF4">
      <w:pPr>
        <w:spacing w:line="480" w:lineRule="auto"/>
        <w:ind w:firstLine="576"/>
        <w:jc w:val="both"/>
        <w:rPr>
          <w:rFonts w:ascii="Times New Roman" w:hAnsi="Times New Roman" w:cs="Times New Roman"/>
          <w:b/>
          <w:i/>
          <w:iCs/>
          <w:sz w:val="24"/>
          <w:szCs w:val="24"/>
        </w:rPr>
      </w:pPr>
      <w:r w:rsidRPr="00576EF4">
        <w:rPr>
          <w:rFonts w:ascii="Times New Roman" w:hAnsi="Times New Roman" w:cs="Times New Roman"/>
          <w:b/>
          <w:i/>
          <w:iCs/>
          <w:sz w:val="24"/>
          <w:szCs w:val="24"/>
        </w:rPr>
        <w:t>SI</w:t>
      </w:r>
      <w:r>
        <w:rPr>
          <w:rFonts w:ascii="Times New Roman" w:hAnsi="Times New Roman" w:cs="Times New Roman"/>
          <w:b/>
          <w:i/>
          <w:iCs/>
          <w:sz w:val="24"/>
          <w:szCs w:val="24"/>
        </w:rPr>
        <w:t xml:space="preserve"> </w:t>
      </w:r>
      <w:r w:rsidRPr="00576EF4">
        <w:rPr>
          <w:rFonts w:ascii="Times New Roman" w:hAnsi="Times New Roman" w:cs="Times New Roman"/>
          <w:b/>
          <w:i/>
          <w:iCs/>
          <w:sz w:val="24"/>
          <w:szCs w:val="24"/>
        </w:rPr>
        <w:t xml:space="preserve">1.6 </w:t>
      </w:r>
      <w:r w:rsidR="00070266" w:rsidRPr="00576EF4">
        <w:rPr>
          <w:rFonts w:ascii="Times New Roman" w:hAnsi="Times New Roman" w:cs="Times New Roman"/>
          <w:b/>
          <w:i/>
          <w:iCs/>
          <w:sz w:val="24"/>
          <w:szCs w:val="24"/>
        </w:rPr>
        <w:t>Senescence and remobilization</w:t>
      </w:r>
    </w:p>
    <w:p w14:paraId="2B89FE06" w14:textId="187B3F80" w:rsidR="005B145F" w:rsidRDefault="00070266" w:rsidP="005B145F">
      <w:pPr>
        <w:spacing w:line="480" w:lineRule="auto"/>
        <w:ind w:firstLine="720"/>
        <w:jc w:val="both"/>
        <w:rPr>
          <w:rFonts w:ascii="Times New Roman" w:hAnsi="Times New Roman" w:cs="Times New Roman"/>
          <w:sz w:val="24"/>
          <w:szCs w:val="24"/>
        </w:rPr>
      </w:pPr>
      <w:r w:rsidRPr="00070266">
        <w:rPr>
          <w:rFonts w:ascii="Times New Roman" w:hAnsi="Times New Roman" w:cs="Times New Roman"/>
          <w:sz w:val="24"/>
          <w:szCs w:val="24"/>
        </w:rPr>
        <w:t xml:space="preserve">All models with the exception of AQUACROP simulated senescence of leaves during the crop </w:t>
      </w:r>
      <w:r w:rsidR="00C34029">
        <w:rPr>
          <w:rFonts w:ascii="Times New Roman" w:hAnsi="Times New Roman" w:cs="Times New Roman"/>
          <w:sz w:val="24"/>
          <w:szCs w:val="24"/>
        </w:rPr>
        <w:t>life cycle</w:t>
      </w:r>
      <w:r w:rsidRPr="00070266">
        <w:rPr>
          <w:rFonts w:ascii="Times New Roman" w:hAnsi="Times New Roman" w:cs="Times New Roman"/>
          <w:sz w:val="24"/>
          <w:szCs w:val="24"/>
        </w:rPr>
        <w:t xml:space="preserve"> (Table </w:t>
      </w:r>
      <w:r w:rsidR="004861A7">
        <w:rPr>
          <w:rFonts w:ascii="Times New Roman" w:hAnsi="Times New Roman" w:cs="Times New Roman"/>
          <w:sz w:val="24"/>
          <w:szCs w:val="24"/>
        </w:rPr>
        <w:t>2</w:t>
      </w:r>
      <w:r w:rsidRPr="00070266">
        <w:rPr>
          <w:rFonts w:ascii="Times New Roman" w:hAnsi="Times New Roman" w:cs="Times New Roman"/>
          <w:sz w:val="24"/>
          <w:szCs w:val="24"/>
        </w:rPr>
        <w:t xml:space="preserve">). </w:t>
      </w:r>
      <w:r w:rsidR="009839C8">
        <w:rPr>
          <w:rFonts w:ascii="Times New Roman" w:hAnsi="Times New Roman" w:cs="Times New Roman"/>
          <w:sz w:val="24"/>
          <w:szCs w:val="24"/>
        </w:rPr>
        <w:t>The</w:t>
      </w:r>
      <w:r w:rsidR="009839C8" w:rsidRPr="00070266">
        <w:rPr>
          <w:rFonts w:ascii="Times New Roman" w:hAnsi="Times New Roman" w:cs="Times New Roman"/>
          <w:sz w:val="24"/>
          <w:szCs w:val="24"/>
        </w:rPr>
        <w:t xml:space="preserve"> </w:t>
      </w:r>
      <w:r w:rsidRPr="00070266">
        <w:rPr>
          <w:rFonts w:ascii="Times New Roman" w:hAnsi="Times New Roman" w:cs="Times New Roman"/>
          <w:sz w:val="24"/>
          <w:szCs w:val="24"/>
        </w:rPr>
        <w:t>m</w:t>
      </w:r>
      <w:r w:rsidRPr="00070266">
        <w:rPr>
          <w:rFonts w:ascii="Times New Roman" w:hAnsi="Times New Roman" w:cs="Times New Roman"/>
          <w:bCs/>
          <w:sz w:val="24"/>
          <w:szCs w:val="24"/>
        </w:rPr>
        <w:t>odels</w:t>
      </w:r>
      <w:r w:rsidRPr="00070266">
        <w:rPr>
          <w:rFonts w:ascii="Times New Roman" w:hAnsi="Times New Roman" w:cs="Times New Roman"/>
          <w:b/>
          <w:sz w:val="24"/>
          <w:szCs w:val="24"/>
        </w:rPr>
        <w:t xml:space="preserve"> </w:t>
      </w:r>
      <w:r w:rsidRPr="00070266">
        <w:rPr>
          <w:rFonts w:ascii="Times New Roman" w:hAnsi="Times New Roman" w:cs="Times New Roman"/>
          <w:sz w:val="24"/>
          <w:szCs w:val="24"/>
        </w:rPr>
        <w:t xml:space="preserve">simulated senescence as a function of temperature, solar radiation, crop phenology, and specific leaf nitrogen depending on the model (Table </w:t>
      </w:r>
      <w:r w:rsidR="004861A7">
        <w:rPr>
          <w:rFonts w:ascii="Times New Roman" w:hAnsi="Times New Roman" w:cs="Times New Roman"/>
          <w:sz w:val="24"/>
          <w:szCs w:val="24"/>
        </w:rPr>
        <w:t>2</w:t>
      </w:r>
      <w:r w:rsidRPr="00070266">
        <w:rPr>
          <w:rFonts w:ascii="Times New Roman" w:hAnsi="Times New Roman" w:cs="Times New Roman"/>
          <w:sz w:val="24"/>
          <w:szCs w:val="24"/>
        </w:rPr>
        <w:t xml:space="preserve">). All models accounted for a temperature effect on leaf senescence, and most models for an effect of water stress (Table </w:t>
      </w:r>
      <w:r w:rsidR="004861A7">
        <w:rPr>
          <w:rFonts w:ascii="Times New Roman" w:hAnsi="Times New Roman" w:cs="Times New Roman"/>
          <w:sz w:val="24"/>
          <w:szCs w:val="24"/>
        </w:rPr>
        <w:t xml:space="preserve">2). Only </w:t>
      </w:r>
      <w:r w:rsidR="007E73A8">
        <w:rPr>
          <w:rFonts w:ascii="Times New Roman" w:hAnsi="Times New Roman" w:cs="Times New Roman"/>
          <w:sz w:val="24"/>
          <w:szCs w:val="24"/>
        </w:rPr>
        <w:t xml:space="preserve">the DSSAT and DSSAT-EBL models </w:t>
      </w:r>
      <w:r w:rsidRPr="00070266">
        <w:rPr>
          <w:rFonts w:ascii="Times New Roman" w:hAnsi="Times New Roman" w:cs="Times New Roman"/>
          <w:sz w:val="24"/>
          <w:szCs w:val="24"/>
        </w:rPr>
        <w:t xml:space="preserve">accounted for the </w:t>
      </w:r>
      <w:r w:rsidR="004861A7">
        <w:rPr>
          <w:rFonts w:ascii="Times New Roman" w:hAnsi="Times New Roman" w:cs="Times New Roman"/>
          <w:sz w:val="24"/>
          <w:szCs w:val="24"/>
        </w:rPr>
        <w:t xml:space="preserve">effect of </w:t>
      </w:r>
      <w:r w:rsidR="00270C16">
        <w:rPr>
          <w:rFonts w:ascii="Times New Roman" w:hAnsi="Times New Roman" w:cs="Times New Roman"/>
          <w:sz w:val="24"/>
          <w:szCs w:val="24"/>
        </w:rPr>
        <w:t xml:space="preserve">PAR intensity at lower canopy positions on leaf senescence </w:t>
      </w:r>
      <w:r w:rsidRPr="00070266">
        <w:rPr>
          <w:rFonts w:ascii="Times New Roman" w:hAnsi="Times New Roman" w:cs="Times New Roman"/>
          <w:sz w:val="24"/>
          <w:szCs w:val="24"/>
        </w:rPr>
        <w:t xml:space="preserve">(Table </w:t>
      </w:r>
      <w:r w:rsidR="004861A7">
        <w:rPr>
          <w:rFonts w:ascii="Times New Roman" w:hAnsi="Times New Roman" w:cs="Times New Roman"/>
          <w:sz w:val="24"/>
          <w:szCs w:val="24"/>
        </w:rPr>
        <w:t>2</w:t>
      </w:r>
      <w:r w:rsidRPr="00070266">
        <w:rPr>
          <w:rFonts w:ascii="Times New Roman" w:hAnsi="Times New Roman" w:cs="Times New Roman"/>
          <w:sz w:val="24"/>
          <w:szCs w:val="24"/>
        </w:rPr>
        <w:t xml:space="preserve">). A few models (LINTUL, MONICA) accounted for photoperiod effects on leaf senescence. Some models (DSSAT-CROPGRO, SSM, APSIM, MONICA, and SWB) simulate remobilization of assimilates and nitrogen from vegetative to reproductive tissues as a function of assimilates and N available from senescing tissues. In the SSM model, leaf senescence starts from the beginning of seed-fill and </w:t>
      </w:r>
      <w:r w:rsidR="009A0ACD">
        <w:rPr>
          <w:rFonts w:ascii="Times New Roman" w:hAnsi="Times New Roman" w:cs="Times New Roman"/>
          <w:sz w:val="24"/>
          <w:szCs w:val="24"/>
        </w:rPr>
        <w:t>continues</w:t>
      </w:r>
      <w:r w:rsidR="009A0ACD" w:rsidRPr="00070266">
        <w:rPr>
          <w:rFonts w:ascii="Times New Roman" w:hAnsi="Times New Roman" w:cs="Times New Roman"/>
          <w:sz w:val="24"/>
          <w:szCs w:val="24"/>
        </w:rPr>
        <w:t xml:space="preserve"> </w:t>
      </w:r>
      <w:r w:rsidRPr="00070266">
        <w:rPr>
          <w:rFonts w:ascii="Times New Roman" w:hAnsi="Times New Roman" w:cs="Times New Roman"/>
          <w:sz w:val="24"/>
          <w:szCs w:val="24"/>
        </w:rPr>
        <w:t xml:space="preserve">linearly until harvest maturity, </w:t>
      </w:r>
      <w:r w:rsidRPr="00070266">
        <w:rPr>
          <w:rFonts w:ascii="Times New Roman" w:hAnsi="Times New Roman" w:cs="Times New Roman"/>
          <w:color w:val="000000" w:themeColor="text1"/>
          <w:sz w:val="24"/>
          <w:szCs w:val="24"/>
        </w:rPr>
        <w:t xml:space="preserve">based on the ratio of cumulative daily thermal time to the defined thermal time from beginning seed fill to maturity. Under water and/or N limited conditions, however, leaf </w:t>
      </w:r>
      <w:r w:rsidRPr="005B145F">
        <w:rPr>
          <w:rFonts w:ascii="Times New Roman" w:hAnsi="Times New Roman" w:cs="Times New Roman"/>
          <w:color w:val="000000" w:themeColor="text1"/>
          <w:sz w:val="24"/>
          <w:szCs w:val="24"/>
        </w:rPr>
        <w:t>senescence</w:t>
      </w:r>
      <w:r w:rsidRPr="00070266">
        <w:rPr>
          <w:rFonts w:ascii="Times New Roman" w:hAnsi="Times New Roman" w:cs="Times New Roman"/>
          <w:color w:val="000000" w:themeColor="text1"/>
          <w:sz w:val="24"/>
          <w:szCs w:val="24"/>
        </w:rPr>
        <w:t xml:space="preserve"> can increase in the SSM model. In addition, senescence in the SSM model will occur due to remobilization of N from vegetative tissues in response to N demand for seed growth. </w:t>
      </w:r>
      <w:r w:rsidR="00485187">
        <w:rPr>
          <w:rFonts w:ascii="Times New Roman" w:hAnsi="Times New Roman" w:cs="Times New Roman"/>
          <w:color w:val="000000" w:themeColor="text1"/>
          <w:sz w:val="24"/>
          <w:szCs w:val="24"/>
        </w:rPr>
        <w:t xml:space="preserve">In the CROPGRO models, leaf and petiole senescence during </w:t>
      </w:r>
      <w:r w:rsidR="001F5D4C">
        <w:rPr>
          <w:rFonts w:ascii="Times New Roman" w:hAnsi="Times New Roman" w:cs="Times New Roman"/>
          <w:color w:val="000000" w:themeColor="text1"/>
          <w:sz w:val="24"/>
          <w:szCs w:val="24"/>
        </w:rPr>
        <w:t>seed-</w:t>
      </w:r>
      <w:r w:rsidR="00485187">
        <w:rPr>
          <w:rFonts w:ascii="Times New Roman" w:hAnsi="Times New Roman" w:cs="Times New Roman"/>
          <w:color w:val="000000" w:themeColor="text1"/>
          <w:sz w:val="24"/>
          <w:szCs w:val="24"/>
        </w:rPr>
        <w:t xml:space="preserve">fill is strongly dependent on N remobilization from leaves, but different from SSM, the N mobilization rate is driven by photothermal progress </w:t>
      </w:r>
      <w:r w:rsidR="001F5D4C">
        <w:rPr>
          <w:rFonts w:ascii="Times New Roman" w:hAnsi="Times New Roman" w:cs="Times New Roman"/>
          <w:color w:val="000000" w:themeColor="text1"/>
          <w:sz w:val="24"/>
          <w:szCs w:val="24"/>
        </w:rPr>
        <w:t xml:space="preserve">during seed-fill </w:t>
      </w:r>
      <w:r w:rsidR="00485187">
        <w:rPr>
          <w:rFonts w:ascii="Times New Roman" w:hAnsi="Times New Roman" w:cs="Times New Roman"/>
          <w:color w:val="000000" w:themeColor="text1"/>
          <w:sz w:val="24"/>
          <w:szCs w:val="24"/>
        </w:rPr>
        <w:t xml:space="preserve">rather than seed N demand. </w:t>
      </w:r>
      <w:r w:rsidRPr="00070266">
        <w:rPr>
          <w:rFonts w:ascii="Times New Roman" w:hAnsi="Times New Roman" w:cs="Times New Roman"/>
          <w:sz w:val="24"/>
          <w:szCs w:val="24"/>
        </w:rPr>
        <w:t>In the MONICA model, the senescence followed parameters for crop parts that define senescence fraction from biomass based on crop stage, where part of that can be remobilized.</w:t>
      </w:r>
    </w:p>
    <w:p w14:paraId="0B2E9252" w14:textId="77777777" w:rsidR="005707E5" w:rsidRPr="005707E5" w:rsidRDefault="005707E5" w:rsidP="005707E5">
      <w:pPr>
        <w:rPr>
          <w:rFonts w:ascii="Times New Roman" w:hAnsi="Times New Roman" w:cs="Times New Roman"/>
          <w:b/>
          <w:bCs/>
          <w:color w:val="000000" w:themeColor="text1"/>
          <w:sz w:val="24"/>
          <w:szCs w:val="24"/>
        </w:rPr>
      </w:pPr>
      <w:r w:rsidRPr="005707E5">
        <w:rPr>
          <w:rFonts w:ascii="Times New Roman" w:hAnsi="Times New Roman" w:cs="Times New Roman"/>
          <w:b/>
          <w:bCs/>
          <w:color w:val="000000" w:themeColor="text1"/>
          <w:sz w:val="24"/>
          <w:szCs w:val="24"/>
        </w:rPr>
        <w:t>SI 2 Parameters changed during model calibration</w:t>
      </w:r>
    </w:p>
    <w:p w14:paraId="14AFFA15" w14:textId="7168DF41" w:rsidR="005707E5" w:rsidRPr="005707E5" w:rsidRDefault="005707E5" w:rsidP="005707E5">
      <w:pPr>
        <w:spacing w:line="480" w:lineRule="auto"/>
        <w:ind w:firstLine="576"/>
        <w:jc w:val="both"/>
        <w:rPr>
          <w:rFonts w:ascii="Times New Roman" w:hAnsi="Times New Roman" w:cs="Times New Roman"/>
          <w:sz w:val="24"/>
          <w:szCs w:val="24"/>
        </w:rPr>
      </w:pPr>
      <w:r w:rsidRPr="005707E5">
        <w:rPr>
          <w:rFonts w:ascii="Times New Roman" w:hAnsi="Times New Roman" w:cs="Times New Roman"/>
          <w:color w:val="000000" w:themeColor="text1"/>
          <w:sz w:val="24"/>
          <w:szCs w:val="24"/>
        </w:rPr>
        <w:t xml:space="preserve">A detailed list of parameters adjusted to improve the simulation of dry matter production from </w:t>
      </w:r>
      <w:r w:rsidRPr="005707E5">
        <w:rPr>
          <w:rFonts w:ascii="Times New Roman" w:hAnsi="Times New Roman" w:cs="Times New Roman"/>
          <w:i/>
          <w:color w:val="000000" w:themeColor="text1"/>
          <w:sz w:val="24"/>
          <w:szCs w:val="24"/>
        </w:rPr>
        <w:t>Blind</w:t>
      </w:r>
      <w:r w:rsidRPr="005707E5">
        <w:rPr>
          <w:rFonts w:ascii="Times New Roman" w:hAnsi="Times New Roman" w:cs="Times New Roman"/>
          <w:color w:val="000000" w:themeColor="text1"/>
          <w:sz w:val="24"/>
          <w:szCs w:val="24"/>
        </w:rPr>
        <w:t xml:space="preserve"> to </w:t>
      </w:r>
      <w:r w:rsidRPr="005707E5">
        <w:rPr>
          <w:rFonts w:ascii="Times New Roman" w:hAnsi="Times New Roman" w:cs="Times New Roman"/>
          <w:i/>
          <w:color w:val="000000" w:themeColor="text1"/>
          <w:sz w:val="24"/>
          <w:szCs w:val="24"/>
        </w:rPr>
        <w:t>Full</w:t>
      </w:r>
      <w:r w:rsidRPr="005707E5">
        <w:rPr>
          <w:rFonts w:ascii="Times New Roman" w:hAnsi="Times New Roman" w:cs="Times New Roman"/>
          <w:color w:val="000000" w:themeColor="text1"/>
          <w:sz w:val="24"/>
          <w:szCs w:val="24"/>
        </w:rPr>
        <w:t xml:space="preserve"> calibration is provided in </w:t>
      </w:r>
      <w:r w:rsidRPr="005707E5">
        <w:rPr>
          <w:rFonts w:ascii="Times New Roman" w:hAnsi="Times New Roman" w:cs="Times New Roman"/>
          <w:b/>
          <w:color w:val="000000" w:themeColor="text1"/>
          <w:sz w:val="24"/>
          <w:szCs w:val="24"/>
        </w:rPr>
        <w:t xml:space="preserve">Supplementary Table </w:t>
      </w:r>
      <w:r w:rsidR="001E4555">
        <w:rPr>
          <w:rFonts w:ascii="Times New Roman" w:hAnsi="Times New Roman" w:cs="Times New Roman"/>
          <w:b/>
          <w:color w:val="000000" w:themeColor="text1"/>
          <w:sz w:val="24"/>
          <w:szCs w:val="24"/>
        </w:rPr>
        <w:t>2</w:t>
      </w:r>
      <w:r w:rsidRPr="005707E5">
        <w:rPr>
          <w:rFonts w:ascii="Times New Roman" w:hAnsi="Times New Roman" w:cs="Times New Roman"/>
          <w:color w:val="000000" w:themeColor="text1"/>
          <w:sz w:val="24"/>
          <w:szCs w:val="24"/>
        </w:rPr>
        <w:t xml:space="preserve">. Out of the 19 location by treatment combinations included in this study, 11 were rainfed and allowed model evaluation under water-limited conditions. To account for the water stress effect on biomass, modelers modified different </w:t>
      </w:r>
      <w:r w:rsidRPr="005B145F">
        <w:rPr>
          <w:rFonts w:ascii="Times New Roman" w:hAnsi="Times New Roman" w:cs="Times New Roman"/>
          <w:color w:val="000000" w:themeColor="text1"/>
          <w:sz w:val="24"/>
          <w:szCs w:val="24"/>
        </w:rPr>
        <w:t xml:space="preserve">parameters related to crop water demand and root physical properties. In particular, parameter </w:t>
      </w:r>
      <w:proofErr w:type="spellStart"/>
      <w:r w:rsidRPr="005B145F">
        <w:rPr>
          <w:rFonts w:ascii="Times New Roman" w:hAnsi="Times New Roman" w:cs="Times New Roman"/>
          <w:color w:val="000000" w:themeColor="text1"/>
          <w:sz w:val="24"/>
          <w:szCs w:val="24"/>
        </w:rPr>
        <w:t>svp</w:t>
      </w:r>
      <w:proofErr w:type="spellEnd"/>
      <w:r w:rsidRPr="005B145F">
        <w:rPr>
          <w:rFonts w:ascii="Times New Roman" w:hAnsi="Times New Roman" w:cs="Times New Roman"/>
          <w:color w:val="000000" w:themeColor="text1"/>
          <w:sz w:val="24"/>
          <w:szCs w:val="24"/>
        </w:rPr>
        <w:t xml:space="preserve"> </w:t>
      </w:r>
      <w:r w:rsidR="001F5D4C" w:rsidRPr="005B145F">
        <w:rPr>
          <w:rFonts w:ascii="Times New Roman" w:hAnsi="Times New Roman" w:cs="Times New Roman"/>
          <w:color w:val="000000" w:themeColor="text1"/>
          <w:sz w:val="24"/>
          <w:szCs w:val="24"/>
        </w:rPr>
        <w:t>(</w:t>
      </w:r>
      <w:r w:rsidR="005B145F" w:rsidRPr="005B145F">
        <w:rPr>
          <w:rFonts w:ascii="Times New Roman" w:hAnsi="Times New Roman" w:cs="Times New Roman"/>
          <w:color w:val="000000" w:themeColor="text1"/>
          <w:sz w:val="24"/>
          <w:szCs w:val="24"/>
        </w:rPr>
        <w:t xml:space="preserve">saturation </w:t>
      </w:r>
      <w:proofErr w:type="spellStart"/>
      <w:r w:rsidR="005B145F" w:rsidRPr="005B145F">
        <w:rPr>
          <w:rFonts w:ascii="Times New Roman" w:hAnsi="Times New Roman" w:cs="Times New Roman"/>
          <w:color w:val="000000" w:themeColor="text1"/>
          <w:sz w:val="24"/>
          <w:szCs w:val="24"/>
        </w:rPr>
        <w:t>vapour</w:t>
      </w:r>
      <w:proofErr w:type="spellEnd"/>
      <w:r w:rsidR="005B145F" w:rsidRPr="005B145F">
        <w:rPr>
          <w:rFonts w:ascii="Times New Roman" w:hAnsi="Times New Roman" w:cs="Times New Roman"/>
          <w:color w:val="000000" w:themeColor="text1"/>
          <w:sz w:val="24"/>
          <w:szCs w:val="24"/>
        </w:rPr>
        <w:t xml:space="preserve"> pressure</w:t>
      </w:r>
      <w:r w:rsidR="001F5D4C" w:rsidRPr="005B145F">
        <w:rPr>
          <w:rFonts w:ascii="Times New Roman" w:hAnsi="Times New Roman" w:cs="Times New Roman"/>
          <w:color w:val="000000" w:themeColor="text1"/>
          <w:sz w:val="24"/>
          <w:szCs w:val="24"/>
        </w:rPr>
        <w:t xml:space="preserve">) </w:t>
      </w:r>
      <w:r w:rsidRPr="005B145F">
        <w:rPr>
          <w:rFonts w:ascii="Times New Roman" w:hAnsi="Times New Roman" w:cs="Times New Roman"/>
          <w:color w:val="000000" w:themeColor="text1"/>
          <w:sz w:val="24"/>
          <w:szCs w:val="24"/>
        </w:rPr>
        <w:t>affecting</w:t>
      </w:r>
      <w:r w:rsidRPr="005707E5">
        <w:rPr>
          <w:rFonts w:ascii="Times New Roman" w:hAnsi="Times New Roman" w:cs="Times New Roman"/>
          <w:color w:val="000000" w:themeColor="text1"/>
          <w:sz w:val="24"/>
          <w:szCs w:val="24"/>
        </w:rPr>
        <w:t xml:space="preserve"> crop water demand and evapotranspiration was modified in APSIM. </w:t>
      </w:r>
      <w:r w:rsidR="005B145F">
        <w:rPr>
          <w:rFonts w:ascii="Times New Roman" w:hAnsi="Times New Roman" w:cs="Times New Roman"/>
          <w:color w:val="000000" w:themeColor="text1"/>
          <w:sz w:val="24"/>
          <w:szCs w:val="24"/>
        </w:rPr>
        <w:t xml:space="preserve">The dry matter to water ratio </w:t>
      </w:r>
      <w:r w:rsidRPr="005707E5">
        <w:rPr>
          <w:rFonts w:ascii="Times New Roman" w:hAnsi="Times New Roman" w:cs="Times New Roman"/>
          <w:color w:val="000000" w:themeColor="text1"/>
          <w:sz w:val="24"/>
          <w:szCs w:val="24"/>
        </w:rPr>
        <w:t xml:space="preserve">was modified in SWB, and drought stress threshold was modified in MONICA. Parameters related to root growth and development included maximum rooting depth (MONICA, SWB, LINTUL, AQUACROP), rooting profile shape (DSSAT), root growth fraction (SWB), root growth rate (SWB, LINTUL), and partitioning to roots (MONICA and LINTUL). In addition, the soil hydraulic properties that were generated from the </w:t>
      </w:r>
      <w:proofErr w:type="spellStart"/>
      <w:r w:rsidRPr="005707E5">
        <w:rPr>
          <w:rFonts w:ascii="Times New Roman" w:hAnsi="Times New Roman" w:cs="Times New Roman"/>
          <w:color w:val="000000" w:themeColor="text1"/>
          <w:sz w:val="24"/>
          <w:szCs w:val="24"/>
        </w:rPr>
        <w:t>pedotransfer</w:t>
      </w:r>
      <w:proofErr w:type="spellEnd"/>
      <w:r w:rsidRPr="005707E5">
        <w:rPr>
          <w:rFonts w:ascii="Times New Roman" w:hAnsi="Times New Roman" w:cs="Times New Roman"/>
          <w:color w:val="000000" w:themeColor="text1"/>
          <w:sz w:val="24"/>
          <w:szCs w:val="24"/>
        </w:rPr>
        <w:t xml:space="preserve"> functions were modified in the DSSAT models to better simulate the in-season soil water contents as well as to account for water stress effect on growth. In the APSIM model, soil water model was changed from </w:t>
      </w:r>
      <w:proofErr w:type="spellStart"/>
      <w:r w:rsidRPr="005707E5">
        <w:rPr>
          <w:rFonts w:ascii="Times New Roman" w:hAnsi="Times New Roman" w:cs="Times New Roman"/>
          <w:sz w:val="24"/>
          <w:szCs w:val="24"/>
        </w:rPr>
        <w:t>SoilWat</w:t>
      </w:r>
      <w:proofErr w:type="spellEnd"/>
      <w:r w:rsidRPr="005707E5">
        <w:rPr>
          <w:rFonts w:ascii="Times New Roman" w:hAnsi="Times New Roman" w:cs="Times New Roman"/>
          <w:sz w:val="24"/>
          <w:szCs w:val="24"/>
        </w:rPr>
        <w:t xml:space="preserve"> to SWIM to better simulate the water table dynamics in IOWA. Thus, modelers adjusted parameters related to potential </w:t>
      </w:r>
      <w:r w:rsidR="001F5D4C">
        <w:rPr>
          <w:rFonts w:ascii="Times New Roman" w:hAnsi="Times New Roman" w:cs="Times New Roman"/>
          <w:sz w:val="24"/>
          <w:szCs w:val="24"/>
        </w:rPr>
        <w:t>root</w:t>
      </w:r>
      <w:r w:rsidRPr="005707E5">
        <w:rPr>
          <w:rFonts w:ascii="Times New Roman" w:hAnsi="Times New Roman" w:cs="Times New Roman"/>
          <w:sz w:val="24"/>
          <w:szCs w:val="24"/>
        </w:rPr>
        <w:t xml:space="preserve"> water uptake (i.e., root biomass</w:t>
      </w:r>
      <w:r w:rsidR="001F5D4C">
        <w:rPr>
          <w:rFonts w:ascii="Times New Roman" w:hAnsi="Times New Roman" w:cs="Times New Roman"/>
          <w:sz w:val="24"/>
          <w:szCs w:val="24"/>
        </w:rPr>
        <w:t>, rooting depth, root profile shape</w:t>
      </w:r>
      <w:r w:rsidRPr="005707E5">
        <w:rPr>
          <w:rFonts w:ascii="Times New Roman" w:hAnsi="Times New Roman" w:cs="Times New Roman"/>
          <w:sz w:val="24"/>
          <w:szCs w:val="24"/>
        </w:rPr>
        <w:t xml:space="preserve">) and crop water demand to improve simulation of aboveground biomass especially under rainfed conditions. However, measured data on root mass and growth were not available in this study to verify if the adjustment in root parameters was in line with root growth under field conditions. </w:t>
      </w:r>
      <w:r w:rsidR="001F5D4C">
        <w:rPr>
          <w:rFonts w:ascii="Times New Roman" w:hAnsi="Times New Roman" w:cs="Times New Roman"/>
          <w:sz w:val="24"/>
          <w:szCs w:val="24"/>
        </w:rPr>
        <w:t>Root</w:t>
      </w:r>
      <w:r w:rsidRPr="005707E5">
        <w:rPr>
          <w:rFonts w:ascii="Times New Roman" w:hAnsi="Times New Roman" w:cs="Times New Roman"/>
          <w:sz w:val="24"/>
          <w:szCs w:val="24"/>
        </w:rPr>
        <w:t xml:space="preserve"> mass is typically not evaluated in crop modeling studies and its </w:t>
      </w:r>
      <w:r w:rsidR="00334DE3">
        <w:rPr>
          <w:rFonts w:ascii="Times New Roman" w:hAnsi="Times New Roman" w:cs="Times New Roman"/>
          <w:sz w:val="24"/>
          <w:szCs w:val="24"/>
        </w:rPr>
        <w:t xml:space="preserve">measurement and </w:t>
      </w:r>
      <w:r w:rsidRPr="005707E5">
        <w:rPr>
          <w:rFonts w:ascii="Times New Roman" w:hAnsi="Times New Roman" w:cs="Times New Roman"/>
          <w:sz w:val="24"/>
          <w:szCs w:val="24"/>
        </w:rPr>
        <w:t xml:space="preserve">inclusion </w:t>
      </w:r>
      <w:r w:rsidR="001F5D4C" w:rsidRPr="005707E5">
        <w:rPr>
          <w:rFonts w:ascii="Times New Roman" w:hAnsi="Times New Roman" w:cs="Times New Roman"/>
          <w:sz w:val="24"/>
          <w:szCs w:val="24"/>
        </w:rPr>
        <w:t xml:space="preserve">in future studies </w:t>
      </w:r>
      <w:r w:rsidR="001F5D4C">
        <w:rPr>
          <w:rFonts w:ascii="Times New Roman" w:hAnsi="Times New Roman" w:cs="Times New Roman"/>
          <w:sz w:val="24"/>
          <w:szCs w:val="24"/>
        </w:rPr>
        <w:t xml:space="preserve">along with good time-series observations of soil water measurements, </w:t>
      </w:r>
      <w:r w:rsidRPr="005707E5">
        <w:rPr>
          <w:rFonts w:ascii="Times New Roman" w:hAnsi="Times New Roman" w:cs="Times New Roman"/>
          <w:sz w:val="24"/>
          <w:szCs w:val="24"/>
        </w:rPr>
        <w:t xml:space="preserve">could provide opportunities for evaluating a complete mass balance in the soybean models.  </w:t>
      </w:r>
    </w:p>
    <w:p w14:paraId="44FDD220" w14:textId="77777777" w:rsidR="00E32DA7" w:rsidRPr="00680FAF" w:rsidRDefault="00E32DA7" w:rsidP="00E32DA7">
      <w:pPr>
        <w:rPr>
          <w:rFonts w:ascii="Times New Roman" w:hAnsi="Times New Roman" w:cs="Times New Roman"/>
          <w:b/>
          <w:bCs/>
          <w:color w:val="000000" w:themeColor="text1"/>
          <w:sz w:val="24"/>
          <w:szCs w:val="24"/>
        </w:rPr>
      </w:pPr>
      <w:r w:rsidRPr="00680FAF">
        <w:rPr>
          <w:rFonts w:ascii="Times New Roman" w:hAnsi="Times New Roman" w:cs="Times New Roman"/>
          <w:b/>
          <w:bCs/>
          <w:color w:val="000000" w:themeColor="text1"/>
          <w:sz w:val="24"/>
          <w:szCs w:val="24"/>
        </w:rPr>
        <w:t>SI 3 Description of crop growth indices used for model evaluation</w:t>
      </w:r>
    </w:p>
    <w:p w14:paraId="41054B10" w14:textId="6C3B28FB" w:rsidR="00CB19A8" w:rsidRDefault="00E32DA7" w:rsidP="00070266">
      <w:pPr>
        <w:pStyle w:val="ListParagraph"/>
        <w:spacing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To better evaluate and summarize model performance for simulation of in season-growth, we computed physiological indices related to leaf development, reproductive growth, and reproductive partitioning from simulated and measured data (</w:t>
      </w:r>
      <w:r w:rsidRPr="00680FAF">
        <w:rPr>
          <w:rFonts w:ascii="Times New Roman" w:hAnsi="Times New Roman" w:cs="Times New Roman"/>
          <w:b/>
          <w:sz w:val="24"/>
          <w:szCs w:val="24"/>
        </w:rPr>
        <w:t xml:space="preserve">Supplementary Table </w:t>
      </w:r>
      <w:r w:rsidR="001E4555">
        <w:rPr>
          <w:rFonts w:ascii="Times New Roman" w:hAnsi="Times New Roman" w:cs="Times New Roman"/>
          <w:b/>
          <w:sz w:val="24"/>
          <w:szCs w:val="24"/>
        </w:rPr>
        <w:t>3</w:t>
      </w:r>
      <w:r>
        <w:rPr>
          <w:rFonts w:ascii="Times New Roman" w:hAnsi="Times New Roman" w:cs="Times New Roman"/>
          <w:sz w:val="24"/>
          <w:szCs w:val="24"/>
        </w:rPr>
        <w:t>).</w:t>
      </w:r>
    </w:p>
    <w:p w14:paraId="65B7EF03" w14:textId="77777777" w:rsidR="00E32DA7" w:rsidRDefault="00E32DA7" w:rsidP="00E32DA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We obtained</w:t>
      </w:r>
      <w:r w:rsidRPr="006D5804">
        <w:rPr>
          <w:rFonts w:ascii="Times New Roman" w:hAnsi="Times New Roman" w:cs="Times New Roman"/>
          <w:sz w:val="24"/>
          <w:szCs w:val="24"/>
        </w:rPr>
        <w:t xml:space="preserve"> </w:t>
      </w:r>
      <w:proofErr w:type="spellStart"/>
      <w:r>
        <w:rPr>
          <w:rFonts w:ascii="Times New Roman" w:hAnsi="Times New Roman" w:cs="Times New Roman"/>
          <w:sz w:val="24"/>
          <w:szCs w:val="24"/>
        </w:rPr>
        <w:t>LAI</w:t>
      </w:r>
      <w:r w:rsidRPr="00B545DC">
        <w:rPr>
          <w:rFonts w:ascii="Times New Roman" w:hAnsi="Times New Roman" w:cs="Times New Roman"/>
          <w:sz w:val="24"/>
          <w:szCs w:val="24"/>
          <w:vertAlign w:val="subscript"/>
        </w:rPr>
        <w:t>max</w:t>
      </w:r>
      <w:proofErr w:type="spellEnd"/>
      <w:r w:rsidRPr="006D5804">
        <w:rPr>
          <w:rFonts w:ascii="Times New Roman" w:hAnsi="Times New Roman" w:cs="Times New Roman"/>
          <w:sz w:val="24"/>
          <w:szCs w:val="24"/>
        </w:rPr>
        <w:t xml:space="preserve"> </w:t>
      </w:r>
      <w:r>
        <w:rPr>
          <w:rFonts w:ascii="Times New Roman" w:hAnsi="Times New Roman" w:cs="Times New Roman"/>
          <w:sz w:val="24"/>
          <w:szCs w:val="24"/>
        </w:rPr>
        <w:t xml:space="preserve">as the “one-time” </w:t>
      </w:r>
      <w:proofErr w:type="spellStart"/>
      <w:r>
        <w:rPr>
          <w:rFonts w:ascii="Times New Roman" w:hAnsi="Times New Roman" w:cs="Times New Roman"/>
          <w:sz w:val="24"/>
          <w:szCs w:val="24"/>
        </w:rPr>
        <w:t>LAI</w:t>
      </w:r>
      <w:r w:rsidRPr="00B545DC">
        <w:rPr>
          <w:rFonts w:ascii="Times New Roman" w:hAnsi="Times New Roman" w:cs="Times New Roman"/>
          <w:sz w:val="24"/>
          <w:szCs w:val="24"/>
          <w:vertAlign w:val="subscript"/>
        </w:rPr>
        <w:t>max</w:t>
      </w:r>
      <w:proofErr w:type="spellEnd"/>
      <w:r>
        <w:rPr>
          <w:rFonts w:ascii="Times New Roman" w:hAnsi="Times New Roman" w:cs="Times New Roman"/>
          <w:sz w:val="24"/>
          <w:szCs w:val="24"/>
        </w:rPr>
        <w:t xml:space="preserve"> occurring in the daily in-season simulated and measured data. To calculate </w:t>
      </w:r>
      <w:r w:rsidRPr="001D32E3">
        <w:rPr>
          <w:rFonts w:ascii="Times New Roman" w:hAnsi="Times New Roman" w:cs="Times New Roman"/>
          <w:sz w:val="24"/>
          <w:szCs w:val="24"/>
        </w:rPr>
        <w:t>Days</w:t>
      </w:r>
      <w:r w:rsidRPr="001D32E3">
        <w:rPr>
          <w:rFonts w:ascii="Times New Roman" w:hAnsi="Times New Roman" w:cs="Times New Roman"/>
          <w:sz w:val="24"/>
          <w:szCs w:val="24"/>
          <w:vertAlign w:val="subscript"/>
        </w:rPr>
        <w:t>LAI90</w:t>
      </w: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we fit a logistic growth function to describe the increase in relative LAI over time up to </w:t>
      </w:r>
      <w:proofErr w:type="spellStart"/>
      <w:r>
        <w:rPr>
          <w:rFonts w:ascii="Times New Roman" w:hAnsi="Times New Roman" w:cs="Times New Roman"/>
          <w:sz w:val="24"/>
          <w:szCs w:val="24"/>
        </w:rPr>
        <w:t>LAI</w:t>
      </w:r>
      <w:r w:rsidRPr="00B545DC">
        <w:rPr>
          <w:rFonts w:ascii="Times New Roman" w:hAnsi="Times New Roman" w:cs="Times New Roman"/>
          <w:sz w:val="24"/>
          <w:szCs w:val="24"/>
          <w:vertAlign w:val="subscript"/>
        </w:rPr>
        <w:t>max</w:t>
      </w:r>
      <w:proofErr w:type="spellEnd"/>
      <w:r>
        <w:rPr>
          <w:rFonts w:ascii="Times New Roman" w:hAnsi="Times New Roman" w:cs="Times New Roman"/>
          <w:sz w:val="24"/>
          <w:szCs w:val="24"/>
        </w:rPr>
        <w:t xml:space="preserve">. We calculated relative LAI by dividing daily LAI data by </w:t>
      </w:r>
      <w:proofErr w:type="spellStart"/>
      <w:r>
        <w:rPr>
          <w:rFonts w:ascii="Times New Roman" w:hAnsi="Times New Roman" w:cs="Times New Roman"/>
          <w:sz w:val="24"/>
          <w:szCs w:val="24"/>
        </w:rPr>
        <w:t>LAI</w:t>
      </w:r>
      <w:r w:rsidRPr="00B545DC">
        <w:rPr>
          <w:rFonts w:ascii="Times New Roman" w:hAnsi="Times New Roman" w:cs="Times New Roman"/>
          <w:sz w:val="24"/>
          <w:szCs w:val="24"/>
          <w:vertAlign w:val="subscript"/>
        </w:rPr>
        <w:t>max</w:t>
      </w:r>
      <w:proofErr w:type="spellEnd"/>
      <w:r w:rsidDel="00CE0B73">
        <w:rPr>
          <w:rFonts w:ascii="Times New Roman" w:hAnsi="Times New Roman" w:cs="Times New Roman"/>
          <w:sz w:val="24"/>
          <w:szCs w:val="24"/>
        </w:rPr>
        <w:t xml:space="preserve"> </w:t>
      </w:r>
      <w:r>
        <w:rPr>
          <w:rFonts w:ascii="Times New Roman" w:hAnsi="Times New Roman" w:cs="Times New Roman"/>
          <w:sz w:val="24"/>
          <w:szCs w:val="24"/>
        </w:rPr>
        <w:t xml:space="preserve">within each model and treatment. We used the GLIMMIX procedure in SAS v9.4 with a logit link to fit a logistic model of relative LAI with days after planting as covariable, and with location, treatment, model, calibration and date as fixed factors. Data after the time when </w:t>
      </w:r>
      <w:proofErr w:type="spellStart"/>
      <w:r>
        <w:rPr>
          <w:rFonts w:ascii="Times New Roman" w:hAnsi="Times New Roman" w:cs="Times New Roman"/>
          <w:sz w:val="24"/>
          <w:szCs w:val="24"/>
        </w:rPr>
        <w:t>LAI</w:t>
      </w:r>
      <w:r w:rsidRPr="00B545DC">
        <w:rPr>
          <w:rFonts w:ascii="Times New Roman" w:hAnsi="Times New Roman" w:cs="Times New Roman"/>
          <w:sz w:val="24"/>
          <w:szCs w:val="24"/>
          <w:vertAlign w:val="subscript"/>
        </w:rPr>
        <w:t>max</w:t>
      </w:r>
      <w:proofErr w:type="spellEnd"/>
      <w:r>
        <w:rPr>
          <w:rFonts w:ascii="Times New Roman" w:hAnsi="Times New Roman" w:cs="Times New Roman"/>
          <w:sz w:val="24"/>
          <w:szCs w:val="24"/>
        </w:rPr>
        <w:t xml:space="preserve"> was achieved was not considered to fit the logistic model. From the fitted logistic model, we extracted the </w:t>
      </w:r>
      <w:r w:rsidRPr="001D32E3">
        <w:rPr>
          <w:rFonts w:ascii="Times New Roman" w:hAnsi="Times New Roman" w:cs="Times New Roman"/>
          <w:sz w:val="24"/>
          <w:szCs w:val="24"/>
        </w:rPr>
        <w:t>Days</w:t>
      </w:r>
      <w:r w:rsidRPr="001D32E3">
        <w:rPr>
          <w:rFonts w:ascii="Times New Roman" w:hAnsi="Times New Roman" w:cs="Times New Roman"/>
          <w:sz w:val="24"/>
          <w:szCs w:val="24"/>
          <w:vertAlign w:val="subscript"/>
        </w:rPr>
        <w:t>LAI90</w:t>
      </w:r>
      <w:r>
        <w:rPr>
          <w:rFonts w:ascii="Times New Roman" w:hAnsi="Times New Roman" w:cs="Times New Roman"/>
          <w:sz w:val="24"/>
          <w:szCs w:val="24"/>
        </w:rPr>
        <w:t xml:space="preserve">. </w:t>
      </w:r>
    </w:p>
    <w:p w14:paraId="46F73810" w14:textId="5F49AAC9" w:rsidR="00CB19A8" w:rsidRDefault="00E32DA7">
      <w:pPr>
        <w:pStyle w:val="ListParagraph"/>
        <w:spacing w:line="480" w:lineRule="auto"/>
        <w:ind w:left="0" w:firstLine="720"/>
        <w:jc w:val="both"/>
        <w:rPr>
          <w:rFonts w:ascii="Times New Roman" w:hAnsi="Times New Roman" w:cs="Times New Roman"/>
          <w:sz w:val="24"/>
          <w:szCs w:val="24"/>
        </w:rPr>
      </w:pPr>
      <w:r w:rsidRPr="006D5804">
        <w:rPr>
          <w:rFonts w:ascii="Times New Roman" w:hAnsi="Times New Roman" w:cs="Times New Roman"/>
          <w:sz w:val="24"/>
          <w:szCs w:val="24"/>
        </w:rPr>
        <w:t>We</w:t>
      </w:r>
      <w:r>
        <w:rPr>
          <w:rFonts w:ascii="Times New Roman" w:hAnsi="Times New Roman" w:cs="Times New Roman"/>
          <w:sz w:val="24"/>
          <w:szCs w:val="24"/>
        </w:rPr>
        <w:t xml:space="preserve"> computed the </w:t>
      </w:r>
      <w:r w:rsidRPr="006D5804">
        <w:rPr>
          <w:rFonts w:ascii="Times New Roman" w:hAnsi="Times New Roman" w:cs="Times New Roman"/>
          <w:sz w:val="24"/>
          <w:szCs w:val="24"/>
        </w:rPr>
        <w:t xml:space="preserve">leaf </w:t>
      </w:r>
      <w:r>
        <w:rPr>
          <w:rFonts w:ascii="Times New Roman" w:hAnsi="Times New Roman" w:cs="Times New Roman"/>
          <w:sz w:val="24"/>
          <w:szCs w:val="24"/>
        </w:rPr>
        <w:t xml:space="preserve">area </w:t>
      </w:r>
      <w:r w:rsidRPr="006D5804">
        <w:rPr>
          <w:rFonts w:ascii="Times New Roman" w:hAnsi="Times New Roman" w:cs="Times New Roman"/>
          <w:sz w:val="24"/>
          <w:szCs w:val="24"/>
        </w:rPr>
        <w:t>expansion rate, pod growth rate, seed growth rate, a</w:t>
      </w:r>
      <w:r>
        <w:rPr>
          <w:rFonts w:ascii="Times New Roman" w:hAnsi="Times New Roman" w:cs="Times New Roman"/>
          <w:sz w:val="24"/>
          <w:szCs w:val="24"/>
        </w:rPr>
        <w:t xml:space="preserve">nd rate of increase in seed </w:t>
      </w:r>
      <w:r w:rsidRPr="008C1913">
        <w:rPr>
          <w:rFonts w:ascii="Times New Roman" w:hAnsi="Times New Roman" w:cs="Times New Roman"/>
          <w:sz w:val="24"/>
          <w:szCs w:val="24"/>
        </w:rPr>
        <w:t>HI</w:t>
      </w:r>
      <w:r>
        <w:rPr>
          <w:rFonts w:ascii="Times New Roman" w:hAnsi="Times New Roman" w:cs="Times New Roman"/>
          <w:sz w:val="24"/>
          <w:szCs w:val="24"/>
        </w:rPr>
        <w:t xml:space="preserve"> from the measured and simulated data as the slope of a linear model fit during the period when daily leaf area, pod, seed growth, or HI increased from 10% to 90% of their maximum growing-season value. </w:t>
      </w:r>
      <w:r w:rsidR="00D46D2D">
        <w:rPr>
          <w:rFonts w:ascii="Times New Roman" w:hAnsi="Times New Roman" w:cs="Times New Roman"/>
          <w:sz w:val="24"/>
          <w:szCs w:val="24"/>
        </w:rPr>
        <w:t xml:space="preserve">The effective seed filling period was computed for simulated data as final yield divided by seed growth rate, following the approach described by Egli et al (1998). </w:t>
      </w:r>
      <w:r>
        <w:rPr>
          <w:rFonts w:ascii="Times New Roman" w:hAnsi="Times New Roman" w:cs="Times New Roman"/>
          <w:sz w:val="24"/>
          <w:szCs w:val="24"/>
        </w:rPr>
        <w:t xml:space="preserve">The linear models </w:t>
      </w:r>
      <w:r w:rsidR="00DA6A9A">
        <w:rPr>
          <w:rFonts w:ascii="Times New Roman" w:hAnsi="Times New Roman" w:cs="Times New Roman"/>
          <w:sz w:val="24"/>
          <w:szCs w:val="24"/>
        </w:rPr>
        <w:t>to obtain l</w:t>
      </w:r>
      <w:r w:rsidR="00DA6A9A" w:rsidRPr="006D5804">
        <w:rPr>
          <w:rFonts w:ascii="Times New Roman" w:hAnsi="Times New Roman" w:cs="Times New Roman"/>
          <w:sz w:val="24"/>
          <w:szCs w:val="24"/>
        </w:rPr>
        <w:t xml:space="preserve">eaf </w:t>
      </w:r>
      <w:r w:rsidR="00DA6A9A">
        <w:rPr>
          <w:rFonts w:ascii="Times New Roman" w:hAnsi="Times New Roman" w:cs="Times New Roman"/>
          <w:sz w:val="24"/>
          <w:szCs w:val="24"/>
        </w:rPr>
        <w:t xml:space="preserve">area </w:t>
      </w:r>
      <w:r w:rsidR="00DA6A9A" w:rsidRPr="006D5804">
        <w:rPr>
          <w:rFonts w:ascii="Times New Roman" w:hAnsi="Times New Roman" w:cs="Times New Roman"/>
          <w:sz w:val="24"/>
          <w:szCs w:val="24"/>
        </w:rPr>
        <w:t>expansion rate, pod growth rate, seed growth rate, a</w:t>
      </w:r>
      <w:r w:rsidR="00DA6A9A">
        <w:rPr>
          <w:rFonts w:ascii="Times New Roman" w:hAnsi="Times New Roman" w:cs="Times New Roman"/>
          <w:sz w:val="24"/>
          <w:szCs w:val="24"/>
        </w:rPr>
        <w:t xml:space="preserve">nd rate of increase in seed </w:t>
      </w:r>
      <w:r w:rsidR="00DA6A9A" w:rsidRPr="008C1913">
        <w:rPr>
          <w:rFonts w:ascii="Times New Roman" w:hAnsi="Times New Roman" w:cs="Times New Roman"/>
          <w:sz w:val="24"/>
          <w:szCs w:val="24"/>
        </w:rPr>
        <w:t>HI</w:t>
      </w:r>
      <w:r w:rsidR="00DA6A9A">
        <w:rPr>
          <w:rFonts w:ascii="Times New Roman" w:hAnsi="Times New Roman" w:cs="Times New Roman"/>
          <w:sz w:val="24"/>
          <w:szCs w:val="24"/>
        </w:rPr>
        <w:t xml:space="preserve"> </w:t>
      </w:r>
      <w:r>
        <w:rPr>
          <w:rFonts w:ascii="Times New Roman" w:hAnsi="Times New Roman" w:cs="Times New Roman"/>
          <w:sz w:val="24"/>
          <w:szCs w:val="24"/>
        </w:rPr>
        <w:t>were fitted using the GLIMMIX procedure in SAS v9.4, with location, treatment, model, calibration, and date as fixed factors.</w:t>
      </w:r>
      <w:r w:rsidRPr="001313B3">
        <w:rPr>
          <w:rFonts w:ascii="Times New Roman" w:hAnsi="Times New Roman" w:cs="Times New Roman"/>
          <w:sz w:val="24"/>
          <w:szCs w:val="24"/>
        </w:rPr>
        <w:t xml:space="preserve"> </w:t>
      </w:r>
      <w:r>
        <w:rPr>
          <w:rFonts w:ascii="Times New Roman" w:hAnsi="Times New Roman" w:cs="Times New Roman"/>
          <w:sz w:val="24"/>
          <w:szCs w:val="24"/>
        </w:rPr>
        <w:t>We found th</w:t>
      </w:r>
      <w:r w:rsidR="00DA6A9A">
        <w:rPr>
          <w:rFonts w:ascii="Times New Roman" w:hAnsi="Times New Roman" w:cs="Times New Roman"/>
          <w:sz w:val="24"/>
          <w:szCs w:val="24"/>
        </w:rPr>
        <w:t xml:space="preserve">ese </w:t>
      </w:r>
      <w:r>
        <w:rPr>
          <w:rFonts w:ascii="Times New Roman" w:hAnsi="Times New Roman" w:cs="Times New Roman"/>
          <w:sz w:val="24"/>
          <w:szCs w:val="24"/>
        </w:rPr>
        <w:t>linear model</w:t>
      </w:r>
      <w:r w:rsidR="00DA6A9A">
        <w:rPr>
          <w:rFonts w:ascii="Times New Roman" w:hAnsi="Times New Roman" w:cs="Times New Roman"/>
          <w:sz w:val="24"/>
          <w:szCs w:val="24"/>
        </w:rPr>
        <w:t>s</w:t>
      </w:r>
      <w:r>
        <w:rPr>
          <w:rFonts w:ascii="Times New Roman" w:hAnsi="Times New Roman" w:cs="Times New Roman"/>
          <w:sz w:val="24"/>
          <w:szCs w:val="24"/>
        </w:rPr>
        <w:t xml:space="preserve"> w</w:t>
      </w:r>
      <w:r w:rsidR="00DA6A9A">
        <w:rPr>
          <w:rFonts w:ascii="Times New Roman" w:hAnsi="Times New Roman" w:cs="Times New Roman"/>
          <w:sz w:val="24"/>
          <w:szCs w:val="24"/>
        </w:rPr>
        <w:t xml:space="preserve">ere </w:t>
      </w:r>
      <w:r>
        <w:rPr>
          <w:rFonts w:ascii="Times New Roman" w:hAnsi="Times New Roman" w:cs="Times New Roman"/>
          <w:sz w:val="24"/>
          <w:szCs w:val="24"/>
        </w:rPr>
        <w:t xml:space="preserve">suitable to describe the periods of rapid increase in leaf area, pod mass, seed mass, or HI over time across all models and for the measured data (the model sum of squares described &gt; 72% of the data variability across all variables). </w:t>
      </w:r>
      <w:r w:rsidR="00D46D2D">
        <w:rPr>
          <w:rFonts w:ascii="Times New Roman" w:hAnsi="Times New Roman" w:cs="Times New Roman"/>
          <w:sz w:val="24"/>
          <w:szCs w:val="24"/>
        </w:rPr>
        <w:t>For measured data, some early and late data points outside of the 10–90% maximum value range were still allowed in the model if they showed a linear response. Some locations and treatments had insufficient measurements to compute rate indices. Thus, leaf area indices were not calculated in AKNS, BRZL, and FRNC in 2018, pod growth rate was not obtained in AKNS in 2012 and FRNC in 2018.</w:t>
      </w:r>
    </w:p>
    <w:p w14:paraId="58EAB0C0" w14:textId="13C722C0" w:rsidR="00CB19A8" w:rsidRDefault="00CB19A8" w:rsidP="00070266">
      <w:pPr>
        <w:pStyle w:val="ListParagraph"/>
        <w:spacing w:line="480" w:lineRule="auto"/>
        <w:ind w:left="0" w:firstLine="720"/>
        <w:jc w:val="both"/>
        <w:rPr>
          <w:rFonts w:ascii="Times New Roman" w:hAnsi="Times New Roman" w:cs="Times New Roman"/>
          <w:sz w:val="24"/>
          <w:szCs w:val="24"/>
        </w:rPr>
      </w:pPr>
    </w:p>
    <w:p w14:paraId="598CE00A" w14:textId="46F8F326" w:rsidR="00CB19A8" w:rsidRDefault="00CB19A8" w:rsidP="00070266">
      <w:pPr>
        <w:pStyle w:val="ListParagraph"/>
        <w:spacing w:line="480" w:lineRule="auto"/>
        <w:ind w:left="0" w:firstLine="720"/>
        <w:jc w:val="both"/>
        <w:rPr>
          <w:rFonts w:ascii="Times New Roman" w:hAnsi="Times New Roman" w:cs="Times New Roman"/>
          <w:sz w:val="24"/>
          <w:szCs w:val="24"/>
        </w:rPr>
      </w:pPr>
    </w:p>
    <w:p w14:paraId="5794D634" w14:textId="1D32C889" w:rsidR="00CB19A8" w:rsidRDefault="00CB19A8" w:rsidP="00070266">
      <w:pPr>
        <w:pStyle w:val="ListParagraph"/>
        <w:spacing w:line="480" w:lineRule="auto"/>
        <w:ind w:left="0" w:firstLine="720"/>
        <w:jc w:val="both"/>
        <w:rPr>
          <w:rFonts w:ascii="Times New Roman" w:hAnsi="Times New Roman" w:cs="Times New Roman"/>
          <w:sz w:val="24"/>
          <w:szCs w:val="24"/>
        </w:rPr>
      </w:pPr>
    </w:p>
    <w:p w14:paraId="4043F980" w14:textId="08290ABA" w:rsidR="00CB19A8" w:rsidRDefault="00CB19A8" w:rsidP="00070266">
      <w:pPr>
        <w:pStyle w:val="ListParagraph"/>
        <w:spacing w:line="480" w:lineRule="auto"/>
        <w:ind w:left="0" w:firstLine="720"/>
        <w:jc w:val="both"/>
        <w:rPr>
          <w:rFonts w:ascii="Times New Roman" w:hAnsi="Times New Roman" w:cs="Times New Roman"/>
          <w:sz w:val="24"/>
          <w:szCs w:val="24"/>
        </w:rPr>
      </w:pPr>
    </w:p>
    <w:p w14:paraId="298D398B" w14:textId="3226EBA3" w:rsidR="00CB19A8" w:rsidRDefault="00CB19A8" w:rsidP="00070266">
      <w:pPr>
        <w:pStyle w:val="ListParagraph"/>
        <w:spacing w:line="480" w:lineRule="auto"/>
        <w:ind w:left="0" w:firstLine="720"/>
        <w:jc w:val="both"/>
        <w:rPr>
          <w:rFonts w:ascii="Times New Roman" w:hAnsi="Times New Roman" w:cs="Times New Roman"/>
          <w:sz w:val="24"/>
          <w:szCs w:val="24"/>
        </w:rPr>
      </w:pPr>
    </w:p>
    <w:p w14:paraId="1A2A8F81" w14:textId="77777777" w:rsidR="00CB19A8" w:rsidRPr="00070266" w:rsidRDefault="00CB19A8" w:rsidP="00070266">
      <w:pPr>
        <w:pStyle w:val="ListParagraph"/>
        <w:spacing w:line="480" w:lineRule="auto"/>
        <w:ind w:left="0" w:firstLine="720"/>
        <w:jc w:val="both"/>
        <w:rPr>
          <w:rFonts w:ascii="Times New Roman" w:hAnsi="Times New Roman" w:cs="Times New Roman"/>
          <w:sz w:val="24"/>
          <w:szCs w:val="24"/>
        </w:rPr>
      </w:pPr>
    </w:p>
    <w:p w14:paraId="28AC9305" w14:textId="16AC1CBD" w:rsidR="0058378A" w:rsidRDefault="0058378A" w:rsidP="00CB19A8">
      <w:pPr>
        <w:pStyle w:val="Heading1"/>
        <w:spacing w:before="0" w:after="120"/>
        <w:rPr>
          <w:rFonts w:ascii="Times New Roman" w:hAnsi="Times New Roman" w:cs="Times New Roman"/>
          <w:b/>
          <w:color w:val="000000" w:themeColor="text1"/>
          <w:sz w:val="24"/>
          <w:szCs w:val="24"/>
        </w:rPr>
      </w:pPr>
      <w:bookmarkStart w:id="2" w:name="_Toc101789021"/>
    </w:p>
    <w:p w14:paraId="418739D4" w14:textId="7F61FE8E" w:rsidR="00CB19A8" w:rsidRDefault="0058378A" w:rsidP="00B55D31">
      <w:pPr>
        <w:rPr>
          <w:rFonts w:ascii="Times New Roman" w:hAnsi="Times New Roman" w:cs="Times New Roman"/>
          <w:b/>
          <w:color w:val="000000" w:themeColor="text1"/>
          <w:sz w:val="24"/>
          <w:szCs w:val="24"/>
        </w:rPr>
        <w:sectPr w:rsidR="00CB19A8" w:rsidSect="006A5AE0">
          <w:footerReference w:type="default" r:id="rId9"/>
          <w:pgSz w:w="12240" w:h="15840"/>
          <w:pgMar w:top="994" w:right="1440" w:bottom="806" w:left="1440" w:header="720" w:footer="720" w:gutter="0"/>
          <w:cols w:space="720"/>
          <w:docGrid w:linePitch="360"/>
        </w:sectPr>
      </w:pPr>
      <w:r>
        <w:rPr>
          <w:rFonts w:ascii="Times New Roman" w:hAnsi="Times New Roman" w:cs="Times New Roman"/>
          <w:b/>
          <w:color w:val="000000" w:themeColor="text1"/>
          <w:sz w:val="24"/>
          <w:szCs w:val="24"/>
        </w:rPr>
        <w:br w:type="page"/>
      </w:r>
    </w:p>
    <w:p w14:paraId="66672EBC" w14:textId="0F069AAB" w:rsidR="00CB19A8" w:rsidRPr="008031AE" w:rsidRDefault="00CB19A8" w:rsidP="00CB19A8">
      <w:pPr>
        <w:pStyle w:val="Heading1"/>
        <w:spacing w:before="0" w:after="120"/>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Supplementary Table </w:t>
      </w:r>
      <w:r w:rsidR="00B55D31">
        <w:rPr>
          <w:rFonts w:ascii="Times New Roman" w:hAnsi="Times New Roman" w:cs="Times New Roman"/>
          <w:b/>
          <w:color w:val="000000" w:themeColor="text1"/>
          <w:sz w:val="24"/>
          <w:szCs w:val="24"/>
        </w:rPr>
        <w:t>1</w:t>
      </w:r>
      <w:r w:rsidRPr="008031AE">
        <w:rPr>
          <w:rFonts w:ascii="Times New Roman" w:hAnsi="Times New Roman" w:cs="Times New Roman"/>
          <w:b/>
          <w:color w:val="000000" w:themeColor="text1"/>
          <w:sz w:val="24"/>
          <w:szCs w:val="24"/>
        </w:rPr>
        <w:t>.</w:t>
      </w:r>
      <w:r w:rsidRPr="008031AE">
        <w:rPr>
          <w:rFonts w:ascii="Times New Roman" w:hAnsi="Times New Roman" w:cs="Times New Roman"/>
          <w:color w:val="000000" w:themeColor="text1"/>
          <w:sz w:val="24"/>
          <w:szCs w:val="24"/>
        </w:rPr>
        <w:t xml:space="preserve"> Temperature response functions for leaf expansion and internode elongation, and for plant growth processes in soybean models in this study. Shaded cells indicate the model does not account for this process or temperature effects on it. Letters before the dash indicate the shape of the temperature response, and letters after the dash indicate the type of temperature inputs used. Numbers in brackets indicate the cardinal temperatures in ºC describing temperature functions [e.g. (T1, T2, T3, T4) indicates a base temperature of T1, optimal temperatures between T2 and T3, and an upper failure temperature of T4]. Adapted from Kothari et al. (2022, European J. Agronomy).</w:t>
      </w:r>
      <w:bookmarkEnd w:id="2"/>
    </w:p>
    <w:tbl>
      <w:tblPr>
        <w:tblStyle w:val="TableGrid"/>
        <w:tblW w:w="13709" w:type="dxa"/>
        <w:tblLayout w:type="fixed"/>
        <w:tblLook w:val="04A0" w:firstRow="1" w:lastRow="0" w:firstColumn="1" w:lastColumn="0" w:noHBand="0" w:noVBand="1"/>
      </w:tblPr>
      <w:tblGrid>
        <w:gridCol w:w="1411"/>
        <w:gridCol w:w="2413"/>
        <w:gridCol w:w="1841"/>
        <w:gridCol w:w="1389"/>
        <w:gridCol w:w="2318"/>
        <w:gridCol w:w="1708"/>
        <w:gridCol w:w="2629"/>
      </w:tblGrid>
      <w:tr w:rsidR="00CB19A8" w:rsidRPr="008031AE" w14:paraId="4596A660" w14:textId="77777777" w:rsidTr="007C6A1B">
        <w:trPr>
          <w:trHeight w:val="160"/>
        </w:trPr>
        <w:tc>
          <w:tcPr>
            <w:tcW w:w="1411" w:type="dxa"/>
            <w:tcBorders>
              <w:top w:val="single" w:sz="4" w:space="0" w:color="auto"/>
              <w:left w:val="single" w:sz="4" w:space="0" w:color="auto"/>
              <w:bottom w:val="single" w:sz="4" w:space="0" w:color="auto"/>
              <w:right w:val="single" w:sz="4" w:space="0" w:color="auto"/>
            </w:tcBorders>
            <w:shd w:val="clear" w:color="auto" w:fill="auto"/>
          </w:tcPr>
          <w:p w14:paraId="1F78C6B4" w14:textId="77777777" w:rsidR="00CB19A8" w:rsidRPr="008031AE" w:rsidRDefault="00CB19A8" w:rsidP="007C6A1B">
            <w:pPr>
              <w:pStyle w:val="ListParagraph"/>
              <w:spacing w:line="360" w:lineRule="auto"/>
              <w:ind w:left="-29" w:hanging="90"/>
              <w:rPr>
                <w:rFonts w:ascii="Times New Roman" w:hAnsi="Times New Roman" w:cs="Times New Roman"/>
                <w:color w:val="000000" w:themeColor="text1"/>
                <w:sz w:val="24"/>
                <w:szCs w:val="24"/>
              </w:rPr>
            </w:pPr>
            <w:r w:rsidRPr="008031AE">
              <w:rPr>
                <w:rFonts w:ascii="Times New Roman" w:eastAsia="MS Mincho" w:hAnsi="Times New Roman" w:cs="Times New Roman"/>
                <w:color w:val="000000" w:themeColor="text1"/>
                <w:sz w:val="24"/>
                <w:szCs w:val="24"/>
              </w:rPr>
              <w:t>Model</w:t>
            </w:r>
          </w:p>
        </w:tc>
        <w:tc>
          <w:tcPr>
            <w:tcW w:w="2413" w:type="dxa"/>
            <w:tcBorders>
              <w:top w:val="single" w:sz="4" w:space="0" w:color="auto"/>
              <w:left w:val="single" w:sz="4" w:space="0" w:color="auto"/>
              <w:bottom w:val="single" w:sz="4" w:space="0" w:color="auto"/>
              <w:right w:val="single" w:sz="4" w:space="0" w:color="auto"/>
            </w:tcBorders>
            <w:shd w:val="clear" w:color="auto" w:fill="auto"/>
          </w:tcPr>
          <w:p w14:paraId="776BAA26" w14:textId="77777777" w:rsidR="00CB19A8" w:rsidRPr="008031AE" w:rsidRDefault="00CB19A8" w:rsidP="007C6A1B">
            <w:pPr>
              <w:ind w:left="-102"/>
              <w:jc w:val="center"/>
              <w:rPr>
                <w:rFonts w:ascii="Times New Roman" w:hAnsi="Times New Roman" w:cs="Times New Roman"/>
                <w:color w:val="000000" w:themeColor="text1"/>
                <w:sz w:val="24"/>
                <w:szCs w:val="24"/>
              </w:rPr>
            </w:pPr>
            <w:r w:rsidRPr="008031AE">
              <w:rPr>
                <w:rFonts w:ascii="Times New Roman" w:hAnsi="Times New Roman" w:cs="Times New Roman"/>
                <w:b/>
                <w:bCs/>
                <w:color w:val="000000" w:themeColor="text1"/>
                <w:sz w:val="24"/>
                <w:szCs w:val="24"/>
              </w:rPr>
              <w:t>Vegetative phase /rate of leaf appearance</w:t>
            </w:r>
          </w:p>
        </w:tc>
        <w:tc>
          <w:tcPr>
            <w:tcW w:w="1841" w:type="dxa"/>
            <w:tcBorders>
              <w:top w:val="single" w:sz="4" w:space="0" w:color="auto"/>
              <w:left w:val="single" w:sz="4" w:space="0" w:color="auto"/>
              <w:bottom w:val="single" w:sz="4" w:space="0" w:color="auto"/>
              <w:right w:val="single" w:sz="4" w:space="0" w:color="auto"/>
            </w:tcBorders>
            <w:shd w:val="clear" w:color="auto" w:fill="auto"/>
          </w:tcPr>
          <w:p w14:paraId="786B6DEF" w14:textId="77777777" w:rsidR="00CB19A8" w:rsidRPr="008031AE" w:rsidRDefault="00CB19A8" w:rsidP="007C6A1B">
            <w:pPr>
              <w:ind w:left="-102"/>
              <w:jc w:val="center"/>
              <w:rPr>
                <w:rFonts w:ascii="Times New Roman" w:hAnsi="Times New Roman" w:cs="Times New Roman"/>
                <w:color w:val="000000" w:themeColor="text1"/>
                <w:sz w:val="24"/>
                <w:szCs w:val="24"/>
              </w:rPr>
            </w:pPr>
            <w:r w:rsidRPr="008031AE">
              <w:rPr>
                <w:rFonts w:ascii="Times New Roman" w:hAnsi="Times New Roman" w:cs="Times New Roman"/>
                <w:b/>
                <w:bCs/>
                <w:color w:val="000000" w:themeColor="text1"/>
                <w:sz w:val="24"/>
                <w:szCs w:val="24"/>
              </w:rPr>
              <w:t>Leaf expansion</w:t>
            </w:r>
          </w:p>
        </w:tc>
        <w:tc>
          <w:tcPr>
            <w:tcW w:w="1389" w:type="dxa"/>
            <w:tcBorders>
              <w:top w:val="single" w:sz="4" w:space="0" w:color="auto"/>
              <w:left w:val="single" w:sz="4" w:space="0" w:color="auto"/>
              <w:bottom w:val="single" w:sz="4" w:space="0" w:color="auto"/>
              <w:right w:val="single" w:sz="4" w:space="0" w:color="auto"/>
            </w:tcBorders>
            <w:shd w:val="clear" w:color="auto" w:fill="auto"/>
          </w:tcPr>
          <w:p w14:paraId="4C656D06" w14:textId="77777777" w:rsidR="00CB19A8" w:rsidRPr="008031AE" w:rsidRDefault="00CB19A8" w:rsidP="007C6A1B">
            <w:pPr>
              <w:ind w:left="-102"/>
              <w:jc w:val="center"/>
              <w:rPr>
                <w:rFonts w:ascii="Times New Roman" w:hAnsi="Times New Roman" w:cs="Times New Roman"/>
                <w:color w:val="000000" w:themeColor="text1"/>
                <w:sz w:val="24"/>
                <w:szCs w:val="24"/>
              </w:rPr>
            </w:pPr>
            <w:r w:rsidRPr="008031AE">
              <w:rPr>
                <w:rFonts w:ascii="Times New Roman" w:hAnsi="Times New Roman" w:cs="Times New Roman"/>
                <w:b/>
                <w:bCs/>
                <w:color w:val="000000" w:themeColor="text1"/>
                <w:sz w:val="24"/>
                <w:szCs w:val="24"/>
              </w:rPr>
              <w:t>Internode length</w:t>
            </w:r>
          </w:p>
        </w:tc>
        <w:tc>
          <w:tcPr>
            <w:tcW w:w="2318" w:type="dxa"/>
            <w:tcBorders>
              <w:top w:val="single" w:sz="4" w:space="0" w:color="auto"/>
              <w:left w:val="single" w:sz="4" w:space="0" w:color="auto"/>
              <w:bottom w:val="single" w:sz="4" w:space="0" w:color="auto"/>
              <w:right w:val="single" w:sz="4" w:space="0" w:color="auto"/>
            </w:tcBorders>
            <w:shd w:val="clear" w:color="auto" w:fill="auto"/>
          </w:tcPr>
          <w:p w14:paraId="6A145B1D" w14:textId="77777777" w:rsidR="00CB19A8" w:rsidRPr="008031AE" w:rsidRDefault="00CB19A8" w:rsidP="007C6A1B">
            <w:pPr>
              <w:ind w:left="-109"/>
              <w:jc w:val="center"/>
              <w:rPr>
                <w:rFonts w:ascii="Times New Roman" w:hAnsi="Times New Roman" w:cs="Times New Roman"/>
                <w:color w:val="000000" w:themeColor="text1"/>
                <w:sz w:val="24"/>
                <w:szCs w:val="24"/>
              </w:rPr>
            </w:pPr>
            <w:r w:rsidRPr="008031AE">
              <w:rPr>
                <w:rFonts w:ascii="Times New Roman" w:hAnsi="Times New Roman" w:cs="Times New Roman"/>
                <w:b/>
                <w:bCs/>
                <w:color w:val="000000" w:themeColor="text1"/>
                <w:sz w:val="24"/>
                <w:szCs w:val="24"/>
              </w:rPr>
              <w:t>Pod addition</w:t>
            </w:r>
          </w:p>
        </w:tc>
        <w:tc>
          <w:tcPr>
            <w:tcW w:w="1708" w:type="dxa"/>
            <w:tcBorders>
              <w:top w:val="single" w:sz="4" w:space="0" w:color="auto"/>
              <w:left w:val="single" w:sz="4" w:space="0" w:color="auto"/>
              <w:bottom w:val="single" w:sz="4" w:space="0" w:color="auto"/>
              <w:right w:val="single" w:sz="4" w:space="0" w:color="auto"/>
            </w:tcBorders>
            <w:shd w:val="clear" w:color="auto" w:fill="auto"/>
          </w:tcPr>
          <w:p w14:paraId="29F862DE" w14:textId="77777777" w:rsidR="00CB19A8" w:rsidRPr="008031AE" w:rsidRDefault="00CB19A8" w:rsidP="007C6A1B">
            <w:pPr>
              <w:jc w:val="center"/>
              <w:rPr>
                <w:rFonts w:ascii="Times New Roman" w:hAnsi="Times New Roman" w:cs="Times New Roman"/>
                <w:color w:val="000000" w:themeColor="text1"/>
                <w:sz w:val="24"/>
                <w:szCs w:val="24"/>
              </w:rPr>
            </w:pPr>
            <w:r w:rsidRPr="008031AE">
              <w:rPr>
                <w:rFonts w:ascii="Times New Roman" w:hAnsi="Times New Roman" w:cs="Times New Roman"/>
                <w:b/>
                <w:bCs/>
                <w:color w:val="000000" w:themeColor="text1"/>
                <w:sz w:val="24"/>
                <w:szCs w:val="24"/>
              </w:rPr>
              <w:t>Seed growth</w:t>
            </w:r>
          </w:p>
        </w:tc>
        <w:tc>
          <w:tcPr>
            <w:tcW w:w="2629" w:type="dxa"/>
            <w:tcBorders>
              <w:top w:val="single" w:sz="4" w:space="0" w:color="auto"/>
              <w:left w:val="single" w:sz="4" w:space="0" w:color="auto"/>
              <w:bottom w:val="single" w:sz="4" w:space="0" w:color="auto"/>
              <w:right w:val="single" w:sz="4" w:space="0" w:color="auto"/>
            </w:tcBorders>
            <w:shd w:val="clear" w:color="auto" w:fill="auto"/>
          </w:tcPr>
          <w:p w14:paraId="38F5B7BD" w14:textId="77777777" w:rsidR="00CB19A8" w:rsidRPr="008031AE" w:rsidRDefault="00CB19A8" w:rsidP="007C6A1B">
            <w:pPr>
              <w:jc w:val="center"/>
              <w:rPr>
                <w:rFonts w:ascii="Times New Roman" w:hAnsi="Times New Roman" w:cs="Times New Roman"/>
                <w:color w:val="000000" w:themeColor="text1"/>
                <w:sz w:val="24"/>
                <w:szCs w:val="24"/>
              </w:rPr>
            </w:pPr>
            <w:r w:rsidRPr="008031AE">
              <w:rPr>
                <w:rFonts w:ascii="Times New Roman" w:hAnsi="Times New Roman" w:cs="Times New Roman"/>
                <w:b/>
                <w:bCs/>
                <w:color w:val="000000" w:themeColor="text1"/>
                <w:sz w:val="24"/>
                <w:szCs w:val="24"/>
              </w:rPr>
              <w:t>Harvest index</w:t>
            </w:r>
          </w:p>
        </w:tc>
      </w:tr>
      <w:tr w:rsidR="00CB19A8" w:rsidRPr="008031AE" w14:paraId="1D2CA4F6" w14:textId="77777777" w:rsidTr="007C6A1B">
        <w:trPr>
          <w:trHeight w:val="160"/>
        </w:trPr>
        <w:tc>
          <w:tcPr>
            <w:tcW w:w="1411" w:type="dxa"/>
            <w:tcBorders>
              <w:top w:val="single" w:sz="4" w:space="0" w:color="auto"/>
              <w:left w:val="single" w:sz="4" w:space="0" w:color="auto"/>
              <w:bottom w:val="single" w:sz="4" w:space="0" w:color="auto"/>
              <w:right w:val="single" w:sz="4" w:space="0" w:color="auto"/>
            </w:tcBorders>
            <w:shd w:val="clear" w:color="auto" w:fill="auto"/>
          </w:tcPr>
          <w:p w14:paraId="3F798D1D" w14:textId="77777777" w:rsidR="00CB19A8" w:rsidRPr="008031AE" w:rsidRDefault="00CB19A8" w:rsidP="007C6A1B">
            <w:pPr>
              <w:pStyle w:val="ListParagraph"/>
              <w:spacing w:line="360" w:lineRule="auto"/>
              <w:ind w:left="-29" w:hanging="90"/>
              <w:rPr>
                <w:rFonts w:ascii="Times New Roman" w:hAnsi="Times New Roman" w:cs="Times New Roman"/>
                <w:color w:val="000000" w:themeColor="text1"/>
                <w:sz w:val="24"/>
                <w:szCs w:val="24"/>
              </w:rPr>
            </w:pPr>
            <w:r w:rsidRPr="008031AE">
              <w:rPr>
                <w:rFonts w:ascii="Times New Roman" w:hAnsi="Times New Roman" w:cs="Times New Roman"/>
                <w:color w:val="000000" w:themeColor="text1"/>
                <w:sz w:val="24"/>
                <w:szCs w:val="24"/>
              </w:rPr>
              <w:t>APSIM</w:t>
            </w:r>
          </w:p>
        </w:tc>
        <w:tc>
          <w:tcPr>
            <w:tcW w:w="2413" w:type="dxa"/>
            <w:tcBorders>
              <w:top w:val="single" w:sz="4" w:space="0" w:color="auto"/>
              <w:left w:val="single" w:sz="4" w:space="0" w:color="auto"/>
              <w:bottom w:val="single" w:sz="4" w:space="0" w:color="auto"/>
              <w:right w:val="single" w:sz="4" w:space="0" w:color="auto"/>
            </w:tcBorders>
            <w:shd w:val="clear" w:color="auto" w:fill="auto"/>
          </w:tcPr>
          <w:p w14:paraId="35275C04" w14:textId="77777777" w:rsidR="00CB19A8" w:rsidRPr="008031AE" w:rsidRDefault="00CB19A8" w:rsidP="007C6A1B">
            <w:pPr>
              <w:ind w:left="-102"/>
              <w:rPr>
                <w:rFonts w:ascii="Times New Roman" w:hAnsi="Times New Roman" w:cs="Times New Roman"/>
                <w:color w:val="000000" w:themeColor="text1"/>
                <w:sz w:val="24"/>
                <w:szCs w:val="24"/>
              </w:rPr>
            </w:pPr>
            <w:r w:rsidRPr="008031AE">
              <w:rPr>
                <w:rFonts w:ascii="Times New Roman" w:hAnsi="Times New Roman" w:cs="Times New Roman"/>
                <w:color w:val="000000" w:themeColor="text1"/>
                <w:sz w:val="24"/>
                <w:szCs w:val="24"/>
              </w:rPr>
              <w:t>L-</w:t>
            </w:r>
            <w:proofErr w:type="gramStart"/>
            <w:r w:rsidRPr="008031AE">
              <w:rPr>
                <w:rFonts w:ascii="Times New Roman" w:hAnsi="Times New Roman" w:cs="Times New Roman"/>
                <w:color w:val="000000" w:themeColor="text1"/>
                <w:sz w:val="24"/>
                <w:szCs w:val="24"/>
              </w:rPr>
              <w:t>Ta(</w:t>
            </w:r>
            <w:proofErr w:type="gramEnd"/>
            <w:r w:rsidRPr="008031AE">
              <w:rPr>
                <w:rFonts w:ascii="Times New Roman" w:hAnsi="Times New Roman" w:cs="Times New Roman"/>
                <w:color w:val="000000" w:themeColor="text1"/>
                <w:sz w:val="24"/>
                <w:szCs w:val="24"/>
              </w:rPr>
              <w:t>10, 30, 30 40)</w:t>
            </w:r>
          </w:p>
        </w:tc>
        <w:tc>
          <w:tcPr>
            <w:tcW w:w="184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201CE0F" w14:textId="77777777" w:rsidR="00CB19A8" w:rsidRPr="008031AE" w:rsidRDefault="00CB19A8" w:rsidP="007C6A1B">
            <w:pPr>
              <w:ind w:left="-102"/>
              <w:rPr>
                <w:rFonts w:ascii="Times New Roman" w:hAnsi="Times New Roman" w:cs="Times New Roman"/>
                <w:color w:val="000000" w:themeColor="text1"/>
                <w:sz w:val="24"/>
                <w:szCs w:val="24"/>
              </w:rPr>
            </w:pPr>
          </w:p>
        </w:tc>
        <w:tc>
          <w:tcPr>
            <w:tcW w:w="138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A4AEFA9" w14:textId="77777777" w:rsidR="00CB19A8" w:rsidRPr="008031AE" w:rsidRDefault="00CB19A8" w:rsidP="007C6A1B">
            <w:pPr>
              <w:ind w:left="-102"/>
              <w:rPr>
                <w:rFonts w:ascii="Times New Roman" w:hAnsi="Times New Roman" w:cs="Times New Roman"/>
                <w:color w:val="000000" w:themeColor="text1"/>
                <w:sz w:val="24"/>
                <w:szCs w:val="24"/>
              </w:rPr>
            </w:pPr>
          </w:p>
        </w:tc>
        <w:tc>
          <w:tcPr>
            <w:tcW w:w="231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7D91AE9" w14:textId="77777777" w:rsidR="00CB19A8" w:rsidRPr="008031AE" w:rsidRDefault="00CB19A8" w:rsidP="007C6A1B">
            <w:pPr>
              <w:ind w:left="-109"/>
              <w:rPr>
                <w:rFonts w:ascii="Times New Roman" w:hAnsi="Times New Roman" w:cs="Times New Roman"/>
                <w:color w:val="000000" w:themeColor="text1"/>
                <w:sz w:val="24"/>
                <w:szCs w:val="24"/>
              </w:rPr>
            </w:pPr>
          </w:p>
        </w:tc>
        <w:tc>
          <w:tcPr>
            <w:tcW w:w="170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EEA216E" w14:textId="77777777" w:rsidR="00CB19A8" w:rsidRPr="008031AE" w:rsidRDefault="00CB19A8" w:rsidP="007C6A1B">
            <w:pPr>
              <w:rPr>
                <w:rFonts w:ascii="Times New Roman" w:hAnsi="Times New Roman" w:cs="Times New Roman"/>
                <w:color w:val="000000" w:themeColor="text1"/>
                <w:sz w:val="24"/>
                <w:szCs w:val="24"/>
              </w:rPr>
            </w:pPr>
          </w:p>
        </w:tc>
        <w:tc>
          <w:tcPr>
            <w:tcW w:w="262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711490F" w14:textId="77777777" w:rsidR="00CB19A8" w:rsidRPr="008031AE" w:rsidRDefault="00CB19A8" w:rsidP="007C6A1B">
            <w:pPr>
              <w:rPr>
                <w:rFonts w:ascii="Times New Roman" w:hAnsi="Times New Roman" w:cs="Times New Roman"/>
                <w:color w:val="000000" w:themeColor="text1"/>
                <w:sz w:val="24"/>
                <w:szCs w:val="24"/>
              </w:rPr>
            </w:pPr>
          </w:p>
        </w:tc>
      </w:tr>
      <w:tr w:rsidR="00CB19A8" w:rsidRPr="008031AE" w14:paraId="62AEA4F8" w14:textId="77777777" w:rsidTr="007C6A1B">
        <w:trPr>
          <w:trHeight w:val="160"/>
        </w:trPr>
        <w:tc>
          <w:tcPr>
            <w:tcW w:w="1411" w:type="dxa"/>
            <w:tcBorders>
              <w:top w:val="single" w:sz="4" w:space="0" w:color="auto"/>
              <w:left w:val="single" w:sz="4" w:space="0" w:color="auto"/>
              <w:bottom w:val="single" w:sz="4" w:space="0" w:color="auto"/>
              <w:right w:val="single" w:sz="4" w:space="0" w:color="auto"/>
            </w:tcBorders>
            <w:shd w:val="clear" w:color="auto" w:fill="auto"/>
          </w:tcPr>
          <w:p w14:paraId="54C1230B" w14:textId="77777777" w:rsidR="00CB19A8" w:rsidRPr="008031AE" w:rsidRDefault="00CB19A8" w:rsidP="007C6A1B">
            <w:pPr>
              <w:pStyle w:val="ListParagraph"/>
              <w:spacing w:line="360" w:lineRule="auto"/>
              <w:ind w:left="-29" w:hanging="90"/>
              <w:rPr>
                <w:rFonts w:ascii="Times New Roman" w:hAnsi="Times New Roman" w:cs="Times New Roman"/>
                <w:color w:val="000000" w:themeColor="text1"/>
                <w:sz w:val="24"/>
                <w:szCs w:val="24"/>
              </w:rPr>
            </w:pPr>
            <w:r w:rsidRPr="008031AE">
              <w:rPr>
                <w:rFonts w:ascii="Times New Roman" w:hAnsi="Times New Roman" w:cs="Times New Roman"/>
                <w:color w:val="000000" w:themeColor="text1"/>
                <w:sz w:val="24"/>
                <w:szCs w:val="24"/>
              </w:rPr>
              <w:t>AQUACROP</w:t>
            </w:r>
          </w:p>
        </w:tc>
        <w:tc>
          <w:tcPr>
            <w:tcW w:w="2413" w:type="dxa"/>
            <w:tcBorders>
              <w:top w:val="single" w:sz="4" w:space="0" w:color="auto"/>
              <w:left w:val="single" w:sz="4" w:space="0" w:color="auto"/>
              <w:bottom w:val="single" w:sz="4" w:space="0" w:color="auto"/>
              <w:right w:val="single" w:sz="4" w:space="0" w:color="auto"/>
            </w:tcBorders>
            <w:shd w:val="clear" w:color="auto" w:fill="auto"/>
            <w:vAlign w:val="center"/>
          </w:tcPr>
          <w:p w14:paraId="106A473F" w14:textId="77777777" w:rsidR="00CB19A8" w:rsidRPr="008031AE" w:rsidRDefault="00CB19A8" w:rsidP="007C6A1B">
            <w:pPr>
              <w:ind w:left="-102"/>
              <w:rPr>
                <w:rFonts w:ascii="Times New Roman" w:hAnsi="Times New Roman" w:cs="Times New Roman"/>
                <w:color w:val="000000" w:themeColor="text1"/>
                <w:sz w:val="24"/>
                <w:szCs w:val="24"/>
              </w:rPr>
            </w:pPr>
            <w:r w:rsidRPr="008031AE">
              <w:rPr>
                <w:rFonts w:ascii="Times New Roman" w:hAnsi="Times New Roman" w:cs="Times New Roman"/>
                <w:color w:val="000000" w:themeColor="text1"/>
                <w:sz w:val="24"/>
                <w:szCs w:val="24"/>
              </w:rPr>
              <w:t>L-</w:t>
            </w:r>
            <w:proofErr w:type="gramStart"/>
            <w:r w:rsidRPr="008031AE">
              <w:rPr>
                <w:rFonts w:ascii="Times New Roman" w:hAnsi="Times New Roman" w:cs="Times New Roman"/>
                <w:color w:val="000000" w:themeColor="text1"/>
                <w:sz w:val="24"/>
                <w:szCs w:val="24"/>
              </w:rPr>
              <w:t>Ta(</w:t>
            </w:r>
            <w:proofErr w:type="gramEnd"/>
            <w:r w:rsidRPr="008031AE">
              <w:rPr>
                <w:rFonts w:ascii="Times New Roman" w:hAnsi="Times New Roman" w:cs="Times New Roman"/>
                <w:color w:val="000000" w:themeColor="text1"/>
                <w:sz w:val="24"/>
                <w:szCs w:val="24"/>
              </w:rPr>
              <w:t>5,30, ∞,∞)</w:t>
            </w:r>
          </w:p>
        </w:tc>
        <w:tc>
          <w:tcPr>
            <w:tcW w:w="184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83C0517" w14:textId="77777777" w:rsidR="00CB19A8" w:rsidRPr="008031AE" w:rsidRDefault="00CB19A8" w:rsidP="007C6A1B">
            <w:pPr>
              <w:ind w:left="-102"/>
              <w:rPr>
                <w:rFonts w:ascii="Times New Roman" w:hAnsi="Times New Roman" w:cs="Times New Roman"/>
                <w:color w:val="000000" w:themeColor="text1"/>
                <w:sz w:val="24"/>
                <w:szCs w:val="24"/>
              </w:rPr>
            </w:pPr>
          </w:p>
        </w:tc>
        <w:tc>
          <w:tcPr>
            <w:tcW w:w="138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19C2EF5" w14:textId="77777777" w:rsidR="00CB19A8" w:rsidRPr="008031AE" w:rsidRDefault="00CB19A8" w:rsidP="007C6A1B">
            <w:pPr>
              <w:ind w:left="-102"/>
              <w:rPr>
                <w:rFonts w:ascii="Times New Roman" w:hAnsi="Times New Roman" w:cs="Times New Roman"/>
                <w:color w:val="000000" w:themeColor="text1"/>
                <w:sz w:val="24"/>
                <w:szCs w:val="24"/>
              </w:rPr>
            </w:pPr>
          </w:p>
        </w:tc>
        <w:tc>
          <w:tcPr>
            <w:tcW w:w="231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FC21A30" w14:textId="77777777" w:rsidR="00CB19A8" w:rsidRPr="008031AE" w:rsidRDefault="00CB19A8" w:rsidP="007C6A1B">
            <w:pPr>
              <w:ind w:left="-102" w:right="-53"/>
              <w:rPr>
                <w:rFonts w:ascii="Times New Roman" w:hAnsi="Times New Roman" w:cs="Times New Roman"/>
                <w:color w:val="000000" w:themeColor="text1"/>
                <w:sz w:val="24"/>
                <w:szCs w:val="24"/>
              </w:rPr>
            </w:pPr>
          </w:p>
        </w:tc>
        <w:tc>
          <w:tcPr>
            <w:tcW w:w="170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4736B38" w14:textId="77777777" w:rsidR="00CB19A8" w:rsidRPr="008031AE" w:rsidRDefault="00CB19A8" w:rsidP="007C6A1B">
            <w:pPr>
              <w:ind w:left="-102"/>
              <w:rPr>
                <w:rFonts w:ascii="Times New Roman" w:hAnsi="Times New Roman" w:cs="Times New Roman"/>
                <w:color w:val="000000" w:themeColor="text1"/>
                <w:sz w:val="24"/>
                <w:szCs w:val="24"/>
              </w:rPr>
            </w:pPr>
          </w:p>
        </w:tc>
        <w:tc>
          <w:tcPr>
            <w:tcW w:w="262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AE51DA3" w14:textId="77777777" w:rsidR="00CB19A8" w:rsidRPr="008031AE" w:rsidRDefault="00CB19A8" w:rsidP="007C6A1B">
            <w:pPr>
              <w:ind w:left="-102"/>
              <w:rPr>
                <w:rFonts w:ascii="Times New Roman" w:hAnsi="Times New Roman" w:cs="Times New Roman"/>
                <w:color w:val="000000" w:themeColor="text1"/>
                <w:sz w:val="24"/>
                <w:szCs w:val="24"/>
              </w:rPr>
            </w:pPr>
          </w:p>
        </w:tc>
      </w:tr>
      <w:tr w:rsidR="00CB19A8" w:rsidRPr="008031AE" w14:paraId="3A06913D" w14:textId="77777777" w:rsidTr="007C6A1B">
        <w:trPr>
          <w:trHeight w:val="160"/>
        </w:trPr>
        <w:tc>
          <w:tcPr>
            <w:tcW w:w="1411" w:type="dxa"/>
            <w:tcBorders>
              <w:top w:val="single" w:sz="4" w:space="0" w:color="auto"/>
              <w:left w:val="single" w:sz="4" w:space="0" w:color="auto"/>
              <w:bottom w:val="single" w:sz="4" w:space="0" w:color="auto"/>
              <w:right w:val="single" w:sz="4" w:space="0" w:color="auto"/>
            </w:tcBorders>
            <w:shd w:val="clear" w:color="auto" w:fill="auto"/>
          </w:tcPr>
          <w:p w14:paraId="60FBA51E" w14:textId="77777777" w:rsidR="00CB19A8" w:rsidRPr="008031AE" w:rsidRDefault="00CB19A8" w:rsidP="007C6A1B">
            <w:pPr>
              <w:pStyle w:val="ListParagraph"/>
              <w:spacing w:line="360" w:lineRule="auto"/>
              <w:ind w:left="-29" w:hanging="90"/>
              <w:rPr>
                <w:rFonts w:ascii="Times New Roman" w:hAnsi="Times New Roman" w:cs="Times New Roman"/>
                <w:color w:val="000000" w:themeColor="text1"/>
                <w:sz w:val="24"/>
                <w:szCs w:val="24"/>
              </w:rPr>
            </w:pPr>
            <w:r w:rsidRPr="008031AE">
              <w:rPr>
                <w:rFonts w:ascii="Times New Roman" w:hAnsi="Times New Roman" w:cs="Times New Roman"/>
                <w:color w:val="000000" w:themeColor="text1"/>
                <w:sz w:val="24"/>
                <w:szCs w:val="24"/>
              </w:rPr>
              <w:t>DNDC</w:t>
            </w:r>
          </w:p>
        </w:tc>
        <w:tc>
          <w:tcPr>
            <w:tcW w:w="2413" w:type="dxa"/>
            <w:tcBorders>
              <w:top w:val="single" w:sz="4" w:space="0" w:color="auto"/>
              <w:left w:val="single" w:sz="4" w:space="0" w:color="auto"/>
              <w:bottom w:val="single" w:sz="4" w:space="0" w:color="auto"/>
              <w:right w:val="single" w:sz="4" w:space="0" w:color="auto"/>
            </w:tcBorders>
            <w:shd w:val="clear" w:color="auto" w:fill="auto"/>
          </w:tcPr>
          <w:p w14:paraId="30FA66BC" w14:textId="77777777" w:rsidR="00CB19A8" w:rsidRPr="008031AE" w:rsidRDefault="00CB19A8" w:rsidP="007C6A1B">
            <w:pPr>
              <w:ind w:left="-102"/>
              <w:rPr>
                <w:rFonts w:ascii="Times New Roman" w:hAnsi="Times New Roman" w:cs="Times New Roman"/>
                <w:color w:val="000000" w:themeColor="text1"/>
                <w:sz w:val="24"/>
                <w:szCs w:val="24"/>
              </w:rPr>
            </w:pPr>
            <w:r w:rsidRPr="008031AE">
              <w:rPr>
                <w:rFonts w:ascii="Times New Roman" w:hAnsi="Times New Roman" w:cs="Times New Roman"/>
                <w:color w:val="000000" w:themeColor="text1"/>
                <w:sz w:val="24"/>
                <w:szCs w:val="24"/>
              </w:rPr>
              <w:t>B-</w:t>
            </w:r>
            <w:proofErr w:type="gramStart"/>
            <w:r w:rsidRPr="008031AE">
              <w:rPr>
                <w:rFonts w:ascii="Times New Roman" w:hAnsi="Times New Roman" w:cs="Times New Roman"/>
                <w:color w:val="000000" w:themeColor="text1"/>
                <w:sz w:val="24"/>
                <w:szCs w:val="24"/>
              </w:rPr>
              <w:t>Ta(</w:t>
            </w:r>
            <w:proofErr w:type="gramEnd"/>
            <w:r w:rsidRPr="008031AE">
              <w:rPr>
                <w:rFonts w:ascii="Times New Roman" w:hAnsi="Times New Roman" w:cs="Times New Roman"/>
                <w:color w:val="000000" w:themeColor="text1"/>
                <w:sz w:val="24"/>
                <w:szCs w:val="24"/>
              </w:rPr>
              <w:t>5,29,29,40)</w:t>
            </w:r>
          </w:p>
        </w:tc>
        <w:tc>
          <w:tcPr>
            <w:tcW w:w="184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1441749" w14:textId="77777777" w:rsidR="00CB19A8" w:rsidRPr="008031AE" w:rsidRDefault="00CB19A8" w:rsidP="007C6A1B">
            <w:pPr>
              <w:ind w:left="-102"/>
              <w:rPr>
                <w:rFonts w:ascii="Times New Roman" w:hAnsi="Times New Roman" w:cs="Times New Roman"/>
                <w:color w:val="000000" w:themeColor="text1"/>
                <w:sz w:val="24"/>
                <w:szCs w:val="24"/>
              </w:rPr>
            </w:pPr>
          </w:p>
        </w:tc>
        <w:tc>
          <w:tcPr>
            <w:tcW w:w="138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C3E0EF4" w14:textId="77777777" w:rsidR="00CB19A8" w:rsidRPr="008031AE" w:rsidRDefault="00CB19A8" w:rsidP="007C6A1B">
            <w:pPr>
              <w:ind w:left="-102"/>
              <w:rPr>
                <w:rFonts w:ascii="Times New Roman" w:hAnsi="Times New Roman" w:cs="Times New Roman"/>
                <w:color w:val="000000" w:themeColor="text1"/>
                <w:sz w:val="24"/>
                <w:szCs w:val="24"/>
              </w:rPr>
            </w:pPr>
          </w:p>
        </w:tc>
        <w:tc>
          <w:tcPr>
            <w:tcW w:w="231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D092C2" w14:textId="77777777" w:rsidR="00CB19A8" w:rsidRPr="008031AE" w:rsidRDefault="00CB19A8" w:rsidP="007C6A1B">
            <w:pPr>
              <w:ind w:left="-102"/>
              <w:rPr>
                <w:rFonts w:ascii="Times New Roman" w:hAnsi="Times New Roman" w:cs="Times New Roman"/>
                <w:color w:val="000000" w:themeColor="text1"/>
                <w:sz w:val="24"/>
                <w:szCs w:val="24"/>
              </w:rPr>
            </w:pPr>
          </w:p>
        </w:tc>
        <w:tc>
          <w:tcPr>
            <w:tcW w:w="1708" w:type="dxa"/>
            <w:tcBorders>
              <w:top w:val="single" w:sz="4" w:space="0" w:color="auto"/>
              <w:left w:val="single" w:sz="4" w:space="0" w:color="auto"/>
              <w:bottom w:val="single" w:sz="4" w:space="0" w:color="auto"/>
              <w:right w:val="single" w:sz="4" w:space="0" w:color="auto"/>
            </w:tcBorders>
            <w:shd w:val="clear" w:color="auto" w:fill="auto"/>
          </w:tcPr>
          <w:p w14:paraId="239B20E0" w14:textId="77777777" w:rsidR="00CB19A8" w:rsidRPr="008031AE" w:rsidRDefault="00CB19A8" w:rsidP="007C6A1B">
            <w:pPr>
              <w:ind w:left="-102"/>
              <w:rPr>
                <w:rFonts w:ascii="Times New Roman" w:hAnsi="Times New Roman" w:cs="Times New Roman"/>
                <w:color w:val="000000" w:themeColor="text1"/>
                <w:sz w:val="24"/>
                <w:szCs w:val="24"/>
              </w:rPr>
            </w:pPr>
            <w:r w:rsidRPr="008031AE">
              <w:rPr>
                <w:rFonts w:ascii="Times New Roman" w:hAnsi="Times New Roman" w:cs="Times New Roman"/>
                <w:color w:val="000000" w:themeColor="text1"/>
                <w:sz w:val="24"/>
                <w:szCs w:val="24"/>
              </w:rPr>
              <w:t>B-</w:t>
            </w:r>
            <w:proofErr w:type="gramStart"/>
            <w:r w:rsidRPr="008031AE">
              <w:rPr>
                <w:rFonts w:ascii="Times New Roman" w:hAnsi="Times New Roman" w:cs="Times New Roman"/>
                <w:color w:val="000000" w:themeColor="text1"/>
                <w:sz w:val="24"/>
                <w:szCs w:val="24"/>
              </w:rPr>
              <w:t>Ta(</w:t>
            </w:r>
            <w:proofErr w:type="gramEnd"/>
            <w:r w:rsidRPr="008031AE">
              <w:rPr>
                <w:rFonts w:ascii="Times New Roman" w:hAnsi="Times New Roman" w:cs="Times New Roman"/>
                <w:color w:val="000000" w:themeColor="text1"/>
                <w:sz w:val="24"/>
                <w:szCs w:val="24"/>
              </w:rPr>
              <w:t>5, 29, 29, 40)</w:t>
            </w:r>
          </w:p>
        </w:tc>
        <w:tc>
          <w:tcPr>
            <w:tcW w:w="2629" w:type="dxa"/>
            <w:tcBorders>
              <w:top w:val="single" w:sz="4" w:space="0" w:color="auto"/>
              <w:left w:val="single" w:sz="4" w:space="0" w:color="auto"/>
              <w:bottom w:val="single" w:sz="4" w:space="0" w:color="auto"/>
              <w:right w:val="single" w:sz="4" w:space="0" w:color="auto"/>
            </w:tcBorders>
            <w:shd w:val="clear" w:color="auto" w:fill="auto"/>
          </w:tcPr>
          <w:p w14:paraId="114909B8" w14:textId="77777777" w:rsidR="00CB19A8" w:rsidRPr="008031AE" w:rsidRDefault="00CB19A8" w:rsidP="007C6A1B">
            <w:pPr>
              <w:ind w:left="-102"/>
              <w:rPr>
                <w:rFonts w:ascii="Times New Roman" w:hAnsi="Times New Roman" w:cs="Times New Roman"/>
                <w:color w:val="000000" w:themeColor="text1"/>
                <w:sz w:val="24"/>
                <w:szCs w:val="24"/>
              </w:rPr>
            </w:pPr>
            <w:r w:rsidRPr="008031AE">
              <w:rPr>
                <w:rFonts w:ascii="Times New Roman" w:hAnsi="Times New Roman" w:cs="Times New Roman"/>
                <w:color w:val="000000" w:themeColor="text1"/>
                <w:sz w:val="24"/>
                <w:szCs w:val="24"/>
              </w:rPr>
              <w:t>Reduction based on heat stress above 29°C during anthesis</w:t>
            </w:r>
          </w:p>
        </w:tc>
      </w:tr>
      <w:tr w:rsidR="00CB19A8" w:rsidRPr="008031AE" w14:paraId="4228E6EA" w14:textId="77777777" w:rsidTr="007C6A1B">
        <w:trPr>
          <w:trHeight w:val="160"/>
        </w:trPr>
        <w:tc>
          <w:tcPr>
            <w:tcW w:w="1411" w:type="dxa"/>
            <w:tcBorders>
              <w:top w:val="single" w:sz="4" w:space="0" w:color="auto"/>
              <w:left w:val="single" w:sz="4" w:space="0" w:color="auto"/>
              <w:bottom w:val="single" w:sz="4" w:space="0" w:color="auto"/>
              <w:right w:val="single" w:sz="4" w:space="0" w:color="auto"/>
            </w:tcBorders>
            <w:shd w:val="clear" w:color="auto" w:fill="auto"/>
          </w:tcPr>
          <w:p w14:paraId="28FEB03F" w14:textId="77777777" w:rsidR="00CB19A8" w:rsidRPr="008031AE" w:rsidRDefault="00CB19A8" w:rsidP="007C6A1B">
            <w:pPr>
              <w:pStyle w:val="ListParagraph"/>
              <w:spacing w:line="360" w:lineRule="auto"/>
              <w:ind w:left="-29" w:hanging="90"/>
              <w:rPr>
                <w:rFonts w:ascii="Times New Roman" w:hAnsi="Times New Roman" w:cs="Times New Roman"/>
                <w:color w:val="000000" w:themeColor="text1"/>
                <w:sz w:val="24"/>
                <w:szCs w:val="24"/>
              </w:rPr>
            </w:pPr>
            <w:r w:rsidRPr="008031AE">
              <w:rPr>
                <w:rFonts w:ascii="Times New Roman" w:hAnsi="Times New Roman" w:cs="Times New Roman"/>
                <w:color w:val="000000" w:themeColor="text1"/>
                <w:sz w:val="24"/>
                <w:szCs w:val="24"/>
              </w:rPr>
              <w:t>DSSAT</w:t>
            </w:r>
          </w:p>
        </w:tc>
        <w:tc>
          <w:tcPr>
            <w:tcW w:w="2413" w:type="dxa"/>
            <w:tcBorders>
              <w:top w:val="single" w:sz="4" w:space="0" w:color="auto"/>
              <w:left w:val="single" w:sz="4" w:space="0" w:color="auto"/>
              <w:bottom w:val="single" w:sz="4" w:space="0" w:color="auto"/>
              <w:right w:val="single" w:sz="4" w:space="0" w:color="auto"/>
            </w:tcBorders>
            <w:shd w:val="clear" w:color="auto" w:fill="auto"/>
          </w:tcPr>
          <w:p w14:paraId="4DBC279E" w14:textId="77777777" w:rsidR="00CB19A8" w:rsidRPr="008031AE" w:rsidRDefault="00CB19A8" w:rsidP="007C6A1B">
            <w:pPr>
              <w:ind w:left="-102"/>
              <w:rPr>
                <w:rFonts w:ascii="Times New Roman" w:hAnsi="Times New Roman" w:cs="Times New Roman"/>
                <w:color w:val="000000" w:themeColor="text1"/>
                <w:sz w:val="24"/>
                <w:szCs w:val="24"/>
              </w:rPr>
            </w:pPr>
            <w:r w:rsidRPr="008031AE">
              <w:rPr>
                <w:rFonts w:ascii="Times New Roman" w:hAnsi="Times New Roman" w:cs="Times New Roman"/>
                <w:color w:val="000000" w:themeColor="text1"/>
                <w:sz w:val="24"/>
                <w:szCs w:val="24"/>
              </w:rPr>
              <w:t>L-</w:t>
            </w:r>
            <w:proofErr w:type="gramStart"/>
            <w:r w:rsidRPr="008031AE">
              <w:rPr>
                <w:rFonts w:ascii="Times New Roman" w:hAnsi="Times New Roman" w:cs="Times New Roman"/>
                <w:color w:val="000000" w:themeColor="text1"/>
                <w:sz w:val="24"/>
                <w:szCs w:val="24"/>
              </w:rPr>
              <w:t>Ta(</w:t>
            </w:r>
            <w:proofErr w:type="gramEnd"/>
            <w:r w:rsidRPr="008031AE">
              <w:rPr>
                <w:rFonts w:ascii="Times New Roman" w:hAnsi="Times New Roman" w:cs="Times New Roman"/>
                <w:color w:val="000000" w:themeColor="text1"/>
                <w:sz w:val="24"/>
                <w:szCs w:val="24"/>
              </w:rPr>
              <w:t>7, 28, 35, 45)</w:t>
            </w:r>
          </w:p>
        </w:tc>
        <w:tc>
          <w:tcPr>
            <w:tcW w:w="1841" w:type="dxa"/>
            <w:tcBorders>
              <w:top w:val="single" w:sz="4" w:space="0" w:color="auto"/>
              <w:left w:val="single" w:sz="4" w:space="0" w:color="auto"/>
              <w:bottom w:val="single" w:sz="4" w:space="0" w:color="auto"/>
              <w:right w:val="single" w:sz="4" w:space="0" w:color="auto"/>
            </w:tcBorders>
            <w:shd w:val="clear" w:color="auto" w:fill="auto"/>
          </w:tcPr>
          <w:p w14:paraId="4648C438" w14:textId="77777777" w:rsidR="00CB19A8" w:rsidRPr="008031AE" w:rsidRDefault="00CB19A8" w:rsidP="007C6A1B">
            <w:pPr>
              <w:ind w:left="-102"/>
              <w:rPr>
                <w:rFonts w:ascii="Times New Roman" w:hAnsi="Times New Roman" w:cs="Times New Roman"/>
                <w:color w:val="000000" w:themeColor="text1"/>
                <w:sz w:val="24"/>
                <w:szCs w:val="24"/>
              </w:rPr>
            </w:pPr>
            <w:r w:rsidRPr="008031AE">
              <w:rPr>
                <w:rFonts w:ascii="Times New Roman" w:hAnsi="Times New Roman" w:cs="Times New Roman"/>
                <w:color w:val="000000" w:themeColor="text1"/>
                <w:sz w:val="24"/>
                <w:szCs w:val="24"/>
              </w:rPr>
              <w:t>L-</w:t>
            </w:r>
            <w:proofErr w:type="gramStart"/>
            <w:r w:rsidRPr="008031AE">
              <w:rPr>
                <w:rFonts w:ascii="Times New Roman" w:hAnsi="Times New Roman" w:cs="Times New Roman"/>
                <w:color w:val="000000" w:themeColor="text1"/>
                <w:sz w:val="24"/>
                <w:szCs w:val="24"/>
              </w:rPr>
              <w:t>Ta(</w:t>
            </w:r>
            <w:proofErr w:type="gramEnd"/>
            <w:r w:rsidRPr="008031AE">
              <w:rPr>
                <w:rFonts w:ascii="Times New Roman" w:hAnsi="Times New Roman" w:cs="Times New Roman"/>
                <w:color w:val="000000" w:themeColor="text1"/>
                <w:sz w:val="24"/>
                <w:szCs w:val="24"/>
              </w:rPr>
              <w:t>8,22, ∞, ∞)</w:t>
            </w:r>
            <w:r w:rsidRPr="008031AE">
              <w:rPr>
                <w:rFonts w:ascii="Times New Roman" w:hAnsi="Times New Roman" w:cs="Times New Roman"/>
                <w:color w:val="000000" w:themeColor="text1"/>
                <w:sz w:val="24"/>
                <w:szCs w:val="24"/>
                <w:vertAlign w:val="superscript"/>
              </w:rPr>
              <w:t>1</w:t>
            </w:r>
          </w:p>
        </w:tc>
        <w:tc>
          <w:tcPr>
            <w:tcW w:w="1389" w:type="dxa"/>
            <w:tcBorders>
              <w:top w:val="single" w:sz="4" w:space="0" w:color="auto"/>
              <w:left w:val="single" w:sz="4" w:space="0" w:color="auto"/>
              <w:bottom w:val="single" w:sz="4" w:space="0" w:color="auto"/>
              <w:right w:val="single" w:sz="4" w:space="0" w:color="auto"/>
            </w:tcBorders>
            <w:shd w:val="clear" w:color="auto" w:fill="auto"/>
          </w:tcPr>
          <w:p w14:paraId="709C80CB" w14:textId="77777777" w:rsidR="00CB19A8" w:rsidRPr="008031AE" w:rsidRDefault="00CB19A8" w:rsidP="007C6A1B">
            <w:pPr>
              <w:ind w:left="-102"/>
              <w:rPr>
                <w:rFonts w:ascii="Times New Roman" w:hAnsi="Times New Roman" w:cs="Times New Roman"/>
                <w:color w:val="000000" w:themeColor="text1"/>
                <w:sz w:val="24"/>
                <w:szCs w:val="24"/>
              </w:rPr>
            </w:pPr>
            <w:r w:rsidRPr="008031AE">
              <w:rPr>
                <w:rFonts w:ascii="Times New Roman" w:hAnsi="Times New Roman" w:cs="Times New Roman"/>
                <w:color w:val="000000" w:themeColor="text1"/>
                <w:sz w:val="24"/>
                <w:szCs w:val="24"/>
              </w:rPr>
              <w:t>L-</w:t>
            </w:r>
            <w:proofErr w:type="gramStart"/>
            <w:r w:rsidRPr="008031AE">
              <w:rPr>
                <w:rFonts w:ascii="Times New Roman" w:hAnsi="Times New Roman" w:cs="Times New Roman"/>
                <w:color w:val="000000" w:themeColor="text1"/>
                <w:sz w:val="24"/>
                <w:szCs w:val="24"/>
              </w:rPr>
              <w:t>Ta(</w:t>
            </w:r>
            <w:proofErr w:type="gramEnd"/>
            <w:r w:rsidRPr="008031AE">
              <w:rPr>
                <w:rFonts w:ascii="Times New Roman" w:hAnsi="Times New Roman" w:cs="Times New Roman"/>
                <w:color w:val="000000" w:themeColor="text1"/>
                <w:sz w:val="24"/>
                <w:szCs w:val="24"/>
              </w:rPr>
              <w:t>4,26, ∞, ∞)</w:t>
            </w:r>
          </w:p>
        </w:tc>
        <w:tc>
          <w:tcPr>
            <w:tcW w:w="2318" w:type="dxa"/>
            <w:tcBorders>
              <w:top w:val="single" w:sz="4" w:space="0" w:color="auto"/>
              <w:left w:val="single" w:sz="4" w:space="0" w:color="auto"/>
              <w:bottom w:val="single" w:sz="4" w:space="0" w:color="auto"/>
              <w:right w:val="single" w:sz="4" w:space="0" w:color="auto"/>
            </w:tcBorders>
            <w:shd w:val="clear" w:color="auto" w:fill="auto"/>
          </w:tcPr>
          <w:p w14:paraId="3F05CD87" w14:textId="77777777" w:rsidR="00CB19A8" w:rsidRPr="008031AE" w:rsidRDefault="00CB19A8" w:rsidP="007C6A1B">
            <w:pPr>
              <w:ind w:left="-102"/>
              <w:rPr>
                <w:rFonts w:ascii="Times New Roman" w:hAnsi="Times New Roman" w:cs="Times New Roman"/>
                <w:color w:val="000000" w:themeColor="text1"/>
                <w:sz w:val="24"/>
                <w:szCs w:val="24"/>
              </w:rPr>
            </w:pPr>
            <w:r w:rsidRPr="008031AE">
              <w:rPr>
                <w:rFonts w:ascii="Times New Roman" w:hAnsi="Times New Roman" w:cs="Times New Roman"/>
                <w:color w:val="000000" w:themeColor="text1"/>
                <w:sz w:val="24"/>
                <w:szCs w:val="24"/>
              </w:rPr>
              <w:t>Q-</w:t>
            </w:r>
            <w:proofErr w:type="gramStart"/>
            <w:r w:rsidRPr="008031AE">
              <w:rPr>
                <w:rFonts w:ascii="Times New Roman" w:hAnsi="Times New Roman" w:cs="Times New Roman"/>
                <w:color w:val="000000" w:themeColor="text1"/>
                <w:sz w:val="24"/>
                <w:szCs w:val="24"/>
              </w:rPr>
              <w:t>Ta(</w:t>
            </w:r>
            <w:proofErr w:type="gramEnd"/>
            <w:r w:rsidRPr="008031AE">
              <w:rPr>
                <w:rFonts w:ascii="Times New Roman" w:hAnsi="Times New Roman" w:cs="Times New Roman"/>
                <w:color w:val="000000" w:themeColor="text1"/>
                <w:sz w:val="24"/>
                <w:szCs w:val="24"/>
              </w:rPr>
              <w:t>14, 21, 26.5, 40)</w:t>
            </w:r>
          </w:p>
        </w:tc>
        <w:tc>
          <w:tcPr>
            <w:tcW w:w="1708" w:type="dxa"/>
            <w:tcBorders>
              <w:top w:val="single" w:sz="4" w:space="0" w:color="auto"/>
              <w:left w:val="single" w:sz="4" w:space="0" w:color="auto"/>
              <w:bottom w:val="single" w:sz="4" w:space="0" w:color="auto"/>
              <w:right w:val="single" w:sz="4" w:space="0" w:color="auto"/>
            </w:tcBorders>
            <w:shd w:val="clear" w:color="auto" w:fill="auto"/>
          </w:tcPr>
          <w:p w14:paraId="5CAA8F87" w14:textId="77777777" w:rsidR="00CB19A8" w:rsidRPr="008031AE" w:rsidRDefault="00CB19A8" w:rsidP="007C6A1B">
            <w:pPr>
              <w:ind w:left="-102"/>
              <w:rPr>
                <w:rFonts w:ascii="Times New Roman" w:hAnsi="Times New Roman" w:cs="Times New Roman"/>
                <w:color w:val="000000" w:themeColor="text1"/>
                <w:sz w:val="24"/>
                <w:szCs w:val="24"/>
              </w:rPr>
            </w:pPr>
            <w:r w:rsidRPr="008031AE">
              <w:rPr>
                <w:rFonts w:ascii="Times New Roman" w:hAnsi="Times New Roman" w:cs="Times New Roman"/>
                <w:color w:val="000000" w:themeColor="text1"/>
                <w:sz w:val="24"/>
                <w:szCs w:val="24"/>
              </w:rPr>
              <w:t>Q-</w:t>
            </w:r>
            <w:proofErr w:type="gramStart"/>
            <w:r w:rsidRPr="008031AE">
              <w:rPr>
                <w:rFonts w:ascii="Times New Roman" w:hAnsi="Times New Roman" w:cs="Times New Roman"/>
                <w:color w:val="000000" w:themeColor="text1"/>
                <w:sz w:val="24"/>
                <w:szCs w:val="24"/>
              </w:rPr>
              <w:t>Ta(</w:t>
            </w:r>
            <w:proofErr w:type="gramEnd"/>
            <w:r w:rsidRPr="008031AE">
              <w:rPr>
                <w:rFonts w:ascii="Times New Roman" w:hAnsi="Times New Roman" w:cs="Times New Roman"/>
                <w:color w:val="000000" w:themeColor="text1"/>
                <w:sz w:val="24"/>
                <w:szCs w:val="24"/>
              </w:rPr>
              <w:t>6, 21, 23.5, 41)</w:t>
            </w:r>
          </w:p>
        </w:tc>
        <w:tc>
          <w:tcPr>
            <w:tcW w:w="262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65125EE" w14:textId="77777777" w:rsidR="00CB19A8" w:rsidRPr="008031AE" w:rsidRDefault="00CB19A8" w:rsidP="007C6A1B">
            <w:pPr>
              <w:ind w:left="-102"/>
              <w:rPr>
                <w:rFonts w:ascii="Times New Roman" w:hAnsi="Times New Roman" w:cs="Times New Roman"/>
                <w:color w:val="000000" w:themeColor="text1"/>
                <w:sz w:val="24"/>
                <w:szCs w:val="24"/>
              </w:rPr>
            </w:pPr>
          </w:p>
        </w:tc>
      </w:tr>
      <w:tr w:rsidR="00CB19A8" w:rsidRPr="008031AE" w14:paraId="712AF8DE" w14:textId="77777777" w:rsidTr="007C6A1B">
        <w:trPr>
          <w:trHeight w:val="160"/>
        </w:trPr>
        <w:tc>
          <w:tcPr>
            <w:tcW w:w="1411" w:type="dxa"/>
            <w:tcBorders>
              <w:top w:val="single" w:sz="4" w:space="0" w:color="auto"/>
              <w:left w:val="single" w:sz="4" w:space="0" w:color="auto"/>
              <w:bottom w:val="single" w:sz="4" w:space="0" w:color="auto"/>
              <w:right w:val="single" w:sz="4" w:space="0" w:color="auto"/>
            </w:tcBorders>
            <w:shd w:val="clear" w:color="auto" w:fill="auto"/>
          </w:tcPr>
          <w:p w14:paraId="362F757A" w14:textId="77777777" w:rsidR="00CB19A8" w:rsidRPr="008031AE" w:rsidRDefault="00CB19A8" w:rsidP="007C6A1B">
            <w:pPr>
              <w:pStyle w:val="ListParagraph"/>
              <w:spacing w:line="360" w:lineRule="auto"/>
              <w:ind w:left="-29" w:hanging="90"/>
              <w:rPr>
                <w:rFonts w:ascii="Times New Roman" w:hAnsi="Times New Roman" w:cs="Times New Roman"/>
                <w:color w:val="000000" w:themeColor="text1"/>
                <w:sz w:val="24"/>
                <w:szCs w:val="24"/>
              </w:rPr>
            </w:pPr>
            <w:r w:rsidRPr="008031AE">
              <w:rPr>
                <w:rFonts w:ascii="Times New Roman" w:hAnsi="Times New Roman" w:cs="Times New Roman"/>
                <w:color w:val="000000" w:themeColor="text1"/>
                <w:sz w:val="24"/>
                <w:szCs w:val="24"/>
              </w:rPr>
              <w:t>LINTUL</w:t>
            </w:r>
          </w:p>
        </w:tc>
        <w:tc>
          <w:tcPr>
            <w:tcW w:w="2413" w:type="dxa"/>
            <w:tcBorders>
              <w:top w:val="single" w:sz="4" w:space="0" w:color="auto"/>
              <w:left w:val="single" w:sz="4" w:space="0" w:color="auto"/>
              <w:bottom w:val="single" w:sz="4" w:space="0" w:color="auto"/>
              <w:right w:val="single" w:sz="4" w:space="0" w:color="auto"/>
            </w:tcBorders>
            <w:shd w:val="clear" w:color="auto" w:fill="auto"/>
          </w:tcPr>
          <w:p w14:paraId="55BA9453" w14:textId="77777777" w:rsidR="00CB19A8" w:rsidRPr="008031AE" w:rsidRDefault="00CB19A8" w:rsidP="007C6A1B">
            <w:pPr>
              <w:ind w:left="-102"/>
              <w:rPr>
                <w:rFonts w:ascii="Times New Roman" w:hAnsi="Times New Roman" w:cs="Times New Roman"/>
                <w:color w:val="000000" w:themeColor="text1"/>
                <w:sz w:val="24"/>
                <w:szCs w:val="24"/>
              </w:rPr>
            </w:pPr>
            <w:r w:rsidRPr="008031AE">
              <w:rPr>
                <w:rFonts w:ascii="Times New Roman" w:hAnsi="Times New Roman" w:cs="Times New Roman"/>
                <w:color w:val="000000" w:themeColor="text1"/>
                <w:sz w:val="24"/>
                <w:szCs w:val="24"/>
              </w:rPr>
              <w:t>L-</w:t>
            </w:r>
            <w:proofErr w:type="gramStart"/>
            <w:r w:rsidRPr="008031AE">
              <w:rPr>
                <w:rFonts w:ascii="Times New Roman" w:hAnsi="Times New Roman" w:cs="Times New Roman"/>
                <w:color w:val="000000" w:themeColor="text1"/>
                <w:sz w:val="24"/>
                <w:szCs w:val="24"/>
              </w:rPr>
              <w:t>Ta(</w:t>
            </w:r>
            <w:proofErr w:type="gramEnd"/>
            <w:r w:rsidRPr="008031AE">
              <w:rPr>
                <w:rFonts w:ascii="Times New Roman" w:hAnsi="Times New Roman" w:cs="Times New Roman"/>
                <w:color w:val="000000" w:themeColor="text1"/>
                <w:sz w:val="24"/>
                <w:szCs w:val="24"/>
              </w:rPr>
              <w:t>7, 22, 30, 45)</w:t>
            </w:r>
          </w:p>
        </w:tc>
        <w:tc>
          <w:tcPr>
            <w:tcW w:w="184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1D9072C" w14:textId="77777777" w:rsidR="00CB19A8" w:rsidRPr="008031AE" w:rsidRDefault="00CB19A8" w:rsidP="007C6A1B">
            <w:pPr>
              <w:ind w:left="-102"/>
              <w:rPr>
                <w:rFonts w:ascii="Times New Roman" w:hAnsi="Times New Roman" w:cs="Times New Roman"/>
                <w:color w:val="000000" w:themeColor="text1"/>
                <w:sz w:val="24"/>
                <w:szCs w:val="24"/>
              </w:rPr>
            </w:pPr>
          </w:p>
        </w:tc>
        <w:tc>
          <w:tcPr>
            <w:tcW w:w="138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DF506B7" w14:textId="77777777" w:rsidR="00CB19A8" w:rsidRPr="008031AE" w:rsidRDefault="00CB19A8" w:rsidP="007C6A1B">
            <w:pPr>
              <w:ind w:left="-102"/>
              <w:rPr>
                <w:rFonts w:ascii="Times New Roman" w:hAnsi="Times New Roman" w:cs="Times New Roman"/>
                <w:color w:val="000000" w:themeColor="text1"/>
                <w:sz w:val="24"/>
                <w:szCs w:val="24"/>
              </w:rPr>
            </w:pPr>
          </w:p>
        </w:tc>
        <w:tc>
          <w:tcPr>
            <w:tcW w:w="231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C0F6B54" w14:textId="77777777" w:rsidR="00CB19A8" w:rsidRPr="008031AE" w:rsidRDefault="00CB19A8" w:rsidP="007C6A1B">
            <w:pPr>
              <w:ind w:left="-102"/>
              <w:rPr>
                <w:rFonts w:ascii="Times New Roman" w:hAnsi="Times New Roman" w:cs="Times New Roman"/>
                <w:color w:val="000000" w:themeColor="text1"/>
                <w:sz w:val="24"/>
                <w:szCs w:val="24"/>
              </w:rPr>
            </w:pPr>
          </w:p>
        </w:tc>
        <w:tc>
          <w:tcPr>
            <w:tcW w:w="170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6954EFA" w14:textId="77777777" w:rsidR="00CB19A8" w:rsidRPr="008031AE" w:rsidRDefault="00CB19A8" w:rsidP="007C6A1B">
            <w:pPr>
              <w:ind w:left="-102"/>
              <w:rPr>
                <w:rFonts w:ascii="Times New Roman" w:hAnsi="Times New Roman" w:cs="Times New Roman"/>
                <w:color w:val="000000" w:themeColor="text1"/>
                <w:sz w:val="24"/>
                <w:szCs w:val="24"/>
              </w:rPr>
            </w:pPr>
          </w:p>
        </w:tc>
        <w:tc>
          <w:tcPr>
            <w:tcW w:w="262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903C861" w14:textId="77777777" w:rsidR="00CB19A8" w:rsidRPr="008031AE" w:rsidRDefault="00CB19A8" w:rsidP="007C6A1B">
            <w:pPr>
              <w:ind w:left="-102"/>
              <w:rPr>
                <w:rFonts w:ascii="Times New Roman" w:hAnsi="Times New Roman" w:cs="Times New Roman"/>
                <w:color w:val="000000" w:themeColor="text1"/>
                <w:sz w:val="24"/>
                <w:szCs w:val="24"/>
              </w:rPr>
            </w:pPr>
          </w:p>
        </w:tc>
      </w:tr>
      <w:tr w:rsidR="00CB19A8" w:rsidRPr="008031AE" w14:paraId="1991EA06" w14:textId="77777777" w:rsidTr="007C6A1B">
        <w:trPr>
          <w:trHeight w:val="160"/>
        </w:trPr>
        <w:tc>
          <w:tcPr>
            <w:tcW w:w="1411" w:type="dxa"/>
            <w:tcBorders>
              <w:top w:val="single" w:sz="4" w:space="0" w:color="auto"/>
              <w:left w:val="single" w:sz="4" w:space="0" w:color="auto"/>
              <w:bottom w:val="single" w:sz="4" w:space="0" w:color="auto"/>
              <w:right w:val="single" w:sz="4" w:space="0" w:color="auto"/>
            </w:tcBorders>
            <w:shd w:val="clear" w:color="auto" w:fill="auto"/>
          </w:tcPr>
          <w:p w14:paraId="189A4F5E" w14:textId="77777777" w:rsidR="00CB19A8" w:rsidRPr="008031AE" w:rsidRDefault="00CB19A8" w:rsidP="007C6A1B">
            <w:pPr>
              <w:pStyle w:val="ListParagraph"/>
              <w:spacing w:line="360" w:lineRule="auto"/>
              <w:ind w:left="-29" w:hanging="90"/>
              <w:rPr>
                <w:rFonts w:ascii="Times New Roman" w:hAnsi="Times New Roman" w:cs="Times New Roman"/>
                <w:color w:val="000000" w:themeColor="text1"/>
                <w:sz w:val="24"/>
                <w:szCs w:val="24"/>
              </w:rPr>
            </w:pPr>
            <w:r w:rsidRPr="008031AE">
              <w:rPr>
                <w:rFonts w:ascii="Times New Roman" w:hAnsi="Times New Roman" w:cs="Times New Roman"/>
                <w:color w:val="000000" w:themeColor="text1"/>
                <w:sz w:val="24"/>
                <w:szCs w:val="24"/>
              </w:rPr>
              <w:t>MONICA</w:t>
            </w:r>
          </w:p>
        </w:tc>
        <w:tc>
          <w:tcPr>
            <w:tcW w:w="2413" w:type="dxa"/>
            <w:tcBorders>
              <w:top w:val="single" w:sz="4" w:space="0" w:color="auto"/>
              <w:left w:val="single" w:sz="4" w:space="0" w:color="auto"/>
              <w:bottom w:val="single" w:sz="4" w:space="0" w:color="auto"/>
              <w:right w:val="single" w:sz="4" w:space="0" w:color="auto"/>
            </w:tcBorders>
            <w:shd w:val="clear" w:color="auto" w:fill="auto"/>
          </w:tcPr>
          <w:p w14:paraId="72E38038" w14:textId="77777777" w:rsidR="00CB19A8" w:rsidRPr="008031AE" w:rsidRDefault="00CB19A8" w:rsidP="007C6A1B">
            <w:pPr>
              <w:ind w:left="-102"/>
              <w:rPr>
                <w:rFonts w:ascii="Times New Roman" w:hAnsi="Times New Roman" w:cs="Times New Roman"/>
                <w:color w:val="000000" w:themeColor="text1"/>
                <w:sz w:val="24"/>
                <w:szCs w:val="24"/>
              </w:rPr>
            </w:pPr>
            <w:r w:rsidRPr="008031AE">
              <w:rPr>
                <w:rFonts w:ascii="Times New Roman" w:hAnsi="Times New Roman" w:cs="Times New Roman"/>
                <w:color w:val="000000" w:themeColor="text1"/>
              </w:rPr>
              <w:t>WE-</w:t>
            </w:r>
            <w:proofErr w:type="gramStart"/>
            <w:r w:rsidRPr="008031AE">
              <w:rPr>
                <w:rFonts w:ascii="Times New Roman" w:hAnsi="Times New Roman" w:cs="Times New Roman"/>
                <w:color w:val="000000" w:themeColor="text1"/>
              </w:rPr>
              <w:t>Ta(</w:t>
            </w:r>
            <w:proofErr w:type="gramEnd"/>
            <w:r w:rsidRPr="008031AE">
              <w:rPr>
                <w:rFonts w:ascii="Times New Roman" w:hAnsi="Times New Roman" w:cs="Times New Roman"/>
                <w:color w:val="000000" w:themeColor="text1"/>
              </w:rPr>
              <w:t>5, 25, 36)</w:t>
            </w:r>
          </w:p>
        </w:tc>
        <w:tc>
          <w:tcPr>
            <w:tcW w:w="184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CBAD197" w14:textId="77777777" w:rsidR="00CB19A8" w:rsidRPr="008031AE" w:rsidRDefault="00CB19A8" w:rsidP="007C6A1B">
            <w:pPr>
              <w:ind w:left="-102"/>
              <w:rPr>
                <w:rFonts w:ascii="Times New Roman" w:hAnsi="Times New Roman" w:cs="Times New Roman"/>
                <w:color w:val="000000" w:themeColor="text1"/>
                <w:sz w:val="24"/>
                <w:szCs w:val="24"/>
              </w:rPr>
            </w:pPr>
          </w:p>
        </w:tc>
        <w:tc>
          <w:tcPr>
            <w:tcW w:w="138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6076167" w14:textId="77777777" w:rsidR="00CB19A8" w:rsidRPr="008031AE" w:rsidRDefault="00CB19A8" w:rsidP="007C6A1B">
            <w:pPr>
              <w:ind w:left="-102"/>
              <w:rPr>
                <w:rFonts w:ascii="Times New Roman" w:hAnsi="Times New Roman" w:cs="Times New Roman"/>
                <w:color w:val="000000" w:themeColor="text1"/>
                <w:sz w:val="24"/>
                <w:szCs w:val="24"/>
              </w:rPr>
            </w:pPr>
          </w:p>
        </w:tc>
        <w:tc>
          <w:tcPr>
            <w:tcW w:w="231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4307434" w14:textId="77777777" w:rsidR="00CB19A8" w:rsidRPr="008031AE" w:rsidRDefault="00CB19A8" w:rsidP="007C6A1B">
            <w:pPr>
              <w:ind w:left="-102"/>
              <w:rPr>
                <w:rFonts w:ascii="Times New Roman" w:hAnsi="Times New Roman" w:cs="Times New Roman"/>
                <w:color w:val="000000" w:themeColor="text1"/>
                <w:sz w:val="24"/>
                <w:szCs w:val="24"/>
              </w:rPr>
            </w:pPr>
          </w:p>
        </w:tc>
        <w:tc>
          <w:tcPr>
            <w:tcW w:w="170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1E6A2D0" w14:textId="77777777" w:rsidR="00CB19A8" w:rsidRPr="008031AE" w:rsidRDefault="00CB19A8" w:rsidP="007C6A1B">
            <w:pPr>
              <w:ind w:left="-102"/>
              <w:rPr>
                <w:rFonts w:ascii="Times New Roman" w:hAnsi="Times New Roman" w:cs="Times New Roman"/>
                <w:color w:val="000000" w:themeColor="text1"/>
                <w:sz w:val="24"/>
                <w:szCs w:val="24"/>
              </w:rPr>
            </w:pPr>
          </w:p>
        </w:tc>
        <w:tc>
          <w:tcPr>
            <w:tcW w:w="262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801010C" w14:textId="77777777" w:rsidR="00CB19A8" w:rsidRPr="008031AE" w:rsidRDefault="00CB19A8" w:rsidP="007C6A1B">
            <w:pPr>
              <w:ind w:left="-102"/>
              <w:rPr>
                <w:rFonts w:ascii="Times New Roman" w:hAnsi="Times New Roman" w:cs="Times New Roman"/>
                <w:color w:val="000000" w:themeColor="text1"/>
                <w:sz w:val="24"/>
                <w:szCs w:val="24"/>
              </w:rPr>
            </w:pPr>
          </w:p>
        </w:tc>
      </w:tr>
      <w:tr w:rsidR="00CB19A8" w:rsidRPr="008031AE" w14:paraId="055F336F" w14:textId="77777777" w:rsidTr="007C6A1B">
        <w:trPr>
          <w:trHeight w:val="160"/>
        </w:trPr>
        <w:tc>
          <w:tcPr>
            <w:tcW w:w="1411" w:type="dxa"/>
            <w:tcBorders>
              <w:top w:val="single" w:sz="4" w:space="0" w:color="auto"/>
              <w:left w:val="single" w:sz="4" w:space="0" w:color="auto"/>
              <w:bottom w:val="single" w:sz="4" w:space="0" w:color="auto"/>
              <w:right w:val="single" w:sz="4" w:space="0" w:color="auto"/>
            </w:tcBorders>
            <w:shd w:val="clear" w:color="auto" w:fill="auto"/>
          </w:tcPr>
          <w:p w14:paraId="0DCBB8A8" w14:textId="77777777" w:rsidR="00CB19A8" w:rsidRPr="008031AE" w:rsidRDefault="00CB19A8" w:rsidP="007C6A1B">
            <w:pPr>
              <w:pStyle w:val="ListParagraph"/>
              <w:spacing w:line="360" w:lineRule="auto"/>
              <w:ind w:left="-29" w:hanging="90"/>
              <w:rPr>
                <w:rFonts w:ascii="Times New Roman" w:hAnsi="Times New Roman" w:cs="Times New Roman"/>
                <w:color w:val="000000" w:themeColor="text1"/>
                <w:sz w:val="24"/>
                <w:szCs w:val="24"/>
              </w:rPr>
            </w:pPr>
            <w:r w:rsidRPr="008031AE">
              <w:rPr>
                <w:rFonts w:ascii="Times New Roman" w:hAnsi="Times New Roman" w:cs="Times New Roman"/>
                <w:color w:val="000000" w:themeColor="text1"/>
                <w:sz w:val="24"/>
                <w:szCs w:val="24"/>
              </w:rPr>
              <w:t>SSM</w:t>
            </w:r>
          </w:p>
        </w:tc>
        <w:tc>
          <w:tcPr>
            <w:tcW w:w="2413" w:type="dxa"/>
            <w:tcBorders>
              <w:top w:val="single" w:sz="4" w:space="0" w:color="auto"/>
              <w:left w:val="single" w:sz="4" w:space="0" w:color="auto"/>
              <w:bottom w:val="single" w:sz="4" w:space="0" w:color="auto"/>
              <w:right w:val="single" w:sz="4" w:space="0" w:color="auto"/>
            </w:tcBorders>
            <w:shd w:val="clear" w:color="auto" w:fill="auto"/>
          </w:tcPr>
          <w:p w14:paraId="5B77BBA7" w14:textId="77777777" w:rsidR="00CB19A8" w:rsidRPr="008031AE" w:rsidRDefault="00CB19A8" w:rsidP="007C6A1B">
            <w:pPr>
              <w:ind w:left="-102"/>
              <w:rPr>
                <w:rFonts w:ascii="Times New Roman" w:hAnsi="Times New Roman" w:cs="Times New Roman"/>
                <w:color w:val="000000" w:themeColor="text1"/>
                <w:sz w:val="24"/>
                <w:szCs w:val="24"/>
              </w:rPr>
            </w:pPr>
            <w:r w:rsidRPr="008031AE">
              <w:rPr>
                <w:rFonts w:ascii="Times New Roman" w:hAnsi="Times New Roman" w:cs="Times New Roman"/>
                <w:color w:val="000000" w:themeColor="text1"/>
                <w:sz w:val="24"/>
                <w:szCs w:val="24"/>
              </w:rPr>
              <w:t>L-</w:t>
            </w:r>
            <w:proofErr w:type="gramStart"/>
            <w:r w:rsidRPr="008031AE">
              <w:rPr>
                <w:rFonts w:ascii="Times New Roman" w:hAnsi="Times New Roman" w:cs="Times New Roman"/>
                <w:color w:val="000000" w:themeColor="text1"/>
                <w:sz w:val="24"/>
                <w:szCs w:val="24"/>
              </w:rPr>
              <w:t>Ta(</w:t>
            </w:r>
            <w:proofErr w:type="gramEnd"/>
            <w:r w:rsidRPr="008031AE">
              <w:rPr>
                <w:rFonts w:ascii="Times New Roman" w:hAnsi="Times New Roman" w:cs="Times New Roman"/>
                <w:color w:val="000000" w:themeColor="text1"/>
                <w:sz w:val="24"/>
                <w:szCs w:val="24"/>
              </w:rPr>
              <w:t>7, 27, 34 ,45)</w:t>
            </w:r>
          </w:p>
        </w:tc>
        <w:tc>
          <w:tcPr>
            <w:tcW w:w="184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B66DF78" w14:textId="77777777" w:rsidR="00CB19A8" w:rsidRPr="008031AE" w:rsidRDefault="00CB19A8" w:rsidP="007C6A1B">
            <w:pPr>
              <w:ind w:left="-102"/>
              <w:rPr>
                <w:rFonts w:ascii="Times New Roman" w:hAnsi="Times New Roman" w:cs="Times New Roman"/>
                <w:color w:val="000000" w:themeColor="text1"/>
                <w:sz w:val="24"/>
                <w:szCs w:val="24"/>
              </w:rPr>
            </w:pPr>
          </w:p>
        </w:tc>
        <w:tc>
          <w:tcPr>
            <w:tcW w:w="138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497C45A" w14:textId="77777777" w:rsidR="00CB19A8" w:rsidRPr="008031AE" w:rsidRDefault="00CB19A8" w:rsidP="007C6A1B">
            <w:pPr>
              <w:ind w:left="-102"/>
              <w:rPr>
                <w:rFonts w:ascii="Times New Roman" w:hAnsi="Times New Roman" w:cs="Times New Roman"/>
                <w:color w:val="000000" w:themeColor="text1"/>
                <w:sz w:val="24"/>
                <w:szCs w:val="24"/>
              </w:rPr>
            </w:pPr>
          </w:p>
        </w:tc>
        <w:tc>
          <w:tcPr>
            <w:tcW w:w="231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D548EA7" w14:textId="77777777" w:rsidR="00CB19A8" w:rsidRPr="008031AE" w:rsidRDefault="00CB19A8" w:rsidP="007C6A1B">
            <w:pPr>
              <w:ind w:left="-102"/>
              <w:rPr>
                <w:rFonts w:ascii="Times New Roman" w:hAnsi="Times New Roman" w:cs="Times New Roman"/>
                <w:color w:val="000000" w:themeColor="text1"/>
                <w:sz w:val="24"/>
                <w:szCs w:val="24"/>
              </w:rPr>
            </w:pPr>
          </w:p>
        </w:tc>
        <w:tc>
          <w:tcPr>
            <w:tcW w:w="170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FF19455" w14:textId="77777777" w:rsidR="00CB19A8" w:rsidRPr="008031AE" w:rsidRDefault="00CB19A8" w:rsidP="007C6A1B">
            <w:pPr>
              <w:ind w:left="-102"/>
              <w:rPr>
                <w:rFonts w:ascii="Times New Roman" w:hAnsi="Times New Roman" w:cs="Times New Roman"/>
                <w:color w:val="000000" w:themeColor="text1"/>
                <w:sz w:val="24"/>
                <w:szCs w:val="24"/>
              </w:rPr>
            </w:pPr>
          </w:p>
        </w:tc>
        <w:tc>
          <w:tcPr>
            <w:tcW w:w="262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1D4376D" w14:textId="77777777" w:rsidR="00CB19A8" w:rsidRPr="008031AE" w:rsidRDefault="00CB19A8" w:rsidP="007C6A1B">
            <w:pPr>
              <w:ind w:left="-102"/>
              <w:rPr>
                <w:rFonts w:ascii="Times New Roman" w:hAnsi="Times New Roman" w:cs="Times New Roman"/>
                <w:color w:val="000000" w:themeColor="text1"/>
                <w:sz w:val="24"/>
                <w:szCs w:val="24"/>
              </w:rPr>
            </w:pPr>
          </w:p>
        </w:tc>
      </w:tr>
      <w:tr w:rsidR="00CB19A8" w:rsidRPr="008031AE" w14:paraId="33BE6042" w14:textId="77777777" w:rsidTr="007C6A1B">
        <w:trPr>
          <w:trHeight w:val="160"/>
        </w:trPr>
        <w:tc>
          <w:tcPr>
            <w:tcW w:w="1411" w:type="dxa"/>
            <w:tcBorders>
              <w:top w:val="single" w:sz="4" w:space="0" w:color="auto"/>
              <w:left w:val="single" w:sz="4" w:space="0" w:color="auto"/>
              <w:bottom w:val="single" w:sz="4" w:space="0" w:color="auto"/>
              <w:right w:val="single" w:sz="4" w:space="0" w:color="auto"/>
            </w:tcBorders>
            <w:shd w:val="clear" w:color="auto" w:fill="auto"/>
          </w:tcPr>
          <w:p w14:paraId="3044CCD7" w14:textId="77777777" w:rsidR="00CB19A8" w:rsidRPr="008031AE" w:rsidRDefault="00CB19A8" w:rsidP="007C6A1B">
            <w:pPr>
              <w:pStyle w:val="ListParagraph"/>
              <w:spacing w:line="360" w:lineRule="auto"/>
              <w:ind w:left="-29" w:right="-105" w:hanging="90"/>
              <w:rPr>
                <w:rFonts w:ascii="Times New Roman" w:hAnsi="Times New Roman" w:cs="Times New Roman"/>
                <w:color w:val="000000" w:themeColor="text1"/>
                <w:sz w:val="24"/>
                <w:szCs w:val="24"/>
              </w:rPr>
            </w:pPr>
            <w:r w:rsidRPr="008031AE">
              <w:rPr>
                <w:rFonts w:ascii="Times New Roman" w:hAnsi="Times New Roman" w:cs="Times New Roman"/>
                <w:color w:val="000000" w:themeColor="text1"/>
                <w:sz w:val="24"/>
                <w:szCs w:val="24"/>
              </w:rPr>
              <w:t>STICS</w:t>
            </w:r>
          </w:p>
        </w:tc>
        <w:tc>
          <w:tcPr>
            <w:tcW w:w="2413" w:type="dxa"/>
            <w:tcBorders>
              <w:top w:val="single" w:sz="4" w:space="0" w:color="auto"/>
              <w:left w:val="single" w:sz="4" w:space="0" w:color="auto"/>
              <w:bottom w:val="single" w:sz="4" w:space="0" w:color="auto"/>
              <w:right w:val="single" w:sz="4" w:space="0" w:color="auto"/>
            </w:tcBorders>
            <w:shd w:val="clear" w:color="auto" w:fill="auto"/>
          </w:tcPr>
          <w:p w14:paraId="5A7331B1" w14:textId="77777777" w:rsidR="00CB19A8" w:rsidRPr="008031AE" w:rsidRDefault="00CB19A8" w:rsidP="007C6A1B">
            <w:pPr>
              <w:ind w:left="-102"/>
              <w:rPr>
                <w:rFonts w:ascii="Times New Roman" w:hAnsi="Times New Roman" w:cs="Times New Roman"/>
                <w:color w:val="000000" w:themeColor="text1"/>
                <w:sz w:val="24"/>
                <w:szCs w:val="24"/>
              </w:rPr>
            </w:pPr>
            <w:r w:rsidRPr="008031AE">
              <w:rPr>
                <w:rFonts w:ascii="Times New Roman" w:hAnsi="Times New Roman" w:cs="Times New Roman"/>
                <w:color w:val="000000" w:themeColor="text1"/>
                <w:sz w:val="24"/>
                <w:szCs w:val="24"/>
              </w:rPr>
              <w:t>L-</w:t>
            </w:r>
            <w:proofErr w:type="gramStart"/>
            <w:r w:rsidRPr="008031AE">
              <w:rPr>
                <w:rFonts w:ascii="Times New Roman" w:hAnsi="Times New Roman" w:cs="Times New Roman"/>
                <w:color w:val="000000" w:themeColor="text1"/>
                <w:sz w:val="24"/>
                <w:szCs w:val="24"/>
              </w:rPr>
              <w:t>Ta(</w:t>
            </w:r>
            <w:proofErr w:type="gramEnd"/>
            <w:r w:rsidRPr="008031AE">
              <w:rPr>
                <w:rFonts w:ascii="Times New Roman" w:hAnsi="Times New Roman" w:cs="Times New Roman"/>
                <w:color w:val="000000" w:themeColor="text1"/>
                <w:sz w:val="24"/>
                <w:szCs w:val="24"/>
              </w:rPr>
              <w:t>5,25,25,45)</w:t>
            </w:r>
          </w:p>
        </w:tc>
        <w:tc>
          <w:tcPr>
            <w:tcW w:w="1841" w:type="dxa"/>
            <w:tcBorders>
              <w:top w:val="single" w:sz="4" w:space="0" w:color="auto"/>
              <w:left w:val="single" w:sz="4" w:space="0" w:color="auto"/>
              <w:bottom w:val="single" w:sz="4" w:space="0" w:color="auto"/>
              <w:right w:val="single" w:sz="4" w:space="0" w:color="auto"/>
            </w:tcBorders>
            <w:shd w:val="clear" w:color="auto" w:fill="auto"/>
          </w:tcPr>
          <w:p w14:paraId="1046281F" w14:textId="77777777" w:rsidR="00CB19A8" w:rsidRPr="008031AE" w:rsidRDefault="00CB19A8" w:rsidP="007C6A1B">
            <w:pPr>
              <w:ind w:left="-102"/>
              <w:rPr>
                <w:rFonts w:ascii="Times New Roman" w:hAnsi="Times New Roman" w:cs="Times New Roman"/>
                <w:color w:val="000000" w:themeColor="text1"/>
                <w:sz w:val="24"/>
                <w:szCs w:val="24"/>
              </w:rPr>
            </w:pPr>
            <w:r w:rsidRPr="008031AE">
              <w:rPr>
                <w:rFonts w:ascii="Times New Roman" w:hAnsi="Times New Roman" w:cs="Times New Roman"/>
                <w:color w:val="000000" w:themeColor="text1"/>
                <w:sz w:val="24"/>
                <w:szCs w:val="24"/>
              </w:rPr>
              <w:t>L-</w:t>
            </w:r>
            <w:proofErr w:type="gramStart"/>
            <w:r w:rsidRPr="008031AE">
              <w:rPr>
                <w:rFonts w:ascii="Times New Roman" w:hAnsi="Times New Roman" w:cs="Times New Roman"/>
                <w:color w:val="000000" w:themeColor="text1"/>
                <w:sz w:val="24"/>
                <w:szCs w:val="24"/>
              </w:rPr>
              <w:t>Tc(</w:t>
            </w:r>
            <w:proofErr w:type="gramEnd"/>
            <w:r w:rsidRPr="008031AE">
              <w:rPr>
                <w:rFonts w:ascii="Times New Roman" w:hAnsi="Times New Roman" w:cs="Times New Roman"/>
                <w:color w:val="000000" w:themeColor="text1"/>
                <w:sz w:val="24"/>
                <w:szCs w:val="24"/>
              </w:rPr>
              <w:t>4,25,25,45)</w:t>
            </w:r>
            <w:r w:rsidRPr="008031AE">
              <w:rPr>
                <w:rFonts w:ascii="Times New Roman" w:hAnsi="Times New Roman" w:cs="Times New Roman"/>
                <w:color w:val="000000" w:themeColor="text1"/>
                <w:sz w:val="24"/>
                <w:szCs w:val="24"/>
                <w:vertAlign w:val="superscript"/>
              </w:rPr>
              <w:t xml:space="preserve"> </w:t>
            </w:r>
          </w:p>
        </w:tc>
        <w:tc>
          <w:tcPr>
            <w:tcW w:w="138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E7DF86A" w14:textId="77777777" w:rsidR="00CB19A8" w:rsidRPr="008031AE" w:rsidRDefault="00CB19A8" w:rsidP="007C6A1B">
            <w:pPr>
              <w:ind w:left="-102"/>
              <w:rPr>
                <w:rFonts w:ascii="Times New Roman" w:hAnsi="Times New Roman" w:cs="Times New Roman"/>
                <w:color w:val="000000" w:themeColor="text1"/>
                <w:sz w:val="24"/>
                <w:szCs w:val="24"/>
              </w:rPr>
            </w:pPr>
          </w:p>
        </w:tc>
        <w:tc>
          <w:tcPr>
            <w:tcW w:w="231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1AFDB76" w14:textId="77777777" w:rsidR="00CB19A8" w:rsidRPr="008031AE" w:rsidRDefault="00CB19A8" w:rsidP="007C6A1B">
            <w:pPr>
              <w:ind w:left="-102"/>
              <w:rPr>
                <w:rFonts w:ascii="Times New Roman" w:hAnsi="Times New Roman" w:cs="Times New Roman"/>
                <w:color w:val="000000" w:themeColor="text1"/>
                <w:sz w:val="24"/>
                <w:szCs w:val="24"/>
              </w:rPr>
            </w:pPr>
          </w:p>
        </w:tc>
        <w:tc>
          <w:tcPr>
            <w:tcW w:w="170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2833FDF" w14:textId="77777777" w:rsidR="00CB19A8" w:rsidRPr="008031AE" w:rsidRDefault="00CB19A8" w:rsidP="007C6A1B">
            <w:pPr>
              <w:ind w:left="-102"/>
              <w:rPr>
                <w:rFonts w:ascii="Times New Roman" w:hAnsi="Times New Roman" w:cs="Times New Roman"/>
                <w:color w:val="000000" w:themeColor="text1"/>
                <w:sz w:val="24"/>
                <w:szCs w:val="24"/>
              </w:rPr>
            </w:pPr>
          </w:p>
        </w:tc>
        <w:tc>
          <w:tcPr>
            <w:tcW w:w="2629" w:type="dxa"/>
            <w:tcBorders>
              <w:top w:val="single" w:sz="4" w:space="0" w:color="auto"/>
              <w:left w:val="single" w:sz="4" w:space="0" w:color="auto"/>
              <w:bottom w:val="single" w:sz="4" w:space="0" w:color="auto"/>
              <w:right w:val="single" w:sz="4" w:space="0" w:color="auto"/>
            </w:tcBorders>
            <w:shd w:val="clear" w:color="auto" w:fill="auto"/>
          </w:tcPr>
          <w:p w14:paraId="00360730" w14:textId="77777777" w:rsidR="00CB19A8" w:rsidRPr="008031AE" w:rsidRDefault="00CB19A8" w:rsidP="007C6A1B">
            <w:pPr>
              <w:ind w:left="-102"/>
              <w:rPr>
                <w:rFonts w:ascii="Times New Roman" w:hAnsi="Times New Roman" w:cs="Times New Roman"/>
                <w:color w:val="000000" w:themeColor="text1"/>
                <w:sz w:val="24"/>
                <w:szCs w:val="24"/>
              </w:rPr>
            </w:pPr>
            <w:proofErr w:type="spellStart"/>
            <w:r w:rsidRPr="008031AE">
              <w:rPr>
                <w:rFonts w:ascii="Times New Roman" w:hAnsi="Times New Roman" w:cs="Times New Roman"/>
                <w:color w:val="000000" w:themeColor="text1"/>
                <w:sz w:val="24"/>
                <w:szCs w:val="24"/>
              </w:rPr>
              <w:t>Tmc</w:t>
            </w:r>
            <w:proofErr w:type="spellEnd"/>
            <w:r w:rsidRPr="008031AE">
              <w:rPr>
                <w:rFonts w:ascii="Times New Roman" w:hAnsi="Times New Roman" w:cs="Times New Roman"/>
                <w:color w:val="000000" w:themeColor="text1"/>
                <w:sz w:val="24"/>
                <w:szCs w:val="24"/>
              </w:rPr>
              <w:t xml:space="preserve">=5 </w:t>
            </w:r>
            <w:proofErr w:type="spellStart"/>
            <w:r w:rsidRPr="008031AE">
              <w:rPr>
                <w:rFonts w:ascii="Times New Roman" w:hAnsi="Times New Roman" w:cs="Times New Roman"/>
                <w:color w:val="000000" w:themeColor="text1"/>
                <w:sz w:val="24"/>
                <w:szCs w:val="24"/>
              </w:rPr>
              <w:t>Txc</w:t>
            </w:r>
            <w:proofErr w:type="spellEnd"/>
            <w:r w:rsidRPr="008031AE">
              <w:rPr>
                <w:rFonts w:ascii="Times New Roman" w:hAnsi="Times New Roman" w:cs="Times New Roman"/>
                <w:color w:val="000000" w:themeColor="text1"/>
                <w:sz w:val="24"/>
                <w:szCs w:val="24"/>
              </w:rPr>
              <w:t xml:space="preserve">=30 and no filling below and above  </w:t>
            </w:r>
          </w:p>
        </w:tc>
      </w:tr>
      <w:tr w:rsidR="00CB19A8" w:rsidRPr="008031AE" w14:paraId="077429A4" w14:textId="77777777" w:rsidTr="007C6A1B">
        <w:trPr>
          <w:trHeight w:val="160"/>
        </w:trPr>
        <w:tc>
          <w:tcPr>
            <w:tcW w:w="1411" w:type="dxa"/>
            <w:tcBorders>
              <w:top w:val="single" w:sz="4" w:space="0" w:color="auto"/>
              <w:left w:val="single" w:sz="4" w:space="0" w:color="auto"/>
              <w:bottom w:val="single" w:sz="4" w:space="0" w:color="auto"/>
              <w:right w:val="single" w:sz="4" w:space="0" w:color="auto"/>
            </w:tcBorders>
            <w:shd w:val="clear" w:color="auto" w:fill="auto"/>
          </w:tcPr>
          <w:p w14:paraId="297F87B5" w14:textId="77777777" w:rsidR="00CB19A8" w:rsidRPr="008031AE" w:rsidRDefault="00CB19A8" w:rsidP="007C6A1B">
            <w:pPr>
              <w:pStyle w:val="ListParagraph"/>
              <w:spacing w:line="360" w:lineRule="auto"/>
              <w:ind w:left="-29" w:right="-105" w:hanging="90"/>
              <w:rPr>
                <w:rFonts w:ascii="Times New Roman" w:hAnsi="Times New Roman" w:cs="Times New Roman"/>
                <w:color w:val="000000" w:themeColor="text1"/>
                <w:sz w:val="24"/>
                <w:szCs w:val="24"/>
              </w:rPr>
            </w:pPr>
            <w:r w:rsidRPr="008031AE">
              <w:rPr>
                <w:rFonts w:ascii="Times New Roman" w:hAnsi="Times New Roman" w:cs="Times New Roman"/>
                <w:color w:val="000000" w:themeColor="text1"/>
                <w:sz w:val="24"/>
                <w:szCs w:val="24"/>
              </w:rPr>
              <w:t>SWB</w:t>
            </w:r>
          </w:p>
        </w:tc>
        <w:tc>
          <w:tcPr>
            <w:tcW w:w="2413" w:type="dxa"/>
            <w:tcBorders>
              <w:top w:val="single" w:sz="4" w:space="0" w:color="auto"/>
              <w:left w:val="single" w:sz="4" w:space="0" w:color="auto"/>
              <w:bottom w:val="single" w:sz="4" w:space="0" w:color="auto"/>
              <w:right w:val="single" w:sz="4" w:space="0" w:color="auto"/>
            </w:tcBorders>
            <w:shd w:val="clear" w:color="auto" w:fill="auto"/>
          </w:tcPr>
          <w:p w14:paraId="1C85FC21" w14:textId="77777777" w:rsidR="00CB19A8" w:rsidRPr="008031AE" w:rsidRDefault="00CB19A8" w:rsidP="007C6A1B">
            <w:pPr>
              <w:ind w:left="-102"/>
              <w:rPr>
                <w:rFonts w:ascii="Times New Roman" w:hAnsi="Times New Roman" w:cs="Times New Roman"/>
                <w:color w:val="000000" w:themeColor="text1"/>
                <w:sz w:val="24"/>
                <w:szCs w:val="24"/>
              </w:rPr>
            </w:pPr>
            <w:r w:rsidRPr="008031AE">
              <w:rPr>
                <w:rFonts w:ascii="Times New Roman" w:hAnsi="Times New Roman" w:cs="Times New Roman"/>
                <w:color w:val="000000" w:themeColor="text1"/>
                <w:sz w:val="24"/>
                <w:szCs w:val="24"/>
              </w:rPr>
              <w:t>L-</w:t>
            </w:r>
            <w:proofErr w:type="gramStart"/>
            <w:r w:rsidRPr="008031AE">
              <w:rPr>
                <w:rFonts w:ascii="Times New Roman" w:hAnsi="Times New Roman" w:cs="Times New Roman"/>
                <w:color w:val="000000" w:themeColor="text1"/>
                <w:sz w:val="24"/>
                <w:szCs w:val="24"/>
              </w:rPr>
              <w:t>Ta(</w:t>
            </w:r>
            <w:proofErr w:type="gramEnd"/>
            <w:r w:rsidRPr="008031AE">
              <w:rPr>
                <w:rFonts w:ascii="Times New Roman" w:hAnsi="Times New Roman" w:cs="Times New Roman"/>
                <w:color w:val="000000" w:themeColor="text1"/>
                <w:sz w:val="24"/>
                <w:szCs w:val="24"/>
              </w:rPr>
              <w:t>10, 25, 25, ∞)</w:t>
            </w:r>
          </w:p>
        </w:tc>
        <w:tc>
          <w:tcPr>
            <w:tcW w:w="184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B263B81" w14:textId="77777777" w:rsidR="00CB19A8" w:rsidRPr="008031AE" w:rsidRDefault="00CB19A8" w:rsidP="007C6A1B">
            <w:pPr>
              <w:ind w:left="-102"/>
              <w:rPr>
                <w:rFonts w:ascii="Times New Roman" w:hAnsi="Times New Roman" w:cs="Times New Roman"/>
                <w:color w:val="000000" w:themeColor="text1"/>
                <w:sz w:val="24"/>
                <w:szCs w:val="24"/>
              </w:rPr>
            </w:pPr>
          </w:p>
        </w:tc>
        <w:tc>
          <w:tcPr>
            <w:tcW w:w="138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4C5A292" w14:textId="77777777" w:rsidR="00CB19A8" w:rsidRPr="008031AE" w:rsidRDefault="00CB19A8" w:rsidP="007C6A1B">
            <w:pPr>
              <w:ind w:left="-102"/>
              <w:rPr>
                <w:rFonts w:ascii="Times New Roman" w:hAnsi="Times New Roman" w:cs="Times New Roman"/>
                <w:color w:val="000000" w:themeColor="text1"/>
                <w:sz w:val="24"/>
                <w:szCs w:val="24"/>
              </w:rPr>
            </w:pPr>
          </w:p>
        </w:tc>
        <w:tc>
          <w:tcPr>
            <w:tcW w:w="231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CFAABA9" w14:textId="77777777" w:rsidR="00CB19A8" w:rsidRPr="008031AE" w:rsidRDefault="00CB19A8" w:rsidP="007C6A1B">
            <w:pPr>
              <w:ind w:left="-102"/>
              <w:rPr>
                <w:rFonts w:ascii="Times New Roman" w:hAnsi="Times New Roman" w:cs="Times New Roman"/>
                <w:color w:val="000000" w:themeColor="text1"/>
                <w:sz w:val="24"/>
                <w:szCs w:val="24"/>
              </w:rPr>
            </w:pPr>
          </w:p>
        </w:tc>
        <w:tc>
          <w:tcPr>
            <w:tcW w:w="170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7982619" w14:textId="77777777" w:rsidR="00CB19A8" w:rsidRPr="008031AE" w:rsidRDefault="00CB19A8" w:rsidP="007C6A1B">
            <w:pPr>
              <w:ind w:left="-102"/>
              <w:rPr>
                <w:rFonts w:ascii="Times New Roman" w:hAnsi="Times New Roman" w:cs="Times New Roman"/>
                <w:color w:val="000000" w:themeColor="text1"/>
                <w:sz w:val="24"/>
                <w:szCs w:val="24"/>
              </w:rPr>
            </w:pPr>
          </w:p>
        </w:tc>
        <w:tc>
          <w:tcPr>
            <w:tcW w:w="262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2FA4D4B" w14:textId="77777777" w:rsidR="00CB19A8" w:rsidRPr="008031AE" w:rsidRDefault="00CB19A8" w:rsidP="007C6A1B">
            <w:pPr>
              <w:ind w:left="-102"/>
              <w:rPr>
                <w:rFonts w:ascii="Times New Roman" w:hAnsi="Times New Roman" w:cs="Times New Roman"/>
                <w:color w:val="000000" w:themeColor="text1"/>
                <w:sz w:val="24"/>
                <w:szCs w:val="24"/>
              </w:rPr>
            </w:pPr>
          </w:p>
        </w:tc>
      </w:tr>
      <w:tr w:rsidR="00CB19A8" w:rsidRPr="008031AE" w14:paraId="5A8D2B7C" w14:textId="77777777" w:rsidTr="007C6A1B">
        <w:trPr>
          <w:trHeight w:val="160"/>
        </w:trPr>
        <w:tc>
          <w:tcPr>
            <w:tcW w:w="13709" w:type="dxa"/>
            <w:gridSpan w:val="7"/>
            <w:tcBorders>
              <w:top w:val="single" w:sz="4" w:space="0" w:color="auto"/>
              <w:left w:val="single" w:sz="4" w:space="0" w:color="auto"/>
              <w:bottom w:val="single" w:sz="4" w:space="0" w:color="auto"/>
              <w:right w:val="single" w:sz="4" w:space="0" w:color="auto"/>
            </w:tcBorders>
            <w:shd w:val="clear" w:color="auto" w:fill="auto"/>
          </w:tcPr>
          <w:p w14:paraId="0E6E2191" w14:textId="77777777" w:rsidR="00CB19A8" w:rsidRPr="008031AE" w:rsidRDefault="00CB19A8" w:rsidP="007C6A1B">
            <w:pPr>
              <w:jc w:val="both"/>
              <w:rPr>
                <w:rFonts w:ascii="Times New Roman" w:hAnsi="Times New Roman" w:cs="Times New Roman"/>
                <w:color w:val="000000" w:themeColor="text1"/>
                <w:sz w:val="24"/>
                <w:szCs w:val="24"/>
                <w:vertAlign w:val="superscript"/>
              </w:rPr>
            </w:pPr>
            <w:r w:rsidRPr="008031AE">
              <w:rPr>
                <w:rFonts w:ascii="Times New Roman" w:hAnsi="Times New Roman" w:cs="Times New Roman"/>
                <w:color w:val="000000" w:themeColor="text1"/>
                <w:sz w:val="24"/>
                <w:szCs w:val="24"/>
              </w:rPr>
              <w:t>L = linear look up function; Q = Quadratic/parabolic look up function; B = Beta distribution;</w:t>
            </w:r>
            <w:r w:rsidRPr="008031AE">
              <w:rPr>
                <w:rFonts w:ascii="Times New Roman" w:hAnsi="Times New Roman" w:cs="Times New Roman"/>
                <w:color w:val="000000" w:themeColor="text1"/>
              </w:rPr>
              <w:t xml:space="preserve"> Wang-Engel function (min, opt, max). </w:t>
            </w:r>
            <w:r w:rsidRPr="008031AE">
              <w:rPr>
                <w:rFonts w:ascii="Times New Roman" w:hAnsi="Times New Roman" w:cs="Times New Roman"/>
                <w:color w:val="000000" w:themeColor="text1"/>
                <w:sz w:val="24"/>
                <w:szCs w:val="24"/>
              </w:rPr>
              <w:t xml:space="preserve"> </w:t>
            </w:r>
          </w:p>
          <w:p w14:paraId="320A78DD" w14:textId="77777777" w:rsidR="00CB19A8" w:rsidRPr="008031AE" w:rsidRDefault="00CB19A8" w:rsidP="007C6A1B">
            <w:pPr>
              <w:jc w:val="both"/>
              <w:rPr>
                <w:rFonts w:ascii="Times New Roman" w:hAnsi="Times New Roman" w:cs="Times New Roman"/>
                <w:color w:val="000000" w:themeColor="text1"/>
                <w:sz w:val="24"/>
                <w:szCs w:val="24"/>
              </w:rPr>
            </w:pPr>
            <w:r w:rsidRPr="008031AE">
              <w:rPr>
                <w:rFonts w:ascii="Times New Roman" w:hAnsi="Times New Roman" w:cs="Times New Roman"/>
                <w:color w:val="000000" w:themeColor="text1"/>
                <w:sz w:val="24"/>
                <w:szCs w:val="24"/>
              </w:rPr>
              <w:t xml:space="preserve">Ta, mean daily air temperature; Tx, daily maximum air temperature; Tm, daily minimum air temperature; Th, hourly or sub daily air temperature; Tc, canopy </w:t>
            </w:r>
            <w:proofErr w:type="gramStart"/>
            <w:r w:rsidRPr="008031AE">
              <w:rPr>
                <w:rFonts w:ascii="Times New Roman" w:hAnsi="Times New Roman" w:cs="Times New Roman"/>
                <w:color w:val="000000" w:themeColor="text1"/>
                <w:sz w:val="24"/>
                <w:szCs w:val="24"/>
              </w:rPr>
              <w:t xml:space="preserve">temperature;  </w:t>
            </w:r>
            <w:proofErr w:type="spellStart"/>
            <w:r w:rsidRPr="008031AE">
              <w:rPr>
                <w:rFonts w:ascii="Times New Roman" w:hAnsi="Times New Roman" w:cs="Times New Roman"/>
                <w:color w:val="000000" w:themeColor="text1"/>
                <w:sz w:val="24"/>
                <w:szCs w:val="24"/>
              </w:rPr>
              <w:t>Txc</w:t>
            </w:r>
            <w:proofErr w:type="spellEnd"/>
            <w:proofErr w:type="gramEnd"/>
            <w:r w:rsidRPr="008031AE">
              <w:rPr>
                <w:rFonts w:ascii="Times New Roman" w:hAnsi="Times New Roman" w:cs="Times New Roman"/>
                <w:color w:val="000000" w:themeColor="text1"/>
                <w:sz w:val="24"/>
                <w:szCs w:val="24"/>
              </w:rPr>
              <w:t xml:space="preserve">, daily maximum canopy temperature; </w:t>
            </w:r>
            <w:proofErr w:type="spellStart"/>
            <w:r w:rsidRPr="008031AE">
              <w:rPr>
                <w:rFonts w:ascii="Times New Roman" w:hAnsi="Times New Roman" w:cs="Times New Roman"/>
                <w:color w:val="000000" w:themeColor="text1"/>
                <w:sz w:val="24"/>
                <w:szCs w:val="24"/>
              </w:rPr>
              <w:t>Tmc</w:t>
            </w:r>
            <w:proofErr w:type="spellEnd"/>
            <w:r w:rsidRPr="008031AE">
              <w:rPr>
                <w:rFonts w:ascii="Times New Roman" w:hAnsi="Times New Roman" w:cs="Times New Roman"/>
                <w:color w:val="000000" w:themeColor="text1"/>
                <w:sz w:val="24"/>
                <w:szCs w:val="24"/>
              </w:rPr>
              <w:t xml:space="preserve">, daily minimum canopy temperature; </w:t>
            </w:r>
            <w:proofErr w:type="spellStart"/>
            <w:r w:rsidRPr="008031AE">
              <w:rPr>
                <w:rFonts w:ascii="Times New Roman" w:hAnsi="Times New Roman" w:cs="Times New Roman"/>
                <w:color w:val="000000" w:themeColor="text1"/>
                <w:sz w:val="24"/>
                <w:szCs w:val="24"/>
              </w:rPr>
              <w:t>Thc</w:t>
            </w:r>
            <w:proofErr w:type="spellEnd"/>
            <w:r w:rsidRPr="008031AE">
              <w:rPr>
                <w:rFonts w:ascii="Times New Roman" w:hAnsi="Times New Roman" w:cs="Times New Roman"/>
                <w:color w:val="000000" w:themeColor="text1"/>
                <w:sz w:val="24"/>
                <w:szCs w:val="24"/>
              </w:rPr>
              <w:t>, sub daily canopy temperature; Ts, soil temperature; TT, thermal time;</w:t>
            </w:r>
          </w:p>
          <w:p w14:paraId="56CB912C" w14:textId="77777777" w:rsidR="00CB19A8" w:rsidRPr="008031AE" w:rsidRDefault="00CB19A8" w:rsidP="007C6A1B">
            <w:pPr>
              <w:jc w:val="both"/>
              <w:rPr>
                <w:rFonts w:ascii="Times New Roman" w:hAnsi="Times New Roman" w:cs="Times New Roman"/>
                <w:bCs/>
                <w:color w:val="000000" w:themeColor="text1"/>
                <w:sz w:val="24"/>
                <w:szCs w:val="24"/>
              </w:rPr>
            </w:pPr>
            <w:r w:rsidRPr="008031AE">
              <w:rPr>
                <w:rFonts w:ascii="Times New Roman" w:hAnsi="Times New Roman" w:cs="Times New Roman"/>
                <w:bCs/>
                <w:color w:val="000000" w:themeColor="text1"/>
                <w:sz w:val="24"/>
                <w:szCs w:val="24"/>
                <w:vertAlign w:val="superscript"/>
              </w:rPr>
              <w:t>1</w:t>
            </w:r>
            <w:r w:rsidRPr="008031AE">
              <w:rPr>
                <w:rFonts w:ascii="Times New Roman" w:hAnsi="Times New Roman" w:cs="Times New Roman"/>
                <w:bCs/>
                <w:color w:val="000000" w:themeColor="text1"/>
                <w:sz w:val="24"/>
                <w:szCs w:val="24"/>
              </w:rPr>
              <w:t xml:space="preserve"> Temperature effect on specific leaf area.</w:t>
            </w:r>
          </w:p>
        </w:tc>
      </w:tr>
    </w:tbl>
    <w:p w14:paraId="3ED279E1" w14:textId="77777777" w:rsidR="00B55D31" w:rsidRDefault="00CB19A8" w:rsidP="00B55D31">
      <w:pPr>
        <w:rPr>
          <w:rFonts w:ascii="Times New Roman" w:hAnsi="Times New Roman" w:cs="Times New Roman"/>
          <w:b/>
          <w:color w:val="000000" w:themeColor="text1"/>
          <w:sz w:val="24"/>
          <w:szCs w:val="24"/>
        </w:rPr>
        <w:sectPr w:rsidR="00B55D31" w:rsidSect="00B55D31">
          <w:pgSz w:w="15840" w:h="12240" w:orient="landscape"/>
          <w:pgMar w:top="1440" w:right="994" w:bottom="1440" w:left="806" w:header="720" w:footer="720" w:gutter="0"/>
          <w:cols w:space="720"/>
          <w:docGrid w:linePitch="360"/>
        </w:sectPr>
      </w:pPr>
      <w:r w:rsidRPr="008031AE">
        <w:rPr>
          <w:rFonts w:ascii="Times New Roman" w:hAnsi="Times New Roman" w:cs="Times New Roman"/>
          <w:color w:val="000000" w:themeColor="text1"/>
          <w:sz w:val="24"/>
          <w:szCs w:val="24"/>
        </w:rPr>
        <w:br w:type="page"/>
      </w:r>
      <w:bookmarkStart w:id="3" w:name="_Toc101789022"/>
    </w:p>
    <w:p w14:paraId="1435F1EB" w14:textId="4D32726D" w:rsidR="00B55D31" w:rsidRDefault="00B55D31" w:rsidP="00CB19A8">
      <w:pPr>
        <w:pStyle w:val="Heading1"/>
        <w:spacing w:line="480" w:lineRule="auto"/>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Supplementary Table 2. </w:t>
      </w:r>
      <w:r w:rsidR="004C58C6" w:rsidRPr="004C58C6">
        <w:rPr>
          <w:rFonts w:ascii="Times New Roman" w:hAnsi="Times New Roman" w:cs="Times New Roman"/>
          <w:color w:val="000000" w:themeColor="text1"/>
          <w:sz w:val="24"/>
          <w:szCs w:val="24"/>
        </w:rPr>
        <w:t>List of the parameters optimized during model calibration, and the values used in simulations after Blind and Full calibration for each site and model. Shaded cells mean the parameter was not changed during calibration.</w:t>
      </w:r>
      <w:r w:rsidR="009036C9">
        <w:rPr>
          <w:rFonts w:ascii="Times New Roman" w:hAnsi="Times New Roman" w:cs="Times New Roman"/>
          <w:color w:val="000000" w:themeColor="text1"/>
          <w:sz w:val="24"/>
          <w:szCs w:val="24"/>
        </w:rPr>
        <w:t xml:space="preserve"> This list is provided as a separate supplementary file in excel format.</w:t>
      </w:r>
    </w:p>
    <w:p w14:paraId="7F16BFC3" w14:textId="77777777" w:rsidR="00B55D31" w:rsidRDefault="00B55D31">
      <w:pPr>
        <w:rPr>
          <w:rFonts w:ascii="Times New Roman" w:eastAsiaTheme="majorEastAsia"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bookmarkEnd w:id="3"/>
    <w:p w14:paraId="2C9DE6CA" w14:textId="77777777" w:rsidR="00452F01" w:rsidRDefault="00452F01" w:rsidP="00A440E9">
      <w:pPr>
        <w:rPr>
          <w:rFonts w:ascii="Times New Roman" w:hAnsi="Times New Roman" w:cs="Times New Roman"/>
          <w:b/>
          <w:color w:val="000000" w:themeColor="text1"/>
          <w:sz w:val="24"/>
          <w:szCs w:val="24"/>
        </w:rPr>
        <w:sectPr w:rsidR="00452F01" w:rsidSect="00B55D31">
          <w:pgSz w:w="15840" w:h="12240" w:orient="landscape"/>
          <w:pgMar w:top="1440" w:right="994" w:bottom="1440" w:left="806" w:header="720" w:footer="720" w:gutter="0"/>
          <w:cols w:space="720"/>
          <w:docGrid w:linePitch="360"/>
        </w:sectPr>
      </w:pPr>
    </w:p>
    <w:p w14:paraId="7C5DF9F3" w14:textId="43A14E34" w:rsidR="001E4555" w:rsidRPr="00680FAF" w:rsidRDefault="001E4555" w:rsidP="001E455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color w:val="000000" w:themeColor="text1"/>
          <w:sz w:val="24"/>
          <w:szCs w:val="24"/>
        </w:rPr>
        <w:t>Supplementary T</w:t>
      </w:r>
      <w:r w:rsidRPr="00680FAF">
        <w:rPr>
          <w:rFonts w:ascii="Times New Roman" w:hAnsi="Times New Roman" w:cs="Times New Roman"/>
          <w:b/>
          <w:sz w:val="24"/>
          <w:szCs w:val="24"/>
        </w:rPr>
        <w:t xml:space="preserve">able 3. </w:t>
      </w:r>
      <w:r w:rsidRPr="00680FAF">
        <w:rPr>
          <w:rFonts w:ascii="Times New Roman" w:hAnsi="Times New Roman" w:cs="Times New Roman"/>
          <w:sz w:val="24"/>
          <w:szCs w:val="24"/>
        </w:rPr>
        <w:t>List of observed and simulated variables used for model evaluation, and method for obtaining each type of data.</w:t>
      </w:r>
    </w:p>
    <w:p w14:paraId="3C4AD0F2" w14:textId="77777777" w:rsidR="001E4555" w:rsidRPr="001E4555" w:rsidRDefault="001E4555" w:rsidP="001E4555">
      <w:pPr>
        <w:autoSpaceDE w:val="0"/>
        <w:autoSpaceDN w:val="0"/>
        <w:adjustRightInd w:val="0"/>
        <w:spacing w:after="0" w:line="240" w:lineRule="auto"/>
        <w:rPr>
          <w:rFonts w:ascii="Times New Roman" w:hAnsi="Times New Roman" w:cs="Times New Roman"/>
          <w:sz w:val="24"/>
          <w:szCs w:val="24"/>
        </w:rPr>
      </w:pPr>
    </w:p>
    <w:tbl>
      <w:tblPr>
        <w:tblW w:w="9360" w:type="dxa"/>
        <w:tblInd w:w="85" w:type="dxa"/>
        <w:tblLook w:val="04A0" w:firstRow="1" w:lastRow="0" w:firstColumn="1" w:lastColumn="0" w:noHBand="0" w:noVBand="1"/>
      </w:tblPr>
      <w:tblGrid>
        <w:gridCol w:w="571"/>
        <w:gridCol w:w="2039"/>
        <w:gridCol w:w="3240"/>
        <w:gridCol w:w="3510"/>
      </w:tblGrid>
      <w:tr w:rsidR="001E4555" w:rsidRPr="001E4555" w14:paraId="2BA859BC" w14:textId="77777777" w:rsidTr="00680FAF">
        <w:tc>
          <w:tcPr>
            <w:tcW w:w="571" w:type="dxa"/>
            <w:vMerge w:val="restart"/>
            <w:tcBorders>
              <w:top w:val="single" w:sz="4" w:space="0" w:color="auto"/>
              <w:left w:val="single" w:sz="4" w:space="0" w:color="auto"/>
              <w:bottom w:val="single" w:sz="4" w:space="0" w:color="auto"/>
              <w:right w:val="single" w:sz="4" w:space="0" w:color="auto"/>
            </w:tcBorders>
          </w:tcPr>
          <w:p w14:paraId="1D3E9C86" w14:textId="77777777" w:rsidR="001E4555" w:rsidRPr="00680FAF" w:rsidRDefault="001E4555" w:rsidP="006815FC">
            <w:pPr>
              <w:autoSpaceDE w:val="0"/>
              <w:autoSpaceDN w:val="0"/>
              <w:adjustRightInd w:val="0"/>
              <w:rPr>
                <w:rFonts w:ascii="Times New Roman" w:hAnsi="Times New Roman" w:cs="Times New Roman"/>
                <w:b/>
                <w:sz w:val="24"/>
                <w:szCs w:val="24"/>
              </w:rPr>
            </w:pPr>
            <w:r w:rsidRPr="00680FAF">
              <w:rPr>
                <w:rFonts w:ascii="Times New Roman" w:hAnsi="Times New Roman" w:cs="Times New Roman"/>
                <w:b/>
                <w:sz w:val="24"/>
                <w:szCs w:val="24"/>
              </w:rPr>
              <w:t>S. No.</w:t>
            </w:r>
          </w:p>
        </w:tc>
        <w:tc>
          <w:tcPr>
            <w:tcW w:w="2039" w:type="dxa"/>
            <w:vMerge w:val="restart"/>
            <w:tcBorders>
              <w:top w:val="single" w:sz="4" w:space="0" w:color="auto"/>
              <w:left w:val="single" w:sz="4" w:space="0" w:color="auto"/>
              <w:bottom w:val="single" w:sz="4" w:space="0" w:color="auto"/>
              <w:right w:val="single" w:sz="4" w:space="0" w:color="auto"/>
            </w:tcBorders>
          </w:tcPr>
          <w:p w14:paraId="06077489" w14:textId="77777777" w:rsidR="001E4555" w:rsidRPr="00680FAF" w:rsidRDefault="001E4555" w:rsidP="006815FC">
            <w:pPr>
              <w:autoSpaceDE w:val="0"/>
              <w:autoSpaceDN w:val="0"/>
              <w:adjustRightInd w:val="0"/>
              <w:rPr>
                <w:rFonts w:ascii="Times New Roman" w:hAnsi="Times New Roman" w:cs="Times New Roman"/>
                <w:b/>
                <w:sz w:val="24"/>
                <w:szCs w:val="24"/>
              </w:rPr>
            </w:pPr>
            <w:r w:rsidRPr="00680FAF">
              <w:rPr>
                <w:rFonts w:ascii="Times New Roman" w:hAnsi="Times New Roman" w:cs="Times New Roman"/>
                <w:b/>
                <w:sz w:val="24"/>
                <w:szCs w:val="24"/>
              </w:rPr>
              <w:t>Variable</w:t>
            </w:r>
          </w:p>
        </w:tc>
        <w:tc>
          <w:tcPr>
            <w:tcW w:w="6750" w:type="dxa"/>
            <w:gridSpan w:val="2"/>
            <w:tcBorders>
              <w:top w:val="single" w:sz="4" w:space="0" w:color="auto"/>
              <w:left w:val="single" w:sz="4" w:space="0" w:color="auto"/>
              <w:bottom w:val="single" w:sz="4" w:space="0" w:color="auto"/>
              <w:right w:val="single" w:sz="4" w:space="0" w:color="auto"/>
            </w:tcBorders>
          </w:tcPr>
          <w:p w14:paraId="670E538E" w14:textId="77777777" w:rsidR="001E4555" w:rsidRPr="00680FAF" w:rsidRDefault="001E4555" w:rsidP="006815FC">
            <w:pPr>
              <w:autoSpaceDE w:val="0"/>
              <w:autoSpaceDN w:val="0"/>
              <w:adjustRightInd w:val="0"/>
              <w:rPr>
                <w:rFonts w:ascii="Times New Roman" w:hAnsi="Times New Roman" w:cs="Times New Roman"/>
                <w:b/>
                <w:sz w:val="24"/>
                <w:szCs w:val="24"/>
              </w:rPr>
            </w:pPr>
            <w:r w:rsidRPr="00680FAF">
              <w:rPr>
                <w:rFonts w:ascii="Times New Roman" w:hAnsi="Times New Roman" w:cs="Times New Roman"/>
                <w:b/>
                <w:sz w:val="24"/>
                <w:szCs w:val="24"/>
              </w:rPr>
              <w:t>Method for obtaining the variable</w:t>
            </w:r>
          </w:p>
        </w:tc>
      </w:tr>
      <w:tr w:rsidR="001E4555" w:rsidRPr="001E4555" w14:paraId="18B36D75" w14:textId="77777777" w:rsidTr="00680FAF">
        <w:tc>
          <w:tcPr>
            <w:tcW w:w="571" w:type="dxa"/>
            <w:vMerge/>
            <w:tcBorders>
              <w:top w:val="single" w:sz="4" w:space="0" w:color="auto"/>
              <w:left w:val="single" w:sz="4" w:space="0" w:color="auto"/>
              <w:bottom w:val="single" w:sz="4" w:space="0" w:color="auto"/>
              <w:right w:val="single" w:sz="4" w:space="0" w:color="auto"/>
            </w:tcBorders>
          </w:tcPr>
          <w:p w14:paraId="74875164" w14:textId="77777777" w:rsidR="001E4555" w:rsidRPr="00680FAF" w:rsidRDefault="001E4555" w:rsidP="001E4555">
            <w:pPr>
              <w:pStyle w:val="ListParagraph"/>
              <w:numPr>
                <w:ilvl w:val="0"/>
                <w:numId w:val="32"/>
              </w:numPr>
              <w:autoSpaceDE w:val="0"/>
              <w:autoSpaceDN w:val="0"/>
              <w:adjustRightInd w:val="0"/>
              <w:spacing w:after="0" w:line="240" w:lineRule="auto"/>
              <w:ind w:left="179" w:hanging="219"/>
              <w:rPr>
                <w:rFonts w:ascii="Times New Roman" w:hAnsi="Times New Roman" w:cs="Times New Roman"/>
                <w:sz w:val="24"/>
                <w:szCs w:val="24"/>
              </w:rPr>
            </w:pPr>
          </w:p>
        </w:tc>
        <w:tc>
          <w:tcPr>
            <w:tcW w:w="2039" w:type="dxa"/>
            <w:vMerge/>
            <w:tcBorders>
              <w:top w:val="single" w:sz="4" w:space="0" w:color="auto"/>
              <w:left w:val="single" w:sz="4" w:space="0" w:color="auto"/>
              <w:bottom w:val="single" w:sz="4" w:space="0" w:color="auto"/>
              <w:right w:val="single" w:sz="4" w:space="0" w:color="auto"/>
            </w:tcBorders>
          </w:tcPr>
          <w:p w14:paraId="064A7034" w14:textId="77777777" w:rsidR="001E4555" w:rsidRPr="00680FAF" w:rsidRDefault="001E4555" w:rsidP="006815FC">
            <w:pPr>
              <w:autoSpaceDE w:val="0"/>
              <w:autoSpaceDN w:val="0"/>
              <w:adjustRightInd w:val="0"/>
              <w:rPr>
                <w:rFonts w:ascii="Times New Roman" w:hAnsi="Times New Roman" w:cs="Times New Roman"/>
                <w:sz w:val="24"/>
                <w:szCs w:val="24"/>
              </w:rPr>
            </w:pPr>
          </w:p>
        </w:tc>
        <w:tc>
          <w:tcPr>
            <w:tcW w:w="3240" w:type="dxa"/>
            <w:tcBorders>
              <w:top w:val="single" w:sz="4" w:space="0" w:color="auto"/>
              <w:left w:val="single" w:sz="4" w:space="0" w:color="auto"/>
              <w:bottom w:val="single" w:sz="4" w:space="0" w:color="auto"/>
              <w:right w:val="single" w:sz="4" w:space="0" w:color="auto"/>
            </w:tcBorders>
          </w:tcPr>
          <w:p w14:paraId="70BF2C91" w14:textId="36307AC1" w:rsidR="001E4555" w:rsidRPr="00680FAF" w:rsidRDefault="00581958" w:rsidP="006815FC">
            <w:pPr>
              <w:autoSpaceDE w:val="0"/>
              <w:autoSpaceDN w:val="0"/>
              <w:adjustRightInd w:val="0"/>
              <w:rPr>
                <w:rFonts w:ascii="Times New Roman" w:hAnsi="Times New Roman" w:cs="Times New Roman"/>
                <w:b/>
                <w:sz w:val="24"/>
                <w:szCs w:val="24"/>
              </w:rPr>
            </w:pPr>
            <w:r w:rsidRPr="00680FAF">
              <w:rPr>
                <w:rFonts w:ascii="Times New Roman" w:hAnsi="Times New Roman" w:cs="Times New Roman"/>
                <w:b/>
                <w:sz w:val="24"/>
                <w:szCs w:val="24"/>
              </w:rPr>
              <w:t xml:space="preserve"> Simulated data</w:t>
            </w:r>
          </w:p>
        </w:tc>
        <w:tc>
          <w:tcPr>
            <w:tcW w:w="3510" w:type="dxa"/>
            <w:tcBorders>
              <w:top w:val="single" w:sz="4" w:space="0" w:color="auto"/>
              <w:left w:val="single" w:sz="4" w:space="0" w:color="auto"/>
              <w:bottom w:val="single" w:sz="4" w:space="0" w:color="auto"/>
              <w:right w:val="single" w:sz="4" w:space="0" w:color="auto"/>
            </w:tcBorders>
          </w:tcPr>
          <w:p w14:paraId="711DA0EC" w14:textId="7CE20C43" w:rsidR="001E4555" w:rsidRPr="00680FAF" w:rsidRDefault="00581958" w:rsidP="006815FC">
            <w:pPr>
              <w:autoSpaceDE w:val="0"/>
              <w:autoSpaceDN w:val="0"/>
              <w:adjustRightInd w:val="0"/>
              <w:rPr>
                <w:rFonts w:ascii="Times New Roman" w:hAnsi="Times New Roman" w:cs="Times New Roman"/>
                <w:b/>
                <w:sz w:val="24"/>
                <w:szCs w:val="24"/>
              </w:rPr>
            </w:pPr>
            <w:r w:rsidRPr="00680FAF">
              <w:rPr>
                <w:rFonts w:ascii="Times New Roman" w:hAnsi="Times New Roman" w:cs="Times New Roman"/>
                <w:b/>
                <w:sz w:val="24"/>
                <w:szCs w:val="24"/>
              </w:rPr>
              <w:t>Observed data</w:t>
            </w:r>
          </w:p>
        </w:tc>
      </w:tr>
      <w:tr w:rsidR="001E4555" w:rsidRPr="001E4555" w14:paraId="63E32424" w14:textId="77777777" w:rsidTr="00680FAF">
        <w:tc>
          <w:tcPr>
            <w:tcW w:w="571" w:type="dxa"/>
            <w:tcBorders>
              <w:top w:val="single" w:sz="4" w:space="0" w:color="auto"/>
              <w:left w:val="single" w:sz="4" w:space="0" w:color="auto"/>
              <w:bottom w:val="single" w:sz="4" w:space="0" w:color="auto"/>
              <w:right w:val="single" w:sz="4" w:space="0" w:color="auto"/>
            </w:tcBorders>
          </w:tcPr>
          <w:p w14:paraId="367ACE63" w14:textId="77777777" w:rsidR="001E4555" w:rsidRPr="00680FAF" w:rsidRDefault="001E4555" w:rsidP="001E4555">
            <w:pPr>
              <w:pStyle w:val="ListParagraph"/>
              <w:numPr>
                <w:ilvl w:val="0"/>
                <w:numId w:val="32"/>
              </w:numPr>
              <w:autoSpaceDE w:val="0"/>
              <w:autoSpaceDN w:val="0"/>
              <w:adjustRightInd w:val="0"/>
              <w:spacing w:after="0" w:line="240" w:lineRule="auto"/>
              <w:ind w:left="179" w:hanging="219"/>
              <w:rPr>
                <w:rFonts w:ascii="Times New Roman" w:hAnsi="Times New Roman" w:cs="Times New Roman"/>
                <w:sz w:val="24"/>
                <w:szCs w:val="24"/>
              </w:rPr>
            </w:pPr>
          </w:p>
        </w:tc>
        <w:tc>
          <w:tcPr>
            <w:tcW w:w="2039" w:type="dxa"/>
            <w:tcBorders>
              <w:top w:val="single" w:sz="4" w:space="0" w:color="auto"/>
              <w:left w:val="single" w:sz="4" w:space="0" w:color="auto"/>
              <w:bottom w:val="single" w:sz="4" w:space="0" w:color="auto"/>
              <w:right w:val="single" w:sz="4" w:space="0" w:color="auto"/>
            </w:tcBorders>
          </w:tcPr>
          <w:p w14:paraId="204C7E3D" w14:textId="77777777" w:rsidR="001E4555" w:rsidRPr="00680FAF" w:rsidRDefault="001E4555" w:rsidP="006815FC">
            <w:pPr>
              <w:autoSpaceDE w:val="0"/>
              <w:autoSpaceDN w:val="0"/>
              <w:adjustRightInd w:val="0"/>
              <w:rPr>
                <w:rFonts w:ascii="Times New Roman" w:hAnsi="Times New Roman" w:cs="Times New Roman"/>
                <w:sz w:val="24"/>
                <w:szCs w:val="24"/>
              </w:rPr>
            </w:pPr>
            <w:r w:rsidRPr="00680FAF">
              <w:rPr>
                <w:rFonts w:ascii="Times New Roman" w:hAnsi="Times New Roman" w:cs="Times New Roman"/>
                <w:sz w:val="24"/>
                <w:szCs w:val="24"/>
              </w:rPr>
              <w:t>Date of anthesis</w:t>
            </w:r>
          </w:p>
        </w:tc>
        <w:tc>
          <w:tcPr>
            <w:tcW w:w="3240" w:type="dxa"/>
            <w:tcBorders>
              <w:top w:val="single" w:sz="4" w:space="0" w:color="auto"/>
              <w:left w:val="single" w:sz="4" w:space="0" w:color="auto"/>
              <w:bottom w:val="single" w:sz="4" w:space="0" w:color="auto"/>
              <w:right w:val="single" w:sz="4" w:space="0" w:color="auto"/>
            </w:tcBorders>
          </w:tcPr>
          <w:p w14:paraId="3193AE92" w14:textId="77777777" w:rsidR="001E4555" w:rsidRPr="00680FAF" w:rsidRDefault="001E4555" w:rsidP="006815FC">
            <w:pPr>
              <w:autoSpaceDE w:val="0"/>
              <w:autoSpaceDN w:val="0"/>
              <w:adjustRightInd w:val="0"/>
              <w:rPr>
                <w:rFonts w:ascii="Times New Roman" w:hAnsi="Times New Roman" w:cs="Times New Roman"/>
                <w:sz w:val="24"/>
                <w:szCs w:val="24"/>
              </w:rPr>
            </w:pPr>
            <w:r w:rsidRPr="00680FAF">
              <w:rPr>
                <w:rFonts w:ascii="Times New Roman" w:hAnsi="Times New Roman" w:cs="Times New Roman"/>
                <w:sz w:val="24"/>
                <w:szCs w:val="24"/>
              </w:rPr>
              <w:t>Direct output</w:t>
            </w:r>
          </w:p>
        </w:tc>
        <w:tc>
          <w:tcPr>
            <w:tcW w:w="3510" w:type="dxa"/>
            <w:tcBorders>
              <w:top w:val="single" w:sz="4" w:space="0" w:color="auto"/>
              <w:left w:val="single" w:sz="4" w:space="0" w:color="auto"/>
              <w:bottom w:val="single" w:sz="4" w:space="0" w:color="auto"/>
              <w:right w:val="single" w:sz="4" w:space="0" w:color="auto"/>
            </w:tcBorders>
          </w:tcPr>
          <w:p w14:paraId="099CEAAA" w14:textId="77777777" w:rsidR="001E4555" w:rsidRPr="00680FAF" w:rsidRDefault="001E4555" w:rsidP="006815FC">
            <w:pPr>
              <w:autoSpaceDE w:val="0"/>
              <w:autoSpaceDN w:val="0"/>
              <w:adjustRightInd w:val="0"/>
              <w:rPr>
                <w:rFonts w:ascii="Times New Roman" w:hAnsi="Times New Roman" w:cs="Times New Roman"/>
                <w:sz w:val="24"/>
                <w:szCs w:val="24"/>
              </w:rPr>
            </w:pPr>
            <w:r w:rsidRPr="00680FAF">
              <w:rPr>
                <w:rFonts w:ascii="Times New Roman" w:hAnsi="Times New Roman" w:cs="Times New Roman"/>
                <w:sz w:val="24"/>
                <w:szCs w:val="24"/>
              </w:rPr>
              <w:t>Measured</w:t>
            </w:r>
          </w:p>
        </w:tc>
      </w:tr>
      <w:tr w:rsidR="001E4555" w:rsidRPr="001E4555" w14:paraId="29081166" w14:textId="77777777" w:rsidTr="00680FAF">
        <w:tc>
          <w:tcPr>
            <w:tcW w:w="571" w:type="dxa"/>
            <w:tcBorders>
              <w:top w:val="single" w:sz="4" w:space="0" w:color="auto"/>
              <w:left w:val="single" w:sz="4" w:space="0" w:color="auto"/>
              <w:bottom w:val="single" w:sz="4" w:space="0" w:color="auto"/>
              <w:right w:val="single" w:sz="4" w:space="0" w:color="auto"/>
            </w:tcBorders>
          </w:tcPr>
          <w:p w14:paraId="1BEE759D" w14:textId="77777777" w:rsidR="001E4555" w:rsidRPr="00680FAF" w:rsidRDefault="001E4555" w:rsidP="001E4555">
            <w:pPr>
              <w:pStyle w:val="ListParagraph"/>
              <w:numPr>
                <w:ilvl w:val="0"/>
                <w:numId w:val="32"/>
              </w:numPr>
              <w:autoSpaceDE w:val="0"/>
              <w:autoSpaceDN w:val="0"/>
              <w:adjustRightInd w:val="0"/>
              <w:spacing w:after="0" w:line="240" w:lineRule="auto"/>
              <w:ind w:left="179" w:hanging="219"/>
              <w:rPr>
                <w:rFonts w:ascii="Times New Roman" w:hAnsi="Times New Roman" w:cs="Times New Roman"/>
                <w:sz w:val="24"/>
                <w:szCs w:val="24"/>
              </w:rPr>
            </w:pPr>
          </w:p>
        </w:tc>
        <w:tc>
          <w:tcPr>
            <w:tcW w:w="2039" w:type="dxa"/>
            <w:tcBorders>
              <w:top w:val="single" w:sz="4" w:space="0" w:color="auto"/>
              <w:left w:val="single" w:sz="4" w:space="0" w:color="auto"/>
              <w:bottom w:val="single" w:sz="4" w:space="0" w:color="auto"/>
              <w:right w:val="single" w:sz="4" w:space="0" w:color="auto"/>
            </w:tcBorders>
          </w:tcPr>
          <w:p w14:paraId="2622B72B" w14:textId="77777777" w:rsidR="001E4555" w:rsidRPr="00680FAF" w:rsidRDefault="001E4555" w:rsidP="006815FC">
            <w:pPr>
              <w:autoSpaceDE w:val="0"/>
              <w:autoSpaceDN w:val="0"/>
              <w:adjustRightInd w:val="0"/>
              <w:rPr>
                <w:rFonts w:ascii="Times New Roman" w:hAnsi="Times New Roman" w:cs="Times New Roman"/>
                <w:sz w:val="24"/>
                <w:szCs w:val="24"/>
              </w:rPr>
            </w:pPr>
            <w:r w:rsidRPr="00680FAF">
              <w:rPr>
                <w:rFonts w:ascii="Times New Roman" w:hAnsi="Times New Roman" w:cs="Times New Roman"/>
                <w:sz w:val="24"/>
                <w:szCs w:val="24"/>
              </w:rPr>
              <w:t>Date of beginning pod</w:t>
            </w:r>
          </w:p>
        </w:tc>
        <w:tc>
          <w:tcPr>
            <w:tcW w:w="3240" w:type="dxa"/>
            <w:tcBorders>
              <w:top w:val="single" w:sz="4" w:space="0" w:color="auto"/>
              <w:left w:val="single" w:sz="4" w:space="0" w:color="auto"/>
              <w:bottom w:val="single" w:sz="4" w:space="0" w:color="auto"/>
              <w:right w:val="single" w:sz="4" w:space="0" w:color="auto"/>
            </w:tcBorders>
          </w:tcPr>
          <w:p w14:paraId="1CD9A9C4" w14:textId="77777777" w:rsidR="001E4555" w:rsidRPr="00680FAF" w:rsidRDefault="001E4555" w:rsidP="006815FC">
            <w:pPr>
              <w:autoSpaceDE w:val="0"/>
              <w:autoSpaceDN w:val="0"/>
              <w:adjustRightInd w:val="0"/>
              <w:rPr>
                <w:rFonts w:ascii="Times New Roman" w:hAnsi="Times New Roman" w:cs="Times New Roman"/>
                <w:sz w:val="24"/>
                <w:szCs w:val="24"/>
              </w:rPr>
            </w:pPr>
            <w:r w:rsidRPr="00680FAF">
              <w:rPr>
                <w:rFonts w:ascii="Times New Roman" w:hAnsi="Times New Roman" w:cs="Times New Roman"/>
                <w:sz w:val="24"/>
                <w:szCs w:val="24"/>
              </w:rPr>
              <w:t>Direct output for some models (</w:t>
            </w:r>
            <w:r w:rsidRPr="00680FAF">
              <w:rPr>
                <w:rFonts w:ascii="Times New Roman" w:hAnsi="Times New Roman" w:cs="Times New Roman"/>
                <w:i/>
                <w:sz w:val="24"/>
                <w:szCs w:val="24"/>
              </w:rPr>
              <w:t>Photothermal</w:t>
            </w:r>
            <w:r w:rsidRPr="00680FAF">
              <w:rPr>
                <w:rFonts w:ascii="Times New Roman" w:hAnsi="Times New Roman" w:cs="Times New Roman"/>
                <w:sz w:val="24"/>
                <w:szCs w:val="24"/>
              </w:rPr>
              <w:t>), and from first date of simulated pod weight (</w:t>
            </w:r>
            <w:r w:rsidRPr="00680FAF">
              <w:rPr>
                <w:rFonts w:ascii="Times New Roman" w:hAnsi="Times New Roman" w:cs="Times New Roman"/>
                <w:i/>
                <w:sz w:val="24"/>
                <w:szCs w:val="24"/>
              </w:rPr>
              <w:t>Growth</w:t>
            </w:r>
            <w:r w:rsidRPr="00680FAF">
              <w:rPr>
                <w:rFonts w:ascii="Times New Roman" w:hAnsi="Times New Roman" w:cs="Times New Roman"/>
                <w:sz w:val="24"/>
                <w:szCs w:val="24"/>
              </w:rPr>
              <w:t>)</w:t>
            </w:r>
          </w:p>
        </w:tc>
        <w:tc>
          <w:tcPr>
            <w:tcW w:w="3510" w:type="dxa"/>
            <w:tcBorders>
              <w:top w:val="single" w:sz="4" w:space="0" w:color="auto"/>
              <w:left w:val="single" w:sz="4" w:space="0" w:color="auto"/>
              <w:bottom w:val="single" w:sz="4" w:space="0" w:color="auto"/>
              <w:right w:val="single" w:sz="4" w:space="0" w:color="auto"/>
            </w:tcBorders>
          </w:tcPr>
          <w:p w14:paraId="65528012" w14:textId="77777777" w:rsidR="001E4555" w:rsidRPr="00680FAF" w:rsidRDefault="001E4555" w:rsidP="006815FC">
            <w:pPr>
              <w:autoSpaceDE w:val="0"/>
              <w:autoSpaceDN w:val="0"/>
              <w:adjustRightInd w:val="0"/>
              <w:rPr>
                <w:rFonts w:ascii="Times New Roman" w:hAnsi="Times New Roman" w:cs="Times New Roman"/>
                <w:sz w:val="24"/>
                <w:szCs w:val="24"/>
              </w:rPr>
            </w:pPr>
            <w:r w:rsidRPr="00680FAF">
              <w:rPr>
                <w:rFonts w:ascii="Times New Roman" w:hAnsi="Times New Roman" w:cs="Times New Roman"/>
                <w:sz w:val="24"/>
                <w:szCs w:val="24"/>
              </w:rPr>
              <w:t>Measured based on Fehr and Caviness (1977)</w:t>
            </w:r>
          </w:p>
        </w:tc>
      </w:tr>
      <w:tr w:rsidR="001E4555" w:rsidRPr="001E4555" w14:paraId="409B0968" w14:textId="77777777" w:rsidTr="00680FAF">
        <w:tc>
          <w:tcPr>
            <w:tcW w:w="571" w:type="dxa"/>
            <w:tcBorders>
              <w:top w:val="single" w:sz="4" w:space="0" w:color="auto"/>
              <w:left w:val="single" w:sz="4" w:space="0" w:color="auto"/>
              <w:bottom w:val="single" w:sz="4" w:space="0" w:color="auto"/>
              <w:right w:val="single" w:sz="4" w:space="0" w:color="auto"/>
            </w:tcBorders>
          </w:tcPr>
          <w:p w14:paraId="35904E3F" w14:textId="77777777" w:rsidR="001E4555" w:rsidRPr="00680FAF" w:rsidRDefault="001E4555" w:rsidP="001E4555">
            <w:pPr>
              <w:pStyle w:val="ListParagraph"/>
              <w:numPr>
                <w:ilvl w:val="0"/>
                <w:numId w:val="32"/>
              </w:numPr>
              <w:autoSpaceDE w:val="0"/>
              <w:autoSpaceDN w:val="0"/>
              <w:adjustRightInd w:val="0"/>
              <w:spacing w:after="0" w:line="240" w:lineRule="auto"/>
              <w:ind w:left="179" w:hanging="219"/>
              <w:rPr>
                <w:rFonts w:ascii="Times New Roman" w:hAnsi="Times New Roman" w:cs="Times New Roman"/>
                <w:sz w:val="24"/>
                <w:szCs w:val="24"/>
              </w:rPr>
            </w:pPr>
          </w:p>
        </w:tc>
        <w:tc>
          <w:tcPr>
            <w:tcW w:w="2039" w:type="dxa"/>
            <w:tcBorders>
              <w:top w:val="single" w:sz="4" w:space="0" w:color="auto"/>
              <w:left w:val="single" w:sz="4" w:space="0" w:color="auto"/>
              <w:bottom w:val="single" w:sz="4" w:space="0" w:color="auto"/>
              <w:right w:val="single" w:sz="4" w:space="0" w:color="auto"/>
            </w:tcBorders>
          </w:tcPr>
          <w:p w14:paraId="7C1698B4" w14:textId="77777777" w:rsidR="001E4555" w:rsidRPr="00680FAF" w:rsidRDefault="001E4555" w:rsidP="006815FC">
            <w:pPr>
              <w:autoSpaceDE w:val="0"/>
              <w:autoSpaceDN w:val="0"/>
              <w:adjustRightInd w:val="0"/>
              <w:rPr>
                <w:rFonts w:ascii="Times New Roman" w:hAnsi="Times New Roman" w:cs="Times New Roman"/>
                <w:sz w:val="24"/>
                <w:szCs w:val="24"/>
              </w:rPr>
            </w:pPr>
            <w:r w:rsidRPr="00680FAF">
              <w:rPr>
                <w:rFonts w:ascii="Times New Roman" w:hAnsi="Times New Roman" w:cs="Times New Roman"/>
                <w:sz w:val="24"/>
                <w:szCs w:val="24"/>
              </w:rPr>
              <w:t>Date of beginning seed</w:t>
            </w:r>
          </w:p>
        </w:tc>
        <w:tc>
          <w:tcPr>
            <w:tcW w:w="3240" w:type="dxa"/>
            <w:tcBorders>
              <w:top w:val="single" w:sz="4" w:space="0" w:color="auto"/>
              <w:left w:val="single" w:sz="4" w:space="0" w:color="auto"/>
              <w:bottom w:val="single" w:sz="4" w:space="0" w:color="auto"/>
              <w:right w:val="single" w:sz="4" w:space="0" w:color="auto"/>
            </w:tcBorders>
          </w:tcPr>
          <w:p w14:paraId="09ED3F15" w14:textId="77777777" w:rsidR="001E4555" w:rsidRPr="00680FAF" w:rsidRDefault="001E4555" w:rsidP="006815FC">
            <w:pPr>
              <w:autoSpaceDE w:val="0"/>
              <w:autoSpaceDN w:val="0"/>
              <w:adjustRightInd w:val="0"/>
              <w:rPr>
                <w:rFonts w:ascii="Times New Roman" w:hAnsi="Times New Roman" w:cs="Times New Roman"/>
                <w:sz w:val="24"/>
                <w:szCs w:val="24"/>
              </w:rPr>
            </w:pPr>
            <w:r w:rsidRPr="00680FAF">
              <w:rPr>
                <w:rFonts w:ascii="Times New Roman" w:hAnsi="Times New Roman" w:cs="Times New Roman"/>
                <w:sz w:val="24"/>
                <w:szCs w:val="24"/>
              </w:rPr>
              <w:t>Direct output from models (</w:t>
            </w:r>
            <w:r w:rsidRPr="00680FAF">
              <w:rPr>
                <w:rFonts w:ascii="Times New Roman" w:hAnsi="Times New Roman" w:cs="Times New Roman"/>
                <w:i/>
                <w:sz w:val="24"/>
                <w:szCs w:val="24"/>
              </w:rPr>
              <w:t>Photothermal</w:t>
            </w:r>
            <w:r w:rsidRPr="00680FAF">
              <w:rPr>
                <w:rFonts w:ascii="Times New Roman" w:hAnsi="Times New Roman" w:cs="Times New Roman"/>
                <w:sz w:val="24"/>
                <w:szCs w:val="24"/>
              </w:rPr>
              <w:t>), and from first date of simulated seed weight (</w:t>
            </w:r>
            <w:r w:rsidRPr="00680FAF">
              <w:rPr>
                <w:rFonts w:ascii="Times New Roman" w:hAnsi="Times New Roman" w:cs="Times New Roman"/>
                <w:i/>
                <w:sz w:val="24"/>
                <w:szCs w:val="24"/>
              </w:rPr>
              <w:t>Growth</w:t>
            </w:r>
            <w:r w:rsidRPr="00680FAF">
              <w:rPr>
                <w:rFonts w:ascii="Times New Roman" w:hAnsi="Times New Roman" w:cs="Times New Roman"/>
                <w:sz w:val="24"/>
                <w:szCs w:val="24"/>
              </w:rPr>
              <w:t>)</w:t>
            </w:r>
          </w:p>
        </w:tc>
        <w:tc>
          <w:tcPr>
            <w:tcW w:w="3510" w:type="dxa"/>
            <w:tcBorders>
              <w:top w:val="single" w:sz="4" w:space="0" w:color="auto"/>
              <w:left w:val="single" w:sz="4" w:space="0" w:color="auto"/>
              <w:bottom w:val="single" w:sz="4" w:space="0" w:color="auto"/>
              <w:right w:val="single" w:sz="4" w:space="0" w:color="auto"/>
            </w:tcBorders>
          </w:tcPr>
          <w:p w14:paraId="6D99CEAF" w14:textId="77777777" w:rsidR="001E4555" w:rsidRPr="00680FAF" w:rsidRDefault="001E4555" w:rsidP="006815FC">
            <w:pPr>
              <w:autoSpaceDE w:val="0"/>
              <w:autoSpaceDN w:val="0"/>
              <w:adjustRightInd w:val="0"/>
              <w:rPr>
                <w:rFonts w:ascii="Times New Roman" w:hAnsi="Times New Roman" w:cs="Times New Roman"/>
                <w:sz w:val="24"/>
                <w:szCs w:val="24"/>
              </w:rPr>
            </w:pPr>
            <w:r w:rsidRPr="00680FAF">
              <w:rPr>
                <w:rFonts w:ascii="Times New Roman" w:hAnsi="Times New Roman" w:cs="Times New Roman"/>
                <w:sz w:val="24"/>
                <w:szCs w:val="24"/>
              </w:rPr>
              <w:t>Measured based on Fehr and Caviness (1977)</w:t>
            </w:r>
          </w:p>
        </w:tc>
      </w:tr>
      <w:tr w:rsidR="001E4555" w:rsidRPr="001E4555" w14:paraId="500F2BED" w14:textId="77777777" w:rsidTr="00680FAF">
        <w:tc>
          <w:tcPr>
            <w:tcW w:w="571" w:type="dxa"/>
            <w:tcBorders>
              <w:top w:val="single" w:sz="4" w:space="0" w:color="auto"/>
              <w:left w:val="single" w:sz="4" w:space="0" w:color="auto"/>
              <w:bottom w:val="single" w:sz="4" w:space="0" w:color="auto"/>
              <w:right w:val="single" w:sz="4" w:space="0" w:color="auto"/>
            </w:tcBorders>
          </w:tcPr>
          <w:p w14:paraId="16C4C21C" w14:textId="77777777" w:rsidR="001E4555" w:rsidRPr="00680FAF" w:rsidRDefault="001E4555" w:rsidP="001E4555">
            <w:pPr>
              <w:pStyle w:val="ListParagraph"/>
              <w:numPr>
                <w:ilvl w:val="0"/>
                <w:numId w:val="32"/>
              </w:numPr>
              <w:autoSpaceDE w:val="0"/>
              <w:autoSpaceDN w:val="0"/>
              <w:adjustRightInd w:val="0"/>
              <w:spacing w:after="0" w:line="240" w:lineRule="auto"/>
              <w:ind w:left="179" w:hanging="219"/>
              <w:rPr>
                <w:rFonts w:ascii="Times New Roman" w:hAnsi="Times New Roman" w:cs="Times New Roman"/>
                <w:sz w:val="24"/>
                <w:szCs w:val="24"/>
              </w:rPr>
            </w:pPr>
          </w:p>
        </w:tc>
        <w:tc>
          <w:tcPr>
            <w:tcW w:w="2039" w:type="dxa"/>
            <w:tcBorders>
              <w:top w:val="single" w:sz="4" w:space="0" w:color="auto"/>
              <w:left w:val="single" w:sz="4" w:space="0" w:color="auto"/>
              <w:bottom w:val="single" w:sz="4" w:space="0" w:color="auto"/>
              <w:right w:val="single" w:sz="4" w:space="0" w:color="auto"/>
            </w:tcBorders>
          </w:tcPr>
          <w:p w14:paraId="15577228" w14:textId="77777777" w:rsidR="001E4555" w:rsidRPr="00680FAF" w:rsidRDefault="001E4555" w:rsidP="006815FC">
            <w:pPr>
              <w:autoSpaceDE w:val="0"/>
              <w:autoSpaceDN w:val="0"/>
              <w:adjustRightInd w:val="0"/>
              <w:rPr>
                <w:rFonts w:ascii="Times New Roman" w:hAnsi="Times New Roman" w:cs="Times New Roman"/>
                <w:sz w:val="24"/>
                <w:szCs w:val="24"/>
              </w:rPr>
            </w:pPr>
            <w:r w:rsidRPr="00680FAF">
              <w:rPr>
                <w:rFonts w:ascii="Times New Roman" w:hAnsi="Times New Roman" w:cs="Times New Roman"/>
                <w:sz w:val="24"/>
                <w:szCs w:val="24"/>
              </w:rPr>
              <w:t>Date of physiological maturity</w:t>
            </w:r>
          </w:p>
        </w:tc>
        <w:tc>
          <w:tcPr>
            <w:tcW w:w="3240" w:type="dxa"/>
            <w:tcBorders>
              <w:top w:val="single" w:sz="4" w:space="0" w:color="auto"/>
              <w:left w:val="single" w:sz="4" w:space="0" w:color="auto"/>
              <w:bottom w:val="single" w:sz="4" w:space="0" w:color="auto"/>
              <w:right w:val="single" w:sz="4" w:space="0" w:color="auto"/>
            </w:tcBorders>
          </w:tcPr>
          <w:p w14:paraId="56C33508" w14:textId="77777777" w:rsidR="001E4555" w:rsidRPr="00680FAF" w:rsidRDefault="001E4555" w:rsidP="006815FC">
            <w:pPr>
              <w:autoSpaceDE w:val="0"/>
              <w:autoSpaceDN w:val="0"/>
              <w:adjustRightInd w:val="0"/>
              <w:rPr>
                <w:rFonts w:ascii="Times New Roman" w:hAnsi="Times New Roman" w:cs="Times New Roman"/>
                <w:sz w:val="24"/>
                <w:szCs w:val="24"/>
              </w:rPr>
            </w:pPr>
            <w:r w:rsidRPr="00680FAF">
              <w:rPr>
                <w:rFonts w:ascii="Times New Roman" w:hAnsi="Times New Roman" w:cs="Times New Roman"/>
                <w:sz w:val="24"/>
                <w:szCs w:val="24"/>
              </w:rPr>
              <w:t>Direct output</w:t>
            </w:r>
          </w:p>
        </w:tc>
        <w:tc>
          <w:tcPr>
            <w:tcW w:w="3510" w:type="dxa"/>
            <w:tcBorders>
              <w:top w:val="single" w:sz="4" w:space="0" w:color="auto"/>
              <w:left w:val="single" w:sz="4" w:space="0" w:color="auto"/>
              <w:bottom w:val="single" w:sz="4" w:space="0" w:color="auto"/>
              <w:right w:val="single" w:sz="4" w:space="0" w:color="auto"/>
            </w:tcBorders>
          </w:tcPr>
          <w:p w14:paraId="19D65F35" w14:textId="77777777" w:rsidR="001E4555" w:rsidRPr="00680FAF" w:rsidRDefault="001E4555" w:rsidP="006815FC">
            <w:pPr>
              <w:autoSpaceDE w:val="0"/>
              <w:autoSpaceDN w:val="0"/>
              <w:adjustRightInd w:val="0"/>
              <w:rPr>
                <w:rFonts w:ascii="Times New Roman" w:hAnsi="Times New Roman" w:cs="Times New Roman"/>
                <w:sz w:val="24"/>
                <w:szCs w:val="24"/>
              </w:rPr>
            </w:pPr>
            <w:r w:rsidRPr="00680FAF">
              <w:rPr>
                <w:rFonts w:ascii="Times New Roman" w:hAnsi="Times New Roman" w:cs="Times New Roman"/>
                <w:sz w:val="24"/>
                <w:szCs w:val="24"/>
              </w:rPr>
              <w:t>Measured based on Fehr and Caviness (1977)</w:t>
            </w:r>
          </w:p>
        </w:tc>
      </w:tr>
      <w:tr w:rsidR="001E4555" w:rsidRPr="001E4555" w14:paraId="5D501DC7" w14:textId="77777777" w:rsidTr="00680FAF">
        <w:tc>
          <w:tcPr>
            <w:tcW w:w="571" w:type="dxa"/>
            <w:tcBorders>
              <w:top w:val="single" w:sz="4" w:space="0" w:color="auto"/>
              <w:left w:val="single" w:sz="4" w:space="0" w:color="auto"/>
              <w:bottom w:val="single" w:sz="4" w:space="0" w:color="auto"/>
              <w:right w:val="single" w:sz="4" w:space="0" w:color="auto"/>
            </w:tcBorders>
          </w:tcPr>
          <w:p w14:paraId="7114FB5C" w14:textId="77777777" w:rsidR="001E4555" w:rsidRPr="00680FAF" w:rsidRDefault="001E4555" w:rsidP="001E4555">
            <w:pPr>
              <w:pStyle w:val="ListParagraph"/>
              <w:numPr>
                <w:ilvl w:val="0"/>
                <w:numId w:val="32"/>
              </w:numPr>
              <w:autoSpaceDE w:val="0"/>
              <w:autoSpaceDN w:val="0"/>
              <w:adjustRightInd w:val="0"/>
              <w:spacing w:after="0" w:line="240" w:lineRule="auto"/>
              <w:ind w:left="179" w:hanging="219"/>
              <w:rPr>
                <w:rFonts w:ascii="Times New Roman" w:hAnsi="Times New Roman" w:cs="Times New Roman"/>
                <w:sz w:val="24"/>
                <w:szCs w:val="24"/>
              </w:rPr>
            </w:pPr>
          </w:p>
        </w:tc>
        <w:tc>
          <w:tcPr>
            <w:tcW w:w="2039" w:type="dxa"/>
            <w:tcBorders>
              <w:top w:val="single" w:sz="4" w:space="0" w:color="auto"/>
              <w:left w:val="single" w:sz="4" w:space="0" w:color="auto"/>
              <w:bottom w:val="single" w:sz="4" w:space="0" w:color="auto"/>
              <w:right w:val="single" w:sz="4" w:space="0" w:color="auto"/>
            </w:tcBorders>
          </w:tcPr>
          <w:p w14:paraId="4CFBF793" w14:textId="77777777" w:rsidR="001E4555" w:rsidRPr="00680FAF" w:rsidRDefault="001E4555" w:rsidP="006815FC">
            <w:pPr>
              <w:autoSpaceDE w:val="0"/>
              <w:autoSpaceDN w:val="0"/>
              <w:adjustRightInd w:val="0"/>
              <w:rPr>
                <w:rFonts w:ascii="Times New Roman" w:hAnsi="Times New Roman" w:cs="Times New Roman"/>
                <w:sz w:val="24"/>
                <w:szCs w:val="24"/>
              </w:rPr>
            </w:pPr>
            <w:r w:rsidRPr="00680FAF">
              <w:rPr>
                <w:rFonts w:ascii="Times New Roman" w:hAnsi="Times New Roman" w:cs="Times New Roman"/>
                <w:sz w:val="24"/>
                <w:szCs w:val="24"/>
              </w:rPr>
              <w:t>Biomass</w:t>
            </w:r>
          </w:p>
        </w:tc>
        <w:tc>
          <w:tcPr>
            <w:tcW w:w="3240" w:type="dxa"/>
            <w:tcBorders>
              <w:top w:val="single" w:sz="4" w:space="0" w:color="auto"/>
              <w:left w:val="single" w:sz="4" w:space="0" w:color="auto"/>
              <w:bottom w:val="single" w:sz="4" w:space="0" w:color="auto"/>
              <w:right w:val="single" w:sz="4" w:space="0" w:color="auto"/>
            </w:tcBorders>
          </w:tcPr>
          <w:p w14:paraId="7955A5AE" w14:textId="77777777" w:rsidR="001E4555" w:rsidRPr="00680FAF" w:rsidRDefault="001E4555" w:rsidP="006815FC">
            <w:pPr>
              <w:autoSpaceDE w:val="0"/>
              <w:autoSpaceDN w:val="0"/>
              <w:adjustRightInd w:val="0"/>
              <w:rPr>
                <w:rFonts w:ascii="Times New Roman" w:hAnsi="Times New Roman" w:cs="Times New Roman"/>
                <w:sz w:val="24"/>
                <w:szCs w:val="24"/>
              </w:rPr>
            </w:pPr>
            <w:r w:rsidRPr="00680FAF">
              <w:rPr>
                <w:rFonts w:ascii="Times New Roman" w:hAnsi="Times New Roman" w:cs="Times New Roman"/>
                <w:sz w:val="24"/>
                <w:szCs w:val="24"/>
              </w:rPr>
              <w:t>Direct output</w:t>
            </w:r>
          </w:p>
        </w:tc>
        <w:tc>
          <w:tcPr>
            <w:tcW w:w="3510" w:type="dxa"/>
            <w:tcBorders>
              <w:top w:val="single" w:sz="4" w:space="0" w:color="auto"/>
              <w:left w:val="single" w:sz="4" w:space="0" w:color="auto"/>
              <w:bottom w:val="single" w:sz="4" w:space="0" w:color="auto"/>
              <w:right w:val="single" w:sz="4" w:space="0" w:color="auto"/>
            </w:tcBorders>
          </w:tcPr>
          <w:p w14:paraId="65C1F7E6" w14:textId="77777777" w:rsidR="001E4555" w:rsidRPr="00680FAF" w:rsidRDefault="001E4555" w:rsidP="006815FC">
            <w:pPr>
              <w:autoSpaceDE w:val="0"/>
              <w:autoSpaceDN w:val="0"/>
              <w:adjustRightInd w:val="0"/>
              <w:rPr>
                <w:rFonts w:ascii="Times New Roman" w:hAnsi="Times New Roman" w:cs="Times New Roman"/>
                <w:sz w:val="24"/>
                <w:szCs w:val="24"/>
              </w:rPr>
            </w:pPr>
            <w:r w:rsidRPr="00680FAF">
              <w:rPr>
                <w:rFonts w:ascii="Times New Roman" w:hAnsi="Times New Roman" w:cs="Times New Roman"/>
                <w:sz w:val="24"/>
                <w:szCs w:val="24"/>
              </w:rPr>
              <w:t>Direct measurement</w:t>
            </w:r>
          </w:p>
        </w:tc>
      </w:tr>
      <w:tr w:rsidR="001E4555" w:rsidRPr="001E4555" w14:paraId="37E43CCE" w14:textId="77777777" w:rsidTr="00680FAF">
        <w:tc>
          <w:tcPr>
            <w:tcW w:w="571" w:type="dxa"/>
            <w:tcBorders>
              <w:top w:val="single" w:sz="4" w:space="0" w:color="auto"/>
              <w:left w:val="single" w:sz="4" w:space="0" w:color="auto"/>
              <w:bottom w:val="single" w:sz="4" w:space="0" w:color="auto"/>
              <w:right w:val="single" w:sz="4" w:space="0" w:color="auto"/>
            </w:tcBorders>
          </w:tcPr>
          <w:p w14:paraId="6593325C" w14:textId="77777777" w:rsidR="001E4555" w:rsidRPr="00680FAF" w:rsidRDefault="001E4555" w:rsidP="001E4555">
            <w:pPr>
              <w:pStyle w:val="ListParagraph"/>
              <w:numPr>
                <w:ilvl w:val="0"/>
                <w:numId w:val="32"/>
              </w:numPr>
              <w:autoSpaceDE w:val="0"/>
              <w:autoSpaceDN w:val="0"/>
              <w:adjustRightInd w:val="0"/>
              <w:spacing w:after="0" w:line="240" w:lineRule="auto"/>
              <w:ind w:left="179" w:hanging="219"/>
              <w:rPr>
                <w:rFonts w:ascii="Times New Roman" w:hAnsi="Times New Roman" w:cs="Times New Roman"/>
                <w:sz w:val="24"/>
                <w:szCs w:val="24"/>
              </w:rPr>
            </w:pPr>
          </w:p>
        </w:tc>
        <w:tc>
          <w:tcPr>
            <w:tcW w:w="2039" w:type="dxa"/>
            <w:tcBorders>
              <w:top w:val="single" w:sz="4" w:space="0" w:color="auto"/>
              <w:left w:val="single" w:sz="4" w:space="0" w:color="auto"/>
              <w:bottom w:val="single" w:sz="4" w:space="0" w:color="auto"/>
              <w:right w:val="single" w:sz="4" w:space="0" w:color="auto"/>
            </w:tcBorders>
          </w:tcPr>
          <w:p w14:paraId="5AFFCFCF" w14:textId="77777777" w:rsidR="001E4555" w:rsidRPr="00680FAF" w:rsidRDefault="001E4555" w:rsidP="006815FC">
            <w:pPr>
              <w:autoSpaceDE w:val="0"/>
              <w:autoSpaceDN w:val="0"/>
              <w:adjustRightInd w:val="0"/>
              <w:rPr>
                <w:rFonts w:ascii="Times New Roman" w:hAnsi="Times New Roman" w:cs="Times New Roman"/>
                <w:sz w:val="24"/>
                <w:szCs w:val="24"/>
              </w:rPr>
            </w:pPr>
            <w:r w:rsidRPr="00680FAF">
              <w:rPr>
                <w:rFonts w:ascii="Times New Roman" w:hAnsi="Times New Roman" w:cs="Times New Roman"/>
                <w:sz w:val="24"/>
                <w:szCs w:val="24"/>
              </w:rPr>
              <w:t>LAI (m</w:t>
            </w:r>
            <w:r w:rsidRPr="00680FAF">
              <w:rPr>
                <w:rFonts w:ascii="Times New Roman" w:hAnsi="Times New Roman" w:cs="Times New Roman"/>
                <w:sz w:val="24"/>
                <w:szCs w:val="24"/>
                <w:vertAlign w:val="superscript"/>
              </w:rPr>
              <w:t>2</w:t>
            </w:r>
            <w:r w:rsidRPr="00680FAF">
              <w:rPr>
                <w:rFonts w:ascii="Times New Roman" w:hAnsi="Times New Roman" w:cs="Times New Roman"/>
                <w:sz w:val="24"/>
                <w:szCs w:val="24"/>
              </w:rPr>
              <w:t xml:space="preserve"> m</w:t>
            </w:r>
            <w:r w:rsidRPr="00680FAF">
              <w:rPr>
                <w:rFonts w:ascii="Times New Roman" w:hAnsi="Times New Roman" w:cs="Times New Roman"/>
                <w:sz w:val="24"/>
                <w:szCs w:val="24"/>
                <w:vertAlign w:val="superscript"/>
              </w:rPr>
              <w:t>-2</w:t>
            </w:r>
            <w:r w:rsidRPr="00680FAF">
              <w:rPr>
                <w:rFonts w:ascii="Times New Roman" w:hAnsi="Times New Roman" w:cs="Times New Roman"/>
                <w:sz w:val="24"/>
                <w:szCs w:val="24"/>
              </w:rPr>
              <w:t>)</w:t>
            </w:r>
          </w:p>
        </w:tc>
        <w:tc>
          <w:tcPr>
            <w:tcW w:w="3240" w:type="dxa"/>
            <w:tcBorders>
              <w:top w:val="single" w:sz="4" w:space="0" w:color="auto"/>
              <w:left w:val="single" w:sz="4" w:space="0" w:color="auto"/>
              <w:bottom w:val="single" w:sz="4" w:space="0" w:color="auto"/>
              <w:right w:val="single" w:sz="4" w:space="0" w:color="auto"/>
            </w:tcBorders>
          </w:tcPr>
          <w:p w14:paraId="22D4109E" w14:textId="77777777" w:rsidR="001E4555" w:rsidRPr="00680FAF" w:rsidRDefault="001E4555" w:rsidP="006815FC">
            <w:pPr>
              <w:autoSpaceDE w:val="0"/>
              <w:autoSpaceDN w:val="0"/>
              <w:adjustRightInd w:val="0"/>
              <w:rPr>
                <w:rFonts w:ascii="Times New Roman" w:hAnsi="Times New Roman" w:cs="Times New Roman"/>
                <w:sz w:val="24"/>
                <w:szCs w:val="24"/>
              </w:rPr>
            </w:pPr>
            <w:r w:rsidRPr="00680FAF">
              <w:rPr>
                <w:rFonts w:ascii="Times New Roman" w:hAnsi="Times New Roman" w:cs="Times New Roman"/>
                <w:sz w:val="24"/>
                <w:szCs w:val="24"/>
              </w:rPr>
              <w:t>Direct output</w:t>
            </w:r>
          </w:p>
        </w:tc>
        <w:tc>
          <w:tcPr>
            <w:tcW w:w="3510" w:type="dxa"/>
            <w:tcBorders>
              <w:top w:val="single" w:sz="4" w:space="0" w:color="auto"/>
              <w:left w:val="single" w:sz="4" w:space="0" w:color="auto"/>
              <w:bottom w:val="single" w:sz="4" w:space="0" w:color="auto"/>
              <w:right w:val="single" w:sz="4" w:space="0" w:color="auto"/>
            </w:tcBorders>
          </w:tcPr>
          <w:p w14:paraId="3C8E3DC3" w14:textId="77777777" w:rsidR="001E4555" w:rsidRPr="00680FAF" w:rsidRDefault="001E4555" w:rsidP="006815FC">
            <w:pPr>
              <w:autoSpaceDE w:val="0"/>
              <w:autoSpaceDN w:val="0"/>
              <w:adjustRightInd w:val="0"/>
              <w:rPr>
                <w:rFonts w:ascii="Times New Roman" w:hAnsi="Times New Roman" w:cs="Times New Roman"/>
                <w:sz w:val="24"/>
                <w:szCs w:val="24"/>
              </w:rPr>
            </w:pPr>
            <w:r w:rsidRPr="00680FAF">
              <w:rPr>
                <w:rFonts w:ascii="Times New Roman" w:hAnsi="Times New Roman" w:cs="Times New Roman"/>
                <w:sz w:val="24"/>
                <w:szCs w:val="24"/>
              </w:rPr>
              <w:t>Direct measurement</w:t>
            </w:r>
          </w:p>
        </w:tc>
      </w:tr>
      <w:tr w:rsidR="001E4555" w:rsidRPr="001E4555" w14:paraId="33BCE8B0" w14:textId="77777777" w:rsidTr="00680FAF">
        <w:tc>
          <w:tcPr>
            <w:tcW w:w="571" w:type="dxa"/>
            <w:tcBorders>
              <w:top w:val="single" w:sz="4" w:space="0" w:color="auto"/>
              <w:left w:val="single" w:sz="4" w:space="0" w:color="auto"/>
              <w:bottom w:val="single" w:sz="4" w:space="0" w:color="auto"/>
              <w:right w:val="single" w:sz="4" w:space="0" w:color="auto"/>
            </w:tcBorders>
          </w:tcPr>
          <w:p w14:paraId="49FD71F1" w14:textId="77777777" w:rsidR="001E4555" w:rsidRPr="00680FAF" w:rsidRDefault="001E4555" w:rsidP="001E4555">
            <w:pPr>
              <w:pStyle w:val="ListParagraph"/>
              <w:numPr>
                <w:ilvl w:val="0"/>
                <w:numId w:val="32"/>
              </w:numPr>
              <w:autoSpaceDE w:val="0"/>
              <w:autoSpaceDN w:val="0"/>
              <w:adjustRightInd w:val="0"/>
              <w:spacing w:after="0" w:line="240" w:lineRule="auto"/>
              <w:ind w:left="179" w:hanging="219"/>
              <w:rPr>
                <w:rFonts w:ascii="Times New Roman" w:hAnsi="Times New Roman" w:cs="Times New Roman"/>
                <w:sz w:val="24"/>
                <w:szCs w:val="24"/>
              </w:rPr>
            </w:pPr>
          </w:p>
        </w:tc>
        <w:tc>
          <w:tcPr>
            <w:tcW w:w="2039" w:type="dxa"/>
            <w:tcBorders>
              <w:top w:val="single" w:sz="4" w:space="0" w:color="auto"/>
              <w:left w:val="single" w:sz="4" w:space="0" w:color="auto"/>
              <w:bottom w:val="single" w:sz="4" w:space="0" w:color="auto"/>
              <w:right w:val="single" w:sz="4" w:space="0" w:color="auto"/>
            </w:tcBorders>
          </w:tcPr>
          <w:p w14:paraId="1B0912DB" w14:textId="77777777" w:rsidR="001E4555" w:rsidRPr="00680FAF" w:rsidRDefault="001E4555" w:rsidP="006815FC">
            <w:pPr>
              <w:autoSpaceDE w:val="0"/>
              <w:autoSpaceDN w:val="0"/>
              <w:adjustRightInd w:val="0"/>
              <w:rPr>
                <w:rFonts w:ascii="Times New Roman" w:hAnsi="Times New Roman" w:cs="Times New Roman"/>
                <w:sz w:val="24"/>
                <w:szCs w:val="24"/>
              </w:rPr>
            </w:pPr>
            <w:r w:rsidRPr="00680FAF">
              <w:rPr>
                <w:rFonts w:ascii="Times New Roman" w:hAnsi="Times New Roman" w:cs="Times New Roman"/>
                <w:sz w:val="24"/>
                <w:szCs w:val="24"/>
              </w:rPr>
              <w:t>Leaf weight</w:t>
            </w:r>
          </w:p>
        </w:tc>
        <w:tc>
          <w:tcPr>
            <w:tcW w:w="3240" w:type="dxa"/>
            <w:tcBorders>
              <w:top w:val="single" w:sz="4" w:space="0" w:color="auto"/>
              <w:left w:val="single" w:sz="4" w:space="0" w:color="auto"/>
              <w:bottom w:val="single" w:sz="4" w:space="0" w:color="auto"/>
              <w:right w:val="single" w:sz="4" w:space="0" w:color="auto"/>
            </w:tcBorders>
          </w:tcPr>
          <w:p w14:paraId="4625090A" w14:textId="77777777" w:rsidR="001E4555" w:rsidRPr="00680FAF" w:rsidRDefault="001E4555" w:rsidP="006815FC">
            <w:pPr>
              <w:autoSpaceDE w:val="0"/>
              <w:autoSpaceDN w:val="0"/>
              <w:adjustRightInd w:val="0"/>
              <w:rPr>
                <w:rFonts w:ascii="Times New Roman" w:hAnsi="Times New Roman" w:cs="Times New Roman"/>
                <w:sz w:val="24"/>
                <w:szCs w:val="24"/>
              </w:rPr>
            </w:pPr>
            <w:r w:rsidRPr="00680FAF">
              <w:rPr>
                <w:rFonts w:ascii="Times New Roman" w:hAnsi="Times New Roman" w:cs="Times New Roman"/>
                <w:sz w:val="24"/>
                <w:szCs w:val="24"/>
              </w:rPr>
              <w:t>Direct output</w:t>
            </w:r>
          </w:p>
        </w:tc>
        <w:tc>
          <w:tcPr>
            <w:tcW w:w="3510" w:type="dxa"/>
            <w:tcBorders>
              <w:top w:val="single" w:sz="4" w:space="0" w:color="auto"/>
              <w:left w:val="single" w:sz="4" w:space="0" w:color="auto"/>
              <w:bottom w:val="single" w:sz="4" w:space="0" w:color="auto"/>
              <w:right w:val="single" w:sz="4" w:space="0" w:color="auto"/>
            </w:tcBorders>
          </w:tcPr>
          <w:p w14:paraId="15D8A84A" w14:textId="77777777" w:rsidR="001E4555" w:rsidRPr="00680FAF" w:rsidRDefault="001E4555" w:rsidP="006815FC">
            <w:pPr>
              <w:autoSpaceDE w:val="0"/>
              <w:autoSpaceDN w:val="0"/>
              <w:adjustRightInd w:val="0"/>
              <w:rPr>
                <w:rFonts w:ascii="Times New Roman" w:hAnsi="Times New Roman" w:cs="Times New Roman"/>
                <w:sz w:val="24"/>
                <w:szCs w:val="24"/>
              </w:rPr>
            </w:pPr>
            <w:r w:rsidRPr="00680FAF">
              <w:rPr>
                <w:rFonts w:ascii="Times New Roman" w:hAnsi="Times New Roman" w:cs="Times New Roman"/>
                <w:sz w:val="24"/>
                <w:szCs w:val="24"/>
              </w:rPr>
              <w:t>Direct measurement</w:t>
            </w:r>
          </w:p>
        </w:tc>
      </w:tr>
      <w:tr w:rsidR="001E4555" w:rsidRPr="001E4555" w14:paraId="7981700E" w14:textId="77777777" w:rsidTr="00680FAF">
        <w:tc>
          <w:tcPr>
            <w:tcW w:w="571" w:type="dxa"/>
            <w:tcBorders>
              <w:top w:val="single" w:sz="4" w:space="0" w:color="auto"/>
              <w:left w:val="single" w:sz="4" w:space="0" w:color="auto"/>
              <w:bottom w:val="single" w:sz="4" w:space="0" w:color="auto"/>
              <w:right w:val="single" w:sz="4" w:space="0" w:color="auto"/>
            </w:tcBorders>
          </w:tcPr>
          <w:p w14:paraId="71377E8D" w14:textId="77777777" w:rsidR="001E4555" w:rsidRPr="00680FAF" w:rsidRDefault="001E4555" w:rsidP="001E4555">
            <w:pPr>
              <w:pStyle w:val="ListParagraph"/>
              <w:numPr>
                <w:ilvl w:val="0"/>
                <w:numId w:val="32"/>
              </w:numPr>
              <w:autoSpaceDE w:val="0"/>
              <w:autoSpaceDN w:val="0"/>
              <w:adjustRightInd w:val="0"/>
              <w:spacing w:after="0" w:line="240" w:lineRule="auto"/>
              <w:ind w:left="179" w:hanging="219"/>
              <w:rPr>
                <w:rFonts w:ascii="Times New Roman" w:hAnsi="Times New Roman" w:cs="Times New Roman"/>
                <w:sz w:val="24"/>
                <w:szCs w:val="24"/>
              </w:rPr>
            </w:pPr>
          </w:p>
        </w:tc>
        <w:tc>
          <w:tcPr>
            <w:tcW w:w="2039" w:type="dxa"/>
            <w:tcBorders>
              <w:top w:val="single" w:sz="4" w:space="0" w:color="auto"/>
              <w:left w:val="single" w:sz="4" w:space="0" w:color="auto"/>
              <w:bottom w:val="single" w:sz="4" w:space="0" w:color="auto"/>
              <w:right w:val="single" w:sz="4" w:space="0" w:color="auto"/>
            </w:tcBorders>
          </w:tcPr>
          <w:p w14:paraId="78FEE686" w14:textId="77777777" w:rsidR="001E4555" w:rsidRPr="00680FAF" w:rsidRDefault="001E4555" w:rsidP="006815FC">
            <w:pPr>
              <w:autoSpaceDE w:val="0"/>
              <w:autoSpaceDN w:val="0"/>
              <w:adjustRightInd w:val="0"/>
              <w:rPr>
                <w:rFonts w:ascii="Times New Roman" w:hAnsi="Times New Roman" w:cs="Times New Roman"/>
                <w:sz w:val="24"/>
                <w:szCs w:val="24"/>
              </w:rPr>
            </w:pPr>
            <w:r w:rsidRPr="00680FAF">
              <w:rPr>
                <w:rFonts w:ascii="Times New Roman" w:hAnsi="Times New Roman" w:cs="Times New Roman"/>
                <w:sz w:val="24"/>
                <w:szCs w:val="24"/>
              </w:rPr>
              <w:t>Stem weight</w:t>
            </w:r>
          </w:p>
        </w:tc>
        <w:tc>
          <w:tcPr>
            <w:tcW w:w="3240" w:type="dxa"/>
            <w:tcBorders>
              <w:top w:val="single" w:sz="4" w:space="0" w:color="auto"/>
              <w:left w:val="single" w:sz="4" w:space="0" w:color="auto"/>
              <w:bottom w:val="single" w:sz="4" w:space="0" w:color="auto"/>
              <w:right w:val="single" w:sz="4" w:space="0" w:color="auto"/>
            </w:tcBorders>
          </w:tcPr>
          <w:p w14:paraId="65DE93E5" w14:textId="77777777" w:rsidR="001E4555" w:rsidRPr="00680FAF" w:rsidRDefault="001E4555" w:rsidP="006815FC">
            <w:pPr>
              <w:autoSpaceDE w:val="0"/>
              <w:autoSpaceDN w:val="0"/>
              <w:adjustRightInd w:val="0"/>
              <w:rPr>
                <w:rFonts w:ascii="Times New Roman" w:hAnsi="Times New Roman" w:cs="Times New Roman"/>
                <w:sz w:val="24"/>
                <w:szCs w:val="24"/>
              </w:rPr>
            </w:pPr>
            <w:r w:rsidRPr="00680FAF">
              <w:rPr>
                <w:rFonts w:ascii="Times New Roman" w:hAnsi="Times New Roman" w:cs="Times New Roman"/>
                <w:sz w:val="24"/>
                <w:szCs w:val="24"/>
              </w:rPr>
              <w:t>Direct output</w:t>
            </w:r>
          </w:p>
        </w:tc>
        <w:tc>
          <w:tcPr>
            <w:tcW w:w="3510" w:type="dxa"/>
            <w:tcBorders>
              <w:top w:val="single" w:sz="4" w:space="0" w:color="auto"/>
              <w:left w:val="single" w:sz="4" w:space="0" w:color="auto"/>
              <w:bottom w:val="single" w:sz="4" w:space="0" w:color="auto"/>
              <w:right w:val="single" w:sz="4" w:space="0" w:color="auto"/>
            </w:tcBorders>
          </w:tcPr>
          <w:p w14:paraId="26DCA3B7" w14:textId="77777777" w:rsidR="001E4555" w:rsidRPr="00680FAF" w:rsidRDefault="001E4555" w:rsidP="006815FC">
            <w:pPr>
              <w:autoSpaceDE w:val="0"/>
              <w:autoSpaceDN w:val="0"/>
              <w:adjustRightInd w:val="0"/>
              <w:rPr>
                <w:rFonts w:ascii="Times New Roman" w:hAnsi="Times New Roman" w:cs="Times New Roman"/>
                <w:sz w:val="24"/>
                <w:szCs w:val="24"/>
              </w:rPr>
            </w:pPr>
            <w:r w:rsidRPr="00680FAF">
              <w:rPr>
                <w:rFonts w:ascii="Times New Roman" w:hAnsi="Times New Roman" w:cs="Times New Roman"/>
                <w:sz w:val="24"/>
                <w:szCs w:val="24"/>
              </w:rPr>
              <w:t>Direct measurement</w:t>
            </w:r>
          </w:p>
        </w:tc>
      </w:tr>
      <w:tr w:rsidR="001E4555" w:rsidRPr="001E4555" w14:paraId="54DFA992" w14:textId="77777777" w:rsidTr="00680FAF">
        <w:tc>
          <w:tcPr>
            <w:tcW w:w="571" w:type="dxa"/>
            <w:tcBorders>
              <w:top w:val="single" w:sz="4" w:space="0" w:color="auto"/>
              <w:left w:val="single" w:sz="4" w:space="0" w:color="auto"/>
              <w:bottom w:val="single" w:sz="4" w:space="0" w:color="auto"/>
              <w:right w:val="single" w:sz="4" w:space="0" w:color="auto"/>
            </w:tcBorders>
          </w:tcPr>
          <w:p w14:paraId="75B4BB59" w14:textId="77777777" w:rsidR="001E4555" w:rsidRPr="00680FAF" w:rsidRDefault="001E4555" w:rsidP="001E4555">
            <w:pPr>
              <w:pStyle w:val="ListParagraph"/>
              <w:numPr>
                <w:ilvl w:val="0"/>
                <w:numId w:val="32"/>
              </w:numPr>
              <w:autoSpaceDE w:val="0"/>
              <w:autoSpaceDN w:val="0"/>
              <w:adjustRightInd w:val="0"/>
              <w:spacing w:after="0" w:line="240" w:lineRule="auto"/>
              <w:ind w:left="179" w:hanging="219"/>
              <w:rPr>
                <w:rFonts w:ascii="Times New Roman" w:hAnsi="Times New Roman" w:cs="Times New Roman"/>
                <w:sz w:val="24"/>
                <w:szCs w:val="24"/>
              </w:rPr>
            </w:pPr>
          </w:p>
        </w:tc>
        <w:tc>
          <w:tcPr>
            <w:tcW w:w="2039" w:type="dxa"/>
            <w:tcBorders>
              <w:top w:val="single" w:sz="4" w:space="0" w:color="auto"/>
              <w:left w:val="single" w:sz="4" w:space="0" w:color="auto"/>
              <w:bottom w:val="single" w:sz="4" w:space="0" w:color="auto"/>
              <w:right w:val="single" w:sz="4" w:space="0" w:color="auto"/>
            </w:tcBorders>
          </w:tcPr>
          <w:p w14:paraId="318445AF" w14:textId="77777777" w:rsidR="001E4555" w:rsidRPr="00680FAF" w:rsidRDefault="001E4555" w:rsidP="006815FC">
            <w:pPr>
              <w:autoSpaceDE w:val="0"/>
              <w:autoSpaceDN w:val="0"/>
              <w:adjustRightInd w:val="0"/>
              <w:rPr>
                <w:rFonts w:ascii="Times New Roman" w:hAnsi="Times New Roman" w:cs="Times New Roman"/>
                <w:sz w:val="24"/>
                <w:szCs w:val="24"/>
              </w:rPr>
            </w:pPr>
            <w:r w:rsidRPr="00680FAF">
              <w:rPr>
                <w:rFonts w:ascii="Times New Roman" w:hAnsi="Times New Roman" w:cs="Times New Roman"/>
                <w:sz w:val="24"/>
                <w:szCs w:val="24"/>
              </w:rPr>
              <w:t>Pod weight</w:t>
            </w:r>
          </w:p>
        </w:tc>
        <w:tc>
          <w:tcPr>
            <w:tcW w:w="3240" w:type="dxa"/>
            <w:tcBorders>
              <w:top w:val="single" w:sz="4" w:space="0" w:color="auto"/>
              <w:left w:val="single" w:sz="4" w:space="0" w:color="auto"/>
              <w:bottom w:val="single" w:sz="4" w:space="0" w:color="auto"/>
              <w:right w:val="single" w:sz="4" w:space="0" w:color="auto"/>
            </w:tcBorders>
          </w:tcPr>
          <w:p w14:paraId="3A722A42" w14:textId="77777777" w:rsidR="001E4555" w:rsidRPr="00680FAF" w:rsidRDefault="001E4555" w:rsidP="006815FC">
            <w:pPr>
              <w:autoSpaceDE w:val="0"/>
              <w:autoSpaceDN w:val="0"/>
              <w:adjustRightInd w:val="0"/>
              <w:rPr>
                <w:rFonts w:ascii="Times New Roman" w:hAnsi="Times New Roman" w:cs="Times New Roman"/>
                <w:sz w:val="24"/>
                <w:szCs w:val="24"/>
              </w:rPr>
            </w:pPr>
            <w:r w:rsidRPr="00680FAF">
              <w:rPr>
                <w:rFonts w:ascii="Times New Roman" w:hAnsi="Times New Roman" w:cs="Times New Roman"/>
                <w:sz w:val="24"/>
                <w:szCs w:val="24"/>
              </w:rPr>
              <w:t>Direct output for some models</w:t>
            </w:r>
          </w:p>
        </w:tc>
        <w:tc>
          <w:tcPr>
            <w:tcW w:w="3510" w:type="dxa"/>
            <w:tcBorders>
              <w:top w:val="single" w:sz="4" w:space="0" w:color="auto"/>
              <w:left w:val="single" w:sz="4" w:space="0" w:color="auto"/>
              <w:bottom w:val="single" w:sz="4" w:space="0" w:color="auto"/>
              <w:right w:val="single" w:sz="4" w:space="0" w:color="auto"/>
            </w:tcBorders>
          </w:tcPr>
          <w:p w14:paraId="48CBFE18" w14:textId="77777777" w:rsidR="001E4555" w:rsidRPr="00680FAF" w:rsidRDefault="001E4555" w:rsidP="006815FC">
            <w:pPr>
              <w:autoSpaceDE w:val="0"/>
              <w:autoSpaceDN w:val="0"/>
              <w:adjustRightInd w:val="0"/>
              <w:rPr>
                <w:rFonts w:ascii="Times New Roman" w:hAnsi="Times New Roman" w:cs="Times New Roman"/>
                <w:sz w:val="24"/>
                <w:szCs w:val="24"/>
              </w:rPr>
            </w:pPr>
            <w:r w:rsidRPr="00680FAF">
              <w:rPr>
                <w:rFonts w:ascii="Times New Roman" w:hAnsi="Times New Roman" w:cs="Times New Roman"/>
                <w:sz w:val="24"/>
                <w:szCs w:val="24"/>
              </w:rPr>
              <w:t>Direct measurement</w:t>
            </w:r>
          </w:p>
        </w:tc>
      </w:tr>
      <w:tr w:rsidR="001E4555" w:rsidRPr="001E4555" w14:paraId="6C50901A" w14:textId="77777777" w:rsidTr="00680FAF">
        <w:tc>
          <w:tcPr>
            <w:tcW w:w="571" w:type="dxa"/>
            <w:tcBorders>
              <w:top w:val="single" w:sz="4" w:space="0" w:color="auto"/>
              <w:left w:val="single" w:sz="4" w:space="0" w:color="auto"/>
              <w:bottom w:val="single" w:sz="4" w:space="0" w:color="auto"/>
              <w:right w:val="single" w:sz="4" w:space="0" w:color="auto"/>
            </w:tcBorders>
          </w:tcPr>
          <w:p w14:paraId="2379317D" w14:textId="77777777" w:rsidR="001E4555" w:rsidRPr="00680FAF" w:rsidRDefault="001E4555" w:rsidP="001E4555">
            <w:pPr>
              <w:pStyle w:val="ListParagraph"/>
              <w:numPr>
                <w:ilvl w:val="0"/>
                <w:numId w:val="32"/>
              </w:numPr>
              <w:autoSpaceDE w:val="0"/>
              <w:autoSpaceDN w:val="0"/>
              <w:adjustRightInd w:val="0"/>
              <w:spacing w:after="0" w:line="240" w:lineRule="auto"/>
              <w:ind w:left="179" w:hanging="219"/>
              <w:rPr>
                <w:rFonts w:ascii="Times New Roman" w:hAnsi="Times New Roman" w:cs="Times New Roman"/>
                <w:sz w:val="24"/>
                <w:szCs w:val="24"/>
              </w:rPr>
            </w:pPr>
          </w:p>
        </w:tc>
        <w:tc>
          <w:tcPr>
            <w:tcW w:w="2039" w:type="dxa"/>
            <w:tcBorders>
              <w:top w:val="single" w:sz="4" w:space="0" w:color="auto"/>
              <w:left w:val="single" w:sz="4" w:space="0" w:color="auto"/>
              <w:bottom w:val="single" w:sz="4" w:space="0" w:color="auto"/>
              <w:right w:val="single" w:sz="4" w:space="0" w:color="auto"/>
            </w:tcBorders>
          </w:tcPr>
          <w:p w14:paraId="7B6C4E04" w14:textId="77777777" w:rsidR="001E4555" w:rsidRPr="00680FAF" w:rsidRDefault="001E4555" w:rsidP="006815FC">
            <w:pPr>
              <w:autoSpaceDE w:val="0"/>
              <w:autoSpaceDN w:val="0"/>
              <w:adjustRightInd w:val="0"/>
              <w:rPr>
                <w:rFonts w:ascii="Times New Roman" w:hAnsi="Times New Roman" w:cs="Times New Roman"/>
                <w:sz w:val="24"/>
                <w:szCs w:val="24"/>
              </w:rPr>
            </w:pPr>
            <w:r w:rsidRPr="00680FAF">
              <w:rPr>
                <w:rFonts w:ascii="Times New Roman" w:hAnsi="Times New Roman" w:cs="Times New Roman"/>
                <w:sz w:val="24"/>
                <w:szCs w:val="24"/>
              </w:rPr>
              <w:t xml:space="preserve">Seed weight </w:t>
            </w:r>
          </w:p>
        </w:tc>
        <w:tc>
          <w:tcPr>
            <w:tcW w:w="3240" w:type="dxa"/>
            <w:tcBorders>
              <w:top w:val="single" w:sz="4" w:space="0" w:color="auto"/>
              <w:left w:val="single" w:sz="4" w:space="0" w:color="auto"/>
              <w:bottom w:val="single" w:sz="4" w:space="0" w:color="auto"/>
              <w:right w:val="single" w:sz="4" w:space="0" w:color="auto"/>
            </w:tcBorders>
          </w:tcPr>
          <w:p w14:paraId="04F9E5D8" w14:textId="77777777" w:rsidR="001E4555" w:rsidRPr="00680FAF" w:rsidRDefault="001E4555" w:rsidP="006815FC">
            <w:pPr>
              <w:autoSpaceDE w:val="0"/>
              <w:autoSpaceDN w:val="0"/>
              <w:adjustRightInd w:val="0"/>
              <w:rPr>
                <w:rFonts w:ascii="Times New Roman" w:hAnsi="Times New Roman" w:cs="Times New Roman"/>
                <w:sz w:val="24"/>
                <w:szCs w:val="24"/>
              </w:rPr>
            </w:pPr>
            <w:r w:rsidRPr="00680FAF">
              <w:rPr>
                <w:rFonts w:ascii="Times New Roman" w:hAnsi="Times New Roman" w:cs="Times New Roman"/>
                <w:sz w:val="24"/>
                <w:szCs w:val="24"/>
              </w:rPr>
              <w:t>Direct output</w:t>
            </w:r>
          </w:p>
        </w:tc>
        <w:tc>
          <w:tcPr>
            <w:tcW w:w="3510" w:type="dxa"/>
            <w:tcBorders>
              <w:top w:val="single" w:sz="4" w:space="0" w:color="auto"/>
              <w:left w:val="single" w:sz="4" w:space="0" w:color="auto"/>
              <w:bottom w:val="single" w:sz="4" w:space="0" w:color="auto"/>
              <w:right w:val="single" w:sz="4" w:space="0" w:color="auto"/>
            </w:tcBorders>
          </w:tcPr>
          <w:p w14:paraId="01F342A6" w14:textId="77777777" w:rsidR="001E4555" w:rsidRPr="00680FAF" w:rsidRDefault="001E4555" w:rsidP="006815FC">
            <w:pPr>
              <w:autoSpaceDE w:val="0"/>
              <w:autoSpaceDN w:val="0"/>
              <w:adjustRightInd w:val="0"/>
              <w:rPr>
                <w:rFonts w:ascii="Times New Roman" w:hAnsi="Times New Roman" w:cs="Times New Roman"/>
                <w:sz w:val="24"/>
                <w:szCs w:val="24"/>
              </w:rPr>
            </w:pPr>
            <w:r w:rsidRPr="00680FAF">
              <w:rPr>
                <w:rFonts w:ascii="Times New Roman" w:hAnsi="Times New Roman" w:cs="Times New Roman"/>
                <w:sz w:val="24"/>
                <w:szCs w:val="24"/>
              </w:rPr>
              <w:t>Not available</w:t>
            </w:r>
          </w:p>
        </w:tc>
      </w:tr>
      <w:tr w:rsidR="001E4555" w:rsidRPr="001E4555" w14:paraId="2AE45F83" w14:textId="77777777" w:rsidTr="00680FAF">
        <w:tc>
          <w:tcPr>
            <w:tcW w:w="571" w:type="dxa"/>
            <w:tcBorders>
              <w:top w:val="single" w:sz="4" w:space="0" w:color="auto"/>
              <w:left w:val="single" w:sz="4" w:space="0" w:color="auto"/>
              <w:bottom w:val="single" w:sz="4" w:space="0" w:color="auto"/>
              <w:right w:val="single" w:sz="4" w:space="0" w:color="auto"/>
            </w:tcBorders>
          </w:tcPr>
          <w:p w14:paraId="69B51F52" w14:textId="77777777" w:rsidR="001E4555" w:rsidRPr="00680FAF" w:rsidRDefault="001E4555" w:rsidP="001E4555">
            <w:pPr>
              <w:pStyle w:val="ListParagraph"/>
              <w:numPr>
                <w:ilvl w:val="0"/>
                <w:numId w:val="32"/>
              </w:numPr>
              <w:autoSpaceDE w:val="0"/>
              <w:autoSpaceDN w:val="0"/>
              <w:adjustRightInd w:val="0"/>
              <w:spacing w:after="0" w:line="240" w:lineRule="auto"/>
              <w:ind w:left="179" w:hanging="219"/>
              <w:rPr>
                <w:rFonts w:ascii="Times New Roman" w:hAnsi="Times New Roman" w:cs="Times New Roman"/>
                <w:sz w:val="24"/>
                <w:szCs w:val="24"/>
              </w:rPr>
            </w:pPr>
          </w:p>
        </w:tc>
        <w:tc>
          <w:tcPr>
            <w:tcW w:w="2039" w:type="dxa"/>
            <w:tcBorders>
              <w:top w:val="single" w:sz="4" w:space="0" w:color="auto"/>
              <w:left w:val="single" w:sz="4" w:space="0" w:color="auto"/>
              <w:bottom w:val="single" w:sz="4" w:space="0" w:color="auto"/>
              <w:right w:val="single" w:sz="4" w:space="0" w:color="auto"/>
            </w:tcBorders>
          </w:tcPr>
          <w:p w14:paraId="647F7084" w14:textId="77777777" w:rsidR="001E4555" w:rsidRPr="00680FAF" w:rsidRDefault="001E4555" w:rsidP="006815FC">
            <w:pPr>
              <w:autoSpaceDE w:val="0"/>
              <w:autoSpaceDN w:val="0"/>
              <w:adjustRightInd w:val="0"/>
              <w:rPr>
                <w:rFonts w:ascii="Times New Roman" w:hAnsi="Times New Roman" w:cs="Times New Roman"/>
                <w:sz w:val="24"/>
                <w:szCs w:val="24"/>
              </w:rPr>
            </w:pPr>
            <w:r w:rsidRPr="00680FAF">
              <w:rPr>
                <w:rFonts w:ascii="Times New Roman" w:hAnsi="Times New Roman" w:cs="Times New Roman"/>
                <w:sz w:val="24"/>
                <w:szCs w:val="24"/>
              </w:rPr>
              <w:t>Leaf to vegetative weight ratio (g leaf g</w:t>
            </w:r>
            <w:r w:rsidRPr="00680FAF">
              <w:rPr>
                <w:rFonts w:ascii="Times New Roman" w:hAnsi="Times New Roman" w:cs="Times New Roman"/>
                <w:sz w:val="24"/>
                <w:szCs w:val="24"/>
                <w:vertAlign w:val="superscript"/>
              </w:rPr>
              <w:t>-1</w:t>
            </w:r>
            <w:r w:rsidRPr="00680FAF">
              <w:rPr>
                <w:rFonts w:ascii="Times New Roman" w:hAnsi="Times New Roman" w:cs="Times New Roman"/>
                <w:sz w:val="24"/>
                <w:szCs w:val="24"/>
              </w:rPr>
              <w:t xml:space="preserve"> leaf plus stem)</w:t>
            </w:r>
          </w:p>
        </w:tc>
        <w:tc>
          <w:tcPr>
            <w:tcW w:w="3240" w:type="dxa"/>
            <w:tcBorders>
              <w:top w:val="single" w:sz="4" w:space="0" w:color="auto"/>
              <w:left w:val="single" w:sz="4" w:space="0" w:color="auto"/>
              <w:bottom w:val="single" w:sz="4" w:space="0" w:color="auto"/>
              <w:right w:val="single" w:sz="4" w:space="0" w:color="auto"/>
            </w:tcBorders>
          </w:tcPr>
          <w:p w14:paraId="080C6F18" w14:textId="77777777" w:rsidR="001E4555" w:rsidRPr="00680FAF" w:rsidRDefault="001E4555" w:rsidP="006815FC">
            <w:pPr>
              <w:autoSpaceDE w:val="0"/>
              <w:autoSpaceDN w:val="0"/>
              <w:adjustRightInd w:val="0"/>
              <w:rPr>
                <w:rFonts w:ascii="Times New Roman" w:hAnsi="Times New Roman" w:cs="Times New Roman"/>
                <w:sz w:val="24"/>
                <w:szCs w:val="24"/>
              </w:rPr>
            </w:pPr>
            <w:r w:rsidRPr="00680FAF">
              <w:rPr>
                <w:rFonts w:ascii="Times New Roman" w:hAnsi="Times New Roman" w:cs="Times New Roman"/>
                <w:sz w:val="24"/>
                <w:szCs w:val="24"/>
              </w:rPr>
              <w:t>Computed from direct outputs of leaf and stem weight (leaf/(</w:t>
            </w:r>
            <w:proofErr w:type="spellStart"/>
            <w:r w:rsidRPr="00680FAF">
              <w:rPr>
                <w:rFonts w:ascii="Times New Roman" w:hAnsi="Times New Roman" w:cs="Times New Roman"/>
                <w:sz w:val="24"/>
                <w:szCs w:val="24"/>
              </w:rPr>
              <w:t>leaf+stem</w:t>
            </w:r>
            <w:proofErr w:type="spellEnd"/>
            <w:r w:rsidRPr="00680FAF">
              <w:rPr>
                <w:rFonts w:ascii="Times New Roman" w:hAnsi="Times New Roman" w:cs="Times New Roman"/>
                <w:sz w:val="24"/>
                <w:szCs w:val="24"/>
              </w:rPr>
              <w:t>))</w:t>
            </w:r>
          </w:p>
        </w:tc>
        <w:tc>
          <w:tcPr>
            <w:tcW w:w="3510" w:type="dxa"/>
            <w:tcBorders>
              <w:top w:val="single" w:sz="4" w:space="0" w:color="auto"/>
              <w:left w:val="single" w:sz="4" w:space="0" w:color="auto"/>
              <w:bottom w:val="single" w:sz="4" w:space="0" w:color="auto"/>
              <w:right w:val="single" w:sz="4" w:space="0" w:color="auto"/>
            </w:tcBorders>
          </w:tcPr>
          <w:p w14:paraId="600E97DA" w14:textId="77777777" w:rsidR="001E4555" w:rsidRPr="00680FAF" w:rsidRDefault="001E4555" w:rsidP="006815FC">
            <w:pPr>
              <w:autoSpaceDE w:val="0"/>
              <w:autoSpaceDN w:val="0"/>
              <w:adjustRightInd w:val="0"/>
              <w:rPr>
                <w:rFonts w:ascii="Times New Roman" w:hAnsi="Times New Roman" w:cs="Times New Roman"/>
                <w:sz w:val="24"/>
                <w:szCs w:val="24"/>
              </w:rPr>
            </w:pPr>
            <w:r w:rsidRPr="00680FAF">
              <w:rPr>
                <w:rFonts w:ascii="Times New Roman" w:hAnsi="Times New Roman" w:cs="Times New Roman"/>
                <w:sz w:val="24"/>
                <w:szCs w:val="24"/>
              </w:rPr>
              <w:t>Computed from direct measurements of leaf and stem weight (leaf/(</w:t>
            </w:r>
            <w:proofErr w:type="spellStart"/>
            <w:r w:rsidRPr="00680FAF">
              <w:rPr>
                <w:rFonts w:ascii="Times New Roman" w:hAnsi="Times New Roman" w:cs="Times New Roman"/>
                <w:sz w:val="24"/>
                <w:szCs w:val="24"/>
              </w:rPr>
              <w:t>leaf+stem</w:t>
            </w:r>
            <w:proofErr w:type="spellEnd"/>
            <w:r w:rsidRPr="00680FAF">
              <w:rPr>
                <w:rFonts w:ascii="Times New Roman" w:hAnsi="Times New Roman" w:cs="Times New Roman"/>
                <w:sz w:val="24"/>
                <w:szCs w:val="24"/>
              </w:rPr>
              <w:t>))</w:t>
            </w:r>
          </w:p>
        </w:tc>
      </w:tr>
      <w:tr w:rsidR="001E4555" w:rsidRPr="001E4555" w14:paraId="35B498B6" w14:textId="77777777" w:rsidTr="00680FAF">
        <w:tc>
          <w:tcPr>
            <w:tcW w:w="571" w:type="dxa"/>
            <w:tcBorders>
              <w:top w:val="single" w:sz="4" w:space="0" w:color="auto"/>
              <w:left w:val="single" w:sz="4" w:space="0" w:color="auto"/>
              <w:bottom w:val="single" w:sz="4" w:space="0" w:color="auto"/>
              <w:right w:val="single" w:sz="4" w:space="0" w:color="auto"/>
            </w:tcBorders>
          </w:tcPr>
          <w:p w14:paraId="465C8B54" w14:textId="77777777" w:rsidR="001E4555" w:rsidRPr="00680FAF" w:rsidRDefault="001E4555" w:rsidP="001E4555">
            <w:pPr>
              <w:pStyle w:val="ListParagraph"/>
              <w:numPr>
                <w:ilvl w:val="0"/>
                <w:numId w:val="32"/>
              </w:numPr>
              <w:autoSpaceDE w:val="0"/>
              <w:autoSpaceDN w:val="0"/>
              <w:adjustRightInd w:val="0"/>
              <w:spacing w:after="0" w:line="240" w:lineRule="auto"/>
              <w:ind w:left="179" w:hanging="219"/>
              <w:rPr>
                <w:rFonts w:ascii="Times New Roman" w:hAnsi="Times New Roman" w:cs="Times New Roman"/>
                <w:sz w:val="24"/>
                <w:szCs w:val="24"/>
              </w:rPr>
            </w:pPr>
          </w:p>
        </w:tc>
        <w:tc>
          <w:tcPr>
            <w:tcW w:w="2039" w:type="dxa"/>
            <w:tcBorders>
              <w:top w:val="single" w:sz="4" w:space="0" w:color="auto"/>
              <w:left w:val="single" w:sz="4" w:space="0" w:color="auto"/>
              <w:bottom w:val="single" w:sz="4" w:space="0" w:color="auto"/>
              <w:right w:val="single" w:sz="4" w:space="0" w:color="auto"/>
            </w:tcBorders>
          </w:tcPr>
          <w:p w14:paraId="6759F858" w14:textId="77777777" w:rsidR="001E4555" w:rsidRPr="00680FAF" w:rsidRDefault="001E4555" w:rsidP="006815FC">
            <w:pPr>
              <w:autoSpaceDE w:val="0"/>
              <w:autoSpaceDN w:val="0"/>
              <w:adjustRightInd w:val="0"/>
              <w:rPr>
                <w:rFonts w:ascii="Times New Roman" w:hAnsi="Times New Roman" w:cs="Times New Roman"/>
                <w:sz w:val="24"/>
                <w:szCs w:val="24"/>
              </w:rPr>
            </w:pPr>
            <w:r w:rsidRPr="00680FAF">
              <w:rPr>
                <w:rFonts w:ascii="Times New Roman" w:hAnsi="Times New Roman" w:cs="Times New Roman"/>
                <w:sz w:val="24"/>
                <w:szCs w:val="24"/>
              </w:rPr>
              <w:t xml:space="preserve">Pod growth </w:t>
            </w:r>
            <w:proofErr w:type="gramStart"/>
            <w:r w:rsidRPr="00680FAF">
              <w:rPr>
                <w:rFonts w:ascii="Times New Roman" w:hAnsi="Times New Roman" w:cs="Times New Roman"/>
                <w:sz w:val="24"/>
                <w:szCs w:val="24"/>
              </w:rPr>
              <w:t>rate  (</w:t>
            </w:r>
            <w:proofErr w:type="gramEnd"/>
            <w:r w:rsidRPr="00680FAF">
              <w:rPr>
                <w:rFonts w:ascii="Times New Roman" w:hAnsi="Times New Roman" w:cs="Times New Roman"/>
                <w:sz w:val="24"/>
                <w:szCs w:val="24"/>
              </w:rPr>
              <w:t>kg ha</w:t>
            </w:r>
            <w:r w:rsidRPr="00680FAF">
              <w:rPr>
                <w:rFonts w:ascii="Times New Roman" w:hAnsi="Times New Roman" w:cs="Times New Roman"/>
                <w:sz w:val="24"/>
                <w:szCs w:val="24"/>
                <w:vertAlign w:val="superscript"/>
              </w:rPr>
              <w:t xml:space="preserve">-1 </w:t>
            </w:r>
            <w:r w:rsidRPr="00680FAF">
              <w:rPr>
                <w:rFonts w:ascii="Times New Roman" w:hAnsi="Times New Roman" w:cs="Times New Roman"/>
                <w:sz w:val="24"/>
                <w:szCs w:val="24"/>
              </w:rPr>
              <w:t>d</w:t>
            </w:r>
            <w:r w:rsidRPr="00680FAF">
              <w:rPr>
                <w:rFonts w:ascii="Times New Roman" w:hAnsi="Times New Roman" w:cs="Times New Roman"/>
                <w:sz w:val="24"/>
                <w:szCs w:val="24"/>
                <w:vertAlign w:val="superscript"/>
              </w:rPr>
              <w:t>-1</w:t>
            </w:r>
            <w:r w:rsidRPr="00680FAF">
              <w:rPr>
                <w:rFonts w:ascii="Times New Roman" w:hAnsi="Times New Roman" w:cs="Times New Roman"/>
                <w:sz w:val="24"/>
                <w:szCs w:val="24"/>
              </w:rPr>
              <w:t>)</w:t>
            </w:r>
          </w:p>
        </w:tc>
        <w:tc>
          <w:tcPr>
            <w:tcW w:w="3240" w:type="dxa"/>
            <w:tcBorders>
              <w:top w:val="single" w:sz="4" w:space="0" w:color="auto"/>
              <w:left w:val="single" w:sz="4" w:space="0" w:color="auto"/>
              <w:bottom w:val="single" w:sz="4" w:space="0" w:color="auto"/>
              <w:right w:val="single" w:sz="4" w:space="0" w:color="auto"/>
            </w:tcBorders>
          </w:tcPr>
          <w:p w14:paraId="01993837" w14:textId="77777777" w:rsidR="001E4555" w:rsidRPr="00680FAF" w:rsidRDefault="001E4555" w:rsidP="006815FC">
            <w:pPr>
              <w:autoSpaceDE w:val="0"/>
              <w:autoSpaceDN w:val="0"/>
              <w:adjustRightInd w:val="0"/>
              <w:rPr>
                <w:rFonts w:ascii="Times New Roman" w:hAnsi="Times New Roman" w:cs="Times New Roman"/>
                <w:sz w:val="24"/>
                <w:szCs w:val="24"/>
              </w:rPr>
            </w:pPr>
            <w:r w:rsidRPr="00680FAF">
              <w:rPr>
                <w:rFonts w:ascii="Times New Roman" w:hAnsi="Times New Roman" w:cs="Times New Roman"/>
                <w:sz w:val="24"/>
                <w:szCs w:val="24"/>
              </w:rPr>
              <w:t xml:space="preserve">Computed from direct pod weight outputs, by fitting a linear model of pod weight data over time. Pod growth rate was computed as the slope of the model fit when pod growth &gt;10% and &lt;90% of maximum pod </w:t>
            </w:r>
            <w:proofErr w:type="gramStart"/>
            <w:r w:rsidRPr="00680FAF">
              <w:rPr>
                <w:rFonts w:ascii="Times New Roman" w:hAnsi="Times New Roman" w:cs="Times New Roman"/>
                <w:sz w:val="24"/>
                <w:szCs w:val="24"/>
              </w:rPr>
              <w:t>weight.</w:t>
            </w:r>
            <w:r w:rsidRPr="00680FAF">
              <w:rPr>
                <w:rFonts w:ascii="Times New Roman" w:hAnsi="Times New Roman" w:cs="Times New Roman"/>
                <w:sz w:val="24"/>
                <w:szCs w:val="24"/>
                <w:vertAlign w:val="subscript"/>
              </w:rPr>
              <w:t>.</w:t>
            </w:r>
            <w:proofErr w:type="gramEnd"/>
          </w:p>
        </w:tc>
        <w:tc>
          <w:tcPr>
            <w:tcW w:w="3510" w:type="dxa"/>
            <w:tcBorders>
              <w:top w:val="single" w:sz="4" w:space="0" w:color="auto"/>
              <w:left w:val="single" w:sz="4" w:space="0" w:color="auto"/>
              <w:bottom w:val="single" w:sz="4" w:space="0" w:color="auto"/>
              <w:right w:val="single" w:sz="4" w:space="0" w:color="auto"/>
            </w:tcBorders>
          </w:tcPr>
          <w:p w14:paraId="6E0E4D33" w14:textId="77777777" w:rsidR="001E4555" w:rsidRPr="00680FAF" w:rsidRDefault="001E4555" w:rsidP="006815FC">
            <w:pPr>
              <w:autoSpaceDE w:val="0"/>
              <w:autoSpaceDN w:val="0"/>
              <w:adjustRightInd w:val="0"/>
              <w:rPr>
                <w:rFonts w:ascii="Times New Roman" w:hAnsi="Times New Roman" w:cs="Times New Roman"/>
                <w:sz w:val="24"/>
                <w:szCs w:val="24"/>
              </w:rPr>
            </w:pPr>
            <w:r w:rsidRPr="00680FAF">
              <w:rPr>
                <w:rFonts w:ascii="Times New Roman" w:hAnsi="Times New Roman" w:cs="Times New Roman"/>
                <w:sz w:val="24"/>
                <w:szCs w:val="24"/>
              </w:rPr>
              <w:t xml:space="preserve">Computed from direct pod weight measurements, by fitting a linear model of pod weight data over time. Pod growth rate was computed as the slope of the model fit when pod growth &gt;10% and &lt;90% of maximum pod </w:t>
            </w:r>
            <w:proofErr w:type="gramStart"/>
            <w:r w:rsidRPr="00680FAF">
              <w:rPr>
                <w:rFonts w:ascii="Times New Roman" w:hAnsi="Times New Roman" w:cs="Times New Roman"/>
                <w:sz w:val="24"/>
                <w:szCs w:val="24"/>
              </w:rPr>
              <w:t>weight.</w:t>
            </w:r>
            <w:r w:rsidRPr="00680FAF">
              <w:rPr>
                <w:rFonts w:ascii="Times New Roman" w:hAnsi="Times New Roman" w:cs="Times New Roman"/>
                <w:sz w:val="24"/>
                <w:szCs w:val="24"/>
                <w:vertAlign w:val="subscript"/>
              </w:rPr>
              <w:t>.</w:t>
            </w:r>
            <w:proofErr w:type="gramEnd"/>
          </w:p>
        </w:tc>
      </w:tr>
      <w:tr w:rsidR="001E4555" w:rsidRPr="001E4555" w14:paraId="737F5B37" w14:textId="77777777" w:rsidTr="00680FAF">
        <w:tc>
          <w:tcPr>
            <w:tcW w:w="571" w:type="dxa"/>
            <w:tcBorders>
              <w:top w:val="single" w:sz="4" w:space="0" w:color="auto"/>
              <w:left w:val="single" w:sz="4" w:space="0" w:color="auto"/>
              <w:bottom w:val="single" w:sz="4" w:space="0" w:color="auto"/>
              <w:right w:val="single" w:sz="4" w:space="0" w:color="auto"/>
            </w:tcBorders>
          </w:tcPr>
          <w:p w14:paraId="6C5354CF" w14:textId="77777777" w:rsidR="001E4555" w:rsidRPr="00680FAF" w:rsidRDefault="001E4555" w:rsidP="001E4555">
            <w:pPr>
              <w:pStyle w:val="ListParagraph"/>
              <w:numPr>
                <w:ilvl w:val="0"/>
                <w:numId w:val="32"/>
              </w:numPr>
              <w:autoSpaceDE w:val="0"/>
              <w:autoSpaceDN w:val="0"/>
              <w:adjustRightInd w:val="0"/>
              <w:spacing w:after="0" w:line="240" w:lineRule="auto"/>
              <w:ind w:left="179" w:hanging="219"/>
              <w:rPr>
                <w:rFonts w:ascii="Times New Roman" w:hAnsi="Times New Roman" w:cs="Times New Roman"/>
                <w:sz w:val="24"/>
                <w:szCs w:val="24"/>
              </w:rPr>
            </w:pPr>
          </w:p>
        </w:tc>
        <w:tc>
          <w:tcPr>
            <w:tcW w:w="2039" w:type="dxa"/>
            <w:tcBorders>
              <w:top w:val="single" w:sz="4" w:space="0" w:color="auto"/>
              <w:left w:val="single" w:sz="4" w:space="0" w:color="auto"/>
              <w:bottom w:val="single" w:sz="4" w:space="0" w:color="auto"/>
              <w:right w:val="single" w:sz="4" w:space="0" w:color="auto"/>
            </w:tcBorders>
          </w:tcPr>
          <w:p w14:paraId="53E9691B" w14:textId="77777777" w:rsidR="001E4555" w:rsidRPr="00680FAF" w:rsidRDefault="001E4555" w:rsidP="006815FC">
            <w:pPr>
              <w:autoSpaceDE w:val="0"/>
              <w:autoSpaceDN w:val="0"/>
              <w:adjustRightInd w:val="0"/>
              <w:rPr>
                <w:rFonts w:ascii="Times New Roman" w:hAnsi="Times New Roman" w:cs="Times New Roman"/>
                <w:sz w:val="24"/>
                <w:szCs w:val="24"/>
              </w:rPr>
            </w:pPr>
            <w:r w:rsidRPr="00680FAF">
              <w:rPr>
                <w:rFonts w:ascii="Times New Roman" w:hAnsi="Times New Roman" w:cs="Times New Roman"/>
                <w:sz w:val="24"/>
                <w:szCs w:val="24"/>
              </w:rPr>
              <w:t>Final seed harvest index</w:t>
            </w:r>
          </w:p>
        </w:tc>
        <w:tc>
          <w:tcPr>
            <w:tcW w:w="3240" w:type="dxa"/>
            <w:tcBorders>
              <w:top w:val="single" w:sz="4" w:space="0" w:color="auto"/>
              <w:left w:val="single" w:sz="4" w:space="0" w:color="auto"/>
              <w:bottom w:val="single" w:sz="4" w:space="0" w:color="auto"/>
              <w:right w:val="single" w:sz="4" w:space="0" w:color="auto"/>
            </w:tcBorders>
          </w:tcPr>
          <w:p w14:paraId="3C721DD4" w14:textId="77777777" w:rsidR="001E4555" w:rsidRPr="00680FAF" w:rsidRDefault="001E4555" w:rsidP="006815FC">
            <w:pPr>
              <w:autoSpaceDE w:val="0"/>
              <w:autoSpaceDN w:val="0"/>
              <w:adjustRightInd w:val="0"/>
              <w:rPr>
                <w:rFonts w:ascii="Times New Roman" w:hAnsi="Times New Roman" w:cs="Times New Roman"/>
                <w:sz w:val="24"/>
                <w:szCs w:val="24"/>
              </w:rPr>
            </w:pPr>
            <w:r w:rsidRPr="00680FAF">
              <w:rPr>
                <w:rFonts w:ascii="Times New Roman" w:hAnsi="Times New Roman" w:cs="Times New Roman"/>
                <w:sz w:val="24"/>
                <w:szCs w:val="24"/>
              </w:rPr>
              <w:t>Direct output (seed weight/total aboveground biomass)</w:t>
            </w:r>
          </w:p>
        </w:tc>
        <w:tc>
          <w:tcPr>
            <w:tcW w:w="3510" w:type="dxa"/>
            <w:tcBorders>
              <w:top w:val="single" w:sz="4" w:space="0" w:color="auto"/>
              <w:left w:val="single" w:sz="4" w:space="0" w:color="auto"/>
              <w:bottom w:val="single" w:sz="4" w:space="0" w:color="auto"/>
              <w:right w:val="single" w:sz="4" w:space="0" w:color="auto"/>
            </w:tcBorders>
          </w:tcPr>
          <w:p w14:paraId="00EF32E0" w14:textId="77777777" w:rsidR="001E4555" w:rsidRPr="00680FAF" w:rsidRDefault="001E4555" w:rsidP="006815FC">
            <w:pPr>
              <w:autoSpaceDE w:val="0"/>
              <w:autoSpaceDN w:val="0"/>
              <w:adjustRightInd w:val="0"/>
              <w:rPr>
                <w:rFonts w:ascii="Times New Roman" w:hAnsi="Times New Roman" w:cs="Times New Roman"/>
                <w:sz w:val="24"/>
                <w:szCs w:val="24"/>
              </w:rPr>
            </w:pPr>
            <w:r w:rsidRPr="00680FAF">
              <w:rPr>
                <w:rFonts w:ascii="Times New Roman" w:hAnsi="Times New Roman" w:cs="Times New Roman"/>
                <w:sz w:val="24"/>
                <w:szCs w:val="24"/>
              </w:rPr>
              <w:t>Direct measurements (seed weight/total aboveground biomass)</w:t>
            </w:r>
          </w:p>
        </w:tc>
      </w:tr>
      <w:tr w:rsidR="001E4555" w:rsidRPr="001E4555" w14:paraId="636FDC74" w14:textId="77777777" w:rsidTr="00680FAF">
        <w:tc>
          <w:tcPr>
            <w:tcW w:w="571" w:type="dxa"/>
            <w:tcBorders>
              <w:top w:val="single" w:sz="4" w:space="0" w:color="auto"/>
              <w:left w:val="single" w:sz="4" w:space="0" w:color="auto"/>
              <w:bottom w:val="single" w:sz="4" w:space="0" w:color="auto"/>
              <w:right w:val="single" w:sz="4" w:space="0" w:color="auto"/>
            </w:tcBorders>
          </w:tcPr>
          <w:p w14:paraId="77DB54C0" w14:textId="77777777" w:rsidR="001E4555" w:rsidRPr="00680FAF" w:rsidRDefault="001E4555" w:rsidP="001E4555">
            <w:pPr>
              <w:pStyle w:val="ListParagraph"/>
              <w:numPr>
                <w:ilvl w:val="0"/>
                <w:numId w:val="32"/>
              </w:numPr>
              <w:autoSpaceDE w:val="0"/>
              <w:autoSpaceDN w:val="0"/>
              <w:adjustRightInd w:val="0"/>
              <w:spacing w:after="0" w:line="240" w:lineRule="auto"/>
              <w:ind w:left="179" w:hanging="219"/>
              <w:rPr>
                <w:rFonts w:ascii="Times New Roman" w:hAnsi="Times New Roman" w:cs="Times New Roman"/>
                <w:sz w:val="24"/>
                <w:szCs w:val="24"/>
              </w:rPr>
            </w:pPr>
          </w:p>
        </w:tc>
        <w:tc>
          <w:tcPr>
            <w:tcW w:w="2039" w:type="dxa"/>
            <w:tcBorders>
              <w:top w:val="single" w:sz="4" w:space="0" w:color="auto"/>
              <w:left w:val="single" w:sz="4" w:space="0" w:color="auto"/>
              <w:bottom w:val="single" w:sz="4" w:space="0" w:color="auto"/>
              <w:right w:val="single" w:sz="4" w:space="0" w:color="auto"/>
            </w:tcBorders>
          </w:tcPr>
          <w:p w14:paraId="344F3439" w14:textId="77777777" w:rsidR="001E4555" w:rsidRPr="00680FAF" w:rsidRDefault="001E4555" w:rsidP="006815FC">
            <w:pPr>
              <w:autoSpaceDE w:val="0"/>
              <w:autoSpaceDN w:val="0"/>
              <w:adjustRightInd w:val="0"/>
              <w:rPr>
                <w:rFonts w:ascii="Times New Roman" w:hAnsi="Times New Roman" w:cs="Times New Roman"/>
                <w:sz w:val="24"/>
                <w:szCs w:val="24"/>
              </w:rPr>
            </w:pPr>
            <w:r w:rsidRPr="00680FAF">
              <w:rPr>
                <w:rFonts w:ascii="Times New Roman" w:hAnsi="Times New Roman" w:cs="Times New Roman"/>
                <w:sz w:val="24"/>
                <w:szCs w:val="24"/>
              </w:rPr>
              <w:t>Rate of increase in pod HI (g g</w:t>
            </w:r>
            <w:r w:rsidRPr="00680FAF">
              <w:rPr>
                <w:rFonts w:ascii="Times New Roman" w:hAnsi="Times New Roman" w:cs="Times New Roman"/>
                <w:sz w:val="24"/>
                <w:szCs w:val="24"/>
                <w:vertAlign w:val="superscript"/>
              </w:rPr>
              <w:t>-1</w:t>
            </w:r>
            <w:r w:rsidRPr="00680FAF">
              <w:rPr>
                <w:rFonts w:ascii="Times New Roman" w:hAnsi="Times New Roman" w:cs="Times New Roman"/>
                <w:sz w:val="24"/>
                <w:szCs w:val="24"/>
              </w:rPr>
              <w:t xml:space="preserve"> d</w:t>
            </w:r>
            <w:r w:rsidRPr="00680FAF">
              <w:rPr>
                <w:rFonts w:ascii="Times New Roman" w:hAnsi="Times New Roman" w:cs="Times New Roman"/>
                <w:sz w:val="24"/>
                <w:szCs w:val="24"/>
                <w:vertAlign w:val="superscript"/>
              </w:rPr>
              <w:t>-1</w:t>
            </w:r>
            <w:r w:rsidRPr="00680FAF">
              <w:rPr>
                <w:rFonts w:ascii="Times New Roman" w:hAnsi="Times New Roman" w:cs="Times New Roman"/>
                <w:sz w:val="24"/>
                <w:szCs w:val="24"/>
              </w:rPr>
              <w:t>)</w:t>
            </w:r>
          </w:p>
        </w:tc>
        <w:tc>
          <w:tcPr>
            <w:tcW w:w="3240" w:type="dxa"/>
            <w:tcBorders>
              <w:top w:val="single" w:sz="4" w:space="0" w:color="auto"/>
              <w:left w:val="single" w:sz="4" w:space="0" w:color="auto"/>
              <w:bottom w:val="single" w:sz="4" w:space="0" w:color="auto"/>
              <w:right w:val="single" w:sz="4" w:space="0" w:color="auto"/>
            </w:tcBorders>
          </w:tcPr>
          <w:p w14:paraId="5D934CE4" w14:textId="77777777" w:rsidR="001E4555" w:rsidRPr="00680FAF" w:rsidRDefault="001E4555" w:rsidP="006815FC">
            <w:pPr>
              <w:autoSpaceDE w:val="0"/>
              <w:autoSpaceDN w:val="0"/>
              <w:adjustRightInd w:val="0"/>
              <w:rPr>
                <w:rFonts w:ascii="Times New Roman" w:hAnsi="Times New Roman" w:cs="Times New Roman"/>
                <w:sz w:val="24"/>
                <w:szCs w:val="24"/>
              </w:rPr>
            </w:pPr>
            <w:r w:rsidRPr="00680FAF">
              <w:rPr>
                <w:rFonts w:ascii="Times New Roman" w:hAnsi="Times New Roman" w:cs="Times New Roman"/>
                <w:sz w:val="24"/>
                <w:szCs w:val="24"/>
              </w:rPr>
              <w:t>Computed from direct HI outputs, by fitting a linear model of HI data over time. The rate of increase in HI was computed as the slope of the model fit when HI &gt;10% and &lt;90% of final HI.</w:t>
            </w:r>
          </w:p>
        </w:tc>
        <w:tc>
          <w:tcPr>
            <w:tcW w:w="3510" w:type="dxa"/>
            <w:tcBorders>
              <w:top w:val="single" w:sz="4" w:space="0" w:color="auto"/>
              <w:left w:val="single" w:sz="4" w:space="0" w:color="auto"/>
              <w:bottom w:val="single" w:sz="4" w:space="0" w:color="auto"/>
              <w:right w:val="single" w:sz="4" w:space="0" w:color="auto"/>
            </w:tcBorders>
          </w:tcPr>
          <w:p w14:paraId="76F9AD07" w14:textId="77777777" w:rsidR="001E4555" w:rsidRPr="00680FAF" w:rsidRDefault="001E4555" w:rsidP="006815FC">
            <w:pPr>
              <w:autoSpaceDE w:val="0"/>
              <w:autoSpaceDN w:val="0"/>
              <w:adjustRightInd w:val="0"/>
              <w:rPr>
                <w:rFonts w:ascii="Times New Roman" w:hAnsi="Times New Roman" w:cs="Times New Roman"/>
                <w:sz w:val="24"/>
                <w:szCs w:val="24"/>
              </w:rPr>
            </w:pPr>
            <w:r w:rsidRPr="00680FAF">
              <w:rPr>
                <w:rFonts w:ascii="Times New Roman" w:hAnsi="Times New Roman" w:cs="Times New Roman"/>
                <w:sz w:val="24"/>
                <w:szCs w:val="24"/>
              </w:rPr>
              <w:t>Not available</w:t>
            </w:r>
          </w:p>
        </w:tc>
      </w:tr>
      <w:tr w:rsidR="001E4555" w:rsidRPr="001E4555" w14:paraId="349659CD" w14:textId="77777777" w:rsidTr="00680FAF">
        <w:tc>
          <w:tcPr>
            <w:tcW w:w="571" w:type="dxa"/>
            <w:tcBorders>
              <w:top w:val="single" w:sz="4" w:space="0" w:color="auto"/>
              <w:left w:val="single" w:sz="4" w:space="0" w:color="auto"/>
              <w:bottom w:val="single" w:sz="4" w:space="0" w:color="auto"/>
              <w:right w:val="single" w:sz="4" w:space="0" w:color="auto"/>
            </w:tcBorders>
          </w:tcPr>
          <w:p w14:paraId="5569322B" w14:textId="77777777" w:rsidR="001E4555" w:rsidRPr="00680FAF" w:rsidRDefault="001E4555" w:rsidP="001E4555">
            <w:pPr>
              <w:pStyle w:val="ListParagraph"/>
              <w:numPr>
                <w:ilvl w:val="0"/>
                <w:numId w:val="32"/>
              </w:numPr>
              <w:autoSpaceDE w:val="0"/>
              <w:autoSpaceDN w:val="0"/>
              <w:adjustRightInd w:val="0"/>
              <w:spacing w:after="0" w:line="240" w:lineRule="auto"/>
              <w:ind w:left="179" w:hanging="219"/>
              <w:rPr>
                <w:rFonts w:ascii="Times New Roman" w:hAnsi="Times New Roman" w:cs="Times New Roman"/>
                <w:sz w:val="24"/>
                <w:szCs w:val="24"/>
              </w:rPr>
            </w:pPr>
          </w:p>
        </w:tc>
        <w:tc>
          <w:tcPr>
            <w:tcW w:w="2039" w:type="dxa"/>
            <w:tcBorders>
              <w:top w:val="single" w:sz="4" w:space="0" w:color="auto"/>
              <w:left w:val="single" w:sz="4" w:space="0" w:color="auto"/>
              <w:bottom w:val="single" w:sz="4" w:space="0" w:color="auto"/>
              <w:right w:val="single" w:sz="4" w:space="0" w:color="auto"/>
            </w:tcBorders>
          </w:tcPr>
          <w:p w14:paraId="3FB68844" w14:textId="77777777" w:rsidR="001E4555" w:rsidRPr="00680FAF" w:rsidRDefault="001E4555" w:rsidP="006815FC">
            <w:pPr>
              <w:autoSpaceDE w:val="0"/>
              <w:autoSpaceDN w:val="0"/>
              <w:adjustRightInd w:val="0"/>
              <w:rPr>
                <w:rFonts w:ascii="Times New Roman" w:hAnsi="Times New Roman" w:cs="Times New Roman"/>
                <w:sz w:val="24"/>
                <w:szCs w:val="24"/>
              </w:rPr>
            </w:pPr>
            <w:r w:rsidRPr="00680FAF">
              <w:rPr>
                <w:rFonts w:ascii="Times New Roman" w:hAnsi="Times New Roman" w:cs="Times New Roman"/>
                <w:sz w:val="24"/>
                <w:szCs w:val="24"/>
              </w:rPr>
              <w:t>Rate of increase in pod harvest index (g g</w:t>
            </w:r>
            <w:r w:rsidRPr="00680FAF">
              <w:rPr>
                <w:rFonts w:ascii="Times New Roman" w:hAnsi="Times New Roman" w:cs="Times New Roman"/>
                <w:sz w:val="24"/>
                <w:szCs w:val="24"/>
                <w:vertAlign w:val="superscript"/>
              </w:rPr>
              <w:t>-1</w:t>
            </w:r>
            <w:r w:rsidRPr="00680FAF">
              <w:rPr>
                <w:rFonts w:ascii="Times New Roman" w:hAnsi="Times New Roman" w:cs="Times New Roman"/>
                <w:sz w:val="24"/>
                <w:szCs w:val="24"/>
              </w:rPr>
              <w:t xml:space="preserve"> d</w:t>
            </w:r>
            <w:r w:rsidRPr="00680FAF">
              <w:rPr>
                <w:rFonts w:ascii="Times New Roman" w:hAnsi="Times New Roman" w:cs="Times New Roman"/>
                <w:sz w:val="24"/>
                <w:szCs w:val="24"/>
                <w:vertAlign w:val="superscript"/>
              </w:rPr>
              <w:t>-1</w:t>
            </w:r>
            <w:r w:rsidRPr="00680FAF">
              <w:rPr>
                <w:rFonts w:ascii="Times New Roman" w:hAnsi="Times New Roman" w:cs="Times New Roman"/>
                <w:sz w:val="24"/>
                <w:szCs w:val="24"/>
              </w:rPr>
              <w:t>)</w:t>
            </w:r>
          </w:p>
        </w:tc>
        <w:tc>
          <w:tcPr>
            <w:tcW w:w="3240" w:type="dxa"/>
            <w:tcBorders>
              <w:top w:val="single" w:sz="4" w:space="0" w:color="auto"/>
              <w:left w:val="single" w:sz="4" w:space="0" w:color="auto"/>
              <w:bottom w:val="single" w:sz="4" w:space="0" w:color="auto"/>
              <w:right w:val="single" w:sz="4" w:space="0" w:color="auto"/>
            </w:tcBorders>
          </w:tcPr>
          <w:p w14:paraId="58968114" w14:textId="77777777" w:rsidR="001E4555" w:rsidRPr="00680FAF" w:rsidRDefault="001E4555" w:rsidP="006815FC">
            <w:pPr>
              <w:autoSpaceDE w:val="0"/>
              <w:autoSpaceDN w:val="0"/>
              <w:adjustRightInd w:val="0"/>
              <w:rPr>
                <w:rFonts w:ascii="Times New Roman" w:hAnsi="Times New Roman" w:cs="Times New Roman"/>
                <w:sz w:val="24"/>
                <w:szCs w:val="24"/>
              </w:rPr>
            </w:pPr>
            <w:r w:rsidRPr="00680FAF">
              <w:rPr>
                <w:rFonts w:ascii="Times New Roman" w:hAnsi="Times New Roman" w:cs="Times New Roman"/>
                <w:sz w:val="24"/>
                <w:szCs w:val="24"/>
              </w:rPr>
              <w:t>Computed for some models from direct pod weight and aboveground biomass outputs, by fitting a linear model on the pod HI (ratio of pod weight/aboveground biomass data over time). The rate of increase in pod HI was computed as the slope of the model fit when pod HI &gt;10% and &lt;90% of final pod HI.</w:t>
            </w:r>
          </w:p>
        </w:tc>
        <w:tc>
          <w:tcPr>
            <w:tcW w:w="3510" w:type="dxa"/>
            <w:tcBorders>
              <w:top w:val="single" w:sz="4" w:space="0" w:color="auto"/>
              <w:left w:val="single" w:sz="4" w:space="0" w:color="auto"/>
              <w:bottom w:val="single" w:sz="4" w:space="0" w:color="auto"/>
              <w:right w:val="single" w:sz="4" w:space="0" w:color="auto"/>
            </w:tcBorders>
          </w:tcPr>
          <w:p w14:paraId="20E2B715" w14:textId="77777777" w:rsidR="001E4555" w:rsidRPr="00680FAF" w:rsidRDefault="001E4555" w:rsidP="006815FC">
            <w:pPr>
              <w:autoSpaceDE w:val="0"/>
              <w:autoSpaceDN w:val="0"/>
              <w:adjustRightInd w:val="0"/>
              <w:rPr>
                <w:rFonts w:ascii="Times New Roman" w:hAnsi="Times New Roman" w:cs="Times New Roman"/>
                <w:sz w:val="24"/>
                <w:szCs w:val="24"/>
              </w:rPr>
            </w:pPr>
            <w:r w:rsidRPr="00680FAF">
              <w:rPr>
                <w:rFonts w:ascii="Times New Roman" w:hAnsi="Times New Roman" w:cs="Times New Roman"/>
                <w:sz w:val="24"/>
                <w:szCs w:val="24"/>
              </w:rPr>
              <w:t>Computed from direct pod weight and aboveground biomass measurements, by fitting a linear model on the pod HI (ratio of pod weight/aboveground biomass data over time). The rate of increase in pod HI was computed as the slope of the model fit when pod HI &gt;10% and &lt;90% of maximum pod HI.</w:t>
            </w:r>
          </w:p>
        </w:tc>
      </w:tr>
      <w:tr w:rsidR="001E4555" w:rsidRPr="001E4555" w14:paraId="760182E3" w14:textId="77777777" w:rsidTr="00680FAF">
        <w:tc>
          <w:tcPr>
            <w:tcW w:w="571" w:type="dxa"/>
            <w:tcBorders>
              <w:top w:val="single" w:sz="4" w:space="0" w:color="auto"/>
              <w:left w:val="single" w:sz="4" w:space="0" w:color="auto"/>
              <w:bottom w:val="single" w:sz="4" w:space="0" w:color="auto"/>
              <w:right w:val="single" w:sz="4" w:space="0" w:color="auto"/>
            </w:tcBorders>
          </w:tcPr>
          <w:p w14:paraId="06FFD7A8" w14:textId="77777777" w:rsidR="001E4555" w:rsidRPr="00680FAF" w:rsidRDefault="001E4555" w:rsidP="001E4555">
            <w:pPr>
              <w:pStyle w:val="ListParagraph"/>
              <w:numPr>
                <w:ilvl w:val="0"/>
                <w:numId w:val="32"/>
              </w:numPr>
              <w:autoSpaceDE w:val="0"/>
              <w:autoSpaceDN w:val="0"/>
              <w:adjustRightInd w:val="0"/>
              <w:spacing w:after="0" w:line="240" w:lineRule="auto"/>
              <w:ind w:left="179" w:hanging="219"/>
              <w:rPr>
                <w:rFonts w:ascii="Times New Roman" w:hAnsi="Times New Roman" w:cs="Times New Roman"/>
                <w:sz w:val="24"/>
                <w:szCs w:val="24"/>
              </w:rPr>
            </w:pPr>
          </w:p>
        </w:tc>
        <w:tc>
          <w:tcPr>
            <w:tcW w:w="2039" w:type="dxa"/>
            <w:tcBorders>
              <w:top w:val="single" w:sz="4" w:space="0" w:color="auto"/>
              <w:left w:val="single" w:sz="4" w:space="0" w:color="auto"/>
              <w:bottom w:val="single" w:sz="4" w:space="0" w:color="auto"/>
              <w:right w:val="single" w:sz="4" w:space="0" w:color="auto"/>
            </w:tcBorders>
          </w:tcPr>
          <w:p w14:paraId="2000F4C4" w14:textId="77777777" w:rsidR="001E4555" w:rsidRPr="00680FAF" w:rsidRDefault="001E4555" w:rsidP="006815FC">
            <w:pPr>
              <w:autoSpaceDE w:val="0"/>
              <w:autoSpaceDN w:val="0"/>
              <w:adjustRightInd w:val="0"/>
              <w:rPr>
                <w:rFonts w:ascii="Times New Roman" w:hAnsi="Times New Roman" w:cs="Times New Roman"/>
                <w:sz w:val="24"/>
                <w:szCs w:val="24"/>
              </w:rPr>
            </w:pPr>
            <w:r w:rsidRPr="00680FAF">
              <w:rPr>
                <w:rFonts w:ascii="Times New Roman" w:hAnsi="Times New Roman" w:cs="Times New Roman"/>
                <w:sz w:val="24"/>
                <w:szCs w:val="24"/>
              </w:rPr>
              <w:t>Final seed yield</w:t>
            </w:r>
          </w:p>
        </w:tc>
        <w:tc>
          <w:tcPr>
            <w:tcW w:w="3240" w:type="dxa"/>
            <w:tcBorders>
              <w:top w:val="single" w:sz="4" w:space="0" w:color="auto"/>
              <w:left w:val="single" w:sz="4" w:space="0" w:color="auto"/>
              <w:bottom w:val="single" w:sz="4" w:space="0" w:color="auto"/>
              <w:right w:val="single" w:sz="4" w:space="0" w:color="auto"/>
            </w:tcBorders>
          </w:tcPr>
          <w:p w14:paraId="5FBAC789" w14:textId="77777777" w:rsidR="001E4555" w:rsidRPr="00680FAF" w:rsidRDefault="001E4555" w:rsidP="006815FC">
            <w:pPr>
              <w:autoSpaceDE w:val="0"/>
              <w:autoSpaceDN w:val="0"/>
              <w:adjustRightInd w:val="0"/>
              <w:rPr>
                <w:rFonts w:ascii="Times New Roman" w:hAnsi="Times New Roman" w:cs="Times New Roman"/>
                <w:sz w:val="24"/>
                <w:szCs w:val="24"/>
              </w:rPr>
            </w:pPr>
            <w:r w:rsidRPr="00680FAF">
              <w:rPr>
                <w:rFonts w:ascii="Times New Roman" w:hAnsi="Times New Roman" w:cs="Times New Roman"/>
                <w:sz w:val="24"/>
                <w:szCs w:val="24"/>
              </w:rPr>
              <w:t>Direct output</w:t>
            </w:r>
          </w:p>
        </w:tc>
        <w:tc>
          <w:tcPr>
            <w:tcW w:w="3510" w:type="dxa"/>
            <w:tcBorders>
              <w:top w:val="single" w:sz="4" w:space="0" w:color="auto"/>
              <w:left w:val="single" w:sz="4" w:space="0" w:color="auto"/>
              <w:bottom w:val="single" w:sz="4" w:space="0" w:color="auto"/>
              <w:right w:val="single" w:sz="4" w:space="0" w:color="auto"/>
            </w:tcBorders>
          </w:tcPr>
          <w:p w14:paraId="1B85C5C9" w14:textId="77777777" w:rsidR="001E4555" w:rsidRPr="00680FAF" w:rsidRDefault="001E4555" w:rsidP="006815FC">
            <w:pPr>
              <w:autoSpaceDE w:val="0"/>
              <w:autoSpaceDN w:val="0"/>
              <w:adjustRightInd w:val="0"/>
              <w:rPr>
                <w:rFonts w:ascii="Times New Roman" w:hAnsi="Times New Roman" w:cs="Times New Roman"/>
                <w:sz w:val="24"/>
                <w:szCs w:val="24"/>
              </w:rPr>
            </w:pPr>
            <w:r w:rsidRPr="00680FAF">
              <w:rPr>
                <w:rFonts w:ascii="Times New Roman" w:hAnsi="Times New Roman" w:cs="Times New Roman"/>
                <w:sz w:val="24"/>
                <w:szCs w:val="24"/>
              </w:rPr>
              <w:t>Direct measurement</w:t>
            </w:r>
          </w:p>
        </w:tc>
      </w:tr>
      <w:tr w:rsidR="001E4555" w:rsidRPr="001E4555" w14:paraId="03B42796" w14:textId="77777777" w:rsidTr="00680FAF">
        <w:tc>
          <w:tcPr>
            <w:tcW w:w="571" w:type="dxa"/>
            <w:tcBorders>
              <w:top w:val="single" w:sz="4" w:space="0" w:color="auto"/>
              <w:left w:val="single" w:sz="4" w:space="0" w:color="auto"/>
              <w:bottom w:val="single" w:sz="4" w:space="0" w:color="auto"/>
              <w:right w:val="single" w:sz="4" w:space="0" w:color="auto"/>
            </w:tcBorders>
          </w:tcPr>
          <w:p w14:paraId="33073A9F" w14:textId="77777777" w:rsidR="001E4555" w:rsidRPr="00680FAF" w:rsidRDefault="001E4555" w:rsidP="001E4555">
            <w:pPr>
              <w:pStyle w:val="ListParagraph"/>
              <w:numPr>
                <w:ilvl w:val="0"/>
                <w:numId w:val="32"/>
              </w:numPr>
              <w:autoSpaceDE w:val="0"/>
              <w:autoSpaceDN w:val="0"/>
              <w:adjustRightInd w:val="0"/>
              <w:spacing w:after="0" w:line="240" w:lineRule="auto"/>
              <w:ind w:left="179" w:hanging="219"/>
              <w:rPr>
                <w:rFonts w:ascii="Times New Roman" w:hAnsi="Times New Roman" w:cs="Times New Roman"/>
                <w:sz w:val="24"/>
                <w:szCs w:val="24"/>
              </w:rPr>
            </w:pPr>
          </w:p>
        </w:tc>
        <w:tc>
          <w:tcPr>
            <w:tcW w:w="2039" w:type="dxa"/>
            <w:tcBorders>
              <w:top w:val="single" w:sz="4" w:space="0" w:color="auto"/>
              <w:left w:val="single" w:sz="4" w:space="0" w:color="auto"/>
              <w:bottom w:val="single" w:sz="4" w:space="0" w:color="auto"/>
              <w:right w:val="single" w:sz="4" w:space="0" w:color="auto"/>
            </w:tcBorders>
          </w:tcPr>
          <w:p w14:paraId="3760BEDA" w14:textId="77777777" w:rsidR="001E4555" w:rsidRPr="00680FAF" w:rsidRDefault="001E4555" w:rsidP="006815FC">
            <w:pPr>
              <w:autoSpaceDE w:val="0"/>
              <w:autoSpaceDN w:val="0"/>
              <w:adjustRightInd w:val="0"/>
              <w:rPr>
                <w:rFonts w:ascii="Times New Roman" w:hAnsi="Times New Roman" w:cs="Times New Roman"/>
                <w:sz w:val="24"/>
                <w:szCs w:val="24"/>
              </w:rPr>
            </w:pPr>
            <w:r w:rsidRPr="00680FAF">
              <w:rPr>
                <w:rFonts w:ascii="Times New Roman" w:hAnsi="Times New Roman" w:cs="Times New Roman"/>
                <w:sz w:val="24"/>
                <w:szCs w:val="24"/>
              </w:rPr>
              <w:t>Effective seed filling period (d)</w:t>
            </w:r>
          </w:p>
        </w:tc>
        <w:tc>
          <w:tcPr>
            <w:tcW w:w="3240" w:type="dxa"/>
            <w:tcBorders>
              <w:top w:val="single" w:sz="4" w:space="0" w:color="auto"/>
              <w:left w:val="single" w:sz="4" w:space="0" w:color="auto"/>
              <w:bottom w:val="single" w:sz="4" w:space="0" w:color="auto"/>
              <w:right w:val="single" w:sz="4" w:space="0" w:color="auto"/>
            </w:tcBorders>
          </w:tcPr>
          <w:p w14:paraId="158689EA" w14:textId="77777777" w:rsidR="001E4555" w:rsidRPr="00680FAF" w:rsidRDefault="001E4555" w:rsidP="006815FC">
            <w:pPr>
              <w:autoSpaceDE w:val="0"/>
              <w:autoSpaceDN w:val="0"/>
              <w:adjustRightInd w:val="0"/>
              <w:rPr>
                <w:rFonts w:ascii="Times New Roman" w:hAnsi="Times New Roman" w:cs="Times New Roman"/>
                <w:sz w:val="24"/>
                <w:szCs w:val="24"/>
              </w:rPr>
            </w:pPr>
            <w:r w:rsidRPr="00680FAF">
              <w:rPr>
                <w:rFonts w:ascii="Times New Roman" w:hAnsi="Times New Roman" w:cs="Times New Roman"/>
                <w:sz w:val="24"/>
                <w:szCs w:val="24"/>
              </w:rPr>
              <w:t xml:space="preserve">Computed from direct seed weight and yield outputs following the approach by Egli et al (1998). </w:t>
            </w:r>
            <w:proofErr w:type="gramStart"/>
            <w:r w:rsidRPr="00680FAF">
              <w:rPr>
                <w:rFonts w:ascii="Times New Roman" w:hAnsi="Times New Roman" w:cs="Times New Roman"/>
                <w:sz w:val="24"/>
                <w:szCs w:val="24"/>
              </w:rPr>
              <w:t>First</w:t>
            </w:r>
            <w:proofErr w:type="gramEnd"/>
            <w:r w:rsidRPr="00680FAF">
              <w:rPr>
                <w:rFonts w:ascii="Times New Roman" w:hAnsi="Times New Roman" w:cs="Times New Roman"/>
                <w:sz w:val="24"/>
                <w:szCs w:val="24"/>
              </w:rPr>
              <w:t xml:space="preserve"> we fit a linear model of seed weight data over time. Seed growth rate was computed as the slope of the model fit when seed weight &gt;10% and &lt;90% of final yield. The effecting filling period was computed as final yield divided by seed growth rate.</w:t>
            </w:r>
          </w:p>
        </w:tc>
        <w:tc>
          <w:tcPr>
            <w:tcW w:w="3510" w:type="dxa"/>
            <w:tcBorders>
              <w:top w:val="single" w:sz="4" w:space="0" w:color="auto"/>
              <w:left w:val="single" w:sz="4" w:space="0" w:color="auto"/>
              <w:bottom w:val="single" w:sz="4" w:space="0" w:color="auto"/>
              <w:right w:val="single" w:sz="4" w:space="0" w:color="auto"/>
            </w:tcBorders>
          </w:tcPr>
          <w:p w14:paraId="65658BE1" w14:textId="77777777" w:rsidR="001E4555" w:rsidRPr="00680FAF" w:rsidRDefault="001E4555" w:rsidP="006815FC">
            <w:pPr>
              <w:autoSpaceDE w:val="0"/>
              <w:autoSpaceDN w:val="0"/>
              <w:adjustRightInd w:val="0"/>
              <w:rPr>
                <w:rFonts w:ascii="Times New Roman" w:hAnsi="Times New Roman" w:cs="Times New Roman"/>
                <w:sz w:val="24"/>
                <w:szCs w:val="24"/>
              </w:rPr>
            </w:pPr>
            <w:r w:rsidRPr="00680FAF">
              <w:rPr>
                <w:rFonts w:ascii="Times New Roman" w:hAnsi="Times New Roman" w:cs="Times New Roman"/>
                <w:sz w:val="24"/>
                <w:szCs w:val="24"/>
              </w:rPr>
              <w:t>Not available</w:t>
            </w:r>
          </w:p>
        </w:tc>
      </w:tr>
      <w:tr w:rsidR="001E4555" w:rsidRPr="001E4555" w14:paraId="32763A4C" w14:textId="77777777" w:rsidTr="00680FAF">
        <w:tc>
          <w:tcPr>
            <w:tcW w:w="571" w:type="dxa"/>
            <w:tcBorders>
              <w:top w:val="single" w:sz="4" w:space="0" w:color="auto"/>
              <w:left w:val="single" w:sz="4" w:space="0" w:color="auto"/>
              <w:bottom w:val="single" w:sz="4" w:space="0" w:color="auto"/>
              <w:right w:val="single" w:sz="4" w:space="0" w:color="auto"/>
            </w:tcBorders>
          </w:tcPr>
          <w:p w14:paraId="315F47BC" w14:textId="77777777" w:rsidR="001E4555" w:rsidRPr="00680FAF" w:rsidRDefault="001E4555" w:rsidP="001E4555">
            <w:pPr>
              <w:pStyle w:val="ListParagraph"/>
              <w:numPr>
                <w:ilvl w:val="0"/>
                <w:numId w:val="32"/>
              </w:numPr>
              <w:autoSpaceDE w:val="0"/>
              <w:autoSpaceDN w:val="0"/>
              <w:adjustRightInd w:val="0"/>
              <w:spacing w:after="0" w:line="240" w:lineRule="auto"/>
              <w:ind w:left="179" w:hanging="219"/>
              <w:rPr>
                <w:rFonts w:ascii="Times New Roman" w:hAnsi="Times New Roman" w:cs="Times New Roman"/>
                <w:sz w:val="24"/>
                <w:szCs w:val="24"/>
              </w:rPr>
            </w:pPr>
          </w:p>
        </w:tc>
        <w:tc>
          <w:tcPr>
            <w:tcW w:w="2039" w:type="dxa"/>
            <w:tcBorders>
              <w:top w:val="single" w:sz="4" w:space="0" w:color="auto"/>
              <w:left w:val="single" w:sz="4" w:space="0" w:color="auto"/>
              <w:bottom w:val="single" w:sz="4" w:space="0" w:color="auto"/>
              <w:right w:val="single" w:sz="4" w:space="0" w:color="auto"/>
            </w:tcBorders>
          </w:tcPr>
          <w:p w14:paraId="2F4FD183" w14:textId="77777777" w:rsidR="001E4555" w:rsidRPr="00680FAF" w:rsidRDefault="001E4555" w:rsidP="006815FC">
            <w:pPr>
              <w:autoSpaceDE w:val="0"/>
              <w:autoSpaceDN w:val="0"/>
              <w:adjustRightInd w:val="0"/>
              <w:rPr>
                <w:rFonts w:ascii="Times New Roman" w:hAnsi="Times New Roman" w:cs="Times New Roman"/>
                <w:sz w:val="24"/>
                <w:szCs w:val="24"/>
              </w:rPr>
            </w:pPr>
            <w:r w:rsidRPr="00680FAF">
              <w:rPr>
                <w:rFonts w:ascii="Times New Roman" w:hAnsi="Times New Roman" w:cs="Times New Roman"/>
                <w:sz w:val="24"/>
                <w:szCs w:val="24"/>
              </w:rPr>
              <w:t>Individual seed growth rate</w:t>
            </w:r>
          </w:p>
        </w:tc>
        <w:tc>
          <w:tcPr>
            <w:tcW w:w="3240" w:type="dxa"/>
            <w:tcBorders>
              <w:top w:val="single" w:sz="4" w:space="0" w:color="auto"/>
              <w:left w:val="single" w:sz="4" w:space="0" w:color="auto"/>
              <w:bottom w:val="single" w:sz="4" w:space="0" w:color="auto"/>
              <w:right w:val="single" w:sz="4" w:space="0" w:color="auto"/>
            </w:tcBorders>
          </w:tcPr>
          <w:p w14:paraId="24255CBE" w14:textId="77777777" w:rsidR="001E4555" w:rsidRPr="00680FAF" w:rsidRDefault="001E4555" w:rsidP="006815FC">
            <w:pPr>
              <w:autoSpaceDE w:val="0"/>
              <w:autoSpaceDN w:val="0"/>
              <w:adjustRightInd w:val="0"/>
              <w:rPr>
                <w:rFonts w:ascii="Times New Roman" w:hAnsi="Times New Roman" w:cs="Times New Roman"/>
                <w:sz w:val="24"/>
                <w:szCs w:val="24"/>
              </w:rPr>
            </w:pPr>
            <w:r w:rsidRPr="00680FAF">
              <w:rPr>
                <w:rFonts w:ascii="Times New Roman" w:hAnsi="Times New Roman" w:cs="Times New Roman"/>
                <w:sz w:val="24"/>
                <w:szCs w:val="24"/>
              </w:rPr>
              <w:t>Computed from direct outputs of final seed number and yield, by dividing total seed growth rate by seed number at maturity.</w:t>
            </w:r>
          </w:p>
        </w:tc>
        <w:tc>
          <w:tcPr>
            <w:tcW w:w="3510" w:type="dxa"/>
            <w:tcBorders>
              <w:top w:val="single" w:sz="4" w:space="0" w:color="auto"/>
              <w:left w:val="single" w:sz="4" w:space="0" w:color="auto"/>
              <w:bottom w:val="single" w:sz="4" w:space="0" w:color="auto"/>
              <w:right w:val="single" w:sz="4" w:space="0" w:color="auto"/>
            </w:tcBorders>
          </w:tcPr>
          <w:p w14:paraId="4863A9CF" w14:textId="77777777" w:rsidR="001E4555" w:rsidRPr="00680FAF" w:rsidRDefault="001E4555" w:rsidP="006815FC">
            <w:pPr>
              <w:autoSpaceDE w:val="0"/>
              <w:autoSpaceDN w:val="0"/>
              <w:adjustRightInd w:val="0"/>
              <w:rPr>
                <w:rFonts w:ascii="Times New Roman" w:hAnsi="Times New Roman" w:cs="Times New Roman"/>
                <w:sz w:val="24"/>
                <w:szCs w:val="24"/>
              </w:rPr>
            </w:pPr>
            <w:r w:rsidRPr="00680FAF">
              <w:rPr>
                <w:rFonts w:ascii="Times New Roman" w:hAnsi="Times New Roman" w:cs="Times New Roman"/>
                <w:sz w:val="24"/>
                <w:szCs w:val="24"/>
              </w:rPr>
              <w:t>Not available</w:t>
            </w:r>
          </w:p>
        </w:tc>
      </w:tr>
    </w:tbl>
    <w:p w14:paraId="128393E3" w14:textId="1EA2F446" w:rsidR="00595CE9" w:rsidRDefault="00595CE9" w:rsidP="00A440E9">
      <w:pPr>
        <w:rPr>
          <w:rFonts w:ascii="Times New Roman" w:hAnsi="Times New Roman" w:cs="Times New Roman"/>
          <w:b/>
          <w:sz w:val="24"/>
          <w:szCs w:val="24"/>
        </w:rPr>
      </w:pPr>
    </w:p>
    <w:p w14:paraId="6C81D3EE" w14:textId="77777777" w:rsidR="00595CE9" w:rsidRDefault="00595CE9">
      <w:pPr>
        <w:rPr>
          <w:rFonts w:ascii="Times New Roman" w:hAnsi="Times New Roman" w:cs="Times New Roman"/>
          <w:b/>
          <w:sz w:val="24"/>
          <w:szCs w:val="24"/>
        </w:rPr>
      </w:pPr>
      <w:r>
        <w:rPr>
          <w:rFonts w:ascii="Times New Roman" w:hAnsi="Times New Roman" w:cs="Times New Roman"/>
          <w:b/>
          <w:sz w:val="24"/>
          <w:szCs w:val="24"/>
        </w:rPr>
        <w:br w:type="page"/>
      </w:r>
    </w:p>
    <w:p w14:paraId="17E09AE5" w14:textId="77777777" w:rsidR="005F7D14" w:rsidRPr="00680FAF" w:rsidRDefault="005F7D14" w:rsidP="00A440E9">
      <w:pPr>
        <w:rPr>
          <w:rFonts w:ascii="Times New Roman" w:hAnsi="Times New Roman" w:cs="Times New Roman"/>
          <w:b/>
          <w:sz w:val="24"/>
          <w:szCs w:val="24"/>
        </w:rPr>
      </w:pPr>
    </w:p>
    <w:p w14:paraId="54649907" w14:textId="6F7D6F97" w:rsidR="000A2C98" w:rsidRDefault="000A2C98" w:rsidP="000D0493">
      <w:pPr>
        <w:spacing w:after="0" w:line="240" w:lineRule="auto"/>
        <w:jc w:val="center"/>
        <w:rPr>
          <w:rFonts w:ascii="Times New Roman" w:hAnsi="Times New Roman" w:cs="Times New Roman"/>
          <w:color w:val="000000" w:themeColor="text1"/>
          <w:sz w:val="24"/>
          <w:szCs w:val="24"/>
        </w:rPr>
      </w:pPr>
    </w:p>
    <w:p w14:paraId="4D9CBD25" w14:textId="77777777" w:rsidR="00595CE9" w:rsidRPr="008031AE" w:rsidRDefault="00595CE9" w:rsidP="00595CE9">
      <w:pP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inline distT="0" distB="0" distL="0" distR="0" wp14:anchorId="581E1DA7" wp14:editId="1664725A">
            <wp:extent cx="6151245" cy="3469005"/>
            <wp:effectExtent l="0" t="0" r="190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51245" cy="3469005"/>
                    </a:xfrm>
                    <a:prstGeom prst="rect">
                      <a:avLst/>
                    </a:prstGeom>
                    <a:noFill/>
                  </pic:spPr>
                </pic:pic>
              </a:graphicData>
            </a:graphic>
          </wp:inline>
        </w:drawing>
      </w:r>
    </w:p>
    <w:p w14:paraId="111119F9" w14:textId="3AC2E010" w:rsidR="00595CE9" w:rsidRPr="008031AE" w:rsidRDefault="00595CE9" w:rsidP="00595CE9">
      <w:pPr>
        <w:pStyle w:val="Heading1"/>
        <w:jc w:val="both"/>
        <w:rPr>
          <w:rFonts w:ascii="Times New Roman" w:hAnsi="Times New Roman" w:cs="Times New Roman"/>
          <w:color w:val="000000" w:themeColor="text1"/>
          <w:sz w:val="24"/>
          <w:szCs w:val="24"/>
        </w:rPr>
      </w:pPr>
      <w:bookmarkStart w:id="4" w:name="_Toc101789023"/>
      <w:r>
        <w:rPr>
          <w:rFonts w:ascii="Times New Roman" w:hAnsi="Times New Roman" w:cs="Times New Roman"/>
          <w:b/>
          <w:color w:val="000000" w:themeColor="text1"/>
          <w:sz w:val="24"/>
          <w:szCs w:val="24"/>
        </w:rPr>
        <w:t xml:space="preserve">Supplementary </w:t>
      </w:r>
      <w:r w:rsidRPr="008031AE">
        <w:rPr>
          <w:rFonts w:ascii="Times New Roman" w:hAnsi="Times New Roman" w:cs="Times New Roman"/>
          <w:b/>
          <w:color w:val="000000" w:themeColor="text1"/>
          <w:sz w:val="24"/>
          <w:szCs w:val="24"/>
        </w:rPr>
        <w:t>Figure 1.</w:t>
      </w:r>
      <w:r w:rsidRPr="008031AE">
        <w:rPr>
          <w:rFonts w:ascii="Times New Roman" w:hAnsi="Times New Roman" w:cs="Times New Roman"/>
          <w:color w:val="000000" w:themeColor="text1"/>
          <w:sz w:val="24"/>
          <w:szCs w:val="24"/>
        </w:rPr>
        <w:t xml:space="preserve"> Number of peer-reviewed articles </w:t>
      </w:r>
      <w:r>
        <w:rPr>
          <w:rFonts w:ascii="Times New Roman" w:hAnsi="Times New Roman" w:cs="Times New Roman"/>
          <w:color w:val="000000" w:themeColor="text1"/>
          <w:sz w:val="24"/>
          <w:szCs w:val="24"/>
        </w:rPr>
        <w:t xml:space="preserve">found </w:t>
      </w:r>
      <w:r w:rsidRPr="008031AE">
        <w:rPr>
          <w:rFonts w:ascii="Times New Roman" w:hAnsi="Times New Roman" w:cs="Times New Roman"/>
          <w:color w:val="000000" w:themeColor="text1"/>
          <w:sz w:val="24"/>
          <w:szCs w:val="24"/>
        </w:rPr>
        <w:t xml:space="preserve">in the Web of Science database </w:t>
      </w:r>
      <w:r>
        <w:rPr>
          <w:rFonts w:ascii="Times New Roman" w:hAnsi="Times New Roman" w:cs="Times New Roman"/>
          <w:color w:val="000000" w:themeColor="text1"/>
          <w:sz w:val="24"/>
          <w:szCs w:val="24"/>
        </w:rPr>
        <w:t>for each of the participating models under different</w:t>
      </w:r>
      <w:r w:rsidRPr="008031AE">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abstract </w:t>
      </w:r>
      <w:r w:rsidRPr="008031AE">
        <w:rPr>
          <w:rFonts w:ascii="Times New Roman" w:hAnsi="Times New Roman" w:cs="Times New Roman"/>
          <w:color w:val="000000" w:themeColor="text1"/>
          <w:sz w:val="24"/>
          <w:szCs w:val="24"/>
        </w:rPr>
        <w:t>search criteria</w:t>
      </w:r>
      <w:r>
        <w:rPr>
          <w:rFonts w:ascii="Times New Roman" w:hAnsi="Times New Roman" w:cs="Times New Roman"/>
          <w:color w:val="000000" w:themeColor="text1"/>
          <w:sz w:val="24"/>
          <w:szCs w:val="24"/>
        </w:rPr>
        <w:t xml:space="preserve">. The search criteria </w:t>
      </w:r>
      <w:proofErr w:type="gramStart"/>
      <w:r>
        <w:rPr>
          <w:rFonts w:ascii="Times New Roman" w:hAnsi="Times New Roman" w:cs="Times New Roman"/>
          <w:color w:val="000000" w:themeColor="text1"/>
          <w:sz w:val="24"/>
          <w:szCs w:val="24"/>
        </w:rPr>
        <w:t>is</w:t>
      </w:r>
      <w:proofErr w:type="gramEnd"/>
      <w:r w:rsidRPr="008031AE">
        <w:rPr>
          <w:rFonts w:ascii="Times New Roman" w:hAnsi="Times New Roman" w:cs="Times New Roman"/>
          <w:color w:val="000000" w:themeColor="text1"/>
          <w:sz w:val="24"/>
          <w:szCs w:val="24"/>
        </w:rPr>
        <w:t xml:space="preserve"> related to model </w:t>
      </w:r>
      <w:r>
        <w:rPr>
          <w:rFonts w:ascii="Times New Roman" w:hAnsi="Times New Roman" w:cs="Times New Roman"/>
          <w:color w:val="000000" w:themeColor="text1"/>
          <w:sz w:val="24"/>
          <w:szCs w:val="24"/>
        </w:rPr>
        <w:t xml:space="preserve">calibration or evaluation with experimental data for the simulation </w:t>
      </w:r>
      <w:r w:rsidRPr="008031AE">
        <w:rPr>
          <w:rFonts w:ascii="Times New Roman" w:hAnsi="Times New Roman" w:cs="Times New Roman"/>
          <w:color w:val="000000" w:themeColor="text1"/>
          <w:sz w:val="24"/>
          <w:szCs w:val="24"/>
        </w:rPr>
        <w:t xml:space="preserve">of soybean yield and growth. The *MODEL* refers to the name of an individual model, or the different versions of it. The abstracts could contain any variation of the words *calibration* and *evaluation*, </w:t>
      </w:r>
      <w:r>
        <w:rPr>
          <w:rFonts w:ascii="Times New Roman" w:hAnsi="Times New Roman" w:cs="Times New Roman"/>
          <w:color w:val="000000" w:themeColor="text1"/>
          <w:sz w:val="24"/>
          <w:szCs w:val="24"/>
        </w:rPr>
        <w:t xml:space="preserve">and </w:t>
      </w:r>
      <w:r w:rsidRPr="008031AE">
        <w:rPr>
          <w:rFonts w:ascii="Times New Roman" w:hAnsi="Times New Roman" w:cs="Times New Roman"/>
          <w:color w:val="000000" w:themeColor="text1"/>
          <w:sz w:val="24"/>
          <w:szCs w:val="24"/>
        </w:rPr>
        <w:t xml:space="preserve">could contain exact words in quotes </w:t>
      </w:r>
      <w:r>
        <w:rPr>
          <w:rFonts w:ascii="Times New Roman" w:hAnsi="Times New Roman" w:cs="Times New Roman"/>
          <w:color w:val="000000" w:themeColor="text1"/>
          <w:sz w:val="24"/>
          <w:szCs w:val="24"/>
        </w:rPr>
        <w:t>such as</w:t>
      </w:r>
      <w:r w:rsidRPr="008031AE">
        <w:rPr>
          <w:rFonts w:ascii="Times New Roman" w:hAnsi="Times New Roman" w:cs="Times New Roman"/>
          <w:color w:val="000000" w:themeColor="text1"/>
          <w:sz w:val="24"/>
          <w:szCs w:val="24"/>
        </w:rPr>
        <w:t xml:space="preserve"> “yield”.</w:t>
      </w:r>
      <w:bookmarkEnd w:id="4"/>
    </w:p>
    <w:p w14:paraId="277945A2" w14:textId="77777777" w:rsidR="004C58C6" w:rsidRPr="008031AE" w:rsidRDefault="004C58C6" w:rsidP="000D0493">
      <w:pPr>
        <w:spacing w:after="0" w:line="240" w:lineRule="auto"/>
        <w:jc w:val="center"/>
        <w:rPr>
          <w:rFonts w:ascii="Times New Roman" w:hAnsi="Times New Roman" w:cs="Times New Roman"/>
          <w:color w:val="000000" w:themeColor="text1"/>
          <w:sz w:val="24"/>
          <w:szCs w:val="24"/>
        </w:rPr>
      </w:pPr>
    </w:p>
    <w:p w14:paraId="15FF4B2B" w14:textId="77777777" w:rsidR="00595CE9" w:rsidRDefault="00595CE9">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p w14:paraId="2354846B" w14:textId="49F9FA2C" w:rsidR="005922CD" w:rsidRPr="008031AE" w:rsidRDefault="009036C9" w:rsidP="00A440E9">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References</w:t>
      </w:r>
    </w:p>
    <w:p w14:paraId="477D874E" w14:textId="77777777" w:rsidR="000313B7" w:rsidRPr="000313B7" w:rsidRDefault="00F32790" w:rsidP="000313B7">
      <w:pPr>
        <w:pStyle w:val="EndNoteBibliography"/>
        <w:spacing w:after="0"/>
        <w:ind w:left="720" w:hanging="720"/>
      </w:pPr>
      <w:r w:rsidRPr="008031AE">
        <w:rPr>
          <w:rFonts w:ascii="Times New Roman" w:hAnsi="Times New Roman" w:cs="Times New Roman"/>
          <w:b/>
          <w:color w:val="000000" w:themeColor="text1"/>
          <w:sz w:val="24"/>
          <w:szCs w:val="24"/>
        </w:rPr>
        <w:fldChar w:fldCharType="begin"/>
      </w:r>
      <w:r w:rsidRPr="008031AE">
        <w:rPr>
          <w:rFonts w:ascii="Times New Roman" w:hAnsi="Times New Roman" w:cs="Times New Roman"/>
          <w:b/>
          <w:color w:val="000000" w:themeColor="text1"/>
          <w:sz w:val="24"/>
          <w:szCs w:val="24"/>
        </w:rPr>
        <w:instrText xml:space="preserve"> ADDIN EN.REFLIST </w:instrText>
      </w:r>
      <w:r w:rsidRPr="008031AE">
        <w:rPr>
          <w:rFonts w:ascii="Times New Roman" w:hAnsi="Times New Roman" w:cs="Times New Roman"/>
          <w:b/>
          <w:color w:val="000000" w:themeColor="text1"/>
          <w:sz w:val="24"/>
          <w:szCs w:val="24"/>
        </w:rPr>
        <w:fldChar w:fldCharType="separate"/>
      </w:r>
      <w:r w:rsidR="000313B7" w:rsidRPr="000313B7">
        <w:t>Annandale, J.G., Campbell, G.S., Olivier, F.C. and Jovanovic, N.Z., 2000. Predicting crop water uptake under full and deficit irrigation: An example using pea (Pisum sativum L. cv. Puget). Irrigation Science, 19(2): 65-72.</w:t>
      </w:r>
    </w:p>
    <w:p w14:paraId="56B02F7A" w14:textId="77777777" w:rsidR="000313B7" w:rsidRPr="000313B7" w:rsidRDefault="000313B7" w:rsidP="000313B7">
      <w:pPr>
        <w:pStyle w:val="EndNoteBibliography"/>
        <w:spacing w:after="0"/>
        <w:ind w:left="720" w:hanging="720"/>
      </w:pPr>
      <w:r w:rsidRPr="000313B7">
        <w:t>Archontoulis, S.V., Miguez, F.E. and Moore, K.J., 2014. A methodology and an optimization tool to calibrate phenology of short-day species included in the APSIM PLANT model: Application to soybean. Environmental Modelling &amp; Software, 62: 465–477.</w:t>
      </w:r>
    </w:p>
    <w:p w14:paraId="3133185A" w14:textId="77777777" w:rsidR="000313B7" w:rsidRPr="000313B7" w:rsidRDefault="000313B7" w:rsidP="000313B7">
      <w:pPr>
        <w:pStyle w:val="EndNoteBibliography"/>
        <w:spacing w:after="0"/>
        <w:ind w:left="720" w:hanging="720"/>
      </w:pPr>
      <w:r w:rsidRPr="000313B7">
        <w:t>Battisti, R., Sentelhas, P.C. and Boote, K.J., 2017. Inter-comparison of performance of soybean crop simulation models and their ensemble in southern Brazil. Field Crops Research, 200: 28-37.</w:t>
      </w:r>
    </w:p>
    <w:p w14:paraId="36ACE4CB" w14:textId="77777777" w:rsidR="000313B7" w:rsidRPr="000313B7" w:rsidRDefault="000313B7" w:rsidP="000313B7">
      <w:pPr>
        <w:pStyle w:val="EndNoteBibliography"/>
        <w:spacing w:after="0"/>
        <w:ind w:left="720" w:hanging="720"/>
      </w:pPr>
      <w:r w:rsidRPr="000313B7">
        <w:t>Boote, K.J., Jones, J.W., Hoogenboom, G. and Pickering, N., 1998. Simulation of crop growth: CROPGRO model. In: R.M. Peart and R.B. Curry (Editors), Agricultural systems modeling and simulation. CRC Press, Boca Raton, FL, USA, pp. 651–692.</w:t>
      </w:r>
    </w:p>
    <w:p w14:paraId="2131C366" w14:textId="77777777" w:rsidR="000313B7" w:rsidRPr="000313B7" w:rsidRDefault="000313B7" w:rsidP="000313B7">
      <w:pPr>
        <w:pStyle w:val="EndNoteBibliography"/>
        <w:spacing w:after="0"/>
        <w:ind w:left="720" w:hanging="720"/>
      </w:pPr>
      <w:r w:rsidRPr="000313B7">
        <w:t>Boote, K.J., Mínguez, M.I. and Sau, F., 2002. Adapting the CROPGRO Legume Model to Simulate Growth of Faba Bean. Agron. J., 94(4): 743-756.</w:t>
      </w:r>
    </w:p>
    <w:p w14:paraId="68D91641" w14:textId="77777777" w:rsidR="000313B7" w:rsidRPr="000313B7" w:rsidRDefault="000313B7" w:rsidP="000313B7">
      <w:pPr>
        <w:pStyle w:val="EndNoteBibliography"/>
        <w:spacing w:after="0"/>
        <w:ind w:left="720" w:hanging="720"/>
      </w:pPr>
      <w:r w:rsidRPr="000313B7">
        <w:t>Brisson, N. et al., 2003. An overview of the crop model STICS. European Journal of Agronomy, 18(3): 309–332.</w:t>
      </w:r>
    </w:p>
    <w:p w14:paraId="1616C205" w14:textId="77777777" w:rsidR="000313B7" w:rsidRPr="000313B7" w:rsidRDefault="000313B7" w:rsidP="000313B7">
      <w:pPr>
        <w:pStyle w:val="EndNoteBibliography"/>
        <w:spacing w:after="0"/>
        <w:ind w:left="720" w:hanging="720"/>
      </w:pPr>
      <w:r w:rsidRPr="000313B7">
        <w:t>Brisson, N., Launay, M., Mary, B. and Beaudoin, N., 2009. Conceptual basis, formalisations and parameterization of the STICS crop model. Editions Quae, Versailles, France.</w:t>
      </w:r>
    </w:p>
    <w:p w14:paraId="51618534" w14:textId="6B8DCCF0" w:rsidR="000313B7" w:rsidRPr="00680FAF" w:rsidRDefault="000313B7">
      <w:pPr>
        <w:pStyle w:val="EndNoteBibliography"/>
        <w:spacing w:after="0"/>
        <w:ind w:left="720" w:hanging="720"/>
        <w:rPr>
          <w:rFonts w:asciiTheme="minorHAnsi" w:hAnsiTheme="minorHAnsi" w:cstheme="minorHAnsi"/>
        </w:rPr>
      </w:pPr>
      <w:r w:rsidRPr="000313B7">
        <w:t>Cuadr</w:t>
      </w:r>
      <w:r w:rsidRPr="00680FAF">
        <w:rPr>
          <w:rFonts w:asciiTheme="minorHAnsi" w:hAnsiTheme="minorHAnsi" w:cstheme="minorHAnsi"/>
        </w:rPr>
        <w:t>a, S.V., Kimball, B.A., Boote, K.J., Suyker, A.E. and Pickering, N., 2020. Energy balance in the DSSAT-CSM-CROPGRO model. Agricultural and Forest Meteorology: 108241.</w:t>
      </w:r>
    </w:p>
    <w:p w14:paraId="39FC0621" w14:textId="2B97C5C8" w:rsidR="00D46D2D" w:rsidRPr="00680FAF" w:rsidRDefault="00D46D2D">
      <w:pPr>
        <w:pStyle w:val="EndNoteBibliography"/>
        <w:spacing w:after="0"/>
        <w:ind w:left="720" w:hanging="720"/>
        <w:rPr>
          <w:rFonts w:asciiTheme="minorHAnsi" w:hAnsiTheme="minorHAnsi" w:cstheme="minorHAnsi"/>
        </w:rPr>
      </w:pPr>
      <w:r w:rsidRPr="00680FAF">
        <w:rPr>
          <w:rStyle w:val="cf01"/>
          <w:rFonts w:asciiTheme="minorHAnsi" w:hAnsiTheme="minorHAnsi" w:cstheme="minorHAnsi"/>
          <w:sz w:val="22"/>
          <w:szCs w:val="22"/>
        </w:rPr>
        <w:t>Egli, D.B. (1998) Seed growth rate and seed-fill duration. Chapter 3 in Seed Biology and the yield of grain crops. CAB International, Wallingford, UK.</w:t>
      </w:r>
    </w:p>
    <w:p w14:paraId="4AC058F9" w14:textId="77777777" w:rsidR="000313B7" w:rsidRPr="000313B7" w:rsidRDefault="000313B7">
      <w:pPr>
        <w:pStyle w:val="EndNoteBibliography"/>
        <w:spacing w:after="0"/>
        <w:ind w:left="720" w:hanging="720"/>
      </w:pPr>
      <w:r w:rsidRPr="00680FAF">
        <w:rPr>
          <w:rFonts w:asciiTheme="minorHAnsi" w:hAnsiTheme="minorHAnsi" w:cstheme="minorHAnsi"/>
        </w:rPr>
        <w:t>Li, C., Frolking, S. and Frolking, T.A., 1992. A model of nitrous oxide evolution from soil driven by rainfall events. I-Model structure and sensitivity. II-Model applications. Journal of Geophysical Research, 97(D9): 97</w:t>
      </w:r>
      <w:r w:rsidRPr="000313B7">
        <w:t>59-9783.</w:t>
      </w:r>
    </w:p>
    <w:p w14:paraId="064A3F3B" w14:textId="77777777" w:rsidR="000313B7" w:rsidRPr="000313B7" w:rsidRDefault="000313B7" w:rsidP="000313B7">
      <w:pPr>
        <w:pStyle w:val="EndNoteBibliography"/>
        <w:spacing w:after="0"/>
        <w:ind w:left="720" w:hanging="720"/>
      </w:pPr>
      <w:r w:rsidRPr="000313B7">
        <w:t>Li, C., Frolking, S. and Harriss, R., 1994. Modeling carbon biogeochemistry in agricultural soils. Global biogeochemical cycles, 8(3): 237-254.</w:t>
      </w:r>
    </w:p>
    <w:p w14:paraId="5FB27C1E" w14:textId="77777777" w:rsidR="000313B7" w:rsidRPr="000313B7" w:rsidRDefault="000313B7" w:rsidP="000313B7">
      <w:pPr>
        <w:pStyle w:val="EndNoteBibliography"/>
        <w:spacing w:after="0"/>
        <w:ind w:left="720" w:hanging="720"/>
      </w:pPr>
      <w:r w:rsidRPr="000313B7">
        <w:t>Raes, D., Steduto, P., Hsiao, T.C. and Fereres, E., 2009. AquaCrop—The FAO Crop Model to Simulate Yield Response to Water: II. Main Algorithms and Software Description. Agron. J., 101(3): 438-447.</w:t>
      </w:r>
    </w:p>
    <w:p w14:paraId="744329A4" w14:textId="77777777" w:rsidR="000313B7" w:rsidRPr="000313B7" w:rsidRDefault="000313B7" w:rsidP="000313B7">
      <w:pPr>
        <w:pStyle w:val="EndNoteBibliography"/>
        <w:spacing w:after="0"/>
        <w:ind w:left="720" w:hanging="720"/>
      </w:pPr>
      <w:r w:rsidRPr="000313B7">
        <w:t>Sinclair, T.R., 1986. Water and nitrogen limitations in soybean grain production I. Model development. Field Crops Res., 15(2): 125-141.</w:t>
      </w:r>
    </w:p>
    <w:p w14:paraId="2E740BF3" w14:textId="77777777" w:rsidR="000313B7" w:rsidRPr="000313B7" w:rsidRDefault="000313B7" w:rsidP="000313B7">
      <w:pPr>
        <w:pStyle w:val="EndNoteBibliography"/>
        <w:spacing w:after="0"/>
        <w:ind w:left="720" w:hanging="720"/>
      </w:pPr>
      <w:r w:rsidRPr="000313B7">
        <w:t>Smith, W. et al., 2020. Development of the DNDC model to improve soil hydrology and incorporate mechanistic tile drainage: A comparative analysis with RZWQM2. Environmental Modelling &amp; Software, 123: 104577.</w:t>
      </w:r>
    </w:p>
    <w:p w14:paraId="23931DDF" w14:textId="77777777" w:rsidR="000313B7" w:rsidRPr="000313B7" w:rsidRDefault="000313B7" w:rsidP="000313B7">
      <w:pPr>
        <w:pStyle w:val="EndNoteBibliography"/>
        <w:spacing w:after="0"/>
        <w:ind w:left="720" w:hanging="720"/>
      </w:pPr>
      <w:r w:rsidRPr="000313B7">
        <w:t>Soltani, A. and Sinclair, T.R., 2012. Modeling physiology of crop development, growth and yield. CABI, Wallingford, UK.</w:t>
      </w:r>
    </w:p>
    <w:p w14:paraId="6CAFC324" w14:textId="77777777" w:rsidR="000313B7" w:rsidRPr="000313B7" w:rsidRDefault="000313B7" w:rsidP="000313B7">
      <w:pPr>
        <w:pStyle w:val="EndNoteBibliography"/>
        <w:spacing w:after="0"/>
        <w:ind w:left="720" w:hanging="720"/>
      </w:pPr>
      <w:r w:rsidRPr="000313B7">
        <w:t>Steduto, P., Hsiao, T.C., Fereres, E. and Raes, D., 2012. Crop yield response to water, 1028. Food and Agriculture Organization of the United Nations Rome.</w:t>
      </w:r>
    </w:p>
    <w:p w14:paraId="3E56C8C4" w14:textId="77777777" w:rsidR="000313B7" w:rsidRPr="000313B7" w:rsidRDefault="000313B7" w:rsidP="000313B7">
      <w:pPr>
        <w:pStyle w:val="EndNoteBibliography"/>
        <w:spacing w:after="0"/>
        <w:ind w:left="720" w:hanging="720"/>
      </w:pPr>
      <w:r w:rsidRPr="000313B7">
        <w:t>Steduto, P., Hsiao, T.C., Raes, D. and Fereres, E., 2009. AquaCrop—The FAO Crop Model to Simulate Yield Response to Water: I. Concepts and Underlying Principles. Agronomy Journal, 101(3): 426-437.</w:t>
      </w:r>
    </w:p>
    <w:p w14:paraId="5CE435F9" w14:textId="77777777" w:rsidR="000313B7" w:rsidRPr="000313B7" w:rsidRDefault="000313B7" w:rsidP="000313B7">
      <w:pPr>
        <w:pStyle w:val="EndNoteBibliography"/>
        <w:spacing w:after="0"/>
        <w:ind w:left="720" w:hanging="720"/>
      </w:pPr>
      <w:r w:rsidRPr="000313B7">
        <w:t>Wolf, J., 2012. User guide for LINTUL5: Simple generic model for simulation of crop growth under potential, water limited and nitrogen, phosphorus and potassium limited conditions.</w:t>
      </w:r>
    </w:p>
    <w:p w14:paraId="673A6D7B" w14:textId="77777777" w:rsidR="000313B7" w:rsidRPr="000313B7" w:rsidRDefault="000313B7" w:rsidP="000313B7">
      <w:pPr>
        <w:pStyle w:val="EndNoteBibliography"/>
        <w:ind w:left="720" w:hanging="720"/>
      </w:pPr>
      <w:r w:rsidRPr="000313B7">
        <w:t>Zhang, Y., Li, C., Zhou, X. and Moore, B., 2002. A simulation model linking crop growth and soil biogeochemistry for sustainable agriculture. Ecological Modelling, 151(1): 75-108.</w:t>
      </w:r>
    </w:p>
    <w:p w14:paraId="60E36ADD" w14:textId="36A5D613" w:rsidR="0066729E" w:rsidRPr="008031AE" w:rsidRDefault="00F32790" w:rsidP="00A440E9">
      <w:pPr>
        <w:rPr>
          <w:rFonts w:ascii="Times New Roman" w:hAnsi="Times New Roman" w:cs="Times New Roman"/>
          <w:b/>
          <w:color w:val="000000" w:themeColor="text1"/>
          <w:sz w:val="24"/>
          <w:szCs w:val="24"/>
        </w:rPr>
      </w:pPr>
      <w:r w:rsidRPr="008031AE">
        <w:rPr>
          <w:rFonts w:ascii="Times New Roman" w:hAnsi="Times New Roman" w:cs="Times New Roman"/>
          <w:b/>
          <w:color w:val="000000" w:themeColor="text1"/>
          <w:sz w:val="24"/>
          <w:szCs w:val="24"/>
        </w:rPr>
        <w:fldChar w:fldCharType="end"/>
      </w:r>
    </w:p>
    <w:sectPr w:rsidR="0066729E" w:rsidRPr="008031AE" w:rsidSect="00B55D31">
      <w:pgSz w:w="12240" w:h="15840"/>
      <w:pgMar w:top="994" w:right="1440" w:bottom="80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9D79BE" w14:textId="77777777" w:rsidR="004B6195" w:rsidRDefault="004B6195">
      <w:pPr>
        <w:spacing w:after="0" w:line="240" w:lineRule="auto"/>
      </w:pPr>
      <w:r>
        <w:separator/>
      </w:r>
    </w:p>
  </w:endnote>
  <w:endnote w:type="continuationSeparator" w:id="0">
    <w:p w14:paraId="6081870E" w14:textId="77777777" w:rsidR="004B6195" w:rsidRDefault="004B6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4943204"/>
      <w:docPartObj>
        <w:docPartGallery w:val="Page Numbers (Bottom of Page)"/>
        <w:docPartUnique/>
      </w:docPartObj>
    </w:sdtPr>
    <w:sdtEndPr>
      <w:rPr>
        <w:color w:val="7F7F7F" w:themeColor="background1" w:themeShade="7F"/>
        <w:spacing w:val="60"/>
      </w:rPr>
    </w:sdtEndPr>
    <w:sdtContent>
      <w:p w14:paraId="5D2D5E73" w14:textId="4D614954" w:rsidR="007C6A1B" w:rsidRDefault="007C6A1B">
        <w:pPr>
          <w:pStyle w:val="Footer"/>
          <w:pBdr>
            <w:top w:val="single" w:sz="4" w:space="1" w:color="D9D9D9" w:themeColor="background1" w:themeShade="D9"/>
          </w:pBdr>
          <w:jc w:val="right"/>
        </w:pPr>
        <w:r>
          <w:fldChar w:fldCharType="begin"/>
        </w:r>
        <w:r>
          <w:instrText xml:space="preserve"> PAGE   \* MERGEFORMAT </w:instrText>
        </w:r>
        <w:r>
          <w:fldChar w:fldCharType="separate"/>
        </w:r>
        <w:r w:rsidR="00DD1A21">
          <w:rPr>
            <w:noProof/>
          </w:rPr>
          <w:t>3</w:t>
        </w:r>
        <w:r>
          <w:rPr>
            <w:noProof/>
          </w:rPr>
          <w:fldChar w:fldCharType="end"/>
        </w:r>
        <w:r>
          <w:t xml:space="preserve"> | </w:t>
        </w:r>
        <w:r>
          <w:rPr>
            <w:color w:val="7F7F7F" w:themeColor="background1" w:themeShade="7F"/>
            <w:spacing w:val="60"/>
          </w:rPr>
          <w:t>Page</w:t>
        </w:r>
      </w:p>
    </w:sdtContent>
  </w:sdt>
  <w:p w14:paraId="7817A690" w14:textId="77777777" w:rsidR="007C6A1B" w:rsidRDefault="007C6A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71B55D" w14:textId="77777777" w:rsidR="004B6195" w:rsidRDefault="004B6195">
      <w:pPr>
        <w:spacing w:after="0" w:line="240" w:lineRule="auto"/>
      </w:pPr>
      <w:r>
        <w:separator/>
      </w:r>
    </w:p>
  </w:footnote>
  <w:footnote w:type="continuationSeparator" w:id="0">
    <w:p w14:paraId="5F8BD505" w14:textId="77777777" w:rsidR="004B6195" w:rsidRDefault="004B61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7AF0"/>
    <w:multiLevelType w:val="hybridMultilevel"/>
    <w:tmpl w:val="2724E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691A9F"/>
    <w:multiLevelType w:val="hybridMultilevel"/>
    <w:tmpl w:val="AC0611C2"/>
    <w:lvl w:ilvl="0" w:tplc="86304E28">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09F065D9"/>
    <w:multiLevelType w:val="multilevel"/>
    <w:tmpl w:val="C100C000"/>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D897CBB"/>
    <w:multiLevelType w:val="hybridMultilevel"/>
    <w:tmpl w:val="BE22C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3F44CD"/>
    <w:multiLevelType w:val="multilevel"/>
    <w:tmpl w:val="C4C2E8B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13CE6972"/>
    <w:multiLevelType w:val="hybridMultilevel"/>
    <w:tmpl w:val="938E2FF8"/>
    <w:lvl w:ilvl="0" w:tplc="1A5A737A">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5D23E77"/>
    <w:multiLevelType w:val="hybridMultilevel"/>
    <w:tmpl w:val="5E567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E469EB"/>
    <w:multiLevelType w:val="hybridMultilevel"/>
    <w:tmpl w:val="F2427892"/>
    <w:lvl w:ilvl="0" w:tplc="A3F8E51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206113"/>
    <w:multiLevelType w:val="multilevel"/>
    <w:tmpl w:val="C100C000"/>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DBD6465"/>
    <w:multiLevelType w:val="hybridMultilevel"/>
    <w:tmpl w:val="78025320"/>
    <w:lvl w:ilvl="0" w:tplc="80E20314">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9D7841"/>
    <w:multiLevelType w:val="hybridMultilevel"/>
    <w:tmpl w:val="BA725AE2"/>
    <w:lvl w:ilvl="0" w:tplc="786ADC5E">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4F1D97"/>
    <w:multiLevelType w:val="hybridMultilevel"/>
    <w:tmpl w:val="DC427A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A03B52"/>
    <w:multiLevelType w:val="hybridMultilevel"/>
    <w:tmpl w:val="8478865E"/>
    <w:lvl w:ilvl="0" w:tplc="B04E3A1A">
      <w:start w:val="9"/>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932B4D"/>
    <w:multiLevelType w:val="hybridMultilevel"/>
    <w:tmpl w:val="AA46CC9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10B7A6B"/>
    <w:multiLevelType w:val="hybridMultilevel"/>
    <w:tmpl w:val="48A8E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286DBD"/>
    <w:multiLevelType w:val="hybridMultilevel"/>
    <w:tmpl w:val="FF0C01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CB87076"/>
    <w:multiLevelType w:val="multilevel"/>
    <w:tmpl w:val="C100C000"/>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145086E"/>
    <w:multiLevelType w:val="multilevel"/>
    <w:tmpl w:val="C100C000"/>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88B2802"/>
    <w:multiLevelType w:val="hybridMultilevel"/>
    <w:tmpl w:val="B29EEF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166DCB"/>
    <w:multiLevelType w:val="hybridMultilevel"/>
    <w:tmpl w:val="9B5A62D2"/>
    <w:lvl w:ilvl="0" w:tplc="4E1601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10A7F03"/>
    <w:multiLevelType w:val="hybridMultilevel"/>
    <w:tmpl w:val="A3E29ED0"/>
    <w:lvl w:ilvl="0" w:tplc="B04E4572">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20B0675"/>
    <w:multiLevelType w:val="hybridMultilevel"/>
    <w:tmpl w:val="B29EEF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2E078CF"/>
    <w:multiLevelType w:val="multilevel"/>
    <w:tmpl w:val="C100C000"/>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38F1FA0"/>
    <w:multiLevelType w:val="hybridMultilevel"/>
    <w:tmpl w:val="91E23544"/>
    <w:lvl w:ilvl="0" w:tplc="AA16845E">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4B114F4"/>
    <w:multiLevelType w:val="multilevel"/>
    <w:tmpl w:val="C100C000"/>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8F54164"/>
    <w:multiLevelType w:val="hybridMultilevel"/>
    <w:tmpl w:val="B29EEF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34491E"/>
    <w:multiLevelType w:val="hybridMultilevel"/>
    <w:tmpl w:val="C3227E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7696355F"/>
    <w:multiLevelType w:val="hybridMultilevel"/>
    <w:tmpl w:val="7DC6B7A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A2F2C86"/>
    <w:multiLevelType w:val="multilevel"/>
    <w:tmpl w:val="8F24BCE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7EA54118"/>
    <w:multiLevelType w:val="hybridMultilevel"/>
    <w:tmpl w:val="6E867D3C"/>
    <w:lvl w:ilvl="0" w:tplc="DCF082A4">
      <w:start w:val="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498274">
    <w:abstractNumId w:val="4"/>
  </w:num>
  <w:num w:numId="2" w16cid:durableId="662318205">
    <w:abstractNumId w:val="4"/>
  </w:num>
  <w:num w:numId="3" w16cid:durableId="1019046814">
    <w:abstractNumId w:val="4"/>
  </w:num>
  <w:num w:numId="4" w16cid:durableId="271977611">
    <w:abstractNumId w:val="28"/>
  </w:num>
  <w:num w:numId="5" w16cid:durableId="1924878887">
    <w:abstractNumId w:val="20"/>
  </w:num>
  <w:num w:numId="6" w16cid:durableId="1439564080">
    <w:abstractNumId w:val="15"/>
  </w:num>
  <w:num w:numId="7" w16cid:durableId="686249325">
    <w:abstractNumId w:val="7"/>
  </w:num>
  <w:num w:numId="8" w16cid:durableId="241260851">
    <w:abstractNumId w:val="10"/>
  </w:num>
  <w:num w:numId="9" w16cid:durableId="1631016837">
    <w:abstractNumId w:val="21"/>
  </w:num>
  <w:num w:numId="10" w16cid:durableId="770399110">
    <w:abstractNumId w:val="25"/>
  </w:num>
  <w:num w:numId="11" w16cid:durableId="340813414">
    <w:abstractNumId w:val="18"/>
  </w:num>
  <w:num w:numId="12" w16cid:durableId="1178732223">
    <w:abstractNumId w:val="27"/>
  </w:num>
  <w:num w:numId="13" w16cid:durableId="1945771192">
    <w:abstractNumId w:val="19"/>
  </w:num>
  <w:num w:numId="14" w16cid:durableId="825129481">
    <w:abstractNumId w:val="17"/>
  </w:num>
  <w:num w:numId="15" w16cid:durableId="790169388">
    <w:abstractNumId w:val="8"/>
  </w:num>
  <w:num w:numId="16" w16cid:durableId="1515607470">
    <w:abstractNumId w:val="22"/>
  </w:num>
  <w:num w:numId="17" w16cid:durableId="1492477903">
    <w:abstractNumId w:val="16"/>
  </w:num>
  <w:num w:numId="18" w16cid:durableId="1246307009">
    <w:abstractNumId w:val="2"/>
  </w:num>
  <w:num w:numId="19" w16cid:durableId="1506241216">
    <w:abstractNumId w:val="24"/>
  </w:num>
  <w:num w:numId="20" w16cid:durableId="1059592577">
    <w:abstractNumId w:val="11"/>
  </w:num>
  <w:num w:numId="21" w16cid:durableId="556672863">
    <w:abstractNumId w:val="3"/>
  </w:num>
  <w:num w:numId="22" w16cid:durableId="2065370297">
    <w:abstractNumId w:val="6"/>
  </w:num>
  <w:num w:numId="23" w16cid:durableId="806628242">
    <w:abstractNumId w:val="13"/>
  </w:num>
  <w:num w:numId="24" w16cid:durableId="1880581318">
    <w:abstractNumId w:val="29"/>
  </w:num>
  <w:num w:numId="25" w16cid:durableId="809980260">
    <w:abstractNumId w:val="0"/>
  </w:num>
  <w:num w:numId="26" w16cid:durableId="238950267">
    <w:abstractNumId w:val="5"/>
  </w:num>
  <w:num w:numId="27" w16cid:durableId="1678070182">
    <w:abstractNumId w:val="14"/>
  </w:num>
  <w:num w:numId="28" w16cid:durableId="588198431">
    <w:abstractNumId w:val="9"/>
  </w:num>
  <w:num w:numId="29" w16cid:durableId="2102991724">
    <w:abstractNumId w:val="12"/>
  </w:num>
  <w:num w:numId="30" w16cid:durableId="1526096670">
    <w:abstractNumId w:val="23"/>
  </w:num>
  <w:num w:numId="31" w16cid:durableId="16254243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592931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s-ES_tradnl" w:vendorID="64" w:dllVersion="6" w:nlCheck="1" w:checkStyle="0"/>
  <w:activeWritingStyle w:appName="MSWord" w:lang="en-US" w:vendorID="64" w:dllVersion="6" w:nlCheck="1" w:checkStyle="1"/>
  <w:activeWritingStyle w:appName="MSWord" w:lang="pt-BR" w:vendorID="64" w:dllVersion="6" w:nlCheck="1" w:checkStyle="0"/>
  <w:activeWritingStyle w:appName="MSWord" w:lang="en-US" w:vendorID="64" w:dllVersion="0" w:nlCheck="1" w:checkStyle="0"/>
  <w:activeWritingStyle w:appName="MSWord" w:lang="en-US" w:vendorID="64" w:dllVersion="4096" w:nlCheck="1" w:checkStyle="0"/>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7M0N7UwMrQwMjExNbVQ0lEKTi0uzszPAykwrAUA6d5epiwAAAA="/>
    <w:docVar w:name="EN.InstantFormat" w:val="&lt;ENInstantFormat&gt;&lt;Enabled&gt;1&lt;/Enabled&gt;&lt;ScanUnformatted&gt;1&lt;/ScanUnformatted&gt;&lt;ScanChanges&gt;1&lt;/ScanChanges&gt;&lt;Suspended&gt;1&lt;/Suspended&gt;&lt;/ENInstantFormat&gt;"/>
    <w:docVar w:name="EN.Layout" w:val="&lt;ENLayout&gt;&lt;Style&gt;Agri Forest Meteorolog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wtvzea5fadpxcedr97vzr0ztzdpfddazzpr&quot;&gt;Paper_1_Clibration&lt;record-ids&gt;&lt;item&gt;32&lt;/item&gt;&lt;item&gt;65&lt;/item&gt;&lt;/record-ids&gt;&lt;/item&gt;&lt;/Libraries&gt;"/>
  </w:docVars>
  <w:rsids>
    <w:rsidRoot w:val="00B54120"/>
    <w:rsid w:val="00003B01"/>
    <w:rsid w:val="00004A9B"/>
    <w:rsid w:val="000076FD"/>
    <w:rsid w:val="0001078D"/>
    <w:rsid w:val="00012C65"/>
    <w:rsid w:val="000137FC"/>
    <w:rsid w:val="00014284"/>
    <w:rsid w:val="00021037"/>
    <w:rsid w:val="000225D9"/>
    <w:rsid w:val="000243EA"/>
    <w:rsid w:val="000264BF"/>
    <w:rsid w:val="00026EC6"/>
    <w:rsid w:val="000313B7"/>
    <w:rsid w:val="000321F5"/>
    <w:rsid w:val="00036D33"/>
    <w:rsid w:val="0003795C"/>
    <w:rsid w:val="00040E3C"/>
    <w:rsid w:val="000432BB"/>
    <w:rsid w:val="00043E35"/>
    <w:rsid w:val="000444D2"/>
    <w:rsid w:val="00045DFC"/>
    <w:rsid w:val="00046298"/>
    <w:rsid w:val="00050514"/>
    <w:rsid w:val="00053DBA"/>
    <w:rsid w:val="00053F8C"/>
    <w:rsid w:val="00055CD1"/>
    <w:rsid w:val="00056B06"/>
    <w:rsid w:val="00057EBD"/>
    <w:rsid w:val="00060C86"/>
    <w:rsid w:val="00061FF4"/>
    <w:rsid w:val="00063C82"/>
    <w:rsid w:val="00064020"/>
    <w:rsid w:val="00064715"/>
    <w:rsid w:val="000652C0"/>
    <w:rsid w:val="00070266"/>
    <w:rsid w:val="00072600"/>
    <w:rsid w:val="00072947"/>
    <w:rsid w:val="00081370"/>
    <w:rsid w:val="00081AB9"/>
    <w:rsid w:val="000839E5"/>
    <w:rsid w:val="0008709D"/>
    <w:rsid w:val="00091271"/>
    <w:rsid w:val="00093419"/>
    <w:rsid w:val="00093421"/>
    <w:rsid w:val="000A2247"/>
    <w:rsid w:val="000A2C98"/>
    <w:rsid w:val="000A2D2A"/>
    <w:rsid w:val="000A4F0C"/>
    <w:rsid w:val="000A509A"/>
    <w:rsid w:val="000A5ACD"/>
    <w:rsid w:val="000B05F2"/>
    <w:rsid w:val="000B128A"/>
    <w:rsid w:val="000B3D66"/>
    <w:rsid w:val="000B51AF"/>
    <w:rsid w:val="000B7E95"/>
    <w:rsid w:val="000C0302"/>
    <w:rsid w:val="000C10AF"/>
    <w:rsid w:val="000C2D0F"/>
    <w:rsid w:val="000C344E"/>
    <w:rsid w:val="000C41A6"/>
    <w:rsid w:val="000C65E6"/>
    <w:rsid w:val="000C76F5"/>
    <w:rsid w:val="000D0493"/>
    <w:rsid w:val="000D0809"/>
    <w:rsid w:val="000D2412"/>
    <w:rsid w:val="000D62CB"/>
    <w:rsid w:val="000E1543"/>
    <w:rsid w:val="000F0823"/>
    <w:rsid w:val="000F30E1"/>
    <w:rsid w:val="000F4E21"/>
    <w:rsid w:val="000F7228"/>
    <w:rsid w:val="00100915"/>
    <w:rsid w:val="001010B8"/>
    <w:rsid w:val="00102A95"/>
    <w:rsid w:val="00104362"/>
    <w:rsid w:val="00110699"/>
    <w:rsid w:val="00110CE8"/>
    <w:rsid w:val="00111912"/>
    <w:rsid w:val="00112E5C"/>
    <w:rsid w:val="00116CB7"/>
    <w:rsid w:val="00116DAE"/>
    <w:rsid w:val="00120485"/>
    <w:rsid w:val="00120786"/>
    <w:rsid w:val="001277BC"/>
    <w:rsid w:val="00131C2E"/>
    <w:rsid w:val="00134088"/>
    <w:rsid w:val="0013417D"/>
    <w:rsid w:val="00134563"/>
    <w:rsid w:val="00136AC9"/>
    <w:rsid w:val="00140C85"/>
    <w:rsid w:val="00140D90"/>
    <w:rsid w:val="0014397F"/>
    <w:rsid w:val="00143B3C"/>
    <w:rsid w:val="0014579E"/>
    <w:rsid w:val="0014779E"/>
    <w:rsid w:val="00151947"/>
    <w:rsid w:val="00156C37"/>
    <w:rsid w:val="001622D5"/>
    <w:rsid w:val="001646CD"/>
    <w:rsid w:val="001652BA"/>
    <w:rsid w:val="00173908"/>
    <w:rsid w:val="00175228"/>
    <w:rsid w:val="001756D1"/>
    <w:rsid w:val="001769C2"/>
    <w:rsid w:val="00177297"/>
    <w:rsid w:val="001818C2"/>
    <w:rsid w:val="00181D31"/>
    <w:rsid w:val="0018368F"/>
    <w:rsid w:val="001836CD"/>
    <w:rsid w:val="001841A5"/>
    <w:rsid w:val="00184B52"/>
    <w:rsid w:val="00190B5B"/>
    <w:rsid w:val="00191C22"/>
    <w:rsid w:val="00192CD9"/>
    <w:rsid w:val="001930FC"/>
    <w:rsid w:val="00194B09"/>
    <w:rsid w:val="00195B80"/>
    <w:rsid w:val="001A34F4"/>
    <w:rsid w:val="001A62C2"/>
    <w:rsid w:val="001A63F4"/>
    <w:rsid w:val="001B16AD"/>
    <w:rsid w:val="001B3AB3"/>
    <w:rsid w:val="001B73F8"/>
    <w:rsid w:val="001C16AC"/>
    <w:rsid w:val="001C1A6A"/>
    <w:rsid w:val="001C609E"/>
    <w:rsid w:val="001D2A4C"/>
    <w:rsid w:val="001D36C5"/>
    <w:rsid w:val="001D40DC"/>
    <w:rsid w:val="001D50A3"/>
    <w:rsid w:val="001D658C"/>
    <w:rsid w:val="001D66EC"/>
    <w:rsid w:val="001D7D2C"/>
    <w:rsid w:val="001E2E19"/>
    <w:rsid w:val="001E4555"/>
    <w:rsid w:val="001E4886"/>
    <w:rsid w:val="001E5930"/>
    <w:rsid w:val="001E62E8"/>
    <w:rsid w:val="001E6BF2"/>
    <w:rsid w:val="001E75DE"/>
    <w:rsid w:val="001F0725"/>
    <w:rsid w:val="001F1392"/>
    <w:rsid w:val="001F3B31"/>
    <w:rsid w:val="001F3D43"/>
    <w:rsid w:val="001F4ECD"/>
    <w:rsid w:val="001F5D4C"/>
    <w:rsid w:val="001F67A6"/>
    <w:rsid w:val="002046C4"/>
    <w:rsid w:val="002049E8"/>
    <w:rsid w:val="0020694A"/>
    <w:rsid w:val="00213147"/>
    <w:rsid w:val="002207C4"/>
    <w:rsid w:val="00223040"/>
    <w:rsid w:val="0022315C"/>
    <w:rsid w:val="00225598"/>
    <w:rsid w:val="00230574"/>
    <w:rsid w:val="00231D50"/>
    <w:rsid w:val="00233322"/>
    <w:rsid w:val="00233FB4"/>
    <w:rsid w:val="00234CF2"/>
    <w:rsid w:val="00235FE6"/>
    <w:rsid w:val="00245DF7"/>
    <w:rsid w:val="002505BF"/>
    <w:rsid w:val="00250B99"/>
    <w:rsid w:val="00250C73"/>
    <w:rsid w:val="002520BE"/>
    <w:rsid w:val="00255995"/>
    <w:rsid w:val="00255E57"/>
    <w:rsid w:val="002564D0"/>
    <w:rsid w:val="002565E7"/>
    <w:rsid w:val="00256B6A"/>
    <w:rsid w:val="002608CA"/>
    <w:rsid w:val="00260A8D"/>
    <w:rsid w:val="00263AF6"/>
    <w:rsid w:val="0026407C"/>
    <w:rsid w:val="00267994"/>
    <w:rsid w:val="00267AA5"/>
    <w:rsid w:val="00270C16"/>
    <w:rsid w:val="00271506"/>
    <w:rsid w:val="00276D4E"/>
    <w:rsid w:val="00285832"/>
    <w:rsid w:val="00285EEB"/>
    <w:rsid w:val="002862D7"/>
    <w:rsid w:val="00286B1A"/>
    <w:rsid w:val="002A13FB"/>
    <w:rsid w:val="002A699F"/>
    <w:rsid w:val="002B14BB"/>
    <w:rsid w:val="002B3D88"/>
    <w:rsid w:val="002B4A8D"/>
    <w:rsid w:val="002C2377"/>
    <w:rsid w:val="002C54A9"/>
    <w:rsid w:val="002C71CF"/>
    <w:rsid w:val="002D01AE"/>
    <w:rsid w:val="002D375E"/>
    <w:rsid w:val="002D4C1D"/>
    <w:rsid w:val="002D6887"/>
    <w:rsid w:val="002E0B37"/>
    <w:rsid w:val="002E2C32"/>
    <w:rsid w:val="002E39FD"/>
    <w:rsid w:val="002E46A1"/>
    <w:rsid w:val="002E4A72"/>
    <w:rsid w:val="002E6424"/>
    <w:rsid w:val="002E7F54"/>
    <w:rsid w:val="002F1A4D"/>
    <w:rsid w:val="002F28C8"/>
    <w:rsid w:val="002F4C4D"/>
    <w:rsid w:val="002F63E5"/>
    <w:rsid w:val="00301E36"/>
    <w:rsid w:val="00301FA9"/>
    <w:rsid w:val="003030F1"/>
    <w:rsid w:val="003042C3"/>
    <w:rsid w:val="00310B52"/>
    <w:rsid w:val="003121A2"/>
    <w:rsid w:val="00312F87"/>
    <w:rsid w:val="0031506A"/>
    <w:rsid w:val="00321A3E"/>
    <w:rsid w:val="00323821"/>
    <w:rsid w:val="00331185"/>
    <w:rsid w:val="00331C42"/>
    <w:rsid w:val="0033276E"/>
    <w:rsid w:val="00334741"/>
    <w:rsid w:val="00334DE3"/>
    <w:rsid w:val="003378E4"/>
    <w:rsid w:val="0033793B"/>
    <w:rsid w:val="0034051D"/>
    <w:rsid w:val="00341D9F"/>
    <w:rsid w:val="00341E36"/>
    <w:rsid w:val="00342C83"/>
    <w:rsid w:val="00347561"/>
    <w:rsid w:val="00351490"/>
    <w:rsid w:val="003538DF"/>
    <w:rsid w:val="003543EF"/>
    <w:rsid w:val="00363F64"/>
    <w:rsid w:val="00366B45"/>
    <w:rsid w:val="00367996"/>
    <w:rsid w:val="003725EB"/>
    <w:rsid w:val="00372A88"/>
    <w:rsid w:val="00374F4B"/>
    <w:rsid w:val="003765C0"/>
    <w:rsid w:val="00382BAB"/>
    <w:rsid w:val="003838CA"/>
    <w:rsid w:val="003977A5"/>
    <w:rsid w:val="003A0A47"/>
    <w:rsid w:val="003A0D25"/>
    <w:rsid w:val="003A64F5"/>
    <w:rsid w:val="003B0EA5"/>
    <w:rsid w:val="003C56FD"/>
    <w:rsid w:val="003C5787"/>
    <w:rsid w:val="003C7800"/>
    <w:rsid w:val="003D02AD"/>
    <w:rsid w:val="003D09A4"/>
    <w:rsid w:val="003D1DE7"/>
    <w:rsid w:val="003D587D"/>
    <w:rsid w:val="003D5D14"/>
    <w:rsid w:val="003D6E0B"/>
    <w:rsid w:val="003E7155"/>
    <w:rsid w:val="003F0C3C"/>
    <w:rsid w:val="003F256E"/>
    <w:rsid w:val="003F3EA5"/>
    <w:rsid w:val="003F4BAE"/>
    <w:rsid w:val="003F70A5"/>
    <w:rsid w:val="00400314"/>
    <w:rsid w:val="00400735"/>
    <w:rsid w:val="00400FC6"/>
    <w:rsid w:val="00402F7C"/>
    <w:rsid w:val="00403E75"/>
    <w:rsid w:val="00405976"/>
    <w:rsid w:val="0040721B"/>
    <w:rsid w:val="004105EE"/>
    <w:rsid w:val="0041422E"/>
    <w:rsid w:val="004164D5"/>
    <w:rsid w:val="00416686"/>
    <w:rsid w:val="00417679"/>
    <w:rsid w:val="00420620"/>
    <w:rsid w:val="004213E8"/>
    <w:rsid w:val="00422D57"/>
    <w:rsid w:val="00426326"/>
    <w:rsid w:val="00427A69"/>
    <w:rsid w:val="00431795"/>
    <w:rsid w:val="00433058"/>
    <w:rsid w:val="00435682"/>
    <w:rsid w:val="00441174"/>
    <w:rsid w:val="004430B0"/>
    <w:rsid w:val="00443C9F"/>
    <w:rsid w:val="0044464B"/>
    <w:rsid w:val="00447671"/>
    <w:rsid w:val="0045013B"/>
    <w:rsid w:val="00452C9F"/>
    <w:rsid w:val="00452F01"/>
    <w:rsid w:val="00455938"/>
    <w:rsid w:val="00457479"/>
    <w:rsid w:val="00457F8E"/>
    <w:rsid w:val="00461B25"/>
    <w:rsid w:val="004663A4"/>
    <w:rsid w:val="00467AD7"/>
    <w:rsid w:val="00472AA0"/>
    <w:rsid w:val="004750C9"/>
    <w:rsid w:val="00480482"/>
    <w:rsid w:val="00482A27"/>
    <w:rsid w:val="004831EA"/>
    <w:rsid w:val="00485187"/>
    <w:rsid w:val="00485766"/>
    <w:rsid w:val="004861A7"/>
    <w:rsid w:val="00487ABD"/>
    <w:rsid w:val="004929DF"/>
    <w:rsid w:val="00497EFB"/>
    <w:rsid w:val="004A0C28"/>
    <w:rsid w:val="004A5AE5"/>
    <w:rsid w:val="004A6A0A"/>
    <w:rsid w:val="004B063A"/>
    <w:rsid w:val="004B0826"/>
    <w:rsid w:val="004B10C6"/>
    <w:rsid w:val="004B3CE1"/>
    <w:rsid w:val="004B6195"/>
    <w:rsid w:val="004C0846"/>
    <w:rsid w:val="004C0E8E"/>
    <w:rsid w:val="004C1F46"/>
    <w:rsid w:val="004C1F48"/>
    <w:rsid w:val="004C58C6"/>
    <w:rsid w:val="004D1987"/>
    <w:rsid w:val="004D4047"/>
    <w:rsid w:val="004D751B"/>
    <w:rsid w:val="004D7FF0"/>
    <w:rsid w:val="004E0F35"/>
    <w:rsid w:val="004E2DF6"/>
    <w:rsid w:val="004F16EA"/>
    <w:rsid w:val="004F3AA9"/>
    <w:rsid w:val="004F4711"/>
    <w:rsid w:val="004F5DC2"/>
    <w:rsid w:val="005005DE"/>
    <w:rsid w:val="0050114B"/>
    <w:rsid w:val="005038AD"/>
    <w:rsid w:val="00503BBA"/>
    <w:rsid w:val="005044EC"/>
    <w:rsid w:val="005058E0"/>
    <w:rsid w:val="005107FB"/>
    <w:rsid w:val="0051188A"/>
    <w:rsid w:val="0051350E"/>
    <w:rsid w:val="00516002"/>
    <w:rsid w:val="005313D6"/>
    <w:rsid w:val="005347B9"/>
    <w:rsid w:val="005376F9"/>
    <w:rsid w:val="00537D7E"/>
    <w:rsid w:val="00540772"/>
    <w:rsid w:val="00547170"/>
    <w:rsid w:val="005471DE"/>
    <w:rsid w:val="0055008E"/>
    <w:rsid w:val="00550645"/>
    <w:rsid w:val="00553D1A"/>
    <w:rsid w:val="00554F76"/>
    <w:rsid w:val="00556377"/>
    <w:rsid w:val="005601E7"/>
    <w:rsid w:val="00566C63"/>
    <w:rsid w:val="005707B3"/>
    <w:rsid w:val="005707E5"/>
    <w:rsid w:val="00571D3E"/>
    <w:rsid w:val="0057261B"/>
    <w:rsid w:val="00576E7E"/>
    <w:rsid w:val="00576EF4"/>
    <w:rsid w:val="00577387"/>
    <w:rsid w:val="00581958"/>
    <w:rsid w:val="0058378A"/>
    <w:rsid w:val="005837CB"/>
    <w:rsid w:val="005904E3"/>
    <w:rsid w:val="0059186A"/>
    <w:rsid w:val="005922CD"/>
    <w:rsid w:val="00593814"/>
    <w:rsid w:val="00594019"/>
    <w:rsid w:val="00595CE9"/>
    <w:rsid w:val="005977DE"/>
    <w:rsid w:val="00597D49"/>
    <w:rsid w:val="005A069D"/>
    <w:rsid w:val="005A08E7"/>
    <w:rsid w:val="005A12FC"/>
    <w:rsid w:val="005A1F42"/>
    <w:rsid w:val="005A3A74"/>
    <w:rsid w:val="005A6DF3"/>
    <w:rsid w:val="005B145F"/>
    <w:rsid w:val="005B3048"/>
    <w:rsid w:val="005B35CE"/>
    <w:rsid w:val="005C0A65"/>
    <w:rsid w:val="005C2F3C"/>
    <w:rsid w:val="005C3AC1"/>
    <w:rsid w:val="005C5394"/>
    <w:rsid w:val="005C73B5"/>
    <w:rsid w:val="005C775A"/>
    <w:rsid w:val="005D08D7"/>
    <w:rsid w:val="005D1682"/>
    <w:rsid w:val="005D5F25"/>
    <w:rsid w:val="005D6660"/>
    <w:rsid w:val="005D762E"/>
    <w:rsid w:val="005D7A31"/>
    <w:rsid w:val="005E0C70"/>
    <w:rsid w:val="005E377C"/>
    <w:rsid w:val="005F2D96"/>
    <w:rsid w:val="005F7D14"/>
    <w:rsid w:val="00601D11"/>
    <w:rsid w:val="006021E7"/>
    <w:rsid w:val="006024BB"/>
    <w:rsid w:val="00604672"/>
    <w:rsid w:val="0060595D"/>
    <w:rsid w:val="0060651F"/>
    <w:rsid w:val="006078F0"/>
    <w:rsid w:val="00612A76"/>
    <w:rsid w:val="00612B8C"/>
    <w:rsid w:val="006136EE"/>
    <w:rsid w:val="00613988"/>
    <w:rsid w:val="00614EFD"/>
    <w:rsid w:val="00616087"/>
    <w:rsid w:val="006176EB"/>
    <w:rsid w:val="00617D7E"/>
    <w:rsid w:val="00623365"/>
    <w:rsid w:val="00626188"/>
    <w:rsid w:val="00626D41"/>
    <w:rsid w:val="0062723E"/>
    <w:rsid w:val="00630BD0"/>
    <w:rsid w:val="00631052"/>
    <w:rsid w:val="0063645F"/>
    <w:rsid w:val="00642460"/>
    <w:rsid w:val="006452FA"/>
    <w:rsid w:val="006548DE"/>
    <w:rsid w:val="00655E64"/>
    <w:rsid w:val="00665027"/>
    <w:rsid w:val="0066729E"/>
    <w:rsid w:val="006731B2"/>
    <w:rsid w:val="006762D7"/>
    <w:rsid w:val="00680FAF"/>
    <w:rsid w:val="006820A1"/>
    <w:rsid w:val="0068557C"/>
    <w:rsid w:val="00685FB0"/>
    <w:rsid w:val="006905AC"/>
    <w:rsid w:val="006912B1"/>
    <w:rsid w:val="00694535"/>
    <w:rsid w:val="00694EDD"/>
    <w:rsid w:val="00696964"/>
    <w:rsid w:val="00697148"/>
    <w:rsid w:val="006A44F9"/>
    <w:rsid w:val="006A5800"/>
    <w:rsid w:val="006A5AE0"/>
    <w:rsid w:val="006B54DC"/>
    <w:rsid w:val="006C1EAF"/>
    <w:rsid w:val="006C3670"/>
    <w:rsid w:val="006C4204"/>
    <w:rsid w:val="006C477E"/>
    <w:rsid w:val="006D2140"/>
    <w:rsid w:val="006D21D5"/>
    <w:rsid w:val="006D43ED"/>
    <w:rsid w:val="006D52A5"/>
    <w:rsid w:val="006D5BFB"/>
    <w:rsid w:val="006D6BD5"/>
    <w:rsid w:val="006D7AB0"/>
    <w:rsid w:val="006E06AC"/>
    <w:rsid w:val="006E0C56"/>
    <w:rsid w:val="006E1A35"/>
    <w:rsid w:val="006F1284"/>
    <w:rsid w:val="006F12B2"/>
    <w:rsid w:val="006F179A"/>
    <w:rsid w:val="006F3176"/>
    <w:rsid w:val="006F520A"/>
    <w:rsid w:val="007011E2"/>
    <w:rsid w:val="00701281"/>
    <w:rsid w:val="00701A57"/>
    <w:rsid w:val="007035A7"/>
    <w:rsid w:val="00706F24"/>
    <w:rsid w:val="007074A4"/>
    <w:rsid w:val="00712372"/>
    <w:rsid w:val="00712D9C"/>
    <w:rsid w:val="00716E2D"/>
    <w:rsid w:val="00724015"/>
    <w:rsid w:val="00724604"/>
    <w:rsid w:val="00724A2B"/>
    <w:rsid w:val="007304F3"/>
    <w:rsid w:val="007312E0"/>
    <w:rsid w:val="00731CB5"/>
    <w:rsid w:val="00732029"/>
    <w:rsid w:val="00733476"/>
    <w:rsid w:val="00740FCD"/>
    <w:rsid w:val="00742AB1"/>
    <w:rsid w:val="00745738"/>
    <w:rsid w:val="00746124"/>
    <w:rsid w:val="007472A8"/>
    <w:rsid w:val="00756091"/>
    <w:rsid w:val="007618FF"/>
    <w:rsid w:val="007624ED"/>
    <w:rsid w:val="0076385D"/>
    <w:rsid w:val="00764677"/>
    <w:rsid w:val="007651C7"/>
    <w:rsid w:val="00767032"/>
    <w:rsid w:val="0077301A"/>
    <w:rsid w:val="00775DA8"/>
    <w:rsid w:val="0077629E"/>
    <w:rsid w:val="007777E9"/>
    <w:rsid w:val="00786443"/>
    <w:rsid w:val="007916A2"/>
    <w:rsid w:val="007A075F"/>
    <w:rsid w:val="007A150A"/>
    <w:rsid w:val="007A2A9C"/>
    <w:rsid w:val="007A7EE2"/>
    <w:rsid w:val="007B3332"/>
    <w:rsid w:val="007B37E0"/>
    <w:rsid w:val="007B5416"/>
    <w:rsid w:val="007B6081"/>
    <w:rsid w:val="007C096B"/>
    <w:rsid w:val="007C6135"/>
    <w:rsid w:val="007C6A1B"/>
    <w:rsid w:val="007E1018"/>
    <w:rsid w:val="007E18AA"/>
    <w:rsid w:val="007E206C"/>
    <w:rsid w:val="007E558B"/>
    <w:rsid w:val="007E7010"/>
    <w:rsid w:val="007E73A8"/>
    <w:rsid w:val="007F10E8"/>
    <w:rsid w:val="007F26BC"/>
    <w:rsid w:val="007F2F0C"/>
    <w:rsid w:val="007F5056"/>
    <w:rsid w:val="007F6FC9"/>
    <w:rsid w:val="007F71F4"/>
    <w:rsid w:val="007F768F"/>
    <w:rsid w:val="007F78B4"/>
    <w:rsid w:val="00800138"/>
    <w:rsid w:val="0080076F"/>
    <w:rsid w:val="008031AE"/>
    <w:rsid w:val="008108FE"/>
    <w:rsid w:val="00815BCB"/>
    <w:rsid w:val="0081650D"/>
    <w:rsid w:val="00817B99"/>
    <w:rsid w:val="008205ED"/>
    <w:rsid w:val="008225EA"/>
    <w:rsid w:val="00822EEF"/>
    <w:rsid w:val="00824EEF"/>
    <w:rsid w:val="00825A99"/>
    <w:rsid w:val="00827148"/>
    <w:rsid w:val="00827165"/>
    <w:rsid w:val="00831FB7"/>
    <w:rsid w:val="0083530F"/>
    <w:rsid w:val="008354A1"/>
    <w:rsid w:val="00843292"/>
    <w:rsid w:val="00843C0A"/>
    <w:rsid w:val="00843F0F"/>
    <w:rsid w:val="00851DF2"/>
    <w:rsid w:val="008528AE"/>
    <w:rsid w:val="00852E59"/>
    <w:rsid w:val="008534F4"/>
    <w:rsid w:val="00853C1A"/>
    <w:rsid w:val="008577AE"/>
    <w:rsid w:val="00860C7B"/>
    <w:rsid w:val="0086159B"/>
    <w:rsid w:val="00862F53"/>
    <w:rsid w:val="008642FE"/>
    <w:rsid w:val="008678E2"/>
    <w:rsid w:val="00870915"/>
    <w:rsid w:val="0087169B"/>
    <w:rsid w:val="008723C7"/>
    <w:rsid w:val="00872473"/>
    <w:rsid w:val="008743A1"/>
    <w:rsid w:val="008744D8"/>
    <w:rsid w:val="00882094"/>
    <w:rsid w:val="00886539"/>
    <w:rsid w:val="00890CC5"/>
    <w:rsid w:val="00894D4A"/>
    <w:rsid w:val="008956C6"/>
    <w:rsid w:val="008961AB"/>
    <w:rsid w:val="00896564"/>
    <w:rsid w:val="00896B2A"/>
    <w:rsid w:val="008A0114"/>
    <w:rsid w:val="008A6B51"/>
    <w:rsid w:val="008A730E"/>
    <w:rsid w:val="008A767F"/>
    <w:rsid w:val="008B0497"/>
    <w:rsid w:val="008B092B"/>
    <w:rsid w:val="008B17E7"/>
    <w:rsid w:val="008B19EA"/>
    <w:rsid w:val="008B4E4E"/>
    <w:rsid w:val="008B6EBE"/>
    <w:rsid w:val="008C64E3"/>
    <w:rsid w:val="008C7398"/>
    <w:rsid w:val="008D2229"/>
    <w:rsid w:val="008D380C"/>
    <w:rsid w:val="008D39EA"/>
    <w:rsid w:val="008D3DC8"/>
    <w:rsid w:val="008D5F6F"/>
    <w:rsid w:val="008D69DD"/>
    <w:rsid w:val="008E1205"/>
    <w:rsid w:val="008E5A32"/>
    <w:rsid w:val="008F1882"/>
    <w:rsid w:val="008F3F7D"/>
    <w:rsid w:val="008F67E2"/>
    <w:rsid w:val="00900523"/>
    <w:rsid w:val="009036C9"/>
    <w:rsid w:val="00903C50"/>
    <w:rsid w:val="00904B1F"/>
    <w:rsid w:val="00910CED"/>
    <w:rsid w:val="00916D5D"/>
    <w:rsid w:val="009209D5"/>
    <w:rsid w:val="00921118"/>
    <w:rsid w:val="009220EC"/>
    <w:rsid w:val="00923E64"/>
    <w:rsid w:val="009322EA"/>
    <w:rsid w:val="00932849"/>
    <w:rsid w:val="009358C8"/>
    <w:rsid w:val="009372DE"/>
    <w:rsid w:val="009377E0"/>
    <w:rsid w:val="00941BAD"/>
    <w:rsid w:val="009460EF"/>
    <w:rsid w:val="0094642F"/>
    <w:rsid w:val="00946C1C"/>
    <w:rsid w:val="00947AC1"/>
    <w:rsid w:val="00956EB6"/>
    <w:rsid w:val="009601EA"/>
    <w:rsid w:val="00961C03"/>
    <w:rsid w:val="009623D6"/>
    <w:rsid w:val="00962536"/>
    <w:rsid w:val="009632E8"/>
    <w:rsid w:val="009647EA"/>
    <w:rsid w:val="009661A7"/>
    <w:rsid w:val="009703F4"/>
    <w:rsid w:val="00972811"/>
    <w:rsid w:val="00976FD6"/>
    <w:rsid w:val="0097733E"/>
    <w:rsid w:val="009802E3"/>
    <w:rsid w:val="00981DEF"/>
    <w:rsid w:val="009822BE"/>
    <w:rsid w:val="009839C8"/>
    <w:rsid w:val="00986154"/>
    <w:rsid w:val="00991D50"/>
    <w:rsid w:val="00995892"/>
    <w:rsid w:val="009A0ACD"/>
    <w:rsid w:val="009A3B61"/>
    <w:rsid w:val="009A4107"/>
    <w:rsid w:val="009B02E1"/>
    <w:rsid w:val="009B3A62"/>
    <w:rsid w:val="009B469F"/>
    <w:rsid w:val="009C1234"/>
    <w:rsid w:val="009C3993"/>
    <w:rsid w:val="009C4F6D"/>
    <w:rsid w:val="009C5E55"/>
    <w:rsid w:val="009D0F71"/>
    <w:rsid w:val="009D299D"/>
    <w:rsid w:val="009D33F1"/>
    <w:rsid w:val="009D7EDE"/>
    <w:rsid w:val="009E6BA5"/>
    <w:rsid w:val="009E7689"/>
    <w:rsid w:val="009F6808"/>
    <w:rsid w:val="009F751D"/>
    <w:rsid w:val="00A0043E"/>
    <w:rsid w:val="00A00CDA"/>
    <w:rsid w:val="00A04A1B"/>
    <w:rsid w:val="00A05507"/>
    <w:rsid w:val="00A05B96"/>
    <w:rsid w:val="00A06C66"/>
    <w:rsid w:val="00A11843"/>
    <w:rsid w:val="00A14549"/>
    <w:rsid w:val="00A20BA9"/>
    <w:rsid w:val="00A33635"/>
    <w:rsid w:val="00A3473B"/>
    <w:rsid w:val="00A36CCE"/>
    <w:rsid w:val="00A4040D"/>
    <w:rsid w:val="00A412EB"/>
    <w:rsid w:val="00A4217F"/>
    <w:rsid w:val="00A440E9"/>
    <w:rsid w:val="00A44BE3"/>
    <w:rsid w:val="00A4566D"/>
    <w:rsid w:val="00A47E6B"/>
    <w:rsid w:val="00A53590"/>
    <w:rsid w:val="00A54936"/>
    <w:rsid w:val="00A55A1F"/>
    <w:rsid w:val="00A6192C"/>
    <w:rsid w:val="00A66059"/>
    <w:rsid w:val="00A67682"/>
    <w:rsid w:val="00A70534"/>
    <w:rsid w:val="00A70D72"/>
    <w:rsid w:val="00A73853"/>
    <w:rsid w:val="00A742FC"/>
    <w:rsid w:val="00A75A28"/>
    <w:rsid w:val="00A768EC"/>
    <w:rsid w:val="00A81276"/>
    <w:rsid w:val="00A81A79"/>
    <w:rsid w:val="00A82965"/>
    <w:rsid w:val="00A908FC"/>
    <w:rsid w:val="00A92C08"/>
    <w:rsid w:val="00A9775B"/>
    <w:rsid w:val="00AA0983"/>
    <w:rsid w:val="00AA4A2E"/>
    <w:rsid w:val="00AA6F69"/>
    <w:rsid w:val="00AB2728"/>
    <w:rsid w:val="00AB3178"/>
    <w:rsid w:val="00AB6059"/>
    <w:rsid w:val="00AC165C"/>
    <w:rsid w:val="00AC2C88"/>
    <w:rsid w:val="00AC39A0"/>
    <w:rsid w:val="00AC5C42"/>
    <w:rsid w:val="00AC5CCC"/>
    <w:rsid w:val="00AC68AB"/>
    <w:rsid w:val="00AD13B6"/>
    <w:rsid w:val="00AD3D8C"/>
    <w:rsid w:val="00AD47D0"/>
    <w:rsid w:val="00AD6147"/>
    <w:rsid w:val="00AD6C00"/>
    <w:rsid w:val="00AD7D7A"/>
    <w:rsid w:val="00AE2705"/>
    <w:rsid w:val="00AE56D9"/>
    <w:rsid w:val="00AE62E0"/>
    <w:rsid w:val="00AE6DC4"/>
    <w:rsid w:val="00AE7891"/>
    <w:rsid w:val="00AF0FDE"/>
    <w:rsid w:val="00AF1E6D"/>
    <w:rsid w:val="00AF2C7E"/>
    <w:rsid w:val="00AF5C22"/>
    <w:rsid w:val="00AF7637"/>
    <w:rsid w:val="00B013B9"/>
    <w:rsid w:val="00B0267E"/>
    <w:rsid w:val="00B02BFB"/>
    <w:rsid w:val="00B033B3"/>
    <w:rsid w:val="00B0371E"/>
    <w:rsid w:val="00B11EEC"/>
    <w:rsid w:val="00B14887"/>
    <w:rsid w:val="00B20B47"/>
    <w:rsid w:val="00B210DA"/>
    <w:rsid w:val="00B21CD7"/>
    <w:rsid w:val="00B23A7E"/>
    <w:rsid w:val="00B240EB"/>
    <w:rsid w:val="00B27C98"/>
    <w:rsid w:val="00B30E21"/>
    <w:rsid w:val="00B3211B"/>
    <w:rsid w:val="00B33483"/>
    <w:rsid w:val="00B34C1D"/>
    <w:rsid w:val="00B34D15"/>
    <w:rsid w:val="00B40774"/>
    <w:rsid w:val="00B43F18"/>
    <w:rsid w:val="00B470B6"/>
    <w:rsid w:val="00B47AA3"/>
    <w:rsid w:val="00B47C7D"/>
    <w:rsid w:val="00B5180E"/>
    <w:rsid w:val="00B52CBC"/>
    <w:rsid w:val="00B54120"/>
    <w:rsid w:val="00B547F8"/>
    <w:rsid w:val="00B55D31"/>
    <w:rsid w:val="00B56A2E"/>
    <w:rsid w:val="00B6243E"/>
    <w:rsid w:val="00B63495"/>
    <w:rsid w:val="00B64E55"/>
    <w:rsid w:val="00B65C83"/>
    <w:rsid w:val="00B65FB4"/>
    <w:rsid w:val="00B66996"/>
    <w:rsid w:val="00B66BCF"/>
    <w:rsid w:val="00B67670"/>
    <w:rsid w:val="00B74C66"/>
    <w:rsid w:val="00B8025D"/>
    <w:rsid w:val="00B843C3"/>
    <w:rsid w:val="00B866BF"/>
    <w:rsid w:val="00B903C2"/>
    <w:rsid w:val="00B903E5"/>
    <w:rsid w:val="00B9271A"/>
    <w:rsid w:val="00B95464"/>
    <w:rsid w:val="00BA043E"/>
    <w:rsid w:val="00BA3BCD"/>
    <w:rsid w:val="00BA41BF"/>
    <w:rsid w:val="00BA475B"/>
    <w:rsid w:val="00BA5C80"/>
    <w:rsid w:val="00BA5D54"/>
    <w:rsid w:val="00BA7975"/>
    <w:rsid w:val="00BB08D8"/>
    <w:rsid w:val="00BB0908"/>
    <w:rsid w:val="00BB6292"/>
    <w:rsid w:val="00BC0D6B"/>
    <w:rsid w:val="00BC3C9A"/>
    <w:rsid w:val="00BC5370"/>
    <w:rsid w:val="00BC5CCF"/>
    <w:rsid w:val="00BC60BF"/>
    <w:rsid w:val="00BC65CB"/>
    <w:rsid w:val="00BD2CD6"/>
    <w:rsid w:val="00BD4A14"/>
    <w:rsid w:val="00BD7636"/>
    <w:rsid w:val="00BE011C"/>
    <w:rsid w:val="00BE28EE"/>
    <w:rsid w:val="00BE4D8E"/>
    <w:rsid w:val="00BE55EB"/>
    <w:rsid w:val="00BE6874"/>
    <w:rsid w:val="00BF03B8"/>
    <w:rsid w:val="00C0095D"/>
    <w:rsid w:val="00C0178D"/>
    <w:rsid w:val="00C03EA4"/>
    <w:rsid w:val="00C047CC"/>
    <w:rsid w:val="00C11371"/>
    <w:rsid w:val="00C1452C"/>
    <w:rsid w:val="00C14F66"/>
    <w:rsid w:val="00C164AA"/>
    <w:rsid w:val="00C17C16"/>
    <w:rsid w:val="00C2042E"/>
    <w:rsid w:val="00C20AEB"/>
    <w:rsid w:val="00C20F9B"/>
    <w:rsid w:val="00C2195E"/>
    <w:rsid w:val="00C219D1"/>
    <w:rsid w:val="00C31F60"/>
    <w:rsid w:val="00C34029"/>
    <w:rsid w:val="00C37260"/>
    <w:rsid w:val="00C41047"/>
    <w:rsid w:val="00C415BD"/>
    <w:rsid w:val="00C46413"/>
    <w:rsid w:val="00C5190E"/>
    <w:rsid w:val="00C51FE7"/>
    <w:rsid w:val="00C522F4"/>
    <w:rsid w:val="00C529AC"/>
    <w:rsid w:val="00C56508"/>
    <w:rsid w:val="00C56D4E"/>
    <w:rsid w:val="00C604AC"/>
    <w:rsid w:val="00C6124B"/>
    <w:rsid w:val="00C632E6"/>
    <w:rsid w:val="00C7136E"/>
    <w:rsid w:val="00C7363A"/>
    <w:rsid w:val="00C77F35"/>
    <w:rsid w:val="00C80430"/>
    <w:rsid w:val="00C811C7"/>
    <w:rsid w:val="00C81214"/>
    <w:rsid w:val="00C85A48"/>
    <w:rsid w:val="00C901D2"/>
    <w:rsid w:val="00C9269C"/>
    <w:rsid w:val="00C961A7"/>
    <w:rsid w:val="00C97B40"/>
    <w:rsid w:val="00CA0BA8"/>
    <w:rsid w:val="00CA273D"/>
    <w:rsid w:val="00CB19A8"/>
    <w:rsid w:val="00CB47E8"/>
    <w:rsid w:val="00CB62D8"/>
    <w:rsid w:val="00CB6A7E"/>
    <w:rsid w:val="00CB6AD6"/>
    <w:rsid w:val="00CC2CB9"/>
    <w:rsid w:val="00CC48F0"/>
    <w:rsid w:val="00CC7E98"/>
    <w:rsid w:val="00CD2AA7"/>
    <w:rsid w:val="00CD2E3C"/>
    <w:rsid w:val="00CD3E48"/>
    <w:rsid w:val="00CD445C"/>
    <w:rsid w:val="00CD59FA"/>
    <w:rsid w:val="00CD722F"/>
    <w:rsid w:val="00CE16D2"/>
    <w:rsid w:val="00CE2C2D"/>
    <w:rsid w:val="00CE37DC"/>
    <w:rsid w:val="00CE7A2E"/>
    <w:rsid w:val="00CF0FE2"/>
    <w:rsid w:val="00CF1BEE"/>
    <w:rsid w:val="00CF2084"/>
    <w:rsid w:val="00CF3EA0"/>
    <w:rsid w:val="00CF5A96"/>
    <w:rsid w:val="00D000F2"/>
    <w:rsid w:val="00D0223E"/>
    <w:rsid w:val="00D035CC"/>
    <w:rsid w:val="00D05188"/>
    <w:rsid w:val="00D05EC9"/>
    <w:rsid w:val="00D135E8"/>
    <w:rsid w:val="00D170D2"/>
    <w:rsid w:val="00D2208D"/>
    <w:rsid w:val="00D3019C"/>
    <w:rsid w:val="00D3146B"/>
    <w:rsid w:val="00D31870"/>
    <w:rsid w:val="00D34678"/>
    <w:rsid w:val="00D37E5F"/>
    <w:rsid w:val="00D43D63"/>
    <w:rsid w:val="00D4454B"/>
    <w:rsid w:val="00D46D2D"/>
    <w:rsid w:val="00D46E23"/>
    <w:rsid w:val="00D471E4"/>
    <w:rsid w:val="00D476F2"/>
    <w:rsid w:val="00D53C18"/>
    <w:rsid w:val="00D54207"/>
    <w:rsid w:val="00D56269"/>
    <w:rsid w:val="00D633D7"/>
    <w:rsid w:val="00D638C7"/>
    <w:rsid w:val="00D65966"/>
    <w:rsid w:val="00D736EE"/>
    <w:rsid w:val="00D76C59"/>
    <w:rsid w:val="00D76D49"/>
    <w:rsid w:val="00D8049B"/>
    <w:rsid w:val="00D80D2E"/>
    <w:rsid w:val="00D82393"/>
    <w:rsid w:val="00D82671"/>
    <w:rsid w:val="00D83AA7"/>
    <w:rsid w:val="00D91596"/>
    <w:rsid w:val="00D92551"/>
    <w:rsid w:val="00D9317A"/>
    <w:rsid w:val="00D94AA5"/>
    <w:rsid w:val="00D95095"/>
    <w:rsid w:val="00D9607B"/>
    <w:rsid w:val="00DA03CE"/>
    <w:rsid w:val="00DA1E0C"/>
    <w:rsid w:val="00DA51BB"/>
    <w:rsid w:val="00DA6A9A"/>
    <w:rsid w:val="00DA6EFE"/>
    <w:rsid w:val="00DB3FB7"/>
    <w:rsid w:val="00DB45FB"/>
    <w:rsid w:val="00DB4D7C"/>
    <w:rsid w:val="00DB65D8"/>
    <w:rsid w:val="00DC67C8"/>
    <w:rsid w:val="00DC7BB8"/>
    <w:rsid w:val="00DD0D85"/>
    <w:rsid w:val="00DD1A21"/>
    <w:rsid w:val="00DD276D"/>
    <w:rsid w:val="00DD3D13"/>
    <w:rsid w:val="00DD653F"/>
    <w:rsid w:val="00DD7E24"/>
    <w:rsid w:val="00DE3E9B"/>
    <w:rsid w:val="00DE4C2E"/>
    <w:rsid w:val="00DE739B"/>
    <w:rsid w:val="00DF0A05"/>
    <w:rsid w:val="00DF638C"/>
    <w:rsid w:val="00DF65BB"/>
    <w:rsid w:val="00DF7153"/>
    <w:rsid w:val="00DF755D"/>
    <w:rsid w:val="00E00511"/>
    <w:rsid w:val="00E02EA9"/>
    <w:rsid w:val="00E120E3"/>
    <w:rsid w:val="00E1322C"/>
    <w:rsid w:val="00E15434"/>
    <w:rsid w:val="00E156BF"/>
    <w:rsid w:val="00E15DFC"/>
    <w:rsid w:val="00E21375"/>
    <w:rsid w:val="00E225CD"/>
    <w:rsid w:val="00E22A72"/>
    <w:rsid w:val="00E25D2E"/>
    <w:rsid w:val="00E27416"/>
    <w:rsid w:val="00E27C72"/>
    <w:rsid w:val="00E317D5"/>
    <w:rsid w:val="00E32DA7"/>
    <w:rsid w:val="00E33B99"/>
    <w:rsid w:val="00E33F69"/>
    <w:rsid w:val="00E345A2"/>
    <w:rsid w:val="00E34EDE"/>
    <w:rsid w:val="00E4044A"/>
    <w:rsid w:val="00E41509"/>
    <w:rsid w:val="00E52C8E"/>
    <w:rsid w:val="00E551AD"/>
    <w:rsid w:val="00E60996"/>
    <w:rsid w:val="00E61D04"/>
    <w:rsid w:val="00E621FD"/>
    <w:rsid w:val="00E62E5E"/>
    <w:rsid w:val="00E718B0"/>
    <w:rsid w:val="00E72B65"/>
    <w:rsid w:val="00E76BEA"/>
    <w:rsid w:val="00E83B41"/>
    <w:rsid w:val="00E87248"/>
    <w:rsid w:val="00E90E35"/>
    <w:rsid w:val="00E91306"/>
    <w:rsid w:val="00E91551"/>
    <w:rsid w:val="00E93120"/>
    <w:rsid w:val="00E93A0F"/>
    <w:rsid w:val="00E952C3"/>
    <w:rsid w:val="00EA23D4"/>
    <w:rsid w:val="00EA2439"/>
    <w:rsid w:val="00EA2E78"/>
    <w:rsid w:val="00EA79E5"/>
    <w:rsid w:val="00EB1020"/>
    <w:rsid w:val="00EB3C08"/>
    <w:rsid w:val="00EB42FC"/>
    <w:rsid w:val="00EC1449"/>
    <w:rsid w:val="00EC1723"/>
    <w:rsid w:val="00EC55BC"/>
    <w:rsid w:val="00EC584E"/>
    <w:rsid w:val="00ED394E"/>
    <w:rsid w:val="00ED4651"/>
    <w:rsid w:val="00ED48A8"/>
    <w:rsid w:val="00ED4F26"/>
    <w:rsid w:val="00ED5BED"/>
    <w:rsid w:val="00ED5D86"/>
    <w:rsid w:val="00ED7F30"/>
    <w:rsid w:val="00EE1A1B"/>
    <w:rsid w:val="00EE2CB9"/>
    <w:rsid w:val="00EE2F0A"/>
    <w:rsid w:val="00EE3B68"/>
    <w:rsid w:val="00EE3F0A"/>
    <w:rsid w:val="00EF0C0E"/>
    <w:rsid w:val="00EF23AC"/>
    <w:rsid w:val="00EF272F"/>
    <w:rsid w:val="00EF6FA2"/>
    <w:rsid w:val="00F008CE"/>
    <w:rsid w:val="00F017F1"/>
    <w:rsid w:val="00F0419C"/>
    <w:rsid w:val="00F071F3"/>
    <w:rsid w:val="00F1055D"/>
    <w:rsid w:val="00F12AFB"/>
    <w:rsid w:val="00F24D5D"/>
    <w:rsid w:val="00F32790"/>
    <w:rsid w:val="00F332A0"/>
    <w:rsid w:val="00F33CD2"/>
    <w:rsid w:val="00F43C3C"/>
    <w:rsid w:val="00F44B6C"/>
    <w:rsid w:val="00F5445E"/>
    <w:rsid w:val="00F61196"/>
    <w:rsid w:val="00F6146E"/>
    <w:rsid w:val="00F61BB5"/>
    <w:rsid w:val="00F637CF"/>
    <w:rsid w:val="00F640CE"/>
    <w:rsid w:val="00F6745A"/>
    <w:rsid w:val="00F67737"/>
    <w:rsid w:val="00F711EC"/>
    <w:rsid w:val="00F761A6"/>
    <w:rsid w:val="00F82318"/>
    <w:rsid w:val="00F841E6"/>
    <w:rsid w:val="00F84DDB"/>
    <w:rsid w:val="00F86064"/>
    <w:rsid w:val="00F86A8B"/>
    <w:rsid w:val="00F87512"/>
    <w:rsid w:val="00F907CB"/>
    <w:rsid w:val="00F913F7"/>
    <w:rsid w:val="00F920E1"/>
    <w:rsid w:val="00F9463C"/>
    <w:rsid w:val="00F94AF8"/>
    <w:rsid w:val="00F9788F"/>
    <w:rsid w:val="00FA2481"/>
    <w:rsid w:val="00FA2CDF"/>
    <w:rsid w:val="00FA3995"/>
    <w:rsid w:val="00FA4298"/>
    <w:rsid w:val="00FA67F7"/>
    <w:rsid w:val="00FB3157"/>
    <w:rsid w:val="00FC375D"/>
    <w:rsid w:val="00FC495B"/>
    <w:rsid w:val="00FC529F"/>
    <w:rsid w:val="00FC584F"/>
    <w:rsid w:val="00FC5981"/>
    <w:rsid w:val="00FC7E38"/>
    <w:rsid w:val="00FD3F35"/>
    <w:rsid w:val="00FD5AE7"/>
    <w:rsid w:val="00FE6C13"/>
    <w:rsid w:val="00FF1444"/>
    <w:rsid w:val="00FF5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4724A99"/>
  <w15:docId w15:val="{1147946B-3393-4141-B0E4-9D6C040F6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F0C"/>
  </w:style>
  <w:style w:type="paragraph" w:styleId="Heading1">
    <w:name w:val="heading 1"/>
    <w:basedOn w:val="Normal"/>
    <w:next w:val="Normal"/>
    <w:link w:val="Heading1Char"/>
    <w:uiPriority w:val="9"/>
    <w:qFormat/>
    <w:rsid w:val="0028583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27C72"/>
    <w:pPr>
      <w:keepNext/>
      <w:keepLines/>
      <w:spacing w:before="40" w:after="0" w:line="240" w:lineRule="auto"/>
      <w:outlineLvl w:val="1"/>
    </w:pPr>
    <w:rPr>
      <w:rFonts w:ascii="Times New Roman" w:eastAsiaTheme="majorEastAsia" w:hAnsi="Times New Roman" w:cstheme="majorBidi"/>
      <w:color w:val="000000" w:themeColor="text1"/>
      <w:sz w:val="24"/>
      <w:szCs w:val="26"/>
    </w:rPr>
  </w:style>
  <w:style w:type="paragraph" w:styleId="Heading3">
    <w:name w:val="heading 3"/>
    <w:basedOn w:val="Normal"/>
    <w:next w:val="Normal"/>
    <w:link w:val="Heading3Char"/>
    <w:uiPriority w:val="9"/>
    <w:semiHidden/>
    <w:unhideWhenUsed/>
    <w:qFormat/>
    <w:rsid w:val="00E27C72"/>
    <w:pPr>
      <w:keepNext/>
      <w:keepLines/>
      <w:numPr>
        <w:ilvl w:val="2"/>
        <w:numId w:val="3"/>
      </w:numPr>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Heading2"/>
    <w:link w:val="Style1Char"/>
    <w:qFormat/>
    <w:rsid w:val="00E27C72"/>
    <w:rPr>
      <w:b/>
    </w:rPr>
  </w:style>
  <w:style w:type="character" w:customStyle="1" w:styleId="Style1Char">
    <w:name w:val="Style1 Char"/>
    <w:basedOn w:val="Heading3Char"/>
    <w:link w:val="Style1"/>
    <w:rsid w:val="00E27C72"/>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semiHidden/>
    <w:rsid w:val="00E27C72"/>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uiPriority w:val="9"/>
    <w:rsid w:val="00E27C72"/>
    <w:rPr>
      <w:rFonts w:ascii="Times New Roman" w:eastAsiaTheme="majorEastAsia" w:hAnsi="Times New Roman" w:cstheme="majorBidi"/>
      <w:color w:val="000000" w:themeColor="text1"/>
      <w:sz w:val="24"/>
      <w:szCs w:val="26"/>
    </w:rPr>
  </w:style>
  <w:style w:type="table" w:styleId="TableGrid">
    <w:name w:val="Table Grid"/>
    <w:basedOn w:val="TableNormal"/>
    <w:uiPriority w:val="39"/>
    <w:rsid w:val="007F2F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F2F0C"/>
    <w:rPr>
      <w:sz w:val="16"/>
      <w:szCs w:val="16"/>
    </w:rPr>
  </w:style>
  <w:style w:type="paragraph" w:styleId="CommentText">
    <w:name w:val="annotation text"/>
    <w:basedOn w:val="Normal"/>
    <w:link w:val="CommentTextChar"/>
    <w:uiPriority w:val="99"/>
    <w:unhideWhenUsed/>
    <w:rsid w:val="007F2F0C"/>
    <w:pPr>
      <w:spacing w:line="240" w:lineRule="auto"/>
    </w:pPr>
    <w:rPr>
      <w:sz w:val="20"/>
      <w:szCs w:val="20"/>
    </w:rPr>
  </w:style>
  <w:style w:type="character" w:customStyle="1" w:styleId="CommentTextChar">
    <w:name w:val="Comment Text Char"/>
    <w:basedOn w:val="DefaultParagraphFont"/>
    <w:link w:val="CommentText"/>
    <w:uiPriority w:val="99"/>
    <w:rsid w:val="007F2F0C"/>
    <w:rPr>
      <w:sz w:val="20"/>
      <w:szCs w:val="20"/>
    </w:rPr>
  </w:style>
  <w:style w:type="paragraph" w:styleId="Footer">
    <w:name w:val="footer"/>
    <w:basedOn w:val="Normal"/>
    <w:link w:val="FooterChar"/>
    <w:uiPriority w:val="99"/>
    <w:unhideWhenUsed/>
    <w:rsid w:val="007F2F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2F0C"/>
  </w:style>
  <w:style w:type="paragraph" w:styleId="Caption">
    <w:name w:val="caption"/>
    <w:basedOn w:val="Normal"/>
    <w:next w:val="Normal"/>
    <w:link w:val="CaptionChar"/>
    <w:uiPriority w:val="35"/>
    <w:unhideWhenUsed/>
    <w:qFormat/>
    <w:rsid w:val="007F2F0C"/>
    <w:pPr>
      <w:spacing w:after="200" w:line="240" w:lineRule="auto"/>
    </w:pPr>
    <w:rPr>
      <w:i/>
      <w:iCs/>
      <w:color w:val="44546A" w:themeColor="text2"/>
      <w:sz w:val="18"/>
      <w:szCs w:val="18"/>
    </w:rPr>
  </w:style>
  <w:style w:type="paragraph" w:styleId="BalloonText">
    <w:name w:val="Balloon Text"/>
    <w:basedOn w:val="Normal"/>
    <w:link w:val="BalloonTextChar"/>
    <w:uiPriority w:val="99"/>
    <w:semiHidden/>
    <w:unhideWhenUsed/>
    <w:rsid w:val="007F2F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2F0C"/>
    <w:rPr>
      <w:rFonts w:ascii="Segoe UI" w:hAnsi="Segoe UI" w:cs="Segoe UI"/>
      <w:sz w:val="18"/>
      <w:szCs w:val="18"/>
    </w:rPr>
  </w:style>
  <w:style w:type="paragraph" w:styleId="ListParagraph">
    <w:name w:val="List Paragraph"/>
    <w:aliases w:val="Title1"/>
    <w:basedOn w:val="Normal"/>
    <w:link w:val="ListParagraphChar"/>
    <w:uiPriority w:val="34"/>
    <w:qFormat/>
    <w:rsid w:val="00F5445E"/>
    <w:pPr>
      <w:ind w:left="720"/>
      <w:contextualSpacing/>
    </w:pPr>
  </w:style>
  <w:style w:type="paragraph" w:customStyle="1" w:styleId="EndNoteBibliographyTitle">
    <w:name w:val="EndNote Bibliography Title"/>
    <w:basedOn w:val="Normal"/>
    <w:link w:val="EndNoteBibliographyTitleChar"/>
    <w:rsid w:val="00BA3BCD"/>
    <w:pPr>
      <w:spacing w:after="0"/>
      <w:jc w:val="center"/>
    </w:pPr>
    <w:rPr>
      <w:rFonts w:ascii="Calibri" w:hAnsi="Calibri" w:cs="Calibri"/>
      <w:noProof/>
    </w:rPr>
  </w:style>
  <w:style w:type="character" w:customStyle="1" w:styleId="CaptionChar">
    <w:name w:val="Caption Char"/>
    <w:basedOn w:val="DefaultParagraphFont"/>
    <w:link w:val="Caption"/>
    <w:uiPriority w:val="35"/>
    <w:rsid w:val="00BA3BCD"/>
    <w:rPr>
      <w:i/>
      <w:iCs/>
      <w:color w:val="44546A" w:themeColor="text2"/>
      <w:sz w:val="18"/>
      <w:szCs w:val="18"/>
    </w:rPr>
  </w:style>
  <w:style w:type="character" w:customStyle="1" w:styleId="EndNoteBibliographyTitleChar">
    <w:name w:val="EndNote Bibliography Title Char"/>
    <w:basedOn w:val="CaptionChar"/>
    <w:link w:val="EndNoteBibliographyTitle"/>
    <w:rsid w:val="00BA3BCD"/>
    <w:rPr>
      <w:rFonts w:ascii="Calibri" w:hAnsi="Calibri" w:cs="Calibri"/>
      <w:i w:val="0"/>
      <w:iCs w:val="0"/>
      <w:noProof/>
      <w:color w:val="44546A" w:themeColor="text2"/>
      <w:sz w:val="18"/>
      <w:szCs w:val="18"/>
    </w:rPr>
  </w:style>
  <w:style w:type="paragraph" w:customStyle="1" w:styleId="EndNoteBibliography">
    <w:name w:val="EndNote Bibliography"/>
    <w:basedOn w:val="Normal"/>
    <w:link w:val="EndNoteBibliographyChar"/>
    <w:rsid w:val="00BA3BCD"/>
    <w:pPr>
      <w:spacing w:line="240" w:lineRule="auto"/>
    </w:pPr>
    <w:rPr>
      <w:rFonts w:ascii="Calibri" w:hAnsi="Calibri" w:cs="Calibri"/>
      <w:noProof/>
    </w:rPr>
  </w:style>
  <w:style w:type="character" w:customStyle="1" w:styleId="EndNoteBibliographyChar">
    <w:name w:val="EndNote Bibliography Char"/>
    <w:basedOn w:val="CaptionChar"/>
    <w:link w:val="EndNoteBibliography"/>
    <w:rsid w:val="00BA3BCD"/>
    <w:rPr>
      <w:rFonts w:ascii="Calibri" w:hAnsi="Calibri" w:cs="Calibri"/>
      <w:i w:val="0"/>
      <w:iCs w:val="0"/>
      <w:noProof/>
      <w:color w:val="44546A" w:themeColor="text2"/>
      <w:sz w:val="18"/>
      <w:szCs w:val="18"/>
    </w:rPr>
  </w:style>
  <w:style w:type="character" w:styleId="Hyperlink">
    <w:name w:val="Hyperlink"/>
    <w:basedOn w:val="DefaultParagraphFont"/>
    <w:uiPriority w:val="99"/>
    <w:unhideWhenUsed/>
    <w:rsid w:val="00BA3BCD"/>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B30E21"/>
    <w:rPr>
      <w:b/>
      <w:bCs/>
    </w:rPr>
  </w:style>
  <w:style w:type="character" w:customStyle="1" w:styleId="CommentSubjectChar">
    <w:name w:val="Comment Subject Char"/>
    <w:basedOn w:val="CommentTextChar"/>
    <w:link w:val="CommentSubject"/>
    <w:uiPriority w:val="99"/>
    <w:semiHidden/>
    <w:rsid w:val="00B30E21"/>
    <w:rPr>
      <w:b/>
      <w:bCs/>
      <w:sz w:val="20"/>
      <w:szCs w:val="20"/>
    </w:rPr>
  </w:style>
  <w:style w:type="character" w:customStyle="1" w:styleId="Heading1Char">
    <w:name w:val="Heading 1 Char"/>
    <w:basedOn w:val="DefaultParagraphFont"/>
    <w:link w:val="Heading1"/>
    <w:uiPriority w:val="9"/>
    <w:rsid w:val="00285832"/>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EF0C0E"/>
    <w:pPr>
      <w:outlineLvl w:val="9"/>
    </w:pPr>
  </w:style>
  <w:style w:type="paragraph" w:styleId="TOC1">
    <w:name w:val="toc 1"/>
    <w:basedOn w:val="Normal"/>
    <w:next w:val="Normal"/>
    <w:autoRedefine/>
    <w:uiPriority w:val="39"/>
    <w:unhideWhenUsed/>
    <w:rsid w:val="00BA41BF"/>
    <w:pPr>
      <w:tabs>
        <w:tab w:val="right" w:leader="dot" w:pos="9350"/>
      </w:tabs>
      <w:spacing w:after="120" w:line="360" w:lineRule="auto"/>
    </w:pPr>
  </w:style>
  <w:style w:type="character" w:styleId="FollowedHyperlink">
    <w:name w:val="FollowedHyperlink"/>
    <w:basedOn w:val="DefaultParagraphFont"/>
    <w:uiPriority w:val="99"/>
    <w:semiHidden/>
    <w:unhideWhenUsed/>
    <w:rsid w:val="000D0809"/>
    <w:rPr>
      <w:color w:val="800080"/>
      <w:u w:val="single"/>
    </w:rPr>
  </w:style>
  <w:style w:type="paragraph" w:customStyle="1" w:styleId="msonormal0">
    <w:name w:val="msonormal"/>
    <w:basedOn w:val="Normal"/>
    <w:rsid w:val="000D080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Normal"/>
    <w:rsid w:val="000D0809"/>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67">
    <w:name w:val="xl67"/>
    <w:basedOn w:val="Normal"/>
    <w:rsid w:val="000D0809"/>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styleId="Header">
    <w:name w:val="header"/>
    <w:basedOn w:val="Normal"/>
    <w:link w:val="HeaderChar"/>
    <w:uiPriority w:val="99"/>
    <w:unhideWhenUsed/>
    <w:rsid w:val="00CA27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273D"/>
  </w:style>
  <w:style w:type="paragraph" w:customStyle="1" w:styleId="Default">
    <w:name w:val="Default"/>
    <w:rsid w:val="00110CE8"/>
    <w:pPr>
      <w:autoSpaceDE w:val="0"/>
      <w:autoSpaceDN w:val="0"/>
      <w:adjustRightInd w:val="0"/>
      <w:spacing w:after="0" w:line="240" w:lineRule="auto"/>
    </w:pPr>
    <w:rPr>
      <w:rFonts w:ascii="Calibri" w:hAnsi="Calibri" w:cs="Calibri"/>
      <w:color w:val="000000"/>
      <w:sz w:val="24"/>
      <w:szCs w:val="24"/>
    </w:rPr>
  </w:style>
  <w:style w:type="paragraph" w:styleId="Revision">
    <w:name w:val="Revision"/>
    <w:hidden/>
    <w:uiPriority w:val="99"/>
    <w:semiHidden/>
    <w:rsid w:val="00EB42FC"/>
    <w:pPr>
      <w:spacing w:after="0" w:line="240" w:lineRule="auto"/>
    </w:pPr>
  </w:style>
  <w:style w:type="table" w:styleId="PlainTable4">
    <w:name w:val="Plain Table 4"/>
    <w:basedOn w:val="TableNormal"/>
    <w:uiPriority w:val="44"/>
    <w:rsid w:val="0001078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semiHidden/>
    <w:unhideWhenUsed/>
    <w:rsid w:val="00334DE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334DE3"/>
    <w:rPr>
      <w:rFonts w:ascii="Segoe UI" w:hAnsi="Segoe UI" w:cs="Segoe UI" w:hint="default"/>
      <w:sz w:val="18"/>
      <w:szCs w:val="18"/>
    </w:rPr>
  </w:style>
  <w:style w:type="character" w:customStyle="1" w:styleId="ListParagraphChar">
    <w:name w:val="List Paragraph Char"/>
    <w:aliases w:val="Title1 Char"/>
    <w:basedOn w:val="DefaultParagraphFont"/>
    <w:link w:val="ListParagraph"/>
    <w:uiPriority w:val="34"/>
    <w:locked/>
    <w:rsid w:val="001E45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4872">
      <w:bodyDiv w:val="1"/>
      <w:marLeft w:val="0"/>
      <w:marRight w:val="0"/>
      <w:marTop w:val="0"/>
      <w:marBottom w:val="0"/>
      <w:divBdr>
        <w:top w:val="none" w:sz="0" w:space="0" w:color="auto"/>
        <w:left w:val="none" w:sz="0" w:space="0" w:color="auto"/>
        <w:bottom w:val="none" w:sz="0" w:space="0" w:color="auto"/>
        <w:right w:val="none" w:sz="0" w:space="0" w:color="auto"/>
      </w:divBdr>
    </w:div>
    <w:div w:id="22874931">
      <w:bodyDiv w:val="1"/>
      <w:marLeft w:val="0"/>
      <w:marRight w:val="0"/>
      <w:marTop w:val="0"/>
      <w:marBottom w:val="0"/>
      <w:divBdr>
        <w:top w:val="none" w:sz="0" w:space="0" w:color="auto"/>
        <w:left w:val="none" w:sz="0" w:space="0" w:color="auto"/>
        <w:bottom w:val="none" w:sz="0" w:space="0" w:color="auto"/>
        <w:right w:val="none" w:sz="0" w:space="0" w:color="auto"/>
      </w:divBdr>
    </w:div>
    <w:div w:id="131481959">
      <w:bodyDiv w:val="1"/>
      <w:marLeft w:val="0"/>
      <w:marRight w:val="0"/>
      <w:marTop w:val="0"/>
      <w:marBottom w:val="0"/>
      <w:divBdr>
        <w:top w:val="none" w:sz="0" w:space="0" w:color="auto"/>
        <w:left w:val="none" w:sz="0" w:space="0" w:color="auto"/>
        <w:bottom w:val="none" w:sz="0" w:space="0" w:color="auto"/>
        <w:right w:val="none" w:sz="0" w:space="0" w:color="auto"/>
      </w:divBdr>
    </w:div>
    <w:div w:id="268270846">
      <w:bodyDiv w:val="1"/>
      <w:marLeft w:val="0"/>
      <w:marRight w:val="0"/>
      <w:marTop w:val="0"/>
      <w:marBottom w:val="0"/>
      <w:divBdr>
        <w:top w:val="none" w:sz="0" w:space="0" w:color="auto"/>
        <w:left w:val="none" w:sz="0" w:space="0" w:color="auto"/>
        <w:bottom w:val="none" w:sz="0" w:space="0" w:color="auto"/>
        <w:right w:val="none" w:sz="0" w:space="0" w:color="auto"/>
      </w:divBdr>
    </w:div>
    <w:div w:id="273758611">
      <w:bodyDiv w:val="1"/>
      <w:marLeft w:val="0"/>
      <w:marRight w:val="0"/>
      <w:marTop w:val="0"/>
      <w:marBottom w:val="0"/>
      <w:divBdr>
        <w:top w:val="none" w:sz="0" w:space="0" w:color="auto"/>
        <w:left w:val="none" w:sz="0" w:space="0" w:color="auto"/>
        <w:bottom w:val="none" w:sz="0" w:space="0" w:color="auto"/>
        <w:right w:val="none" w:sz="0" w:space="0" w:color="auto"/>
      </w:divBdr>
    </w:div>
    <w:div w:id="356809701">
      <w:bodyDiv w:val="1"/>
      <w:marLeft w:val="0"/>
      <w:marRight w:val="0"/>
      <w:marTop w:val="0"/>
      <w:marBottom w:val="0"/>
      <w:divBdr>
        <w:top w:val="none" w:sz="0" w:space="0" w:color="auto"/>
        <w:left w:val="none" w:sz="0" w:space="0" w:color="auto"/>
        <w:bottom w:val="none" w:sz="0" w:space="0" w:color="auto"/>
        <w:right w:val="none" w:sz="0" w:space="0" w:color="auto"/>
      </w:divBdr>
    </w:div>
    <w:div w:id="418134941">
      <w:bodyDiv w:val="1"/>
      <w:marLeft w:val="0"/>
      <w:marRight w:val="0"/>
      <w:marTop w:val="0"/>
      <w:marBottom w:val="0"/>
      <w:divBdr>
        <w:top w:val="none" w:sz="0" w:space="0" w:color="auto"/>
        <w:left w:val="none" w:sz="0" w:space="0" w:color="auto"/>
        <w:bottom w:val="none" w:sz="0" w:space="0" w:color="auto"/>
        <w:right w:val="none" w:sz="0" w:space="0" w:color="auto"/>
      </w:divBdr>
    </w:div>
    <w:div w:id="431632798">
      <w:bodyDiv w:val="1"/>
      <w:marLeft w:val="0"/>
      <w:marRight w:val="0"/>
      <w:marTop w:val="0"/>
      <w:marBottom w:val="0"/>
      <w:divBdr>
        <w:top w:val="none" w:sz="0" w:space="0" w:color="auto"/>
        <w:left w:val="none" w:sz="0" w:space="0" w:color="auto"/>
        <w:bottom w:val="none" w:sz="0" w:space="0" w:color="auto"/>
        <w:right w:val="none" w:sz="0" w:space="0" w:color="auto"/>
      </w:divBdr>
    </w:div>
    <w:div w:id="456722603">
      <w:bodyDiv w:val="1"/>
      <w:marLeft w:val="0"/>
      <w:marRight w:val="0"/>
      <w:marTop w:val="0"/>
      <w:marBottom w:val="0"/>
      <w:divBdr>
        <w:top w:val="none" w:sz="0" w:space="0" w:color="auto"/>
        <w:left w:val="none" w:sz="0" w:space="0" w:color="auto"/>
        <w:bottom w:val="none" w:sz="0" w:space="0" w:color="auto"/>
        <w:right w:val="none" w:sz="0" w:space="0" w:color="auto"/>
      </w:divBdr>
    </w:div>
    <w:div w:id="618680745">
      <w:bodyDiv w:val="1"/>
      <w:marLeft w:val="0"/>
      <w:marRight w:val="0"/>
      <w:marTop w:val="0"/>
      <w:marBottom w:val="0"/>
      <w:divBdr>
        <w:top w:val="none" w:sz="0" w:space="0" w:color="auto"/>
        <w:left w:val="none" w:sz="0" w:space="0" w:color="auto"/>
        <w:bottom w:val="none" w:sz="0" w:space="0" w:color="auto"/>
        <w:right w:val="none" w:sz="0" w:space="0" w:color="auto"/>
      </w:divBdr>
    </w:div>
    <w:div w:id="716012609">
      <w:bodyDiv w:val="1"/>
      <w:marLeft w:val="0"/>
      <w:marRight w:val="0"/>
      <w:marTop w:val="0"/>
      <w:marBottom w:val="0"/>
      <w:divBdr>
        <w:top w:val="none" w:sz="0" w:space="0" w:color="auto"/>
        <w:left w:val="none" w:sz="0" w:space="0" w:color="auto"/>
        <w:bottom w:val="none" w:sz="0" w:space="0" w:color="auto"/>
        <w:right w:val="none" w:sz="0" w:space="0" w:color="auto"/>
      </w:divBdr>
    </w:div>
    <w:div w:id="753358075">
      <w:bodyDiv w:val="1"/>
      <w:marLeft w:val="0"/>
      <w:marRight w:val="0"/>
      <w:marTop w:val="0"/>
      <w:marBottom w:val="0"/>
      <w:divBdr>
        <w:top w:val="none" w:sz="0" w:space="0" w:color="auto"/>
        <w:left w:val="none" w:sz="0" w:space="0" w:color="auto"/>
        <w:bottom w:val="none" w:sz="0" w:space="0" w:color="auto"/>
        <w:right w:val="none" w:sz="0" w:space="0" w:color="auto"/>
      </w:divBdr>
    </w:div>
    <w:div w:id="846015093">
      <w:bodyDiv w:val="1"/>
      <w:marLeft w:val="0"/>
      <w:marRight w:val="0"/>
      <w:marTop w:val="0"/>
      <w:marBottom w:val="0"/>
      <w:divBdr>
        <w:top w:val="none" w:sz="0" w:space="0" w:color="auto"/>
        <w:left w:val="none" w:sz="0" w:space="0" w:color="auto"/>
        <w:bottom w:val="none" w:sz="0" w:space="0" w:color="auto"/>
        <w:right w:val="none" w:sz="0" w:space="0" w:color="auto"/>
      </w:divBdr>
    </w:div>
    <w:div w:id="847135618">
      <w:bodyDiv w:val="1"/>
      <w:marLeft w:val="0"/>
      <w:marRight w:val="0"/>
      <w:marTop w:val="0"/>
      <w:marBottom w:val="0"/>
      <w:divBdr>
        <w:top w:val="none" w:sz="0" w:space="0" w:color="auto"/>
        <w:left w:val="none" w:sz="0" w:space="0" w:color="auto"/>
        <w:bottom w:val="none" w:sz="0" w:space="0" w:color="auto"/>
        <w:right w:val="none" w:sz="0" w:space="0" w:color="auto"/>
      </w:divBdr>
    </w:div>
    <w:div w:id="904950895">
      <w:bodyDiv w:val="1"/>
      <w:marLeft w:val="0"/>
      <w:marRight w:val="0"/>
      <w:marTop w:val="0"/>
      <w:marBottom w:val="0"/>
      <w:divBdr>
        <w:top w:val="none" w:sz="0" w:space="0" w:color="auto"/>
        <w:left w:val="none" w:sz="0" w:space="0" w:color="auto"/>
        <w:bottom w:val="none" w:sz="0" w:space="0" w:color="auto"/>
        <w:right w:val="none" w:sz="0" w:space="0" w:color="auto"/>
      </w:divBdr>
    </w:div>
    <w:div w:id="1064260737">
      <w:bodyDiv w:val="1"/>
      <w:marLeft w:val="0"/>
      <w:marRight w:val="0"/>
      <w:marTop w:val="0"/>
      <w:marBottom w:val="0"/>
      <w:divBdr>
        <w:top w:val="none" w:sz="0" w:space="0" w:color="auto"/>
        <w:left w:val="none" w:sz="0" w:space="0" w:color="auto"/>
        <w:bottom w:val="none" w:sz="0" w:space="0" w:color="auto"/>
        <w:right w:val="none" w:sz="0" w:space="0" w:color="auto"/>
      </w:divBdr>
    </w:div>
    <w:div w:id="1155299915">
      <w:bodyDiv w:val="1"/>
      <w:marLeft w:val="0"/>
      <w:marRight w:val="0"/>
      <w:marTop w:val="0"/>
      <w:marBottom w:val="0"/>
      <w:divBdr>
        <w:top w:val="none" w:sz="0" w:space="0" w:color="auto"/>
        <w:left w:val="none" w:sz="0" w:space="0" w:color="auto"/>
        <w:bottom w:val="none" w:sz="0" w:space="0" w:color="auto"/>
        <w:right w:val="none" w:sz="0" w:space="0" w:color="auto"/>
      </w:divBdr>
    </w:div>
    <w:div w:id="1166551266">
      <w:bodyDiv w:val="1"/>
      <w:marLeft w:val="0"/>
      <w:marRight w:val="0"/>
      <w:marTop w:val="0"/>
      <w:marBottom w:val="0"/>
      <w:divBdr>
        <w:top w:val="none" w:sz="0" w:space="0" w:color="auto"/>
        <w:left w:val="none" w:sz="0" w:space="0" w:color="auto"/>
        <w:bottom w:val="none" w:sz="0" w:space="0" w:color="auto"/>
        <w:right w:val="none" w:sz="0" w:space="0" w:color="auto"/>
      </w:divBdr>
    </w:div>
    <w:div w:id="1173569374">
      <w:bodyDiv w:val="1"/>
      <w:marLeft w:val="0"/>
      <w:marRight w:val="0"/>
      <w:marTop w:val="0"/>
      <w:marBottom w:val="0"/>
      <w:divBdr>
        <w:top w:val="none" w:sz="0" w:space="0" w:color="auto"/>
        <w:left w:val="none" w:sz="0" w:space="0" w:color="auto"/>
        <w:bottom w:val="none" w:sz="0" w:space="0" w:color="auto"/>
        <w:right w:val="none" w:sz="0" w:space="0" w:color="auto"/>
      </w:divBdr>
    </w:div>
    <w:div w:id="1196428298">
      <w:bodyDiv w:val="1"/>
      <w:marLeft w:val="0"/>
      <w:marRight w:val="0"/>
      <w:marTop w:val="0"/>
      <w:marBottom w:val="0"/>
      <w:divBdr>
        <w:top w:val="none" w:sz="0" w:space="0" w:color="auto"/>
        <w:left w:val="none" w:sz="0" w:space="0" w:color="auto"/>
        <w:bottom w:val="none" w:sz="0" w:space="0" w:color="auto"/>
        <w:right w:val="none" w:sz="0" w:space="0" w:color="auto"/>
      </w:divBdr>
    </w:div>
    <w:div w:id="1198394872">
      <w:bodyDiv w:val="1"/>
      <w:marLeft w:val="0"/>
      <w:marRight w:val="0"/>
      <w:marTop w:val="0"/>
      <w:marBottom w:val="0"/>
      <w:divBdr>
        <w:top w:val="none" w:sz="0" w:space="0" w:color="auto"/>
        <w:left w:val="none" w:sz="0" w:space="0" w:color="auto"/>
        <w:bottom w:val="none" w:sz="0" w:space="0" w:color="auto"/>
        <w:right w:val="none" w:sz="0" w:space="0" w:color="auto"/>
      </w:divBdr>
    </w:div>
    <w:div w:id="1261330646">
      <w:bodyDiv w:val="1"/>
      <w:marLeft w:val="0"/>
      <w:marRight w:val="0"/>
      <w:marTop w:val="0"/>
      <w:marBottom w:val="0"/>
      <w:divBdr>
        <w:top w:val="none" w:sz="0" w:space="0" w:color="auto"/>
        <w:left w:val="none" w:sz="0" w:space="0" w:color="auto"/>
        <w:bottom w:val="none" w:sz="0" w:space="0" w:color="auto"/>
        <w:right w:val="none" w:sz="0" w:space="0" w:color="auto"/>
      </w:divBdr>
    </w:div>
    <w:div w:id="1261375791">
      <w:bodyDiv w:val="1"/>
      <w:marLeft w:val="0"/>
      <w:marRight w:val="0"/>
      <w:marTop w:val="0"/>
      <w:marBottom w:val="0"/>
      <w:divBdr>
        <w:top w:val="none" w:sz="0" w:space="0" w:color="auto"/>
        <w:left w:val="none" w:sz="0" w:space="0" w:color="auto"/>
        <w:bottom w:val="none" w:sz="0" w:space="0" w:color="auto"/>
        <w:right w:val="none" w:sz="0" w:space="0" w:color="auto"/>
      </w:divBdr>
    </w:div>
    <w:div w:id="1359235782">
      <w:bodyDiv w:val="1"/>
      <w:marLeft w:val="0"/>
      <w:marRight w:val="0"/>
      <w:marTop w:val="0"/>
      <w:marBottom w:val="0"/>
      <w:divBdr>
        <w:top w:val="none" w:sz="0" w:space="0" w:color="auto"/>
        <w:left w:val="none" w:sz="0" w:space="0" w:color="auto"/>
        <w:bottom w:val="none" w:sz="0" w:space="0" w:color="auto"/>
        <w:right w:val="none" w:sz="0" w:space="0" w:color="auto"/>
      </w:divBdr>
    </w:div>
    <w:div w:id="1398554533">
      <w:bodyDiv w:val="1"/>
      <w:marLeft w:val="0"/>
      <w:marRight w:val="0"/>
      <w:marTop w:val="0"/>
      <w:marBottom w:val="0"/>
      <w:divBdr>
        <w:top w:val="none" w:sz="0" w:space="0" w:color="auto"/>
        <w:left w:val="none" w:sz="0" w:space="0" w:color="auto"/>
        <w:bottom w:val="none" w:sz="0" w:space="0" w:color="auto"/>
        <w:right w:val="none" w:sz="0" w:space="0" w:color="auto"/>
      </w:divBdr>
    </w:div>
    <w:div w:id="1585726959">
      <w:bodyDiv w:val="1"/>
      <w:marLeft w:val="0"/>
      <w:marRight w:val="0"/>
      <w:marTop w:val="0"/>
      <w:marBottom w:val="0"/>
      <w:divBdr>
        <w:top w:val="none" w:sz="0" w:space="0" w:color="auto"/>
        <w:left w:val="none" w:sz="0" w:space="0" w:color="auto"/>
        <w:bottom w:val="none" w:sz="0" w:space="0" w:color="auto"/>
        <w:right w:val="none" w:sz="0" w:space="0" w:color="auto"/>
      </w:divBdr>
    </w:div>
    <w:div w:id="1737975334">
      <w:bodyDiv w:val="1"/>
      <w:marLeft w:val="0"/>
      <w:marRight w:val="0"/>
      <w:marTop w:val="0"/>
      <w:marBottom w:val="0"/>
      <w:divBdr>
        <w:top w:val="none" w:sz="0" w:space="0" w:color="auto"/>
        <w:left w:val="none" w:sz="0" w:space="0" w:color="auto"/>
        <w:bottom w:val="none" w:sz="0" w:space="0" w:color="auto"/>
        <w:right w:val="none" w:sz="0" w:space="0" w:color="auto"/>
      </w:divBdr>
    </w:div>
    <w:div w:id="1800345408">
      <w:bodyDiv w:val="1"/>
      <w:marLeft w:val="0"/>
      <w:marRight w:val="0"/>
      <w:marTop w:val="0"/>
      <w:marBottom w:val="0"/>
      <w:divBdr>
        <w:top w:val="none" w:sz="0" w:space="0" w:color="auto"/>
        <w:left w:val="none" w:sz="0" w:space="0" w:color="auto"/>
        <w:bottom w:val="none" w:sz="0" w:space="0" w:color="auto"/>
        <w:right w:val="none" w:sz="0" w:space="0" w:color="auto"/>
      </w:divBdr>
    </w:div>
    <w:div w:id="1814829154">
      <w:bodyDiv w:val="1"/>
      <w:marLeft w:val="0"/>
      <w:marRight w:val="0"/>
      <w:marTop w:val="0"/>
      <w:marBottom w:val="0"/>
      <w:divBdr>
        <w:top w:val="none" w:sz="0" w:space="0" w:color="auto"/>
        <w:left w:val="none" w:sz="0" w:space="0" w:color="auto"/>
        <w:bottom w:val="none" w:sz="0" w:space="0" w:color="auto"/>
        <w:right w:val="none" w:sz="0" w:space="0" w:color="auto"/>
      </w:divBdr>
    </w:div>
    <w:div w:id="2093043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psim.inf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DFB9B84-011E-4B10-B3E9-B1203DBB66CF}">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39A54D-B2E1-4270-86D9-1F79A2F3E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209</TotalTime>
  <Pages>17</Pages>
  <Words>6588</Words>
  <Characters>37556</Characters>
  <Application>Microsoft Office Word</Application>
  <DocSecurity>0</DocSecurity>
  <Lines>312</Lines>
  <Paragraphs>88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Microsoft</Company>
  <LinksUpToDate>false</LinksUpToDate>
  <CharactersWithSpaces>44056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Kothari, Kritika</dc:creator>
  <cp:lastModifiedBy>Salmeron Cortasa, Montserrat</cp:lastModifiedBy>
  <cp:revision>27</cp:revision>
  <dcterms:created xsi:type="dcterms:W3CDTF">2022-11-15T18:00:00Z</dcterms:created>
  <dcterms:modified xsi:type="dcterms:W3CDTF">2024-01-28T21:06:00Z</dcterms:modified>
</cp:coreProperties>
</file>