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4D113" w14:textId="7336EB5E" w:rsidR="00112093" w:rsidRDefault="009102C9">
      <w:pPr>
        <w:pStyle w:val="Title"/>
      </w:pPr>
      <w:r>
        <w:t xml:space="preserve">Comparison of Anthropomorphic Test Device and Human Volunteer Responses in </w:t>
      </w:r>
      <w:r w:rsidR="008462A9">
        <w:t xml:space="preserve">Simulated </w:t>
      </w:r>
      <w:r>
        <w:t>Landing Impact Tests of U.S. Space Vehicles</w:t>
      </w:r>
    </w:p>
    <w:p w14:paraId="78858E21" w14:textId="083D8112" w:rsidR="00112093" w:rsidRDefault="009102C9">
      <w:pPr>
        <w:pStyle w:val="AuthorNames"/>
      </w:pPr>
      <w:r>
        <w:t>Teresa M. Reiber</w:t>
      </w:r>
      <w:r w:rsidR="00112093">
        <w:rPr>
          <w:rStyle w:val="FootnoteReference"/>
        </w:rPr>
        <w:footnoteReference w:id="2"/>
      </w:r>
      <w:r>
        <w:t>, Preston C. Greenhalgh, Keegan M. Yates, Rachel L. Thompson, Aaron M. Drake, and Nathaniel</w:t>
      </w:r>
      <w:r w:rsidR="00E54647">
        <w:t xml:space="preserve"> J. </w:t>
      </w:r>
      <w:r>
        <w:t>Newby</w:t>
      </w:r>
      <w:r w:rsidR="00112093">
        <w:t xml:space="preserve"> </w:t>
      </w:r>
    </w:p>
    <w:p w14:paraId="36AA8C16" w14:textId="1AAD9368" w:rsidR="00112093" w:rsidRDefault="009102C9">
      <w:pPr>
        <w:pStyle w:val="AuthorAffiliations"/>
      </w:pPr>
      <w:r>
        <w:t>KBR, Houston, TX, 77058</w:t>
      </w:r>
    </w:p>
    <w:p w14:paraId="47CD0AD3" w14:textId="0FECBD3E" w:rsidR="00112093" w:rsidRDefault="009102C9">
      <w:pPr>
        <w:pStyle w:val="AuthorNames"/>
      </w:pPr>
      <w:r>
        <w:t>Jeffrey T. Somer</w:t>
      </w:r>
      <w:r w:rsidR="000C53BD">
        <w:t>s</w:t>
      </w:r>
      <w:r w:rsidR="00402B7C">
        <w:t>, Dustin M. Gohmert,</w:t>
      </w:r>
      <w:r w:rsidR="00015DA3">
        <w:t xml:space="preserve"> </w:t>
      </w:r>
      <w:r>
        <w:t>and Jeffrey D. Suhey</w:t>
      </w:r>
    </w:p>
    <w:p w14:paraId="4811E0FE" w14:textId="284D5860" w:rsidR="00112093" w:rsidRDefault="009102C9" w:rsidP="009102C9">
      <w:pPr>
        <w:pStyle w:val="AuthorAffiliations"/>
      </w:pPr>
      <w:r>
        <w:t>NASA, Johnson Space Center, Houston, TX, 77058</w:t>
      </w:r>
    </w:p>
    <w:p w14:paraId="70F14517" w14:textId="7879E86E" w:rsidR="00112093" w:rsidRDefault="009102C9">
      <w:pPr>
        <w:pStyle w:val="AuthorNames"/>
      </w:pPr>
      <w:r>
        <w:t>Chris E. Perry and John R. Buhrman</w:t>
      </w:r>
    </w:p>
    <w:p w14:paraId="7FACCD08" w14:textId="53D473BF" w:rsidR="00EA5C54" w:rsidRDefault="009102C9" w:rsidP="00EA5C54">
      <w:pPr>
        <w:pStyle w:val="AuthorAffiliations"/>
      </w:pPr>
      <w:r>
        <w:t>Air Force Research Laboratory, Wright-Patterson Air Force Base, OH</w:t>
      </w:r>
      <w:r w:rsidR="00112093">
        <w:t xml:space="preserve">, </w:t>
      </w:r>
      <w:r>
        <w:t>45433</w:t>
      </w:r>
    </w:p>
    <w:p w14:paraId="29FF08EE" w14:textId="70A3E1BC" w:rsidR="00B2319E" w:rsidRDefault="00B2319E" w:rsidP="00B2319E">
      <w:pPr>
        <w:pStyle w:val="AuthorNames"/>
      </w:pPr>
      <w:r>
        <w:t xml:space="preserve">John R. </w:t>
      </w:r>
      <w:proofErr w:type="spellStart"/>
      <w:r>
        <w:t>Buhrman</w:t>
      </w:r>
      <w:proofErr w:type="spellEnd"/>
    </w:p>
    <w:p w14:paraId="5FF8C12E" w14:textId="4D3A1D67" w:rsidR="00B2319E" w:rsidRPr="00B2319E" w:rsidRDefault="00B2319E" w:rsidP="00B2319E">
      <w:pPr>
        <w:pStyle w:val="AuthorAffiliations"/>
      </w:pPr>
      <w:r>
        <w:t>UES and DCS, Dayton, OH</w:t>
      </w:r>
    </w:p>
    <w:p w14:paraId="19393E17" w14:textId="38A4E733" w:rsidR="00EA5C54" w:rsidRDefault="00EA5C54" w:rsidP="00EA5C54">
      <w:pPr>
        <w:pStyle w:val="AuthorNames"/>
      </w:pPr>
      <w:r>
        <w:t>Mark A. Baldwin</w:t>
      </w:r>
    </w:p>
    <w:p w14:paraId="0B22E565" w14:textId="10039585" w:rsidR="00EA5C54" w:rsidRPr="00EA5C54" w:rsidRDefault="00EA5C54" w:rsidP="00EA5C54">
      <w:pPr>
        <w:pStyle w:val="AuthorAffiliations"/>
      </w:pPr>
      <w:r>
        <w:t>Lockheed Martin, Denver, CO, 80127</w:t>
      </w:r>
    </w:p>
    <w:p w14:paraId="17C381E1" w14:textId="77777777" w:rsidR="009102C9" w:rsidRDefault="009102C9" w:rsidP="009102C9">
      <w:pPr>
        <w:pStyle w:val="AuthorAffiliations"/>
      </w:pPr>
      <w:r>
        <w:t>and</w:t>
      </w:r>
    </w:p>
    <w:p w14:paraId="425A49DD" w14:textId="02A98E2F" w:rsidR="009102C9" w:rsidRDefault="009102C9" w:rsidP="009102C9">
      <w:pPr>
        <w:pStyle w:val="AuthorNames"/>
      </w:pPr>
      <w:r>
        <w:t>Cynthia H. Null</w:t>
      </w:r>
    </w:p>
    <w:p w14:paraId="66D9057D" w14:textId="6F17B154" w:rsidR="009102C9" w:rsidRPr="009102C9" w:rsidRDefault="009102C9" w:rsidP="009102C9">
      <w:pPr>
        <w:pStyle w:val="AuthorAffiliations"/>
      </w:pPr>
      <w:r>
        <w:t xml:space="preserve">NASA, Ames Research Center, </w:t>
      </w:r>
      <w:r w:rsidR="00B415FA">
        <w:t>Moffet Field, CA</w:t>
      </w:r>
      <w:r>
        <w:t xml:space="preserve">, </w:t>
      </w:r>
      <w:r w:rsidR="00B415FA">
        <w:t>94035</w:t>
      </w:r>
    </w:p>
    <w:p w14:paraId="225930F6" w14:textId="7B3336B5" w:rsidR="000C53BD" w:rsidRPr="000C53BD" w:rsidRDefault="000C53BD" w:rsidP="000C53BD">
      <w:pPr>
        <w:pStyle w:val="Abstract"/>
      </w:pPr>
      <w:r w:rsidRPr="000C53BD">
        <w:t xml:space="preserve">United States (U.S.) crewed </w:t>
      </w:r>
      <w:r w:rsidR="00CE7587">
        <w:t xml:space="preserve">space </w:t>
      </w:r>
      <w:r w:rsidRPr="000C53BD">
        <w:t>vehicles are being designed to support the National Aeronautics and Space Administration’s (NASA’s) human spaceflight programs. Vehicles must be designed to meet NASA’s occupant protection requirements including landing injury assessment with anthropomorphic test devices (ATDs) and analytical models</w:t>
      </w:r>
      <w:r w:rsidR="00CE7587">
        <w:t>; h</w:t>
      </w:r>
      <w:r w:rsidRPr="000C53BD">
        <w:t xml:space="preserve">owever, these tools are limited in capturing all injuries that might occur during spacecraft landings. A NASA study of injuries during Soyuz vehicle landings has shown that analytical models are underpredicting occupant injury. Because of the inherent limitations with </w:t>
      </w:r>
      <w:r w:rsidR="00CE7587">
        <w:t>current</w:t>
      </w:r>
      <w:r w:rsidRPr="000C53BD">
        <w:t xml:space="preserve"> analytical tools, human volunteer impact testing was employed to </w:t>
      </w:r>
      <w:r w:rsidR="0067473D">
        <w:t>assess flight-like landing conditions of U.S.</w:t>
      </w:r>
      <w:r w:rsidRPr="000C53BD">
        <w:t xml:space="preserve"> crewed </w:t>
      </w:r>
      <w:r w:rsidR="00CE7587">
        <w:t xml:space="preserve">space </w:t>
      </w:r>
      <w:r w:rsidRPr="000C53BD">
        <w:t>vehicles.</w:t>
      </w:r>
      <w:r>
        <w:t xml:space="preserve"> </w:t>
      </w:r>
      <w:r w:rsidRPr="000C53BD">
        <w:t xml:space="preserve">A total of 84 human volunteer tests in 11 different test </w:t>
      </w:r>
      <w:r w:rsidR="00CE7587">
        <w:t xml:space="preserve">configurations with varying impact </w:t>
      </w:r>
      <w:r w:rsidRPr="000C53BD">
        <w:t xml:space="preserve">orientations and </w:t>
      </w:r>
      <w:r w:rsidR="00CE7587">
        <w:t>G</w:t>
      </w:r>
      <w:r w:rsidRPr="000C53BD">
        <w:t xml:space="preserve">-levels were completed as part of this effort in collaboration with the Air Force Research Laboratory (AFRL) at Wright-Patterson Air Force Base </w:t>
      </w:r>
      <w:r w:rsidR="0067473D">
        <w:t>and U.S. vehicle development companies</w:t>
      </w:r>
      <w:r w:rsidRPr="000C53BD">
        <w:t xml:space="preserve">. Human subjects were tested at various landing loads and in the highest fidelity seat and suit components that were available at the time of testing for two U.S. vehicles. Matched-pair ATD tests in the same </w:t>
      </w:r>
      <w:r w:rsidR="00CE7587">
        <w:t xml:space="preserve">human subject </w:t>
      </w:r>
      <w:r w:rsidRPr="000C53BD">
        <w:t xml:space="preserve">test conditions were also conducted with small female and midsized male Hybrid III ATDs. ATDs were fully instrumented. Head accelerations and subjective responses were recorded </w:t>
      </w:r>
      <w:r w:rsidR="00031F26">
        <w:t>for</w:t>
      </w:r>
      <w:r w:rsidRPr="000C53BD">
        <w:t xml:space="preserve"> human subjects. In some cases, chest accelerations were captured. Responses of the ATDs and humans in matched-pair tests were compared. No ATD tests showed evidence for risk of injury based on NASA occupant protection requirements. Human subjects reported 1</w:t>
      </w:r>
      <w:r w:rsidR="004A5C89">
        <w:t>7</w:t>
      </w:r>
      <w:r w:rsidRPr="000C53BD">
        <w:t xml:space="preserve"> cases of discomfort or pain, </w:t>
      </w:r>
      <w:r w:rsidR="00031F26">
        <w:t xml:space="preserve">and </w:t>
      </w:r>
      <w:r w:rsidR="00D90FE1">
        <w:t>3</w:t>
      </w:r>
      <w:r w:rsidRPr="000C53BD">
        <w:t xml:space="preserve"> human subject</w:t>
      </w:r>
      <w:r w:rsidR="00D90FE1">
        <w:t>s reported cognitive symptoms</w:t>
      </w:r>
      <w:r w:rsidRPr="000C53BD">
        <w:t xml:space="preserve"> that </w:t>
      </w:r>
      <w:r w:rsidR="00D90FE1">
        <w:t>were</w:t>
      </w:r>
      <w:r w:rsidRPr="000C53BD">
        <w:t xml:space="preserve"> not evident in the ATD tests. These results provide evidence that ATDs do not capture all potential injury risks, namely lower severity injuries, discomfort, pain, and fit issues. Overall, human </w:t>
      </w:r>
      <w:r w:rsidRPr="000C53BD">
        <w:lastRenderedPageBreak/>
        <w:t xml:space="preserve">testing is beneficial to understanding the true risk of injury to crewmembers during </w:t>
      </w:r>
      <w:r w:rsidR="00CE7587">
        <w:t xml:space="preserve">post-mission </w:t>
      </w:r>
      <w:r w:rsidRPr="000C53BD">
        <w:t>Earth landings.</w:t>
      </w:r>
    </w:p>
    <w:p w14:paraId="461450D3" w14:textId="77777777" w:rsidR="00112093" w:rsidRDefault="00112093" w:rsidP="00112093">
      <w:pPr>
        <w:pStyle w:val="Heading1"/>
        <w:numPr>
          <w:ilvl w:val="0"/>
          <w:numId w:val="2"/>
        </w:numPr>
      </w:pPr>
      <w:r>
        <w:t>Introduction</w:t>
      </w:r>
    </w:p>
    <w:p w14:paraId="146D9887" w14:textId="77777777" w:rsidR="00112093" w:rsidRDefault="00112093">
      <w:pPr>
        <w:pStyle w:val="Text"/>
        <w:keepNext/>
        <w:framePr w:dropCap="drop" w:lines="2" w:wrap="around" w:vAnchor="text" w:hAnchor="text"/>
        <w:spacing w:line="459" w:lineRule="exact"/>
        <w:ind w:firstLine="0"/>
        <w:rPr>
          <w:position w:val="-5"/>
          <w:sz w:val="58"/>
        </w:rPr>
      </w:pPr>
      <w:r>
        <w:rPr>
          <w:position w:val="-5"/>
          <w:sz w:val="58"/>
        </w:rPr>
        <w:t>T</w:t>
      </w:r>
    </w:p>
    <w:p w14:paraId="4B4A876D" w14:textId="468FC3D3" w:rsidR="00BE51F2" w:rsidRDefault="00454F93" w:rsidP="00454F93">
      <w:pPr>
        <w:pStyle w:val="Text"/>
        <w:ind w:firstLine="0"/>
      </w:pPr>
      <w:r w:rsidRPr="00454F93">
        <w:t xml:space="preserve">he </w:t>
      </w:r>
      <w:r w:rsidR="00BE51F2">
        <w:t xml:space="preserve">National Aeronautics and Space Administration (NASA), along with commercial partners, is designing three new United States (U.S.) crewed vehicles as part of the Commercial Crew Program (CCP) and the Artemis </w:t>
      </w:r>
      <w:r w:rsidR="007F510D">
        <w:t>P</w:t>
      </w:r>
      <w:r w:rsidR="00BE51F2">
        <w:t xml:space="preserve">rogram. These vehicles are the Boeing CST-100 Starliner, </w:t>
      </w:r>
      <w:r w:rsidR="007F510D">
        <w:t>NASA/</w:t>
      </w:r>
      <w:r w:rsidR="00BE51F2">
        <w:t>Lockheed Martin Orion, and the SpaceX Crewed Dragon. These vehicles will carry 4</w:t>
      </w:r>
      <w:r w:rsidR="00435EA0">
        <w:rPr>
          <w:rFonts w:ascii="Calibri Light" w:hAnsi="Calibri Light" w:cs="Calibri Light"/>
        </w:rPr>
        <w:t>–</w:t>
      </w:r>
      <w:r w:rsidR="00C245E0">
        <w:t>5</w:t>
      </w:r>
      <w:r w:rsidR="00671951">
        <w:t xml:space="preserve"> </w:t>
      </w:r>
      <w:r w:rsidR="00BE51F2">
        <w:t>crewmembers</w:t>
      </w:r>
      <w:r w:rsidRPr="00454F93">
        <w:t xml:space="preserve"> at a time on missions to the </w:t>
      </w:r>
      <w:r w:rsidR="00BE51F2">
        <w:t xml:space="preserve">International Space Station (ISS) or the </w:t>
      </w:r>
      <w:r w:rsidRPr="00454F93">
        <w:t>moon. The</w:t>
      </w:r>
      <w:r w:rsidR="00BE51F2">
        <w:t>se</w:t>
      </w:r>
      <w:r w:rsidRPr="00454F93">
        <w:t xml:space="preserve"> vehicle</w:t>
      </w:r>
      <w:r w:rsidR="00BE51F2">
        <w:t>s</w:t>
      </w:r>
      <w:r w:rsidRPr="00454F93">
        <w:t xml:space="preserve"> must be designed to meet NASA’s occupant protection requirements including the Brinkley Dynamic Response Criterion (BDR</w:t>
      </w:r>
      <w:r w:rsidR="00BE51F2">
        <w:t>C</w:t>
      </w:r>
      <w:r w:rsidRPr="00454F93">
        <w:t>) and the Anthropomorphic Test Device (ATD) injury limits</w:t>
      </w:r>
      <w:r w:rsidR="00156D35">
        <w:t xml:space="preserve"> </w:t>
      </w:r>
      <w:sdt>
        <w:sdtPr>
          <w:id w:val="-2025621649"/>
          <w:placeholder>
            <w:docPart w:val="DefaultPlaceholder_1081868574"/>
          </w:placeholder>
          <w:citation/>
        </w:sdtPr>
        <w:sdtEndPr/>
        <w:sdtContent>
          <w:r w:rsidR="00156D35">
            <w:fldChar w:fldCharType="begin"/>
          </w:r>
          <w:r w:rsidR="00156D35">
            <w:instrText xml:space="preserve"> CITATION Som13 \l 1033 </w:instrText>
          </w:r>
          <w:r w:rsidR="00156D35">
            <w:fldChar w:fldCharType="separate"/>
          </w:r>
          <w:r w:rsidR="00676626">
            <w:rPr>
              <w:noProof/>
            </w:rPr>
            <w:t>[1]</w:t>
          </w:r>
          <w:r w:rsidR="00156D35">
            <w:fldChar w:fldCharType="end"/>
          </w:r>
        </w:sdtContent>
      </w:sdt>
      <w:sdt>
        <w:sdtPr>
          <w:id w:val="1857150228"/>
          <w:placeholder>
            <w:docPart w:val="DefaultPlaceholder_1081868574"/>
          </w:placeholder>
          <w:citation/>
        </w:sdtPr>
        <w:sdtEndPr/>
        <w:sdtContent>
          <w:r w:rsidR="00156D35">
            <w:fldChar w:fldCharType="begin"/>
          </w:r>
          <w:r w:rsidR="00156D35">
            <w:instrText xml:space="preserve"> CITATION Som14 \l 1033 </w:instrText>
          </w:r>
          <w:r w:rsidR="00156D35">
            <w:fldChar w:fldCharType="separate"/>
          </w:r>
          <w:r w:rsidR="00676626">
            <w:rPr>
              <w:noProof/>
            </w:rPr>
            <w:t xml:space="preserve"> [2]</w:t>
          </w:r>
          <w:r w:rsidR="00156D35">
            <w:fldChar w:fldCharType="end"/>
          </w:r>
        </w:sdtContent>
      </w:sdt>
      <w:r w:rsidRPr="00156D35">
        <w:t xml:space="preserve">. </w:t>
      </w:r>
    </w:p>
    <w:p w14:paraId="51E4F3B2" w14:textId="6E345FA8" w:rsidR="00454F93" w:rsidRDefault="00BE51F2" w:rsidP="00454F93">
      <w:pPr>
        <w:pStyle w:val="Text"/>
        <w:ind w:firstLine="0"/>
      </w:pPr>
      <w:r>
        <w:tab/>
      </w:r>
      <w:r w:rsidR="00216CCD">
        <w:t>T</w:t>
      </w:r>
      <w:r w:rsidR="00454F93" w:rsidRPr="00454F93">
        <w:t xml:space="preserve">he combination of these criteria is limited in capturing every possible injury that might occur during spacecraft landings. </w:t>
      </w:r>
      <w:r w:rsidR="00E84EA6">
        <w:t>The BDRC is a simplified spring-mass-damper model of the human body’s response to impact based o</w:t>
      </w:r>
      <w:r w:rsidR="000F6726">
        <w:t>n</w:t>
      </w:r>
      <w:r w:rsidR="00E84EA6">
        <w:t xml:space="preserve"> seat accelerations. </w:t>
      </w:r>
      <w:r w:rsidR="00454F93" w:rsidRPr="00454F93">
        <w:t>The Russian Soyuz vehicle was verified for occupant protection using the BDR</w:t>
      </w:r>
      <w:r w:rsidR="00D76807">
        <w:t>C</w:t>
      </w:r>
      <w:r w:rsidR="00454F93" w:rsidRPr="00454F93">
        <w:t xml:space="preserve"> but has exhibited various injuries during landing</w:t>
      </w:r>
      <w:sdt>
        <w:sdtPr>
          <w:id w:val="497540028"/>
          <w:citation/>
        </w:sdtPr>
        <w:sdtEndPr/>
        <w:sdtContent>
          <w:r w:rsidR="00156D35">
            <w:fldChar w:fldCharType="begin"/>
          </w:r>
          <w:r w:rsidR="00156D35">
            <w:instrText xml:space="preserve"> CITATION New20 \l 1033 </w:instrText>
          </w:r>
          <w:r w:rsidR="00156D35">
            <w:fldChar w:fldCharType="separate"/>
          </w:r>
          <w:r w:rsidR="00B409A9">
            <w:rPr>
              <w:noProof/>
            </w:rPr>
            <w:t xml:space="preserve"> [3]</w:t>
          </w:r>
          <w:r w:rsidR="00156D35">
            <w:fldChar w:fldCharType="end"/>
          </w:r>
        </w:sdtContent>
      </w:sdt>
      <w:r w:rsidR="00454F93" w:rsidRPr="00454F93">
        <w:t xml:space="preserve">. Furthermore, the ATD injury metrics are not designed to capture all injuries since ATDs are mechanical devices and do not represent all the features of the human occupant.   </w:t>
      </w:r>
    </w:p>
    <w:p w14:paraId="5771A2EA" w14:textId="4094414F" w:rsidR="00454F93" w:rsidRPr="00454F93" w:rsidRDefault="00454F93" w:rsidP="00454F93">
      <w:pPr>
        <w:pStyle w:val="Text"/>
        <w:ind w:firstLine="0"/>
      </w:pPr>
      <w:r>
        <w:tab/>
      </w:r>
      <w:r w:rsidRPr="00454F93">
        <w:t xml:space="preserve">The Russian Soyuz vehicle has been transporting crew and cargo, including </w:t>
      </w:r>
      <w:r w:rsidR="00D76807">
        <w:t>NASA</w:t>
      </w:r>
      <w:r w:rsidRPr="00454F93">
        <w:t xml:space="preserve"> astronauts, to the ISS since the 19</w:t>
      </w:r>
      <w:r w:rsidR="00CE7587">
        <w:t>9</w:t>
      </w:r>
      <w:r w:rsidRPr="00454F93">
        <w:t>0s. An ongoing NASA study has gathered data from 70 United States Operating Segment (USOS) crewmembers to investigate the true injury rate of crewed landings in the Soyuz vehicle. The study includes 59 male and 11 female crewmembers, 2 off-nominal landings, and 1 abort. Using the BDR</w:t>
      </w:r>
      <w:r w:rsidR="00D76807">
        <w:t>C</w:t>
      </w:r>
      <w:r w:rsidRPr="00454F93">
        <w:t xml:space="preserve"> and ATD analytical tools, less than 1% of minor and moderate injuries are predicted, while actual injury rates are 4% and 6%, respectively. Bruising and abrasions cannot be predicted by the analytical tools, while the injury rate is 24% in Soyuz </w:t>
      </w:r>
      <w:r w:rsidRPr="00263DA8">
        <w:t>landings (</w:t>
      </w:r>
      <w:r w:rsidR="00263DA8" w:rsidRPr="00263DA8">
        <w:fldChar w:fldCharType="begin"/>
      </w:r>
      <w:r w:rsidR="00263DA8" w:rsidRPr="00263DA8">
        <w:instrText xml:space="preserve"> REF _Ref107988920 \h  \* MERGEFORMAT </w:instrText>
      </w:r>
      <w:r w:rsidR="00263DA8" w:rsidRPr="00263DA8">
        <w:fldChar w:fldCharType="separate"/>
      </w:r>
      <w:r w:rsidR="00263DA8" w:rsidRPr="00454F93">
        <w:t xml:space="preserve">Table </w:t>
      </w:r>
      <w:r w:rsidR="00263DA8" w:rsidRPr="00263DA8">
        <w:rPr>
          <w:noProof/>
        </w:rPr>
        <w:t>1</w:t>
      </w:r>
      <w:r w:rsidR="00263DA8" w:rsidRPr="00263DA8">
        <w:fldChar w:fldCharType="end"/>
      </w:r>
      <w:r w:rsidRPr="00263DA8">
        <w:t>).</w:t>
      </w:r>
      <w:r w:rsidRPr="00454F93">
        <w:t xml:space="preserve"> The data from this study shows that NASA’s analytical tools are underpredicting injury rates seen in Soyuz</w:t>
      </w:r>
      <w:sdt>
        <w:sdtPr>
          <w:id w:val="-40674979"/>
          <w:citation/>
        </w:sdtPr>
        <w:sdtEndPr/>
        <w:sdtContent>
          <w:r w:rsidR="00156D35">
            <w:fldChar w:fldCharType="begin"/>
          </w:r>
          <w:r w:rsidR="00156D35">
            <w:instrText xml:space="preserve"> CITATION New20 \l 1033 </w:instrText>
          </w:r>
          <w:r w:rsidR="00156D35">
            <w:fldChar w:fldCharType="separate"/>
          </w:r>
          <w:r w:rsidR="00676626">
            <w:rPr>
              <w:noProof/>
            </w:rPr>
            <w:t xml:space="preserve"> [3]</w:t>
          </w:r>
          <w:r w:rsidR="00156D35">
            <w:fldChar w:fldCharType="end"/>
          </w:r>
        </w:sdtContent>
      </w:sdt>
      <w:r w:rsidR="00156D35">
        <w:t>.</w:t>
      </w:r>
    </w:p>
    <w:p w14:paraId="0411B0E6" w14:textId="20E2BB45" w:rsidR="00454F93" w:rsidRPr="00454F93" w:rsidRDefault="00454F93" w:rsidP="00FC1056">
      <w:pPr>
        <w:keepNext/>
        <w:spacing w:before="240" w:after="120"/>
        <w:jc w:val="left"/>
        <w:rPr>
          <w:bCs/>
        </w:rPr>
      </w:pPr>
      <w:bookmarkStart w:id="0" w:name="_Ref107988920"/>
      <w:bookmarkStart w:id="1" w:name="_Toc112757390"/>
      <w:r w:rsidRPr="00454F93">
        <w:rPr>
          <w:b/>
        </w:rPr>
        <w:t xml:space="preserve">Table </w:t>
      </w:r>
      <w:r w:rsidRPr="00454F93">
        <w:rPr>
          <w:b/>
        </w:rPr>
        <w:fldChar w:fldCharType="begin"/>
      </w:r>
      <w:r w:rsidRPr="00454F93">
        <w:rPr>
          <w:b/>
        </w:rPr>
        <w:instrText xml:space="preserve"> SEQ Table \* ARABIC </w:instrText>
      </w:r>
      <w:r w:rsidRPr="00454F93">
        <w:rPr>
          <w:b/>
        </w:rPr>
        <w:fldChar w:fldCharType="separate"/>
      </w:r>
      <w:r w:rsidR="002F28AA">
        <w:rPr>
          <w:b/>
          <w:noProof/>
        </w:rPr>
        <w:t>1</w:t>
      </w:r>
      <w:r w:rsidRPr="00454F93">
        <w:rPr>
          <w:b/>
        </w:rPr>
        <w:fldChar w:fldCharType="end"/>
      </w:r>
      <w:bookmarkEnd w:id="0"/>
      <w:r w:rsidRPr="00454F93">
        <w:rPr>
          <w:b/>
        </w:rPr>
        <w:t>.</w:t>
      </w:r>
      <w:r w:rsidRPr="00454F93">
        <w:rPr>
          <w:bCs/>
        </w:rPr>
        <w:t xml:space="preserve"> Actual and predicted in</w:t>
      </w:r>
      <w:r w:rsidR="00C24BB4">
        <w:rPr>
          <w:bCs/>
        </w:rPr>
        <w:t>cident</w:t>
      </w:r>
      <w:r w:rsidRPr="00454F93">
        <w:rPr>
          <w:bCs/>
        </w:rPr>
        <w:t xml:space="preserve"> rates of participating USOS crewmembers in Soyuz landings.</w:t>
      </w:r>
      <w:bookmarkEnd w:id="1"/>
    </w:p>
    <w:tbl>
      <w:tblPr>
        <w:tblStyle w:val="TableGrid"/>
        <w:tblW w:w="5000" w:type="pct"/>
        <w:jc w:val="center"/>
        <w:tblLook w:val="04A0" w:firstRow="1" w:lastRow="0" w:firstColumn="1" w:lastColumn="0" w:noHBand="0" w:noVBand="1"/>
      </w:tblPr>
      <w:tblGrid>
        <w:gridCol w:w="2178"/>
        <w:gridCol w:w="1793"/>
        <w:gridCol w:w="1793"/>
        <w:gridCol w:w="1793"/>
        <w:gridCol w:w="1793"/>
      </w:tblGrid>
      <w:tr w:rsidR="00454F93" w:rsidRPr="00454F93" w14:paraId="6EB95925" w14:textId="77777777" w:rsidTr="00A833AC">
        <w:trPr>
          <w:jc w:val="center"/>
        </w:trPr>
        <w:tc>
          <w:tcPr>
            <w:tcW w:w="1164" w:type="pct"/>
          </w:tcPr>
          <w:p w14:paraId="35BC08D3" w14:textId="77777777" w:rsidR="00454F93" w:rsidRPr="00454F93" w:rsidRDefault="00454F93" w:rsidP="00454F93">
            <w:pPr>
              <w:jc w:val="center"/>
            </w:pPr>
            <w:r w:rsidRPr="00454F93">
              <w:t>Injury Classification</w:t>
            </w:r>
          </w:p>
        </w:tc>
        <w:tc>
          <w:tcPr>
            <w:tcW w:w="959" w:type="pct"/>
          </w:tcPr>
          <w:p w14:paraId="09AB5302" w14:textId="77777777" w:rsidR="00454F93" w:rsidRPr="00454F93" w:rsidRDefault="00454F93" w:rsidP="00454F93">
            <w:pPr>
              <w:jc w:val="center"/>
            </w:pPr>
            <w:r w:rsidRPr="00454F93">
              <w:t>Number of Crew Injured</w:t>
            </w:r>
          </w:p>
        </w:tc>
        <w:tc>
          <w:tcPr>
            <w:tcW w:w="959" w:type="pct"/>
          </w:tcPr>
          <w:p w14:paraId="0C9C2ABA" w14:textId="253A2DA5" w:rsidR="00454F93" w:rsidRPr="00454F93" w:rsidRDefault="00454F93" w:rsidP="00454F93">
            <w:pPr>
              <w:jc w:val="center"/>
            </w:pPr>
            <w:r w:rsidRPr="00454F93">
              <w:t>In</w:t>
            </w:r>
            <w:r w:rsidR="00C24BB4">
              <w:t>cident</w:t>
            </w:r>
            <w:r w:rsidRPr="00454F93">
              <w:t xml:space="preserve"> Rate [%]</w:t>
            </w:r>
          </w:p>
        </w:tc>
        <w:tc>
          <w:tcPr>
            <w:tcW w:w="959" w:type="pct"/>
          </w:tcPr>
          <w:p w14:paraId="5E1FE17C" w14:textId="77777777" w:rsidR="00454F93" w:rsidRPr="00454F93" w:rsidRDefault="00454F93" w:rsidP="00454F93">
            <w:pPr>
              <w:jc w:val="center"/>
            </w:pPr>
            <w:r w:rsidRPr="00454F93">
              <w:t>Brinkley Predicted Rate [%]</w:t>
            </w:r>
          </w:p>
        </w:tc>
        <w:tc>
          <w:tcPr>
            <w:tcW w:w="959" w:type="pct"/>
          </w:tcPr>
          <w:p w14:paraId="081A2991" w14:textId="77777777" w:rsidR="00454F93" w:rsidRPr="00454F93" w:rsidRDefault="00454F93" w:rsidP="00454F93">
            <w:pPr>
              <w:jc w:val="center"/>
            </w:pPr>
            <w:r w:rsidRPr="00454F93">
              <w:t>ATD Predicted Rate [%]</w:t>
            </w:r>
          </w:p>
        </w:tc>
      </w:tr>
      <w:tr w:rsidR="00454F93" w:rsidRPr="00454F93" w14:paraId="5A7C9226" w14:textId="77777777" w:rsidTr="00A833AC">
        <w:trPr>
          <w:jc w:val="center"/>
        </w:trPr>
        <w:tc>
          <w:tcPr>
            <w:tcW w:w="1164" w:type="pct"/>
          </w:tcPr>
          <w:p w14:paraId="579DC67E" w14:textId="77777777" w:rsidR="00454F93" w:rsidRPr="00454F93" w:rsidRDefault="00454F93" w:rsidP="00454F93">
            <w:pPr>
              <w:jc w:val="left"/>
            </w:pPr>
            <w:r w:rsidRPr="00454F93">
              <w:t>Bruising &amp; Abrasions</w:t>
            </w:r>
          </w:p>
        </w:tc>
        <w:tc>
          <w:tcPr>
            <w:tcW w:w="959" w:type="pct"/>
          </w:tcPr>
          <w:p w14:paraId="5AD4B8E6" w14:textId="77777777" w:rsidR="00454F93" w:rsidRPr="00454F93" w:rsidRDefault="00454F93" w:rsidP="00454F93">
            <w:pPr>
              <w:jc w:val="left"/>
            </w:pPr>
            <w:r w:rsidRPr="00454F93">
              <w:t>17</w:t>
            </w:r>
          </w:p>
        </w:tc>
        <w:tc>
          <w:tcPr>
            <w:tcW w:w="959" w:type="pct"/>
          </w:tcPr>
          <w:p w14:paraId="2DC62353" w14:textId="77777777" w:rsidR="00454F93" w:rsidRPr="00454F93" w:rsidRDefault="00454F93" w:rsidP="00454F93">
            <w:pPr>
              <w:jc w:val="left"/>
            </w:pPr>
            <w:r w:rsidRPr="00454F93">
              <w:t>24</w:t>
            </w:r>
          </w:p>
        </w:tc>
        <w:tc>
          <w:tcPr>
            <w:tcW w:w="959" w:type="pct"/>
          </w:tcPr>
          <w:p w14:paraId="254603D7" w14:textId="77777777" w:rsidR="00454F93" w:rsidRPr="00454F93" w:rsidRDefault="00454F93" w:rsidP="00454F93">
            <w:pPr>
              <w:jc w:val="left"/>
            </w:pPr>
            <w:r w:rsidRPr="00454F93">
              <w:t>-</w:t>
            </w:r>
          </w:p>
        </w:tc>
        <w:tc>
          <w:tcPr>
            <w:tcW w:w="959" w:type="pct"/>
          </w:tcPr>
          <w:p w14:paraId="0A0E1D09" w14:textId="77777777" w:rsidR="00454F93" w:rsidRPr="00454F93" w:rsidRDefault="00454F93" w:rsidP="00454F93">
            <w:pPr>
              <w:jc w:val="left"/>
            </w:pPr>
            <w:r w:rsidRPr="00454F93">
              <w:t>-</w:t>
            </w:r>
          </w:p>
        </w:tc>
      </w:tr>
      <w:tr w:rsidR="00454F93" w:rsidRPr="00454F93" w14:paraId="2B4C20B0" w14:textId="77777777" w:rsidTr="00A833AC">
        <w:trPr>
          <w:jc w:val="center"/>
        </w:trPr>
        <w:tc>
          <w:tcPr>
            <w:tcW w:w="1164" w:type="pct"/>
          </w:tcPr>
          <w:p w14:paraId="77FF9843" w14:textId="77777777" w:rsidR="00454F93" w:rsidRPr="00454F93" w:rsidRDefault="00454F93" w:rsidP="00454F93">
            <w:pPr>
              <w:jc w:val="left"/>
            </w:pPr>
            <w:r w:rsidRPr="00454F93">
              <w:t>Minor</w:t>
            </w:r>
          </w:p>
        </w:tc>
        <w:tc>
          <w:tcPr>
            <w:tcW w:w="959" w:type="pct"/>
          </w:tcPr>
          <w:p w14:paraId="23814817" w14:textId="77777777" w:rsidR="00454F93" w:rsidRPr="00454F93" w:rsidRDefault="00454F93" w:rsidP="00454F93">
            <w:pPr>
              <w:jc w:val="left"/>
            </w:pPr>
            <w:r w:rsidRPr="00454F93">
              <w:t>3</w:t>
            </w:r>
          </w:p>
        </w:tc>
        <w:tc>
          <w:tcPr>
            <w:tcW w:w="959" w:type="pct"/>
          </w:tcPr>
          <w:p w14:paraId="31B756AD" w14:textId="77777777" w:rsidR="00454F93" w:rsidRPr="00454F93" w:rsidRDefault="00454F93" w:rsidP="00454F93">
            <w:pPr>
              <w:jc w:val="left"/>
            </w:pPr>
            <w:r w:rsidRPr="00454F93">
              <w:t>4</w:t>
            </w:r>
          </w:p>
        </w:tc>
        <w:tc>
          <w:tcPr>
            <w:tcW w:w="959" w:type="pct"/>
          </w:tcPr>
          <w:p w14:paraId="6184E6CA" w14:textId="77777777" w:rsidR="00454F93" w:rsidRPr="00454F93" w:rsidRDefault="00454F93" w:rsidP="00454F93">
            <w:pPr>
              <w:jc w:val="left"/>
            </w:pPr>
            <w:r w:rsidRPr="00454F93">
              <w:t>&lt;1</w:t>
            </w:r>
          </w:p>
        </w:tc>
        <w:tc>
          <w:tcPr>
            <w:tcW w:w="959" w:type="pct"/>
          </w:tcPr>
          <w:p w14:paraId="4296B936" w14:textId="77777777" w:rsidR="00454F93" w:rsidRPr="00454F93" w:rsidRDefault="00454F93" w:rsidP="00454F93">
            <w:pPr>
              <w:jc w:val="left"/>
            </w:pPr>
            <w:r w:rsidRPr="00454F93">
              <w:t>~1</w:t>
            </w:r>
          </w:p>
        </w:tc>
      </w:tr>
      <w:tr w:rsidR="00454F93" w:rsidRPr="00454F93" w14:paraId="770D0DC6" w14:textId="77777777" w:rsidTr="00A833AC">
        <w:trPr>
          <w:jc w:val="center"/>
        </w:trPr>
        <w:tc>
          <w:tcPr>
            <w:tcW w:w="1164" w:type="pct"/>
          </w:tcPr>
          <w:p w14:paraId="228ED223" w14:textId="77777777" w:rsidR="00454F93" w:rsidRPr="00454F93" w:rsidRDefault="00454F93" w:rsidP="00454F93">
            <w:pPr>
              <w:jc w:val="left"/>
            </w:pPr>
            <w:r w:rsidRPr="00454F93">
              <w:t>Moderate</w:t>
            </w:r>
          </w:p>
        </w:tc>
        <w:tc>
          <w:tcPr>
            <w:tcW w:w="959" w:type="pct"/>
          </w:tcPr>
          <w:p w14:paraId="5C204628" w14:textId="77777777" w:rsidR="00454F93" w:rsidRPr="00454F93" w:rsidRDefault="00454F93" w:rsidP="00454F93">
            <w:pPr>
              <w:jc w:val="left"/>
            </w:pPr>
            <w:r w:rsidRPr="00454F93">
              <w:t>4</w:t>
            </w:r>
          </w:p>
        </w:tc>
        <w:tc>
          <w:tcPr>
            <w:tcW w:w="959" w:type="pct"/>
          </w:tcPr>
          <w:p w14:paraId="5D304445" w14:textId="77777777" w:rsidR="00454F93" w:rsidRPr="00454F93" w:rsidRDefault="00454F93" w:rsidP="00454F93">
            <w:pPr>
              <w:jc w:val="left"/>
            </w:pPr>
            <w:r w:rsidRPr="00454F93">
              <w:t>6</w:t>
            </w:r>
          </w:p>
        </w:tc>
        <w:tc>
          <w:tcPr>
            <w:tcW w:w="959" w:type="pct"/>
          </w:tcPr>
          <w:p w14:paraId="1FB7FFCF" w14:textId="77777777" w:rsidR="00454F93" w:rsidRPr="00454F93" w:rsidRDefault="00454F93" w:rsidP="00454F93">
            <w:pPr>
              <w:jc w:val="left"/>
            </w:pPr>
            <w:r w:rsidRPr="00454F93">
              <w:t>&lt;&lt;1</w:t>
            </w:r>
          </w:p>
        </w:tc>
        <w:tc>
          <w:tcPr>
            <w:tcW w:w="959" w:type="pct"/>
          </w:tcPr>
          <w:p w14:paraId="70DD5B86" w14:textId="77777777" w:rsidR="00454F93" w:rsidRPr="00454F93" w:rsidRDefault="00454F93" w:rsidP="00454F93">
            <w:pPr>
              <w:jc w:val="left"/>
            </w:pPr>
            <w:r w:rsidRPr="00454F93">
              <w:t>&lt;1</w:t>
            </w:r>
          </w:p>
        </w:tc>
      </w:tr>
      <w:tr w:rsidR="00454F93" w:rsidRPr="00454F93" w14:paraId="6764931E" w14:textId="77777777" w:rsidTr="00A833AC">
        <w:trPr>
          <w:jc w:val="center"/>
        </w:trPr>
        <w:tc>
          <w:tcPr>
            <w:tcW w:w="1164" w:type="pct"/>
          </w:tcPr>
          <w:p w14:paraId="4AD66CED" w14:textId="77777777" w:rsidR="00454F93" w:rsidRPr="00454F93" w:rsidRDefault="00454F93" w:rsidP="00454F93">
            <w:pPr>
              <w:jc w:val="left"/>
            </w:pPr>
            <w:r w:rsidRPr="00454F93">
              <w:t>Total</w:t>
            </w:r>
          </w:p>
        </w:tc>
        <w:tc>
          <w:tcPr>
            <w:tcW w:w="959" w:type="pct"/>
          </w:tcPr>
          <w:p w14:paraId="1F1D8DA7" w14:textId="77777777" w:rsidR="00454F93" w:rsidRPr="00454F93" w:rsidRDefault="00454F93" w:rsidP="00454F93">
            <w:pPr>
              <w:jc w:val="left"/>
            </w:pPr>
            <w:r w:rsidRPr="00454F93">
              <w:t>24</w:t>
            </w:r>
          </w:p>
        </w:tc>
        <w:tc>
          <w:tcPr>
            <w:tcW w:w="959" w:type="pct"/>
          </w:tcPr>
          <w:p w14:paraId="4BCFF312" w14:textId="77777777" w:rsidR="00454F93" w:rsidRPr="00454F93" w:rsidRDefault="00454F93" w:rsidP="00454F93">
            <w:pPr>
              <w:jc w:val="left"/>
            </w:pPr>
            <w:r w:rsidRPr="00454F93">
              <w:t>34</w:t>
            </w:r>
          </w:p>
        </w:tc>
        <w:tc>
          <w:tcPr>
            <w:tcW w:w="959" w:type="pct"/>
          </w:tcPr>
          <w:p w14:paraId="03ACC43F" w14:textId="0A3943C4" w:rsidR="00454F93" w:rsidRPr="00454F93" w:rsidRDefault="00454F93" w:rsidP="00454F93">
            <w:pPr>
              <w:jc w:val="left"/>
            </w:pPr>
          </w:p>
        </w:tc>
        <w:tc>
          <w:tcPr>
            <w:tcW w:w="959" w:type="pct"/>
          </w:tcPr>
          <w:p w14:paraId="15F15C09" w14:textId="77777777" w:rsidR="00454F93" w:rsidRPr="00454F93" w:rsidRDefault="00454F93" w:rsidP="00454F93">
            <w:pPr>
              <w:jc w:val="left"/>
            </w:pPr>
          </w:p>
        </w:tc>
      </w:tr>
    </w:tbl>
    <w:p w14:paraId="173E7396" w14:textId="77777777" w:rsidR="00454F93" w:rsidRDefault="00454F93">
      <w:pPr>
        <w:pStyle w:val="Text"/>
      </w:pPr>
    </w:p>
    <w:p w14:paraId="48A5A4A1" w14:textId="44E3B273" w:rsidR="00454F93" w:rsidRDefault="006B737A" w:rsidP="006B737A">
      <w:pPr>
        <w:pStyle w:val="Text"/>
        <w:ind w:firstLine="0"/>
      </w:pPr>
      <w:r>
        <w:tab/>
      </w:r>
      <w:r w:rsidR="00454F93" w:rsidRPr="00454F93">
        <w:t xml:space="preserve">These findings lead to less confidence in </w:t>
      </w:r>
      <w:r w:rsidR="007F510D">
        <w:t xml:space="preserve">relying solely on the results from the </w:t>
      </w:r>
      <w:r w:rsidR="00454F93" w:rsidRPr="00454F93">
        <w:t>analytical tools being used to predict landing injuries. These same analytical tools are being used to certify all NASA crewed vehicles</w:t>
      </w:r>
      <w:r w:rsidR="008624B1">
        <w:t xml:space="preserve">; therefore, it was determined </w:t>
      </w:r>
      <w:r w:rsidR="00435EA0">
        <w:t>that</w:t>
      </w:r>
      <w:r w:rsidR="008624B1">
        <w:t xml:space="preserve"> conduct</w:t>
      </w:r>
      <w:r w:rsidR="00435EA0">
        <w:t>ing</w:t>
      </w:r>
      <w:r w:rsidR="00454F93" w:rsidRPr="00454F93">
        <w:t xml:space="preserve"> human impact testing</w:t>
      </w:r>
      <w:r w:rsidR="008624B1">
        <w:t xml:space="preserve"> </w:t>
      </w:r>
      <w:r w:rsidR="00435EA0">
        <w:t xml:space="preserve">must be done </w:t>
      </w:r>
      <w:r w:rsidR="00454F93" w:rsidRPr="00454F93">
        <w:t>to</w:t>
      </w:r>
      <w:r w:rsidR="0067473D">
        <w:t xml:space="preserve"> understand the gaps associated with our current injury prediction tools and characterize the true risk of injury.</w:t>
      </w:r>
    </w:p>
    <w:p w14:paraId="737773E2" w14:textId="6E41C383" w:rsidR="00454F93" w:rsidRDefault="006B737A" w:rsidP="00FB7D41">
      <w:pPr>
        <w:pStyle w:val="Text"/>
        <w:ind w:firstLine="0"/>
      </w:pPr>
      <w:r>
        <w:tab/>
      </w:r>
      <w:r w:rsidRPr="006B737A">
        <w:t xml:space="preserve">Tests were funded by the NASA Engineering and Safety Center (NESC) </w:t>
      </w:r>
      <w:r w:rsidR="00676626">
        <w:t>and the CC</w:t>
      </w:r>
      <w:r w:rsidR="000F6726">
        <w:t xml:space="preserve">P </w:t>
      </w:r>
      <w:r w:rsidRPr="006B737A">
        <w:t>and conducted in a joint program with the Air Force Research Laboratory (AFRL) at Wright</w:t>
      </w:r>
      <w:r w:rsidR="00216CCD">
        <w:t>-</w:t>
      </w:r>
      <w:r w:rsidRPr="006B737A">
        <w:t xml:space="preserve">Patterson Air Force Base (WPAFB) with </w:t>
      </w:r>
      <w:r w:rsidR="00D76807">
        <w:t>hardware from U.S. crew</w:t>
      </w:r>
      <w:r w:rsidR="0067473D">
        <w:t>ed</w:t>
      </w:r>
      <w:r w:rsidR="00D76807">
        <w:t xml:space="preserve"> vehicles</w:t>
      </w:r>
      <w:r w:rsidRPr="006B737A">
        <w:t xml:space="preserve">. Simulated landing load information </w:t>
      </w:r>
      <w:r w:rsidR="008624B1">
        <w:t xml:space="preserve">from computational models </w:t>
      </w:r>
      <w:r w:rsidRPr="006B737A">
        <w:t>was used to define test conditions.</w:t>
      </w:r>
      <w:r w:rsidR="00FB7D41">
        <w:t xml:space="preserve"> </w:t>
      </w:r>
      <w:r w:rsidR="008624B1">
        <w:t xml:space="preserve">ATD and human </w:t>
      </w:r>
      <w:r w:rsidR="00C24BB4">
        <w:t>s</w:t>
      </w:r>
      <w:r w:rsidR="008624B1">
        <w:t xml:space="preserve">ubjects successfully completed tests in </w:t>
      </w:r>
      <w:r w:rsidR="00FB7D41">
        <w:t xml:space="preserve">11 different </w:t>
      </w:r>
      <w:r w:rsidR="008624B1">
        <w:t>configurations with varying impact orientations</w:t>
      </w:r>
      <w:r w:rsidR="00FB7D41">
        <w:t xml:space="preserve"> and </w:t>
      </w:r>
      <w:r w:rsidR="008624B1">
        <w:t>G</w:t>
      </w:r>
      <w:r w:rsidR="00FB7D41">
        <w:t>-levels</w:t>
      </w:r>
      <w:r w:rsidRPr="006B737A">
        <w:t xml:space="preserve">. The </w:t>
      </w:r>
      <w:r w:rsidR="008624B1">
        <w:t>results</w:t>
      </w:r>
      <w:r w:rsidRPr="006B737A">
        <w:t xml:space="preserve"> of this testing</w:t>
      </w:r>
      <w:r w:rsidR="008624B1">
        <w:t xml:space="preserve"> will be</w:t>
      </w:r>
      <w:r w:rsidRPr="006B737A">
        <w:t xml:space="preserve"> used to better inform the true risk of injury to crewmembers in </w:t>
      </w:r>
      <w:r w:rsidR="00FB7D41">
        <w:t>U.S. crewed</w:t>
      </w:r>
      <w:r w:rsidRPr="006B737A">
        <w:t xml:space="preserve"> </w:t>
      </w:r>
      <w:r w:rsidR="008624B1">
        <w:t xml:space="preserve">space </w:t>
      </w:r>
      <w:r w:rsidRPr="006B737A">
        <w:t>vehicle</w:t>
      </w:r>
      <w:r w:rsidR="00FB7D41">
        <w:t>s</w:t>
      </w:r>
      <w:r w:rsidR="0067473D">
        <w:t xml:space="preserve"> and</w:t>
      </w:r>
      <w:r w:rsidR="008624B1">
        <w:t xml:space="preserve"> </w:t>
      </w:r>
      <w:r w:rsidR="00FB7D41">
        <w:t>can be used to compare ATD and human subject data in impact tests.</w:t>
      </w:r>
    </w:p>
    <w:p w14:paraId="78986173" w14:textId="794A5731" w:rsidR="00112093" w:rsidRDefault="00FB7D41" w:rsidP="00112093">
      <w:pPr>
        <w:pStyle w:val="Heading1"/>
        <w:numPr>
          <w:ilvl w:val="0"/>
          <w:numId w:val="2"/>
        </w:numPr>
      </w:pPr>
      <w:r>
        <w:t>Methods</w:t>
      </w:r>
    </w:p>
    <w:p w14:paraId="55BDFB8E" w14:textId="18EA0824" w:rsidR="00FB7D41" w:rsidRDefault="00FB7D41" w:rsidP="00183730">
      <w:pPr>
        <w:pStyle w:val="Heading2"/>
      </w:pPr>
      <w:r>
        <w:t>Facilities</w:t>
      </w:r>
    </w:p>
    <w:p w14:paraId="788402CA" w14:textId="1FF86E0C" w:rsidR="00183730" w:rsidRDefault="00183730" w:rsidP="00183730">
      <w:pPr>
        <w:pStyle w:val="Text"/>
      </w:pPr>
      <w:r>
        <w:t>All tests were conducted on the Horizontal Imp</w:t>
      </w:r>
      <w:r w:rsidR="00DC6F47">
        <w:t>ulse</w:t>
      </w:r>
      <w:r>
        <w:t xml:space="preserve"> Accelerator (HIA) and the Vertical Deceleration Tower (VDT) at WPAFB. </w:t>
      </w:r>
      <w:bookmarkStart w:id="2" w:name="_Hlk164079260"/>
      <w:r>
        <w:t xml:space="preserve">The HIA is a horizontal </w:t>
      </w:r>
      <w:r w:rsidR="00520232">
        <w:t>impa</w:t>
      </w:r>
      <w:r w:rsidR="00617CC7">
        <w:t>c</w:t>
      </w:r>
      <w:r w:rsidR="00520232">
        <w:t>t facility</w:t>
      </w:r>
      <w:r>
        <w:t xml:space="preserve"> </w:t>
      </w:r>
      <w:r w:rsidR="00DC6F47">
        <w:t>that uses a thrust piston</w:t>
      </w:r>
      <w:r w:rsidR="00A1646A">
        <w:t xml:space="preserve"> t</w:t>
      </w:r>
      <w:r w:rsidR="00DC6F47">
        <w:t>o</w:t>
      </w:r>
      <w:r w:rsidR="00A1646A">
        <w:t xml:space="preserve"> </w:t>
      </w:r>
      <w:r>
        <w:t xml:space="preserve">impart an acceleration pulse to </w:t>
      </w:r>
      <w:r w:rsidR="00520232">
        <w:t xml:space="preserve">a stationary </w:t>
      </w:r>
      <w:r>
        <w:t>sled push</w:t>
      </w:r>
      <w:r w:rsidR="00DC6F47">
        <w:t>ing</w:t>
      </w:r>
      <w:r>
        <w:t xml:space="preserve"> </w:t>
      </w:r>
      <w:r w:rsidR="00BF2965">
        <w:t>it</w:t>
      </w:r>
      <w:r>
        <w:t xml:space="preserve"> down </w:t>
      </w:r>
      <w:r w:rsidR="00DC6F47">
        <w:t>a</w:t>
      </w:r>
      <w:r>
        <w:t xml:space="preserve"> track at </w:t>
      </w:r>
      <w:r w:rsidR="00DC6F47">
        <w:t>pre-</w:t>
      </w:r>
      <w:r w:rsidR="00520232">
        <w:t>determined</w:t>
      </w:r>
      <w:r>
        <w:t xml:space="preserve"> acceleration levels and rise times</w:t>
      </w:r>
      <w:r w:rsidR="00617CC7">
        <w:t xml:space="preserve"> </w:t>
      </w:r>
      <w:sdt>
        <w:sdtPr>
          <w:id w:val="1687322605"/>
          <w:citation/>
        </w:sdtPr>
        <w:sdtEndPr/>
        <w:sdtContent>
          <w:r w:rsidR="00617CC7">
            <w:fldChar w:fldCharType="begin"/>
          </w:r>
          <w:r w:rsidR="00617CC7">
            <w:instrText xml:space="preserve"> CITATION Suh19 \l 1033 </w:instrText>
          </w:r>
          <w:r w:rsidR="00617CC7">
            <w:fldChar w:fldCharType="separate"/>
          </w:r>
          <w:r w:rsidR="00617CC7">
            <w:rPr>
              <w:noProof/>
            </w:rPr>
            <w:t>[4]</w:t>
          </w:r>
          <w:r w:rsidR="00617CC7">
            <w:fldChar w:fldCharType="end"/>
          </w:r>
        </w:sdtContent>
      </w:sdt>
      <w:r>
        <w:t xml:space="preserve">. The VDT is a </w:t>
      </w:r>
      <w:r w:rsidR="00520232">
        <w:t>vertical impact facility</w:t>
      </w:r>
      <w:r>
        <w:t xml:space="preserve"> that raises </w:t>
      </w:r>
      <w:r w:rsidR="00520232">
        <w:t>a</w:t>
      </w:r>
      <w:r>
        <w:t xml:space="preserve"> carriage up to </w:t>
      </w:r>
      <w:r w:rsidR="00DC6F47">
        <w:t>pre-</w:t>
      </w:r>
      <w:r w:rsidR="00520232">
        <w:t>determined drop</w:t>
      </w:r>
      <w:r>
        <w:t xml:space="preserve"> heights </w:t>
      </w:r>
      <w:r w:rsidR="00DC6F47">
        <w:t xml:space="preserve">and then releases it into a free-fall guided by rails </w:t>
      </w:r>
      <w:r>
        <w:t xml:space="preserve">to </w:t>
      </w:r>
      <w:r w:rsidR="007F510D">
        <w:t xml:space="preserve">achieve the desired </w:t>
      </w:r>
      <w:r w:rsidR="00DC6F47">
        <w:t xml:space="preserve">acceleration and </w:t>
      </w:r>
      <w:r w:rsidR="007F510D">
        <w:t xml:space="preserve">velocity levels </w:t>
      </w:r>
      <w:r w:rsidR="00DC6F47">
        <w:t>when the carriage contacts an</w:t>
      </w:r>
      <w:r>
        <w:t xml:space="preserve"> impact surface. </w:t>
      </w:r>
      <w:r w:rsidR="00DC6F47">
        <w:t>Acceleration r</w:t>
      </w:r>
      <w:r>
        <w:t>ise times</w:t>
      </w:r>
      <w:r w:rsidR="007F510D">
        <w:t>, representing the rate of deceleration,</w:t>
      </w:r>
      <w:r>
        <w:t xml:space="preserve"> are controlled with various shaped plungers </w:t>
      </w:r>
      <w:r w:rsidR="00520232">
        <w:t xml:space="preserve">mounted on the back of </w:t>
      </w:r>
      <w:r w:rsidR="00520232">
        <w:lastRenderedPageBreak/>
        <w:t xml:space="preserve">the carriage </w:t>
      </w:r>
      <w:r w:rsidR="000F6726">
        <w:t>t</w:t>
      </w:r>
      <w:r w:rsidR="00517F44">
        <w:t>hat</w:t>
      </w:r>
      <w:r w:rsidR="00520232">
        <w:t xml:space="preserve"> displace water from a tank located at the base of the facility during the impact. </w:t>
      </w:r>
      <w:r w:rsidR="009C2A51">
        <w:t>With both test devices</w:t>
      </w:r>
      <w:r>
        <w:t xml:space="preserve">, the vehicle seat and restraint system were mounted to the </w:t>
      </w:r>
      <w:r w:rsidR="00520232">
        <w:t xml:space="preserve">HIA </w:t>
      </w:r>
      <w:r>
        <w:t xml:space="preserve">sled and </w:t>
      </w:r>
      <w:r w:rsidR="00520232">
        <w:t xml:space="preserve">VDT </w:t>
      </w:r>
      <w:r>
        <w:t xml:space="preserve">carriage. The </w:t>
      </w:r>
      <w:r w:rsidR="006A2E95">
        <w:t xml:space="preserve">test </w:t>
      </w:r>
      <w:r w:rsidR="00DC6F47">
        <w:t>facilities</w:t>
      </w:r>
      <w:r>
        <w:t xml:space="preserve"> have video systems to capture high-speed video at multiple angles</w:t>
      </w:r>
      <w:r w:rsidR="00517F44">
        <w:t>,</w:t>
      </w:r>
      <w:r w:rsidR="00520232">
        <w:t xml:space="preserve"> and on-board</w:t>
      </w:r>
      <w:r>
        <w:t xml:space="preserve"> data collection systems to collect the carriage and sled accelerations, </w:t>
      </w:r>
      <w:r w:rsidR="000F6726">
        <w:t>and</w:t>
      </w:r>
      <w:r>
        <w:t xml:space="preserve"> </w:t>
      </w:r>
      <w:r w:rsidR="00520232">
        <w:t xml:space="preserve">data from the instrumented </w:t>
      </w:r>
      <w:r>
        <w:t xml:space="preserve">ATD and human </w:t>
      </w:r>
      <w:r w:rsidR="00520232">
        <w:t>subjects</w:t>
      </w:r>
      <w:r>
        <w:t>.</w:t>
      </w:r>
    </w:p>
    <w:bookmarkEnd w:id="2"/>
    <w:p w14:paraId="05FC3669" w14:textId="77777777" w:rsidR="00FC1056" w:rsidRDefault="00FC1056" w:rsidP="00183730">
      <w:pPr>
        <w:pStyle w:val="Text"/>
      </w:pPr>
    </w:p>
    <w:p w14:paraId="449AEA90" w14:textId="77777777" w:rsidR="00FC1056" w:rsidRDefault="00FC1056" w:rsidP="00FC1056">
      <w:pPr>
        <w:pStyle w:val="Text"/>
        <w:keepNext/>
        <w:jc w:val="center"/>
      </w:pPr>
      <w:r>
        <w:rPr>
          <w:noProof/>
        </w:rPr>
        <w:drawing>
          <wp:inline distT="0" distB="0" distL="0" distR="0" wp14:anchorId="7E3A13DD" wp14:editId="19A77E81">
            <wp:extent cx="4593266" cy="1938888"/>
            <wp:effectExtent l="0" t="0" r="0" b="4445"/>
            <wp:docPr id="1718086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086147" name=""/>
                    <pic:cNvPicPr/>
                  </pic:nvPicPr>
                  <pic:blipFill>
                    <a:blip r:embed="rId11"/>
                    <a:stretch>
                      <a:fillRect/>
                    </a:stretch>
                  </pic:blipFill>
                  <pic:spPr>
                    <a:xfrm>
                      <a:off x="0" y="0"/>
                      <a:ext cx="4606726" cy="1944570"/>
                    </a:xfrm>
                    <a:prstGeom prst="rect">
                      <a:avLst/>
                    </a:prstGeom>
                  </pic:spPr>
                </pic:pic>
              </a:graphicData>
            </a:graphic>
          </wp:inline>
        </w:drawing>
      </w:r>
    </w:p>
    <w:p w14:paraId="0F641BA4" w14:textId="3EB9282D" w:rsidR="00E9528A" w:rsidRPr="00E9528A" w:rsidRDefault="00FC1056" w:rsidP="00E9528A">
      <w:pPr>
        <w:pStyle w:val="Caption"/>
        <w:spacing w:before="120" w:after="240"/>
        <w:rPr>
          <w:b w:val="0"/>
          <w:bCs w:val="0"/>
        </w:rPr>
      </w:pPr>
      <w:r>
        <w:t xml:space="preserve">Figure </w:t>
      </w:r>
      <w:r w:rsidR="00537DF0">
        <w:fldChar w:fldCharType="begin"/>
      </w:r>
      <w:r w:rsidR="00537DF0">
        <w:instrText xml:space="preserve"> SEQ Figure \* ARABIC </w:instrText>
      </w:r>
      <w:r w:rsidR="00537DF0">
        <w:fldChar w:fldCharType="separate"/>
      </w:r>
      <w:r w:rsidR="00197443">
        <w:rPr>
          <w:noProof/>
        </w:rPr>
        <w:t>1</w:t>
      </w:r>
      <w:r w:rsidR="00537DF0">
        <w:rPr>
          <w:noProof/>
        </w:rPr>
        <w:fldChar w:fldCharType="end"/>
      </w:r>
      <w:r>
        <w:t xml:space="preserve">. </w:t>
      </w:r>
      <w:r w:rsidR="000F6726" w:rsidRPr="000F6726">
        <w:rPr>
          <w:b w:val="0"/>
          <w:bCs w:val="0"/>
        </w:rPr>
        <w:t xml:space="preserve">The </w:t>
      </w:r>
      <w:r w:rsidRPr="00FC1056">
        <w:rPr>
          <w:b w:val="0"/>
          <w:bCs w:val="0"/>
        </w:rPr>
        <w:t xml:space="preserve">HIA at </w:t>
      </w:r>
      <w:r w:rsidR="000F6726">
        <w:rPr>
          <w:b w:val="0"/>
          <w:bCs w:val="0"/>
        </w:rPr>
        <w:t>WPAFB</w:t>
      </w:r>
      <w:r w:rsidRPr="00FC1056">
        <w:rPr>
          <w:b w:val="0"/>
          <w:bCs w:val="0"/>
        </w:rPr>
        <w:t xml:space="preserve">. The photo on the left shows the sled track, and the photo on the right </w:t>
      </w:r>
      <w:r w:rsidR="00DC6F47">
        <w:rPr>
          <w:b w:val="0"/>
          <w:bCs w:val="0"/>
        </w:rPr>
        <w:t>shows an</w:t>
      </w:r>
      <w:r w:rsidRPr="00FC1056">
        <w:rPr>
          <w:b w:val="0"/>
          <w:bCs w:val="0"/>
        </w:rPr>
        <w:t xml:space="preserve"> ATD suited test </w:t>
      </w:r>
      <w:sdt>
        <w:sdtPr>
          <w:rPr>
            <w:b w:val="0"/>
            <w:bCs w:val="0"/>
          </w:rPr>
          <w:id w:val="-2060697707"/>
          <w:citation/>
        </w:sdtPr>
        <w:sdtEndPr/>
        <w:sdtContent>
          <w:r w:rsidRPr="00B409A9">
            <w:rPr>
              <w:b w:val="0"/>
              <w:bCs w:val="0"/>
            </w:rPr>
            <w:fldChar w:fldCharType="begin"/>
          </w:r>
          <w:r w:rsidRPr="00B409A9">
            <w:rPr>
              <w:b w:val="0"/>
              <w:bCs w:val="0"/>
            </w:rPr>
            <w:instrText xml:space="preserve"> CITATION Suh19 \l 1033 </w:instrText>
          </w:r>
          <w:r w:rsidRPr="00B409A9">
            <w:rPr>
              <w:b w:val="0"/>
              <w:bCs w:val="0"/>
            </w:rPr>
            <w:fldChar w:fldCharType="separate"/>
          </w:r>
          <w:r w:rsidR="00B409A9" w:rsidRPr="00B409A9">
            <w:rPr>
              <w:b w:val="0"/>
              <w:bCs w:val="0"/>
              <w:noProof/>
            </w:rPr>
            <w:t>[4]</w:t>
          </w:r>
          <w:r w:rsidRPr="00B409A9">
            <w:rPr>
              <w:b w:val="0"/>
              <w:bCs w:val="0"/>
            </w:rPr>
            <w:fldChar w:fldCharType="end"/>
          </w:r>
        </w:sdtContent>
      </w:sdt>
      <w:r w:rsidRPr="00B409A9">
        <w:rPr>
          <w:b w:val="0"/>
          <w:bCs w:val="0"/>
        </w:rPr>
        <w:t>.</w:t>
      </w:r>
    </w:p>
    <w:p w14:paraId="288AB3E3" w14:textId="5B92D67C" w:rsidR="00E9528A" w:rsidRDefault="00E9528A" w:rsidP="00E9528A">
      <w:pPr>
        <w:keepNext/>
        <w:jc w:val="center"/>
      </w:pPr>
      <w:r>
        <w:rPr>
          <w:noProof/>
        </w:rPr>
        <w:drawing>
          <wp:inline distT="0" distB="0" distL="0" distR="0" wp14:anchorId="5E9AC5D9" wp14:editId="6005A07E">
            <wp:extent cx="2186457" cy="3274828"/>
            <wp:effectExtent l="0" t="0" r="4445"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1990" cy="3283116"/>
                    </a:xfrm>
                    <a:prstGeom prst="rect">
                      <a:avLst/>
                    </a:prstGeom>
                    <a:noFill/>
                    <a:ln>
                      <a:noFill/>
                    </a:ln>
                  </pic:spPr>
                </pic:pic>
              </a:graphicData>
            </a:graphic>
          </wp:inline>
        </w:drawing>
      </w:r>
    </w:p>
    <w:p w14:paraId="56C8DAC6" w14:textId="3AF4D358" w:rsidR="00E00D02" w:rsidRPr="00E9528A" w:rsidRDefault="00E9528A" w:rsidP="00E9528A">
      <w:pPr>
        <w:pStyle w:val="Caption"/>
        <w:spacing w:before="120" w:after="240"/>
        <w:jc w:val="left"/>
      </w:pPr>
      <w:r>
        <w:t xml:space="preserve">Figure </w:t>
      </w:r>
      <w:r w:rsidR="00537DF0">
        <w:fldChar w:fldCharType="begin"/>
      </w:r>
      <w:r w:rsidR="00537DF0">
        <w:instrText xml:space="preserve"> SEQ Figure \* ARABIC </w:instrText>
      </w:r>
      <w:r w:rsidR="00537DF0">
        <w:fldChar w:fldCharType="separate"/>
      </w:r>
      <w:r w:rsidR="00197443">
        <w:rPr>
          <w:noProof/>
        </w:rPr>
        <w:t>2</w:t>
      </w:r>
      <w:r w:rsidR="00537DF0">
        <w:rPr>
          <w:noProof/>
        </w:rPr>
        <w:fldChar w:fldCharType="end"/>
      </w:r>
      <w:r>
        <w:t xml:space="preserve">. </w:t>
      </w:r>
      <w:r w:rsidRPr="00E9528A">
        <w:rPr>
          <w:b w:val="0"/>
          <w:bCs w:val="0"/>
        </w:rPr>
        <w:t xml:space="preserve">The </w:t>
      </w:r>
      <w:r w:rsidRPr="00F26F7C">
        <w:rPr>
          <w:b w:val="0"/>
          <w:bCs w:val="0"/>
        </w:rPr>
        <w:t xml:space="preserve">VDT at </w:t>
      </w:r>
      <w:r w:rsidR="000F6726">
        <w:rPr>
          <w:b w:val="0"/>
          <w:bCs w:val="0"/>
        </w:rPr>
        <w:t>WPAFB</w:t>
      </w:r>
      <w:r w:rsidRPr="00F26F7C">
        <w:rPr>
          <w:b w:val="0"/>
          <w:bCs w:val="0"/>
        </w:rPr>
        <w:t xml:space="preserve">. </w:t>
      </w:r>
      <w:r w:rsidR="00DC6F47">
        <w:rPr>
          <w:b w:val="0"/>
          <w:bCs w:val="0"/>
        </w:rPr>
        <w:t xml:space="preserve">The photo shows a </w:t>
      </w:r>
      <w:r w:rsidRPr="00F26F7C">
        <w:rPr>
          <w:b w:val="0"/>
          <w:bCs w:val="0"/>
        </w:rPr>
        <w:t xml:space="preserve">human subject being raised to </w:t>
      </w:r>
      <w:r w:rsidR="00DC6F47">
        <w:rPr>
          <w:b w:val="0"/>
          <w:bCs w:val="0"/>
        </w:rPr>
        <w:t xml:space="preserve">the required </w:t>
      </w:r>
      <w:r w:rsidRPr="00F26F7C">
        <w:rPr>
          <w:b w:val="0"/>
          <w:bCs w:val="0"/>
        </w:rPr>
        <w:t>drop height</w:t>
      </w:r>
      <w:r w:rsidR="00F26F7C" w:rsidRPr="00F26F7C">
        <w:rPr>
          <w:b w:val="0"/>
          <w:bCs w:val="0"/>
        </w:rPr>
        <w:t xml:space="preserve"> </w:t>
      </w:r>
      <w:sdt>
        <w:sdtPr>
          <w:rPr>
            <w:b w:val="0"/>
            <w:bCs w:val="0"/>
          </w:rPr>
          <w:id w:val="-387655963"/>
          <w:citation/>
        </w:sdtPr>
        <w:sdtEndPr/>
        <w:sdtContent>
          <w:r w:rsidR="00F26F7C" w:rsidRPr="00B409A9">
            <w:rPr>
              <w:b w:val="0"/>
              <w:bCs w:val="0"/>
            </w:rPr>
            <w:fldChar w:fldCharType="begin"/>
          </w:r>
          <w:r w:rsidR="00F26F7C" w:rsidRPr="00B409A9">
            <w:rPr>
              <w:b w:val="0"/>
              <w:bCs w:val="0"/>
            </w:rPr>
            <w:instrText xml:space="preserve"> CITATION Eld24 \l 1033 </w:instrText>
          </w:r>
          <w:r w:rsidR="00F26F7C" w:rsidRPr="00B409A9">
            <w:rPr>
              <w:b w:val="0"/>
              <w:bCs w:val="0"/>
            </w:rPr>
            <w:fldChar w:fldCharType="separate"/>
          </w:r>
          <w:r w:rsidR="00B409A9" w:rsidRPr="00B409A9">
            <w:rPr>
              <w:b w:val="0"/>
              <w:bCs w:val="0"/>
              <w:noProof/>
            </w:rPr>
            <w:t>[5]</w:t>
          </w:r>
          <w:r w:rsidR="00F26F7C" w:rsidRPr="00B409A9">
            <w:rPr>
              <w:b w:val="0"/>
              <w:bCs w:val="0"/>
            </w:rPr>
            <w:fldChar w:fldCharType="end"/>
          </w:r>
        </w:sdtContent>
      </w:sdt>
      <w:r w:rsidRPr="00B409A9">
        <w:rPr>
          <w:b w:val="0"/>
          <w:bCs w:val="0"/>
        </w:rPr>
        <w:t>.</w:t>
      </w:r>
      <w:r w:rsidR="00E00D02" w:rsidRPr="00E00D02">
        <w:rPr>
          <w:color w:val="FF0000"/>
          <w:sz w:val="28"/>
          <w:szCs w:val="28"/>
        </w:rPr>
        <w:t xml:space="preserve"> </w:t>
      </w:r>
    </w:p>
    <w:p w14:paraId="72AA79B3" w14:textId="014B8E2C" w:rsidR="00FB7D41" w:rsidRDefault="00FB7D41" w:rsidP="00183730">
      <w:pPr>
        <w:pStyle w:val="Heading2"/>
      </w:pPr>
      <w:r>
        <w:t>Hardware</w:t>
      </w:r>
    </w:p>
    <w:p w14:paraId="5E78F508" w14:textId="427E3046" w:rsidR="00B879D9" w:rsidRDefault="00B879D9" w:rsidP="00B879D9">
      <w:pPr>
        <w:pStyle w:val="Text"/>
        <w:ind w:firstLine="0"/>
      </w:pPr>
      <w:r>
        <w:tab/>
        <w:t xml:space="preserve">Hardware </w:t>
      </w:r>
      <w:r w:rsidR="0067473D">
        <w:t xml:space="preserve">in development </w:t>
      </w:r>
      <w:r w:rsidR="00DC6F47">
        <w:t>for U.S.</w:t>
      </w:r>
      <w:r>
        <w:t xml:space="preserve"> crewed vehicles w</w:t>
      </w:r>
      <w:r w:rsidR="004634A0">
        <w:t>as</w:t>
      </w:r>
      <w:r>
        <w:t xml:space="preserve"> tested</w:t>
      </w:r>
      <w:r w:rsidR="00DC6F47">
        <w:t xml:space="preserve"> using</w:t>
      </w:r>
      <w:r>
        <w:t xml:space="preserve"> the highest fidelity hardware available at the time of testing</w:t>
      </w:r>
      <w:r w:rsidR="0067473D">
        <w:t>.</w:t>
      </w:r>
      <w:r>
        <w:t xml:space="preserve"> Because much of the seat design</w:t>
      </w:r>
      <w:r w:rsidR="007F510D">
        <w:t>s are</w:t>
      </w:r>
      <w:r>
        <w:t xml:space="preserve"> proprietary, </w:t>
      </w:r>
      <w:r w:rsidR="00520232">
        <w:t xml:space="preserve">only </w:t>
      </w:r>
      <w:r>
        <w:t xml:space="preserve">a general hardware description </w:t>
      </w:r>
      <w:r w:rsidR="00520232">
        <w:t>can be</w:t>
      </w:r>
      <w:r>
        <w:t xml:space="preserve"> provided. </w:t>
      </w:r>
      <w:r w:rsidR="0067473D">
        <w:t>The</w:t>
      </w:r>
      <w:r>
        <w:t xml:space="preserve"> seats consisted of a seat back</w:t>
      </w:r>
      <w:r w:rsidR="000F6726">
        <w:t>, a</w:t>
      </w:r>
      <w:r>
        <w:t xml:space="preserve"> seat pan at a </w:t>
      </w:r>
      <w:r w:rsidR="00DC6F47">
        <w:t>90-degree</w:t>
      </w:r>
      <w:r>
        <w:t xml:space="preserve"> angle, a headrest</w:t>
      </w:r>
      <w:r w:rsidR="00DC6F47">
        <w:t>,</w:t>
      </w:r>
      <w:r>
        <w:t xml:space="preserve"> and lower leg assembly. The seats included</w:t>
      </w:r>
      <w:r w:rsidR="00520232">
        <w:t xml:space="preserve"> various types of</w:t>
      </w:r>
      <w:r>
        <w:t xml:space="preserve"> lateral supports to restrain subjects at the head, shoulders, hips, and legs with a maximum of </w:t>
      </w:r>
      <w:r w:rsidR="000F6726">
        <w:t>a 1-inch</w:t>
      </w:r>
      <w:r>
        <w:t xml:space="preserve"> gap between the supports and the subject. The seats are designed to be configurable to fit subjects from the 1</w:t>
      </w:r>
      <w:r w:rsidRPr="00B879D9">
        <w:rPr>
          <w:vertAlign w:val="superscript"/>
        </w:rPr>
        <w:t>st</w:t>
      </w:r>
      <w:r>
        <w:t xml:space="preserve"> to 99</w:t>
      </w:r>
      <w:r w:rsidRPr="00B879D9">
        <w:rPr>
          <w:vertAlign w:val="superscript"/>
        </w:rPr>
        <w:t>th</w:t>
      </w:r>
      <w:r>
        <w:t xml:space="preserve"> percentile anthropometric ranges. Flight-like comfort padding on the seat back was used in all tests.</w:t>
      </w:r>
    </w:p>
    <w:p w14:paraId="0DA0D74E" w14:textId="1D9DF69E" w:rsidR="00B879D9" w:rsidRDefault="00B879D9" w:rsidP="00B879D9">
      <w:pPr>
        <w:pStyle w:val="Text"/>
        <w:ind w:firstLine="0"/>
      </w:pPr>
      <w:r>
        <w:lastRenderedPageBreak/>
        <w:tab/>
      </w:r>
      <w:r w:rsidR="0067473D">
        <w:t>Various suit and helmet config</w:t>
      </w:r>
      <w:r w:rsidR="00DC6F47">
        <w:t>uration</w:t>
      </w:r>
      <w:r w:rsidR="0067473D">
        <w:t xml:space="preserve">s were tested based on availability. Some tests were completed with a </w:t>
      </w:r>
      <w:r w:rsidR="007F510D">
        <w:t>flight-like</w:t>
      </w:r>
      <w:r w:rsidR="009C2C9F">
        <w:t xml:space="preserve"> </w:t>
      </w:r>
      <w:r w:rsidR="004634A0">
        <w:t>mock-up helmet to simulate the intravehicular activity (IVA) suit helmets that will be worn during landing</w:t>
      </w:r>
      <w:r w:rsidR="00517F44">
        <w:t>,</w:t>
      </w:r>
      <w:r w:rsidR="00DC6F47">
        <w:t xml:space="preserve"> and they also approximated the IVA </w:t>
      </w:r>
      <w:r w:rsidR="009C2C9F">
        <w:t>flight helmet’s size and weight</w:t>
      </w:r>
      <w:r w:rsidR="004634A0">
        <w:t>. Th</w:t>
      </w:r>
      <w:r w:rsidR="009C2C9F">
        <w:t>is</w:t>
      </w:r>
      <w:r w:rsidR="004634A0">
        <w:t xml:space="preserve"> helmet resembled a communication cap and did not include the</w:t>
      </w:r>
      <w:r w:rsidR="00BE24C2">
        <w:t xml:space="preserve"> </w:t>
      </w:r>
      <w:r w:rsidR="004634A0">
        <w:t xml:space="preserve">bubble helmet that will be worn for landings. </w:t>
      </w:r>
      <w:r w:rsidR="008E7396">
        <w:t>The USAF flight suit was worn for these tests to mock</w:t>
      </w:r>
      <w:r w:rsidR="00B17746">
        <w:t>-</w:t>
      </w:r>
      <w:r w:rsidR="008E7396">
        <w:t xml:space="preserve">up the IVA suit. </w:t>
      </w:r>
      <w:r w:rsidR="00402AB4">
        <w:t>In some cases,</w:t>
      </w:r>
      <w:r>
        <w:t xml:space="preserve"> </w:t>
      </w:r>
      <w:r w:rsidR="00402AB4">
        <w:t>a</w:t>
      </w:r>
      <w:r>
        <w:t xml:space="preserve"> full </w:t>
      </w:r>
      <w:r w:rsidR="000F6726">
        <w:t>I</w:t>
      </w:r>
      <w:r>
        <w:t>VA suit was donned by subjects in impact tests</w:t>
      </w:r>
      <w:r w:rsidR="004634A0">
        <w:t xml:space="preserve"> including the </w:t>
      </w:r>
      <w:r w:rsidR="00EE1007">
        <w:t xml:space="preserve">communication cap, </w:t>
      </w:r>
      <w:r w:rsidR="004634A0">
        <w:t>bubble helmet,</w:t>
      </w:r>
      <w:r w:rsidR="00AC16A3">
        <w:t xml:space="preserve"> and the</w:t>
      </w:r>
      <w:r w:rsidR="004634A0">
        <w:t xml:space="preserve"> helmet support assembly</w:t>
      </w:r>
      <w:r>
        <w:t>.</w:t>
      </w:r>
      <w:r w:rsidR="00EE1007">
        <w:t xml:space="preserve"> Only two suit sizes, the extra-small and medium-long were available at the time of testing. Any subjects </w:t>
      </w:r>
      <w:r w:rsidR="00517F44">
        <w:t>who</w:t>
      </w:r>
      <w:r w:rsidR="00EE1007">
        <w:t xml:space="preserve"> were too large for the suits wore a</w:t>
      </w:r>
      <w:r w:rsidR="3CDFBFBC">
        <w:t>n</w:t>
      </w:r>
      <w:r w:rsidR="00EE1007">
        <w:t xml:space="preserve"> IVA suit bib,</w:t>
      </w:r>
      <w:r w:rsidR="00C24BB4">
        <w:t xml:space="preserve"> </w:t>
      </w:r>
      <w:r w:rsidR="00D213A7">
        <w:t xml:space="preserve">consisting of the suit’s torso section </w:t>
      </w:r>
      <w:r w:rsidR="00517F44">
        <w:t>without</w:t>
      </w:r>
      <w:r w:rsidR="00D213A7">
        <w:t xml:space="preserve"> suit arms or legs, but did</w:t>
      </w:r>
      <w:r w:rsidR="00EE1007">
        <w:t xml:space="preserve"> include</w:t>
      </w:r>
      <w:r w:rsidR="00D213A7">
        <w:t xml:space="preserve"> </w:t>
      </w:r>
      <w:r w:rsidR="00EE1007">
        <w:t>the helmet support assembly, communication cap, and bubble helmet.</w:t>
      </w:r>
      <w:r w:rsidR="00B0127A">
        <w:t xml:space="preserve"> </w:t>
      </w:r>
      <w:r w:rsidR="00402AB4">
        <w:t>Three different bracing methods were deployed. Some subjects were asked to brace using designated knee straps that provided hand-holds or by grasping the shoulder restraints with their arms crossed. One</w:t>
      </w:r>
      <w:r w:rsidR="00B0127A">
        <w:t xml:space="preserve"> seat included a strap designated for bracing that was anchored to the seat pan and situated between the thighs that could be pulled back towards the </w:t>
      </w:r>
      <w:r w:rsidR="1887CADD">
        <w:t>navel</w:t>
      </w:r>
      <w:r w:rsidR="00B0127A">
        <w:t>.</w:t>
      </w:r>
    </w:p>
    <w:p w14:paraId="0A09D8F6" w14:textId="320A7FBE" w:rsidR="00FB7D41" w:rsidRDefault="00FB7D41" w:rsidP="00183730">
      <w:pPr>
        <w:pStyle w:val="Heading2"/>
      </w:pPr>
      <w:r>
        <w:t>Subjects</w:t>
      </w:r>
    </w:p>
    <w:p w14:paraId="5408AFDE" w14:textId="07099558" w:rsidR="005673EA" w:rsidRDefault="005673EA" w:rsidP="005673EA">
      <w:pPr>
        <w:pStyle w:val="Text"/>
      </w:pPr>
      <w:r>
        <w:t xml:space="preserve">Tests were completed with the </w:t>
      </w:r>
      <w:r w:rsidR="002F28AA">
        <w:t xml:space="preserve">Humanetics </w:t>
      </w:r>
      <w:r>
        <w:t xml:space="preserve">small female and midsized male Hybrid III ATDs, designed to </w:t>
      </w:r>
      <w:r w:rsidR="006A2E95">
        <w:t>simulate</w:t>
      </w:r>
      <w:r>
        <w:t xml:space="preserve"> the anthropometry of a 5</w:t>
      </w:r>
      <w:r w:rsidRPr="005673EA">
        <w:rPr>
          <w:vertAlign w:val="superscript"/>
        </w:rPr>
        <w:t>th</w:t>
      </w:r>
      <w:r>
        <w:t xml:space="preserve"> percentile female and a 50</w:t>
      </w:r>
      <w:r w:rsidRPr="005673EA">
        <w:rPr>
          <w:vertAlign w:val="superscript"/>
        </w:rPr>
        <w:t>th</w:t>
      </w:r>
      <w:r>
        <w:t xml:space="preserve"> percentile male, respectively</w:t>
      </w:r>
      <w:r w:rsidR="002F28AA">
        <w:t xml:space="preserve"> (</w:t>
      </w:r>
      <w:r w:rsidR="00402B7C">
        <w:fldChar w:fldCharType="begin"/>
      </w:r>
      <w:r w:rsidR="00402B7C">
        <w:instrText xml:space="preserve"> REF _Ref165537514 \h </w:instrText>
      </w:r>
      <w:r w:rsidR="00402B7C">
        <w:fldChar w:fldCharType="separate"/>
      </w:r>
      <w:r w:rsidR="00402B7C">
        <w:t xml:space="preserve">Table </w:t>
      </w:r>
      <w:r w:rsidR="00402B7C">
        <w:rPr>
          <w:noProof/>
        </w:rPr>
        <w:t>2</w:t>
      </w:r>
      <w:r w:rsidR="00402B7C">
        <w:fldChar w:fldCharType="end"/>
      </w:r>
      <w:r w:rsidR="002F28AA">
        <w:t>)</w:t>
      </w:r>
      <w:r>
        <w:t>.</w:t>
      </w:r>
      <w:r w:rsidR="00B23202">
        <w:t xml:space="preserve"> The ATDs were tested with a fixed </w:t>
      </w:r>
      <w:r w:rsidR="00D213A7">
        <w:t xml:space="preserve">or flexible </w:t>
      </w:r>
      <w:r w:rsidR="00B23202">
        <w:t>pelvis configuration</w:t>
      </w:r>
      <w:r w:rsidR="00517F44">
        <w:rPr>
          <w:rFonts w:ascii="Calibri Light" w:hAnsi="Calibri Light" w:cs="Calibri Light"/>
        </w:rPr>
        <w:t>—</w:t>
      </w:r>
      <w:r w:rsidR="00D213A7">
        <w:t>depending on the test</w:t>
      </w:r>
      <w:r w:rsidR="00517F44">
        <w:rPr>
          <w:rFonts w:ascii="Calibri Light" w:hAnsi="Calibri Light" w:cs="Calibri Light"/>
        </w:rPr>
        <w:t>—</w:t>
      </w:r>
      <w:r w:rsidR="00B23202">
        <w:t>and a straight spine. ATDs were dressed in a</w:t>
      </w:r>
      <w:r w:rsidR="00EE1007">
        <w:t>n appropriately sized flight suit or IVA suit bib</w:t>
      </w:r>
      <w:r w:rsidR="00440D11">
        <w:t xml:space="preserve"> depending on which vehicle seat was being tested</w:t>
      </w:r>
      <w:r w:rsidR="00EE1007">
        <w:t>.</w:t>
      </w:r>
    </w:p>
    <w:p w14:paraId="0807CDD3" w14:textId="38B3CA4F" w:rsidR="002F28AA" w:rsidRDefault="00DC6F47" w:rsidP="002F28AA">
      <w:pPr>
        <w:pStyle w:val="Text"/>
      </w:pPr>
      <w:r>
        <w:t xml:space="preserve">Human testing was approved by the AFRL Institutional Review Board (IRB) under Protocol FWR202005H. </w:t>
      </w:r>
      <w:r w:rsidR="00402AB4">
        <w:t xml:space="preserve">Tests were completed in </w:t>
      </w:r>
      <w:r w:rsidR="000F6726">
        <w:t>three</w:t>
      </w:r>
      <w:r w:rsidR="00402AB4">
        <w:t xml:space="preserve"> phases and a</w:t>
      </w:r>
      <w:r w:rsidR="00343062">
        <w:t xml:space="preserve"> total of 16</w:t>
      </w:r>
      <w:r w:rsidR="00550707">
        <w:t xml:space="preserve"> USAF human volunteer subjects were recruited to participate in the test</w:t>
      </w:r>
      <w:r w:rsidR="00402AB4">
        <w:t>s</w:t>
      </w:r>
      <w:r w:rsidR="00550707">
        <w:t xml:space="preserve">. </w:t>
      </w:r>
      <w:r w:rsidR="00C73D9E">
        <w:t xml:space="preserve">Subjects were recruited by the AFRL and cleared to participate by </w:t>
      </w:r>
      <w:r w:rsidR="00B14E88">
        <w:t>an</w:t>
      </w:r>
      <w:r w:rsidR="00C73D9E">
        <w:t xml:space="preserve"> AF Medical Consultant</w:t>
      </w:r>
      <w:r w:rsidR="00521BF1">
        <w:t>. All subjects</w:t>
      </w:r>
      <w:r w:rsidR="00C73D9E">
        <w:t xml:space="preserve"> signed an Informed Consent Document (ICD). </w:t>
      </w:r>
      <w:r w:rsidR="00550707">
        <w:t xml:space="preserve">Subjects were selected to represent a range of anthropometries </w:t>
      </w:r>
      <w:r w:rsidR="000F6726">
        <w:t xml:space="preserve">including </w:t>
      </w:r>
      <w:r w:rsidR="00550707">
        <w:t>both males and females (</w:t>
      </w:r>
      <w:r w:rsidR="00343062">
        <w:fldChar w:fldCharType="begin"/>
      </w:r>
      <w:r w:rsidR="00343062">
        <w:instrText xml:space="preserve"> REF _Ref153975488 \h </w:instrText>
      </w:r>
      <w:r w:rsidR="00343062">
        <w:fldChar w:fldCharType="separate"/>
      </w:r>
      <w:r w:rsidR="00C24BB4">
        <w:t xml:space="preserve">Table </w:t>
      </w:r>
      <w:r w:rsidR="00C24BB4">
        <w:rPr>
          <w:noProof/>
        </w:rPr>
        <w:t>3</w:t>
      </w:r>
      <w:r w:rsidR="00343062">
        <w:fldChar w:fldCharType="end"/>
      </w:r>
      <w:r w:rsidR="00550707">
        <w:t xml:space="preserve">). Subjects were between the ages of </w:t>
      </w:r>
      <w:r w:rsidR="00D924F8">
        <w:t>22</w:t>
      </w:r>
      <w:r w:rsidR="00521BF1">
        <w:t xml:space="preserve"> and </w:t>
      </w:r>
      <w:r w:rsidR="00D924F8">
        <w:t>45 years</w:t>
      </w:r>
      <w:r w:rsidR="000F6726">
        <w:t xml:space="preserve"> old</w:t>
      </w:r>
      <w:r w:rsidR="00D924F8">
        <w:t>.</w:t>
      </w:r>
      <w:r w:rsidR="00C73D9E" w:rsidRPr="328127E7">
        <w:rPr>
          <w:color w:val="FF0000"/>
        </w:rPr>
        <w:t xml:space="preserve"> </w:t>
      </w:r>
      <w:r w:rsidR="002537BA">
        <w:t>Female subjects who were pregnant were not allowed to participate</w:t>
      </w:r>
      <w:r w:rsidR="00A4210D">
        <w:t xml:space="preserve">, and </w:t>
      </w:r>
      <w:r w:rsidR="00517F44">
        <w:t xml:space="preserve">each </w:t>
      </w:r>
      <w:r w:rsidR="00A4210D">
        <w:t xml:space="preserve">took a </w:t>
      </w:r>
      <w:r w:rsidR="00A4210D" w:rsidRPr="00E25CB6">
        <w:t xml:space="preserve">pregnancy test </w:t>
      </w:r>
      <w:r w:rsidR="00E25CB6" w:rsidRPr="00E25CB6">
        <w:t>36</w:t>
      </w:r>
      <w:r w:rsidR="00A4210D" w:rsidRPr="00E25CB6">
        <w:t xml:space="preserve"> hours </w:t>
      </w:r>
      <w:r w:rsidR="00E25CB6">
        <w:t>prior to</w:t>
      </w:r>
      <w:r w:rsidR="00A4210D" w:rsidRPr="00E25CB6">
        <w:t xml:space="preserve"> </w:t>
      </w:r>
      <w:r w:rsidR="00A4210D">
        <w:t>each test to verify</w:t>
      </w:r>
      <w:r w:rsidR="002537BA">
        <w:t xml:space="preserve">. </w:t>
      </w:r>
      <w:r w:rsidR="00550707">
        <w:t>Human subjects were not test</w:t>
      </w:r>
      <w:r w:rsidR="00C73D9E">
        <w:t>ed</w:t>
      </w:r>
      <w:r w:rsidR="00550707">
        <w:t xml:space="preserve"> more than once every 48 hours and not more than three times per week. Subjects were tested in long underwear</w:t>
      </w:r>
      <w:r w:rsidR="004C5AD1">
        <w:t xml:space="preserve">, </w:t>
      </w:r>
      <w:r w:rsidR="00550707">
        <w:t>the AF battle dress uniform pants</w:t>
      </w:r>
      <w:r w:rsidR="004C5AD1">
        <w:t xml:space="preserve">, </w:t>
      </w:r>
      <w:r w:rsidR="00550707">
        <w:t>the IVA suit</w:t>
      </w:r>
      <w:r w:rsidR="004C5AD1">
        <w:t>,</w:t>
      </w:r>
      <w:r w:rsidR="00550707">
        <w:t xml:space="preserve"> or the IVA suit bib with appropriate head gear that was available. All subjects’ data was deidentified by </w:t>
      </w:r>
      <w:r w:rsidR="001E728A">
        <w:t>removing</w:t>
      </w:r>
      <w:r w:rsidR="00550707">
        <w:t xml:space="preserve"> their names and </w:t>
      </w:r>
      <w:r w:rsidR="001E728A">
        <w:t xml:space="preserve">instead </w:t>
      </w:r>
      <w:r w:rsidR="00550707">
        <w:t>using a designated subject ID.</w:t>
      </w:r>
    </w:p>
    <w:p w14:paraId="74360D7D" w14:textId="079D2AEF" w:rsidR="002F28AA" w:rsidRDefault="002F28AA" w:rsidP="002F28AA">
      <w:pPr>
        <w:pStyle w:val="Caption"/>
        <w:keepNext/>
        <w:spacing w:before="240" w:after="120"/>
      </w:pPr>
      <w:bookmarkStart w:id="3" w:name="_Ref165537514"/>
      <w:r>
        <w:t xml:space="preserve">Table </w:t>
      </w:r>
      <w:r w:rsidR="00537DF0">
        <w:fldChar w:fldCharType="begin"/>
      </w:r>
      <w:r w:rsidR="00537DF0">
        <w:instrText xml:space="preserve"> SEQ Table \* ARABIC </w:instrText>
      </w:r>
      <w:r w:rsidR="00537DF0">
        <w:fldChar w:fldCharType="separate"/>
      </w:r>
      <w:r>
        <w:rPr>
          <w:noProof/>
        </w:rPr>
        <w:t>2</w:t>
      </w:r>
      <w:r w:rsidR="00537DF0">
        <w:rPr>
          <w:noProof/>
        </w:rPr>
        <w:fldChar w:fldCharType="end"/>
      </w:r>
      <w:bookmarkEnd w:id="3"/>
      <w:r>
        <w:t xml:space="preserve">. </w:t>
      </w:r>
      <w:r w:rsidRPr="002F28AA">
        <w:rPr>
          <w:b w:val="0"/>
          <w:bCs w:val="0"/>
        </w:rPr>
        <w:t xml:space="preserve">Humanetics </w:t>
      </w:r>
      <w:r w:rsidR="000F6726">
        <w:rPr>
          <w:b w:val="0"/>
          <w:bCs w:val="0"/>
        </w:rPr>
        <w:t>H</w:t>
      </w:r>
      <w:r w:rsidRPr="002F28AA">
        <w:rPr>
          <w:b w:val="0"/>
          <w:bCs w:val="0"/>
        </w:rPr>
        <w:t>ybrid III 5th percentile female and 50th percentile male ATD weight and height.</w:t>
      </w:r>
    </w:p>
    <w:tbl>
      <w:tblPr>
        <w:tblStyle w:val="TableGrid"/>
        <w:tblW w:w="0" w:type="auto"/>
        <w:tblLook w:val="04A0" w:firstRow="1" w:lastRow="0" w:firstColumn="1" w:lastColumn="0" w:noHBand="0" w:noVBand="1"/>
      </w:tblPr>
      <w:tblGrid>
        <w:gridCol w:w="3235"/>
        <w:gridCol w:w="2998"/>
        <w:gridCol w:w="3117"/>
      </w:tblGrid>
      <w:tr w:rsidR="002F28AA" w14:paraId="348D90A0" w14:textId="77777777" w:rsidTr="00A833AC">
        <w:tc>
          <w:tcPr>
            <w:tcW w:w="3235" w:type="dxa"/>
          </w:tcPr>
          <w:p w14:paraId="726C566D" w14:textId="13E95C67" w:rsidR="002F28AA" w:rsidRDefault="002F28AA" w:rsidP="00A833AC">
            <w:pPr>
              <w:pStyle w:val="Text"/>
              <w:ind w:firstLine="0"/>
              <w:jc w:val="center"/>
            </w:pPr>
            <w:r>
              <w:t>Anthropomorphic Test Device Type</w:t>
            </w:r>
          </w:p>
        </w:tc>
        <w:tc>
          <w:tcPr>
            <w:tcW w:w="2998" w:type="dxa"/>
          </w:tcPr>
          <w:p w14:paraId="413C7920" w14:textId="0739E59B" w:rsidR="002F28AA" w:rsidRDefault="002F28AA" w:rsidP="00A833AC">
            <w:pPr>
              <w:pStyle w:val="Text"/>
              <w:ind w:firstLine="0"/>
              <w:jc w:val="center"/>
            </w:pPr>
            <w:r>
              <w:t>Weight (lbs)</w:t>
            </w:r>
          </w:p>
        </w:tc>
        <w:tc>
          <w:tcPr>
            <w:tcW w:w="3117" w:type="dxa"/>
          </w:tcPr>
          <w:p w14:paraId="47FF9F42" w14:textId="31EB9B21" w:rsidR="002F28AA" w:rsidRDefault="00A833AC" w:rsidP="00A833AC">
            <w:pPr>
              <w:pStyle w:val="Text"/>
              <w:ind w:firstLine="0"/>
              <w:jc w:val="center"/>
            </w:pPr>
            <w:r>
              <w:t xml:space="preserve">Seated </w:t>
            </w:r>
            <w:r w:rsidR="002F28AA">
              <w:t>Height (in)</w:t>
            </w:r>
          </w:p>
        </w:tc>
      </w:tr>
      <w:tr w:rsidR="00A833AC" w14:paraId="4AA38333" w14:textId="77777777" w:rsidTr="00A833AC">
        <w:tc>
          <w:tcPr>
            <w:tcW w:w="3235" w:type="dxa"/>
          </w:tcPr>
          <w:p w14:paraId="0128AFD8" w14:textId="50555885" w:rsidR="00A833AC" w:rsidRDefault="00A833AC" w:rsidP="002F28AA">
            <w:pPr>
              <w:pStyle w:val="Text"/>
              <w:ind w:firstLine="0"/>
            </w:pPr>
            <w:r>
              <w:t>Hybrid III 5</w:t>
            </w:r>
            <w:r w:rsidRPr="00A833AC">
              <w:rPr>
                <w:vertAlign w:val="superscript"/>
              </w:rPr>
              <w:t>th</w:t>
            </w:r>
            <w:r>
              <w:t xml:space="preserve"> percentile female</w:t>
            </w:r>
          </w:p>
        </w:tc>
        <w:tc>
          <w:tcPr>
            <w:tcW w:w="2998" w:type="dxa"/>
          </w:tcPr>
          <w:p w14:paraId="10EEAB3E" w14:textId="2931DB1B" w:rsidR="00A833AC" w:rsidRDefault="00A833AC" w:rsidP="002F28AA">
            <w:pPr>
              <w:pStyle w:val="Text"/>
              <w:ind w:firstLine="0"/>
            </w:pPr>
            <w:r>
              <w:t>108</w:t>
            </w:r>
          </w:p>
        </w:tc>
        <w:tc>
          <w:tcPr>
            <w:tcW w:w="3117" w:type="dxa"/>
          </w:tcPr>
          <w:p w14:paraId="2F2C1EBA" w14:textId="7D7F9CF5" w:rsidR="00A833AC" w:rsidRDefault="00A833AC" w:rsidP="002F28AA">
            <w:pPr>
              <w:pStyle w:val="Text"/>
              <w:ind w:firstLine="0"/>
            </w:pPr>
            <w:r>
              <w:t>31</w:t>
            </w:r>
          </w:p>
        </w:tc>
      </w:tr>
      <w:tr w:rsidR="002F28AA" w14:paraId="07E01330" w14:textId="77777777" w:rsidTr="00A833AC">
        <w:tc>
          <w:tcPr>
            <w:tcW w:w="3235" w:type="dxa"/>
          </w:tcPr>
          <w:p w14:paraId="35F22850" w14:textId="05D73A0D" w:rsidR="002F28AA" w:rsidRDefault="00A833AC" w:rsidP="002F28AA">
            <w:pPr>
              <w:pStyle w:val="Text"/>
              <w:ind w:firstLine="0"/>
            </w:pPr>
            <w:r>
              <w:t>Hybrid III 50</w:t>
            </w:r>
            <w:r w:rsidRPr="00A833AC">
              <w:rPr>
                <w:vertAlign w:val="superscript"/>
              </w:rPr>
              <w:t>th</w:t>
            </w:r>
            <w:r>
              <w:t xml:space="preserve"> percentile male</w:t>
            </w:r>
          </w:p>
        </w:tc>
        <w:tc>
          <w:tcPr>
            <w:tcW w:w="2998" w:type="dxa"/>
          </w:tcPr>
          <w:p w14:paraId="260144E7" w14:textId="4B38B4CE" w:rsidR="002F28AA" w:rsidRDefault="00A833AC" w:rsidP="002F28AA">
            <w:pPr>
              <w:pStyle w:val="Text"/>
              <w:ind w:firstLine="0"/>
            </w:pPr>
            <w:r>
              <w:t>171.3</w:t>
            </w:r>
          </w:p>
        </w:tc>
        <w:tc>
          <w:tcPr>
            <w:tcW w:w="3117" w:type="dxa"/>
          </w:tcPr>
          <w:p w14:paraId="19BD2278" w14:textId="71EE5210" w:rsidR="002F28AA" w:rsidRDefault="00A833AC" w:rsidP="002F28AA">
            <w:pPr>
              <w:pStyle w:val="Text"/>
              <w:ind w:firstLine="0"/>
            </w:pPr>
            <w:r>
              <w:t>34.8</w:t>
            </w:r>
          </w:p>
        </w:tc>
      </w:tr>
    </w:tbl>
    <w:p w14:paraId="525D0A8A" w14:textId="70EF9367" w:rsidR="00343062" w:rsidRDefault="00343062" w:rsidP="00150B64">
      <w:pPr>
        <w:pStyle w:val="Caption"/>
        <w:keepNext/>
        <w:spacing w:before="240" w:after="120"/>
      </w:pPr>
      <w:bookmarkStart w:id="4" w:name="_Ref153975488"/>
      <w:r>
        <w:t xml:space="preserve">Table </w:t>
      </w:r>
      <w:r w:rsidR="00537DF0">
        <w:fldChar w:fldCharType="begin"/>
      </w:r>
      <w:r w:rsidR="00537DF0">
        <w:instrText xml:space="preserve"> SEQ Table \* ARABIC </w:instrText>
      </w:r>
      <w:r w:rsidR="00537DF0">
        <w:fldChar w:fldCharType="separate"/>
      </w:r>
      <w:r w:rsidR="002F28AA">
        <w:rPr>
          <w:noProof/>
        </w:rPr>
        <w:t>3</w:t>
      </w:r>
      <w:r w:rsidR="00537DF0">
        <w:rPr>
          <w:noProof/>
        </w:rPr>
        <w:fldChar w:fldCharType="end"/>
      </w:r>
      <w:bookmarkEnd w:id="4"/>
      <w:r>
        <w:t xml:space="preserve">. </w:t>
      </w:r>
      <w:r w:rsidRPr="00343062">
        <w:rPr>
          <w:b w:val="0"/>
          <w:bCs w:val="0"/>
        </w:rPr>
        <w:t>All human volunteer subjects' sex, weight, height, and age.</w:t>
      </w:r>
    </w:p>
    <w:tbl>
      <w:tblPr>
        <w:tblStyle w:val="TableGrid"/>
        <w:tblW w:w="5000" w:type="pct"/>
        <w:tblLook w:val="04A0" w:firstRow="1" w:lastRow="0" w:firstColumn="1" w:lastColumn="0" w:noHBand="0" w:noVBand="1"/>
      </w:tblPr>
      <w:tblGrid>
        <w:gridCol w:w="1870"/>
        <w:gridCol w:w="1870"/>
        <w:gridCol w:w="1870"/>
        <w:gridCol w:w="1870"/>
        <w:gridCol w:w="1870"/>
      </w:tblGrid>
      <w:tr w:rsidR="00531F91" w14:paraId="4460FBDD" w14:textId="77777777" w:rsidTr="00531F91">
        <w:tc>
          <w:tcPr>
            <w:tcW w:w="1000" w:type="pct"/>
          </w:tcPr>
          <w:p w14:paraId="4AEC2DAE" w14:textId="038C3B75" w:rsidR="00531F91" w:rsidRDefault="00531F91" w:rsidP="00343062">
            <w:pPr>
              <w:pStyle w:val="Text"/>
              <w:ind w:firstLine="0"/>
              <w:jc w:val="center"/>
            </w:pPr>
            <w:r>
              <w:t>Subject ID</w:t>
            </w:r>
          </w:p>
        </w:tc>
        <w:tc>
          <w:tcPr>
            <w:tcW w:w="1000" w:type="pct"/>
          </w:tcPr>
          <w:p w14:paraId="61A15050" w14:textId="2B0DCC66" w:rsidR="00531F91" w:rsidRDefault="00531F91" w:rsidP="00343062">
            <w:pPr>
              <w:pStyle w:val="Text"/>
              <w:ind w:firstLine="0"/>
              <w:jc w:val="center"/>
            </w:pPr>
            <w:r>
              <w:t>Sex</w:t>
            </w:r>
          </w:p>
        </w:tc>
        <w:tc>
          <w:tcPr>
            <w:tcW w:w="1000" w:type="pct"/>
          </w:tcPr>
          <w:p w14:paraId="0C04AE38" w14:textId="5ECFD1E3" w:rsidR="00531F91" w:rsidRDefault="00531F91" w:rsidP="00343062">
            <w:pPr>
              <w:pStyle w:val="Text"/>
              <w:ind w:firstLine="0"/>
              <w:jc w:val="center"/>
            </w:pPr>
            <w:r>
              <w:t>Weight (lbs)</w:t>
            </w:r>
          </w:p>
        </w:tc>
        <w:tc>
          <w:tcPr>
            <w:tcW w:w="1000" w:type="pct"/>
          </w:tcPr>
          <w:p w14:paraId="049300AE" w14:textId="0411FBED" w:rsidR="00531F91" w:rsidRDefault="00531F91" w:rsidP="00343062">
            <w:pPr>
              <w:pStyle w:val="Text"/>
              <w:ind w:firstLine="0"/>
              <w:jc w:val="center"/>
            </w:pPr>
            <w:r>
              <w:t>Height (in)</w:t>
            </w:r>
          </w:p>
        </w:tc>
        <w:tc>
          <w:tcPr>
            <w:tcW w:w="1000" w:type="pct"/>
          </w:tcPr>
          <w:p w14:paraId="168DD11B" w14:textId="62787E13" w:rsidR="00531F91" w:rsidRDefault="00531F91" w:rsidP="00343062">
            <w:pPr>
              <w:pStyle w:val="Text"/>
              <w:ind w:firstLine="0"/>
              <w:jc w:val="center"/>
            </w:pPr>
            <w:r>
              <w:t>Age (years)</w:t>
            </w:r>
          </w:p>
        </w:tc>
      </w:tr>
      <w:tr w:rsidR="00531F91" w14:paraId="7A74861A" w14:textId="77777777" w:rsidTr="00531F91">
        <w:tc>
          <w:tcPr>
            <w:tcW w:w="1000" w:type="pct"/>
          </w:tcPr>
          <w:p w14:paraId="025C4820" w14:textId="792BAE40" w:rsidR="00531F91" w:rsidRDefault="00531F91" w:rsidP="005673EA">
            <w:pPr>
              <w:pStyle w:val="Text"/>
              <w:ind w:firstLine="0"/>
            </w:pPr>
            <w:r>
              <w:t>C44</w:t>
            </w:r>
          </w:p>
        </w:tc>
        <w:tc>
          <w:tcPr>
            <w:tcW w:w="1000" w:type="pct"/>
          </w:tcPr>
          <w:p w14:paraId="29479AAA" w14:textId="36E6AA62" w:rsidR="00531F91" w:rsidRDefault="00531F91" w:rsidP="005673EA">
            <w:pPr>
              <w:pStyle w:val="Text"/>
              <w:ind w:firstLine="0"/>
            </w:pPr>
            <w:r>
              <w:t>Male</w:t>
            </w:r>
          </w:p>
        </w:tc>
        <w:tc>
          <w:tcPr>
            <w:tcW w:w="1000" w:type="pct"/>
          </w:tcPr>
          <w:p w14:paraId="3B053797" w14:textId="1C2F3683" w:rsidR="00531F91" w:rsidRDefault="00531F91" w:rsidP="005673EA">
            <w:pPr>
              <w:pStyle w:val="Text"/>
              <w:ind w:firstLine="0"/>
            </w:pPr>
            <w:r>
              <w:t>191</w:t>
            </w:r>
          </w:p>
        </w:tc>
        <w:tc>
          <w:tcPr>
            <w:tcW w:w="1000" w:type="pct"/>
          </w:tcPr>
          <w:p w14:paraId="52325F71" w14:textId="4BD75139" w:rsidR="00531F91" w:rsidRDefault="00531F91" w:rsidP="005673EA">
            <w:pPr>
              <w:pStyle w:val="Text"/>
              <w:ind w:firstLine="0"/>
            </w:pPr>
            <w:r>
              <w:t>68.4</w:t>
            </w:r>
          </w:p>
        </w:tc>
        <w:tc>
          <w:tcPr>
            <w:tcW w:w="1000" w:type="pct"/>
          </w:tcPr>
          <w:p w14:paraId="718445BE" w14:textId="7285ED6D" w:rsidR="00531F91" w:rsidRDefault="00531F91" w:rsidP="005673EA">
            <w:pPr>
              <w:pStyle w:val="Text"/>
              <w:ind w:firstLine="0"/>
            </w:pPr>
            <w:r>
              <w:t>27</w:t>
            </w:r>
          </w:p>
        </w:tc>
      </w:tr>
      <w:tr w:rsidR="00531F91" w14:paraId="6ED136C8" w14:textId="77777777" w:rsidTr="00531F91">
        <w:tc>
          <w:tcPr>
            <w:tcW w:w="1000" w:type="pct"/>
          </w:tcPr>
          <w:p w14:paraId="63498BDA" w14:textId="67D59402" w:rsidR="00531F91" w:rsidRDefault="00531F91" w:rsidP="005673EA">
            <w:pPr>
              <w:pStyle w:val="Text"/>
              <w:ind w:firstLine="0"/>
            </w:pPr>
            <w:r>
              <w:t>D26</w:t>
            </w:r>
          </w:p>
        </w:tc>
        <w:tc>
          <w:tcPr>
            <w:tcW w:w="1000" w:type="pct"/>
          </w:tcPr>
          <w:p w14:paraId="17872681" w14:textId="7B03DF9B" w:rsidR="00531F91" w:rsidRDefault="00531F91" w:rsidP="005673EA">
            <w:pPr>
              <w:pStyle w:val="Text"/>
              <w:ind w:firstLine="0"/>
            </w:pPr>
            <w:r>
              <w:t>Male</w:t>
            </w:r>
          </w:p>
        </w:tc>
        <w:tc>
          <w:tcPr>
            <w:tcW w:w="1000" w:type="pct"/>
          </w:tcPr>
          <w:p w14:paraId="36DCE374" w14:textId="700FCF50" w:rsidR="00531F91" w:rsidRDefault="00531F91" w:rsidP="005673EA">
            <w:pPr>
              <w:pStyle w:val="Text"/>
              <w:ind w:firstLine="0"/>
            </w:pPr>
            <w:r>
              <w:t>167</w:t>
            </w:r>
          </w:p>
        </w:tc>
        <w:tc>
          <w:tcPr>
            <w:tcW w:w="1000" w:type="pct"/>
          </w:tcPr>
          <w:p w14:paraId="530EA2A5" w14:textId="173CA0C7" w:rsidR="00531F91" w:rsidRDefault="00531F91" w:rsidP="005673EA">
            <w:pPr>
              <w:pStyle w:val="Text"/>
              <w:ind w:firstLine="0"/>
            </w:pPr>
            <w:r>
              <w:t>66.2</w:t>
            </w:r>
          </w:p>
        </w:tc>
        <w:tc>
          <w:tcPr>
            <w:tcW w:w="1000" w:type="pct"/>
          </w:tcPr>
          <w:p w14:paraId="7382750C" w14:textId="6CFC06F1" w:rsidR="00531F91" w:rsidRDefault="00531F91" w:rsidP="005673EA">
            <w:pPr>
              <w:pStyle w:val="Text"/>
              <w:ind w:firstLine="0"/>
            </w:pPr>
            <w:r>
              <w:t>24</w:t>
            </w:r>
          </w:p>
        </w:tc>
      </w:tr>
      <w:tr w:rsidR="00531F91" w14:paraId="42C7D6D5" w14:textId="77777777" w:rsidTr="00531F91">
        <w:tc>
          <w:tcPr>
            <w:tcW w:w="1000" w:type="pct"/>
          </w:tcPr>
          <w:p w14:paraId="6B2F865F" w14:textId="21A228F2" w:rsidR="00531F91" w:rsidRDefault="00531F91" w:rsidP="005673EA">
            <w:pPr>
              <w:pStyle w:val="Text"/>
              <w:ind w:firstLine="0"/>
            </w:pPr>
            <w:r>
              <w:t>G26</w:t>
            </w:r>
          </w:p>
        </w:tc>
        <w:tc>
          <w:tcPr>
            <w:tcW w:w="1000" w:type="pct"/>
          </w:tcPr>
          <w:p w14:paraId="1942E41F" w14:textId="5A1261A3" w:rsidR="00531F91" w:rsidRDefault="00531F91" w:rsidP="005673EA">
            <w:pPr>
              <w:pStyle w:val="Text"/>
              <w:ind w:firstLine="0"/>
            </w:pPr>
            <w:r>
              <w:t>Male</w:t>
            </w:r>
          </w:p>
        </w:tc>
        <w:tc>
          <w:tcPr>
            <w:tcW w:w="1000" w:type="pct"/>
          </w:tcPr>
          <w:p w14:paraId="36364B9C" w14:textId="31D49A6C" w:rsidR="00531F91" w:rsidRDefault="00531F91" w:rsidP="005673EA">
            <w:pPr>
              <w:pStyle w:val="Text"/>
              <w:ind w:firstLine="0"/>
            </w:pPr>
            <w:r>
              <w:t>140</w:t>
            </w:r>
          </w:p>
        </w:tc>
        <w:tc>
          <w:tcPr>
            <w:tcW w:w="1000" w:type="pct"/>
          </w:tcPr>
          <w:p w14:paraId="5BFF6B0C" w14:textId="3E083D97" w:rsidR="00531F91" w:rsidRDefault="00531F91" w:rsidP="005673EA">
            <w:pPr>
              <w:pStyle w:val="Text"/>
              <w:ind w:firstLine="0"/>
            </w:pPr>
            <w:r>
              <w:t>67.5</w:t>
            </w:r>
          </w:p>
        </w:tc>
        <w:tc>
          <w:tcPr>
            <w:tcW w:w="1000" w:type="pct"/>
          </w:tcPr>
          <w:p w14:paraId="70BAA138" w14:textId="6136AD19" w:rsidR="00531F91" w:rsidRDefault="00531F91" w:rsidP="005673EA">
            <w:pPr>
              <w:pStyle w:val="Text"/>
              <w:ind w:firstLine="0"/>
            </w:pPr>
            <w:r>
              <w:t>26</w:t>
            </w:r>
          </w:p>
        </w:tc>
      </w:tr>
      <w:tr w:rsidR="00531F91" w14:paraId="15BE78E8" w14:textId="77777777" w:rsidTr="00531F91">
        <w:tc>
          <w:tcPr>
            <w:tcW w:w="1000" w:type="pct"/>
          </w:tcPr>
          <w:p w14:paraId="07897C07" w14:textId="3BEB4CB0" w:rsidR="00531F91" w:rsidRDefault="00531F91" w:rsidP="005673EA">
            <w:pPr>
              <w:pStyle w:val="Text"/>
              <w:ind w:firstLine="0"/>
            </w:pPr>
            <w:r>
              <w:t>L30</w:t>
            </w:r>
          </w:p>
        </w:tc>
        <w:tc>
          <w:tcPr>
            <w:tcW w:w="1000" w:type="pct"/>
          </w:tcPr>
          <w:p w14:paraId="4067D96E" w14:textId="597C1026" w:rsidR="00531F91" w:rsidRDefault="00531F91" w:rsidP="005673EA">
            <w:pPr>
              <w:pStyle w:val="Text"/>
              <w:ind w:firstLine="0"/>
            </w:pPr>
            <w:r>
              <w:t>Male</w:t>
            </w:r>
          </w:p>
        </w:tc>
        <w:tc>
          <w:tcPr>
            <w:tcW w:w="1000" w:type="pct"/>
          </w:tcPr>
          <w:p w14:paraId="6B0D3656" w14:textId="1DCDAEE1" w:rsidR="00531F91" w:rsidRDefault="00531F91" w:rsidP="005673EA">
            <w:pPr>
              <w:pStyle w:val="Text"/>
              <w:ind w:firstLine="0"/>
            </w:pPr>
            <w:r>
              <w:t>154</w:t>
            </w:r>
          </w:p>
        </w:tc>
        <w:tc>
          <w:tcPr>
            <w:tcW w:w="1000" w:type="pct"/>
          </w:tcPr>
          <w:p w14:paraId="74EA783A" w14:textId="42A3BFB8" w:rsidR="00531F91" w:rsidRDefault="00531F91" w:rsidP="005673EA">
            <w:pPr>
              <w:pStyle w:val="Text"/>
              <w:ind w:firstLine="0"/>
            </w:pPr>
            <w:r>
              <w:t>69.5</w:t>
            </w:r>
          </w:p>
        </w:tc>
        <w:tc>
          <w:tcPr>
            <w:tcW w:w="1000" w:type="pct"/>
          </w:tcPr>
          <w:p w14:paraId="621333FE" w14:textId="2FE928CE" w:rsidR="00531F91" w:rsidRDefault="00531F91" w:rsidP="005673EA">
            <w:pPr>
              <w:pStyle w:val="Text"/>
              <w:ind w:firstLine="0"/>
            </w:pPr>
            <w:r>
              <w:t>28</w:t>
            </w:r>
          </w:p>
        </w:tc>
      </w:tr>
      <w:tr w:rsidR="007F510D" w14:paraId="4A32BF3E" w14:textId="77777777" w:rsidTr="00531F91">
        <w:tc>
          <w:tcPr>
            <w:tcW w:w="1000" w:type="pct"/>
          </w:tcPr>
          <w:p w14:paraId="39D1E2A1" w14:textId="56B70610" w:rsidR="007F510D" w:rsidRDefault="007F510D" w:rsidP="005673EA">
            <w:pPr>
              <w:pStyle w:val="Text"/>
              <w:ind w:firstLine="0"/>
            </w:pPr>
            <w:r>
              <w:t>W19</w:t>
            </w:r>
          </w:p>
        </w:tc>
        <w:tc>
          <w:tcPr>
            <w:tcW w:w="1000" w:type="pct"/>
          </w:tcPr>
          <w:p w14:paraId="43F0100E" w14:textId="46707B70" w:rsidR="007F510D" w:rsidRDefault="007F510D" w:rsidP="005673EA">
            <w:pPr>
              <w:pStyle w:val="Text"/>
              <w:ind w:firstLine="0"/>
            </w:pPr>
            <w:r>
              <w:t>Male</w:t>
            </w:r>
          </w:p>
        </w:tc>
        <w:tc>
          <w:tcPr>
            <w:tcW w:w="1000" w:type="pct"/>
          </w:tcPr>
          <w:p w14:paraId="6BA4D38F" w14:textId="643C598B" w:rsidR="007F510D" w:rsidRDefault="007F510D" w:rsidP="005673EA">
            <w:pPr>
              <w:pStyle w:val="Text"/>
              <w:ind w:firstLine="0"/>
            </w:pPr>
            <w:r>
              <w:t>196</w:t>
            </w:r>
          </w:p>
        </w:tc>
        <w:tc>
          <w:tcPr>
            <w:tcW w:w="1000" w:type="pct"/>
          </w:tcPr>
          <w:p w14:paraId="2D54F310" w14:textId="7A440BE0" w:rsidR="007F510D" w:rsidRDefault="007F510D" w:rsidP="005673EA">
            <w:pPr>
              <w:pStyle w:val="Text"/>
              <w:ind w:firstLine="0"/>
            </w:pPr>
            <w:r>
              <w:t>67.3</w:t>
            </w:r>
          </w:p>
        </w:tc>
        <w:tc>
          <w:tcPr>
            <w:tcW w:w="1000" w:type="pct"/>
          </w:tcPr>
          <w:p w14:paraId="2EFD65AF" w14:textId="1F887D2C" w:rsidR="007F510D" w:rsidRDefault="007F510D" w:rsidP="005673EA">
            <w:pPr>
              <w:pStyle w:val="Text"/>
              <w:ind w:firstLine="0"/>
            </w:pPr>
            <w:r>
              <w:t>30</w:t>
            </w:r>
          </w:p>
        </w:tc>
      </w:tr>
      <w:tr w:rsidR="007F510D" w14:paraId="6F1EF5D4" w14:textId="77777777" w:rsidTr="00531F91">
        <w:tc>
          <w:tcPr>
            <w:tcW w:w="1000" w:type="pct"/>
          </w:tcPr>
          <w:p w14:paraId="17DF911B" w14:textId="5236D0EF" w:rsidR="007F510D" w:rsidRDefault="007F510D" w:rsidP="005673EA">
            <w:pPr>
              <w:pStyle w:val="Text"/>
              <w:ind w:firstLine="0"/>
            </w:pPr>
            <w:r>
              <w:t>A23</w:t>
            </w:r>
          </w:p>
        </w:tc>
        <w:tc>
          <w:tcPr>
            <w:tcW w:w="1000" w:type="pct"/>
          </w:tcPr>
          <w:p w14:paraId="76CE7BA4" w14:textId="1BFA3366" w:rsidR="007F510D" w:rsidRDefault="007F510D" w:rsidP="005673EA">
            <w:pPr>
              <w:pStyle w:val="Text"/>
              <w:ind w:firstLine="0"/>
            </w:pPr>
            <w:r>
              <w:t>Male</w:t>
            </w:r>
          </w:p>
        </w:tc>
        <w:tc>
          <w:tcPr>
            <w:tcW w:w="1000" w:type="pct"/>
          </w:tcPr>
          <w:p w14:paraId="6A6A43AD" w14:textId="689289F9" w:rsidR="007F510D" w:rsidRDefault="007F510D" w:rsidP="005673EA">
            <w:pPr>
              <w:pStyle w:val="Text"/>
              <w:ind w:firstLine="0"/>
            </w:pPr>
            <w:r>
              <w:t>196</w:t>
            </w:r>
          </w:p>
        </w:tc>
        <w:tc>
          <w:tcPr>
            <w:tcW w:w="1000" w:type="pct"/>
          </w:tcPr>
          <w:p w14:paraId="09B342DB" w14:textId="58C3FEF4" w:rsidR="007F510D" w:rsidRDefault="007F510D" w:rsidP="005673EA">
            <w:pPr>
              <w:pStyle w:val="Text"/>
              <w:ind w:firstLine="0"/>
            </w:pPr>
            <w:r>
              <w:t>70.7</w:t>
            </w:r>
          </w:p>
        </w:tc>
        <w:tc>
          <w:tcPr>
            <w:tcW w:w="1000" w:type="pct"/>
          </w:tcPr>
          <w:p w14:paraId="3D187A77" w14:textId="7218CD40" w:rsidR="007F510D" w:rsidRDefault="007F510D" w:rsidP="005673EA">
            <w:pPr>
              <w:pStyle w:val="Text"/>
              <w:ind w:firstLine="0"/>
            </w:pPr>
            <w:r>
              <w:t>27</w:t>
            </w:r>
          </w:p>
        </w:tc>
      </w:tr>
      <w:tr w:rsidR="007F510D" w14:paraId="5A79FF02" w14:textId="77777777" w:rsidTr="00531F91">
        <w:tc>
          <w:tcPr>
            <w:tcW w:w="1000" w:type="pct"/>
          </w:tcPr>
          <w:p w14:paraId="57AB2939" w14:textId="21E5C29D" w:rsidR="007F510D" w:rsidRDefault="007F510D" w:rsidP="005673EA">
            <w:pPr>
              <w:pStyle w:val="Text"/>
              <w:ind w:firstLine="0"/>
            </w:pPr>
            <w:r>
              <w:t>B65</w:t>
            </w:r>
          </w:p>
        </w:tc>
        <w:tc>
          <w:tcPr>
            <w:tcW w:w="1000" w:type="pct"/>
          </w:tcPr>
          <w:p w14:paraId="5C5944AD" w14:textId="582DC197" w:rsidR="007F510D" w:rsidRDefault="007F510D" w:rsidP="005673EA">
            <w:pPr>
              <w:pStyle w:val="Text"/>
              <w:ind w:firstLine="0"/>
            </w:pPr>
            <w:r>
              <w:t>Male</w:t>
            </w:r>
          </w:p>
        </w:tc>
        <w:tc>
          <w:tcPr>
            <w:tcW w:w="1000" w:type="pct"/>
          </w:tcPr>
          <w:p w14:paraId="47B5F63B" w14:textId="3FE91E4F" w:rsidR="007F510D" w:rsidRDefault="007F510D" w:rsidP="005673EA">
            <w:pPr>
              <w:pStyle w:val="Text"/>
              <w:ind w:firstLine="0"/>
            </w:pPr>
            <w:r>
              <w:t>146</w:t>
            </w:r>
          </w:p>
        </w:tc>
        <w:tc>
          <w:tcPr>
            <w:tcW w:w="1000" w:type="pct"/>
          </w:tcPr>
          <w:p w14:paraId="67AC79EF" w14:textId="45C19C53" w:rsidR="007F510D" w:rsidRDefault="007F510D" w:rsidP="005673EA">
            <w:pPr>
              <w:pStyle w:val="Text"/>
              <w:ind w:firstLine="0"/>
            </w:pPr>
            <w:r>
              <w:t>65.0</w:t>
            </w:r>
          </w:p>
        </w:tc>
        <w:tc>
          <w:tcPr>
            <w:tcW w:w="1000" w:type="pct"/>
          </w:tcPr>
          <w:p w14:paraId="5ECEC4E7" w14:textId="4F61CC2F" w:rsidR="007F510D" w:rsidRDefault="007F510D" w:rsidP="005673EA">
            <w:pPr>
              <w:pStyle w:val="Text"/>
              <w:ind w:firstLine="0"/>
            </w:pPr>
            <w:r>
              <w:t>33</w:t>
            </w:r>
          </w:p>
        </w:tc>
      </w:tr>
      <w:tr w:rsidR="007F510D" w14:paraId="6EDFB7AF" w14:textId="77777777" w:rsidTr="00531F91">
        <w:tc>
          <w:tcPr>
            <w:tcW w:w="1000" w:type="pct"/>
          </w:tcPr>
          <w:p w14:paraId="4E18FB25" w14:textId="211F9D40" w:rsidR="007F510D" w:rsidRDefault="007F510D" w:rsidP="005673EA">
            <w:pPr>
              <w:pStyle w:val="Text"/>
              <w:ind w:firstLine="0"/>
            </w:pPr>
            <w:r>
              <w:t>L31</w:t>
            </w:r>
          </w:p>
        </w:tc>
        <w:tc>
          <w:tcPr>
            <w:tcW w:w="1000" w:type="pct"/>
          </w:tcPr>
          <w:p w14:paraId="2F67A152" w14:textId="3FB638B0" w:rsidR="007F510D" w:rsidRDefault="007F510D" w:rsidP="005673EA">
            <w:pPr>
              <w:pStyle w:val="Text"/>
              <w:ind w:firstLine="0"/>
            </w:pPr>
            <w:r>
              <w:t>Male</w:t>
            </w:r>
          </w:p>
        </w:tc>
        <w:tc>
          <w:tcPr>
            <w:tcW w:w="1000" w:type="pct"/>
          </w:tcPr>
          <w:p w14:paraId="35A48954" w14:textId="1F029FB6" w:rsidR="007F510D" w:rsidRDefault="007F510D" w:rsidP="005673EA">
            <w:pPr>
              <w:pStyle w:val="Text"/>
              <w:ind w:firstLine="0"/>
            </w:pPr>
            <w:r>
              <w:t>178</w:t>
            </w:r>
          </w:p>
        </w:tc>
        <w:tc>
          <w:tcPr>
            <w:tcW w:w="1000" w:type="pct"/>
          </w:tcPr>
          <w:p w14:paraId="04351A62" w14:textId="5269D55F" w:rsidR="007F510D" w:rsidRDefault="007F510D" w:rsidP="005673EA">
            <w:pPr>
              <w:pStyle w:val="Text"/>
              <w:ind w:firstLine="0"/>
            </w:pPr>
            <w:r>
              <w:t>71.3</w:t>
            </w:r>
          </w:p>
        </w:tc>
        <w:tc>
          <w:tcPr>
            <w:tcW w:w="1000" w:type="pct"/>
          </w:tcPr>
          <w:p w14:paraId="0441E44B" w14:textId="3C1E42E7" w:rsidR="007F510D" w:rsidRDefault="007F510D" w:rsidP="005673EA">
            <w:pPr>
              <w:pStyle w:val="Text"/>
              <w:ind w:firstLine="0"/>
            </w:pPr>
            <w:r>
              <w:t>32</w:t>
            </w:r>
          </w:p>
        </w:tc>
      </w:tr>
      <w:tr w:rsidR="007F510D" w14:paraId="4785F370" w14:textId="77777777" w:rsidTr="00531F91">
        <w:tc>
          <w:tcPr>
            <w:tcW w:w="1000" w:type="pct"/>
          </w:tcPr>
          <w:p w14:paraId="17969562" w14:textId="033DB40F" w:rsidR="007F510D" w:rsidRDefault="007F510D" w:rsidP="005673EA">
            <w:pPr>
              <w:pStyle w:val="Text"/>
              <w:ind w:firstLine="0"/>
            </w:pPr>
            <w:r>
              <w:t>S63</w:t>
            </w:r>
          </w:p>
        </w:tc>
        <w:tc>
          <w:tcPr>
            <w:tcW w:w="1000" w:type="pct"/>
          </w:tcPr>
          <w:p w14:paraId="06ED9E28" w14:textId="7131477D" w:rsidR="007F510D" w:rsidRDefault="007F510D" w:rsidP="005673EA">
            <w:pPr>
              <w:pStyle w:val="Text"/>
              <w:ind w:firstLine="0"/>
            </w:pPr>
            <w:r>
              <w:t>Male</w:t>
            </w:r>
          </w:p>
        </w:tc>
        <w:tc>
          <w:tcPr>
            <w:tcW w:w="1000" w:type="pct"/>
          </w:tcPr>
          <w:p w14:paraId="64D917EE" w14:textId="0A906E6B" w:rsidR="007F510D" w:rsidRDefault="007F510D" w:rsidP="005673EA">
            <w:pPr>
              <w:pStyle w:val="Text"/>
              <w:ind w:firstLine="0"/>
            </w:pPr>
            <w:r>
              <w:t>153</w:t>
            </w:r>
          </w:p>
        </w:tc>
        <w:tc>
          <w:tcPr>
            <w:tcW w:w="1000" w:type="pct"/>
          </w:tcPr>
          <w:p w14:paraId="7777F686" w14:textId="61E8A78E" w:rsidR="007F510D" w:rsidRDefault="007F510D" w:rsidP="005673EA">
            <w:pPr>
              <w:pStyle w:val="Text"/>
              <w:ind w:firstLine="0"/>
            </w:pPr>
            <w:r>
              <w:t>70.8</w:t>
            </w:r>
          </w:p>
        </w:tc>
        <w:tc>
          <w:tcPr>
            <w:tcW w:w="1000" w:type="pct"/>
          </w:tcPr>
          <w:p w14:paraId="5039768E" w14:textId="3570E4A1" w:rsidR="007F510D" w:rsidRDefault="007F510D" w:rsidP="005673EA">
            <w:pPr>
              <w:pStyle w:val="Text"/>
              <w:ind w:firstLine="0"/>
            </w:pPr>
            <w:r>
              <w:t>30</w:t>
            </w:r>
          </w:p>
        </w:tc>
      </w:tr>
      <w:tr w:rsidR="007F510D" w14:paraId="24474BE8" w14:textId="77777777" w:rsidTr="00531F91">
        <w:tc>
          <w:tcPr>
            <w:tcW w:w="1000" w:type="pct"/>
          </w:tcPr>
          <w:p w14:paraId="327B880F" w14:textId="5B7C2224" w:rsidR="007F510D" w:rsidRDefault="007F510D" w:rsidP="005673EA">
            <w:pPr>
              <w:pStyle w:val="Text"/>
              <w:ind w:firstLine="0"/>
            </w:pPr>
            <w:r>
              <w:t>M60</w:t>
            </w:r>
          </w:p>
        </w:tc>
        <w:tc>
          <w:tcPr>
            <w:tcW w:w="1000" w:type="pct"/>
          </w:tcPr>
          <w:p w14:paraId="481F6950" w14:textId="7CBACADE" w:rsidR="007F510D" w:rsidRDefault="007F510D" w:rsidP="005673EA">
            <w:pPr>
              <w:pStyle w:val="Text"/>
              <w:ind w:firstLine="0"/>
            </w:pPr>
            <w:r>
              <w:t>Male</w:t>
            </w:r>
          </w:p>
        </w:tc>
        <w:tc>
          <w:tcPr>
            <w:tcW w:w="1000" w:type="pct"/>
          </w:tcPr>
          <w:p w14:paraId="7817EEF0" w14:textId="65BF00DA" w:rsidR="007F510D" w:rsidRDefault="007F510D" w:rsidP="005673EA">
            <w:pPr>
              <w:pStyle w:val="Text"/>
              <w:ind w:firstLine="0"/>
            </w:pPr>
            <w:r>
              <w:t>177</w:t>
            </w:r>
          </w:p>
        </w:tc>
        <w:tc>
          <w:tcPr>
            <w:tcW w:w="1000" w:type="pct"/>
          </w:tcPr>
          <w:p w14:paraId="493654F7" w14:textId="26D8A791" w:rsidR="007F510D" w:rsidRDefault="007F510D" w:rsidP="005673EA">
            <w:pPr>
              <w:pStyle w:val="Text"/>
              <w:ind w:firstLine="0"/>
            </w:pPr>
            <w:r>
              <w:t>67.8</w:t>
            </w:r>
          </w:p>
        </w:tc>
        <w:tc>
          <w:tcPr>
            <w:tcW w:w="1000" w:type="pct"/>
          </w:tcPr>
          <w:p w14:paraId="4466513C" w14:textId="22179EC5" w:rsidR="007F510D" w:rsidRDefault="007F510D" w:rsidP="005673EA">
            <w:pPr>
              <w:pStyle w:val="Text"/>
              <w:ind w:firstLine="0"/>
            </w:pPr>
            <w:r>
              <w:t>24</w:t>
            </w:r>
          </w:p>
        </w:tc>
      </w:tr>
      <w:tr w:rsidR="007F510D" w14:paraId="4928BFDC" w14:textId="77777777" w:rsidTr="00531F91">
        <w:tc>
          <w:tcPr>
            <w:tcW w:w="1000" w:type="pct"/>
          </w:tcPr>
          <w:p w14:paraId="1538DEB3" w14:textId="560BE3A6" w:rsidR="007F510D" w:rsidRDefault="007F510D" w:rsidP="005673EA">
            <w:pPr>
              <w:pStyle w:val="Text"/>
              <w:ind w:firstLine="0"/>
            </w:pPr>
            <w:r>
              <w:t>B66</w:t>
            </w:r>
          </w:p>
        </w:tc>
        <w:tc>
          <w:tcPr>
            <w:tcW w:w="1000" w:type="pct"/>
          </w:tcPr>
          <w:p w14:paraId="41C42CE1" w14:textId="438BB2E8" w:rsidR="007F510D" w:rsidRDefault="007F510D" w:rsidP="005673EA">
            <w:pPr>
              <w:pStyle w:val="Text"/>
              <w:ind w:firstLine="0"/>
            </w:pPr>
            <w:r>
              <w:t>Male</w:t>
            </w:r>
          </w:p>
        </w:tc>
        <w:tc>
          <w:tcPr>
            <w:tcW w:w="1000" w:type="pct"/>
          </w:tcPr>
          <w:p w14:paraId="58B2227D" w14:textId="0799CB8A" w:rsidR="007F510D" w:rsidRDefault="007F510D" w:rsidP="005673EA">
            <w:pPr>
              <w:pStyle w:val="Text"/>
              <w:ind w:firstLine="0"/>
            </w:pPr>
            <w:r>
              <w:t>213</w:t>
            </w:r>
          </w:p>
        </w:tc>
        <w:tc>
          <w:tcPr>
            <w:tcW w:w="1000" w:type="pct"/>
          </w:tcPr>
          <w:p w14:paraId="1DFA81E4" w14:textId="6191DA9E" w:rsidR="007F510D" w:rsidRDefault="007F510D" w:rsidP="005673EA">
            <w:pPr>
              <w:pStyle w:val="Text"/>
              <w:ind w:firstLine="0"/>
            </w:pPr>
            <w:r>
              <w:t>68.3</w:t>
            </w:r>
          </w:p>
        </w:tc>
        <w:tc>
          <w:tcPr>
            <w:tcW w:w="1000" w:type="pct"/>
          </w:tcPr>
          <w:p w14:paraId="2E55CC9D" w14:textId="57D1B1AB" w:rsidR="007F510D" w:rsidRDefault="007F510D" w:rsidP="005673EA">
            <w:pPr>
              <w:pStyle w:val="Text"/>
              <w:ind w:firstLine="0"/>
            </w:pPr>
            <w:r>
              <w:t>36</w:t>
            </w:r>
          </w:p>
        </w:tc>
      </w:tr>
      <w:tr w:rsidR="007F510D" w14:paraId="73F0BBC6" w14:textId="77777777" w:rsidTr="00531F91">
        <w:tc>
          <w:tcPr>
            <w:tcW w:w="1000" w:type="pct"/>
          </w:tcPr>
          <w:p w14:paraId="3B5532F7" w14:textId="035DFB6B" w:rsidR="007F510D" w:rsidRDefault="007F510D" w:rsidP="005673EA">
            <w:pPr>
              <w:pStyle w:val="Text"/>
              <w:ind w:firstLine="0"/>
            </w:pPr>
            <w:r>
              <w:t>R32</w:t>
            </w:r>
          </w:p>
        </w:tc>
        <w:tc>
          <w:tcPr>
            <w:tcW w:w="1000" w:type="pct"/>
          </w:tcPr>
          <w:p w14:paraId="4E90F19D" w14:textId="04E1C321" w:rsidR="007F510D" w:rsidRDefault="007F510D" w:rsidP="005673EA">
            <w:pPr>
              <w:pStyle w:val="Text"/>
              <w:ind w:firstLine="0"/>
            </w:pPr>
            <w:r>
              <w:t>Male</w:t>
            </w:r>
          </w:p>
        </w:tc>
        <w:tc>
          <w:tcPr>
            <w:tcW w:w="1000" w:type="pct"/>
          </w:tcPr>
          <w:p w14:paraId="2C6D475C" w14:textId="0CE5C26D" w:rsidR="007F510D" w:rsidRDefault="007F510D" w:rsidP="005673EA">
            <w:pPr>
              <w:pStyle w:val="Text"/>
              <w:ind w:firstLine="0"/>
            </w:pPr>
            <w:r>
              <w:t>211</w:t>
            </w:r>
          </w:p>
        </w:tc>
        <w:tc>
          <w:tcPr>
            <w:tcW w:w="1000" w:type="pct"/>
          </w:tcPr>
          <w:p w14:paraId="2992039B" w14:textId="41DF0998" w:rsidR="007F510D" w:rsidRDefault="007F510D" w:rsidP="005673EA">
            <w:pPr>
              <w:pStyle w:val="Text"/>
              <w:ind w:firstLine="0"/>
            </w:pPr>
            <w:r>
              <w:t>73.3</w:t>
            </w:r>
          </w:p>
        </w:tc>
        <w:tc>
          <w:tcPr>
            <w:tcW w:w="1000" w:type="pct"/>
          </w:tcPr>
          <w:p w14:paraId="61A1168A" w14:textId="57A43666" w:rsidR="007F510D" w:rsidRDefault="007F510D" w:rsidP="005673EA">
            <w:pPr>
              <w:pStyle w:val="Text"/>
              <w:ind w:firstLine="0"/>
            </w:pPr>
            <w:r>
              <w:t>32</w:t>
            </w:r>
          </w:p>
        </w:tc>
      </w:tr>
      <w:tr w:rsidR="007F510D" w14:paraId="59F3CA4E" w14:textId="77777777" w:rsidTr="00531F91">
        <w:tc>
          <w:tcPr>
            <w:tcW w:w="1000" w:type="pct"/>
          </w:tcPr>
          <w:p w14:paraId="75609BBA" w14:textId="791D0D64" w:rsidR="007F510D" w:rsidRDefault="007F510D" w:rsidP="005673EA">
            <w:pPr>
              <w:pStyle w:val="Text"/>
              <w:ind w:firstLine="0"/>
            </w:pPr>
            <w:r>
              <w:t>W20</w:t>
            </w:r>
          </w:p>
        </w:tc>
        <w:tc>
          <w:tcPr>
            <w:tcW w:w="1000" w:type="pct"/>
          </w:tcPr>
          <w:p w14:paraId="16433811" w14:textId="5A01E9CE" w:rsidR="007F510D" w:rsidRDefault="007F510D" w:rsidP="005673EA">
            <w:pPr>
              <w:pStyle w:val="Text"/>
              <w:ind w:firstLine="0"/>
            </w:pPr>
            <w:r>
              <w:t>Female</w:t>
            </w:r>
          </w:p>
        </w:tc>
        <w:tc>
          <w:tcPr>
            <w:tcW w:w="1000" w:type="pct"/>
          </w:tcPr>
          <w:p w14:paraId="6FA6B816" w14:textId="662D815E" w:rsidR="007F510D" w:rsidRDefault="007F510D" w:rsidP="005673EA">
            <w:pPr>
              <w:pStyle w:val="Text"/>
              <w:ind w:firstLine="0"/>
            </w:pPr>
            <w:r>
              <w:t>133</w:t>
            </w:r>
          </w:p>
        </w:tc>
        <w:tc>
          <w:tcPr>
            <w:tcW w:w="1000" w:type="pct"/>
          </w:tcPr>
          <w:p w14:paraId="2BCAA3A4" w14:textId="0624A3CD" w:rsidR="007F510D" w:rsidRDefault="007F510D" w:rsidP="005673EA">
            <w:pPr>
              <w:pStyle w:val="Text"/>
              <w:ind w:firstLine="0"/>
            </w:pPr>
            <w:r>
              <w:t>65.2</w:t>
            </w:r>
          </w:p>
        </w:tc>
        <w:tc>
          <w:tcPr>
            <w:tcW w:w="1000" w:type="pct"/>
          </w:tcPr>
          <w:p w14:paraId="17F49EA7" w14:textId="6564B36F" w:rsidR="007F510D" w:rsidRDefault="007F510D" w:rsidP="005673EA">
            <w:pPr>
              <w:pStyle w:val="Text"/>
              <w:ind w:firstLine="0"/>
            </w:pPr>
            <w:r>
              <w:t>38</w:t>
            </w:r>
          </w:p>
        </w:tc>
      </w:tr>
      <w:tr w:rsidR="007F510D" w14:paraId="3A7AF5C4" w14:textId="77777777" w:rsidTr="00531F91">
        <w:tc>
          <w:tcPr>
            <w:tcW w:w="1000" w:type="pct"/>
          </w:tcPr>
          <w:p w14:paraId="78A4EA13" w14:textId="592BD41D" w:rsidR="007F510D" w:rsidRDefault="007F510D" w:rsidP="005673EA">
            <w:pPr>
              <w:pStyle w:val="Text"/>
              <w:ind w:firstLine="0"/>
            </w:pPr>
            <w:r w:rsidRPr="00384178">
              <w:t>M56</w:t>
            </w:r>
          </w:p>
        </w:tc>
        <w:tc>
          <w:tcPr>
            <w:tcW w:w="1000" w:type="pct"/>
          </w:tcPr>
          <w:p w14:paraId="69B4CFA3" w14:textId="0BEFAD4E" w:rsidR="007F510D" w:rsidRDefault="007F510D" w:rsidP="005673EA">
            <w:pPr>
              <w:pStyle w:val="Text"/>
              <w:ind w:firstLine="0"/>
            </w:pPr>
            <w:r w:rsidRPr="00384178">
              <w:t>Female</w:t>
            </w:r>
          </w:p>
        </w:tc>
        <w:tc>
          <w:tcPr>
            <w:tcW w:w="1000" w:type="pct"/>
          </w:tcPr>
          <w:p w14:paraId="633FE153" w14:textId="76EC915F" w:rsidR="007F510D" w:rsidRDefault="007F510D" w:rsidP="005673EA">
            <w:pPr>
              <w:pStyle w:val="Text"/>
              <w:ind w:firstLine="0"/>
            </w:pPr>
            <w:r w:rsidRPr="00384178">
              <w:t>126</w:t>
            </w:r>
          </w:p>
        </w:tc>
        <w:tc>
          <w:tcPr>
            <w:tcW w:w="1000" w:type="pct"/>
          </w:tcPr>
          <w:p w14:paraId="588EA06A" w14:textId="32518F44" w:rsidR="007F510D" w:rsidRDefault="007F510D" w:rsidP="005673EA">
            <w:pPr>
              <w:pStyle w:val="Text"/>
              <w:ind w:firstLine="0"/>
            </w:pPr>
            <w:r w:rsidRPr="00384178">
              <w:t>65.3</w:t>
            </w:r>
          </w:p>
        </w:tc>
        <w:tc>
          <w:tcPr>
            <w:tcW w:w="1000" w:type="pct"/>
          </w:tcPr>
          <w:p w14:paraId="72ACFA8A" w14:textId="44D56EFB" w:rsidR="007F510D" w:rsidRDefault="007F510D" w:rsidP="005673EA">
            <w:pPr>
              <w:pStyle w:val="Text"/>
              <w:ind w:firstLine="0"/>
            </w:pPr>
            <w:r w:rsidRPr="00384178">
              <w:t>28</w:t>
            </w:r>
          </w:p>
        </w:tc>
      </w:tr>
      <w:tr w:rsidR="007F510D" w14:paraId="665633FB" w14:textId="77777777" w:rsidTr="00531F91">
        <w:tc>
          <w:tcPr>
            <w:tcW w:w="1000" w:type="pct"/>
          </w:tcPr>
          <w:p w14:paraId="1A333300" w14:textId="2C37B570" w:rsidR="007F510D" w:rsidRDefault="007F510D" w:rsidP="005673EA">
            <w:pPr>
              <w:pStyle w:val="Text"/>
              <w:ind w:firstLine="0"/>
            </w:pPr>
            <w:r w:rsidRPr="001E4527">
              <w:t>S59</w:t>
            </w:r>
          </w:p>
        </w:tc>
        <w:tc>
          <w:tcPr>
            <w:tcW w:w="1000" w:type="pct"/>
          </w:tcPr>
          <w:p w14:paraId="393855D3" w14:textId="39CB77B4" w:rsidR="007F510D" w:rsidRDefault="007F510D" w:rsidP="005673EA">
            <w:pPr>
              <w:pStyle w:val="Text"/>
              <w:ind w:firstLine="0"/>
            </w:pPr>
            <w:r w:rsidRPr="001E4527">
              <w:t>Female</w:t>
            </w:r>
          </w:p>
        </w:tc>
        <w:tc>
          <w:tcPr>
            <w:tcW w:w="1000" w:type="pct"/>
          </w:tcPr>
          <w:p w14:paraId="299CAE86" w14:textId="4377B3BA" w:rsidR="007F510D" w:rsidRDefault="007F510D" w:rsidP="005673EA">
            <w:pPr>
              <w:pStyle w:val="Text"/>
              <w:ind w:firstLine="0"/>
            </w:pPr>
            <w:r w:rsidRPr="001E4527">
              <w:t>173</w:t>
            </w:r>
          </w:p>
        </w:tc>
        <w:tc>
          <w:tcPr>
            <w:tcW w:w="1000" w:type="pct"/>
          </w:tcPr>
          <w:p w14:paraId="41415CCA" w14:textId="66D42C98" w:rsidR="007F510D" w:rsidRDefault="007F510D" w:rsidP="005673EA">
            <w:pPr>
              <w:pStyle w:val="Text"/>
              <w:ind w:firstLine="0"/>
            </w:pPr>
            <w:r w:rsidRPr="001E4527">
              <w:t>66.3</w:t>
            </w:r>
          </w:p>
        </w:tc>
        <w:tc>
          <w:tcPr>
            <w:tcW w:w="1000" w:type="pct"/>
          </w:tcPr>
          <w:p w14:paraId="039182C2" w14:textId="79297564" w:rsidR="007F510D" w:rsidRDefault="007F510D" w:rsidP="005673EA">
            <w:pPr>
              <w:pStyle w:val="Text"/>
              <w:ind w:firstLine="0"/>
            </w:pPr>
            <w:r w:rsidRPr="001E4527">
              <w:t>22</w:t>
            </w:r>
          </w:p>
        </w:tc>
      </w:tr>
      <w:tr w:rsidR="007F510D" w14:paraId="7F7C82F6" w14:textId="77777777" w:rsidTr="00531F91">
        <w:tc>
          <w:tcPr>
            <w:tcW w:w="1000" w:type="pct"/>
          </w:tcPr>
          <w:p w14:paraId="141514CE" w14:textId="20AABE4C" w:rsidR="007F510D" w:rsidRDefault="007F510D" w:rsidP="005673EA">
            <w:pPr>
              <w:pStyle w:val="Text"/>
              <w:ind w:firstLine="0"/>
            </w:pPr>
            <w:r w:rsidRPr="00655085">
              <w:t>S60</w:t>
            </w:r>
          </w:p>
        </w:tc>
        <w:tc>
          <w:tcPr>
            <w:tcW w:w="1000" w:type="pct"/>
          </w:tcPr>
          <w:p w14:paraId="07CBE4ED" w14:textId="7F9AA39D" w:rsidR="007F510D" w:rsidRDefault="007F510D" w:rsidP="005673EA">
            <w:pPr>
              <w:pStyle w:val="Text"/>
              <w:ind w:firstLine="0"/>
            </w:pPr>
            <w:r w:rsidRPr="00655085">
              <w:t>Female</w:t>
            </w:r>
          </w:p>
        </w:tc>
        <w:tc>
          <w:tcPr>
            <w:tcW w:w="1000" w:type="pct"/>
          </w:tcPr>
          <w:p w14:paraId="02C940CC" w14:textId="5A70E3FA" w:rsidR="007F510D" w:rsidRDefault="007F510D" w:rsidP="005673EA">
            <w:pPr>
              <w:pStyle w:val="Text"/>
              <w:ind w:firstLine="0"/>
            </w:pPr>
            <w:r w:rsidRPr="00655085">
              <w:t>180</w:t>
            </w:r>
          </w:p>
        </w:tc>
        <w:tc>
          <w:tcPr>
            <w:tcW w:w="1000" w:type="pct"/>
          </w:tcPr>
          <w:p w14:paraId="341A1384" w14:textId="2FDEDE05" w:rsidR="007F510D" w:rsidRDefault="007F510D" w:rsidP="005673EA">
            <w:pPr>
              <w:pStyle w:val="Text"/>
              <w:ind w:firstLine="0"/>
            </w:pPr>
            <w:r w:rsidRPr="00655085">
              <w:t>64.3</w:t>
            </w:r>
          </w:p>
        </w:tc>
        <w:tc>
          <w:tcPr>
            <w:tcW w:w="1000" w:type="pct"/>
          </w:tcPr>
          <w:p w14:paraId="676B8A5D" w14:textId="3253685F" w:rsidR="007F510D" w:rsidRDefault="007F510D" w:rsidP="005673EA">
            <w:pPr>
              <w:pStyle w:val="Text"/>
              <w:ind w:firstLine="0"/>
            </w:pPr>
            <w:r w:rsidRPr="00655085">
              <w:t>45</w:t>
            </w:r>
          </w:p>
        </w:tc>
      </w:tr>
    </w:tbl>
    <w:p w14:paraId="7DAB65B4" w14:textId="59CE37A1" w:rsidR="00630989" w:rsidRDefault="00630989" w:rsidP="00630989">
      <w:pPr>
        <w:pStyle w:val="Heading2"/>
      </w:pPr>
      <w:r>
        <w:lastRenderedPageBreak/>
        <w:t>Data Collection</w:t>
      </w:r>
    </w:p>
    <w:p w14:paraId="7FEC738D" w14:textId="264E0DDE" w:rsidR="005464C3" w:rsidRDefault="00DA044E" w:rsidP="00402B7C">
      <w:pPr>
        <w:pStyle w:val="Text"/>
      </w:pPr>
      <w:r>
        <w:t xml:space="preserve">The </w:t>
      </w:r>
      <w:r w:rsidR="00D213A7">
        <w:t xml:space="preserve">VDT </w:t>
      </w:r>
      <w:r>
        <w:t xml:space="preserve">carriage and </w:t>
      </w:r>
      <w:r w:rsidR="00D213A7">
        <w:t xml:space="preserve">the HIA </w:t>
      </w:r>
      <w:r>
        <w:t xml:space="preserve">sled were instrumented with accelerometers on </w:t>
      </w:r>
      <w:r w:rsidR="00D213A7">
        <w:t>rigid components of each unit</w:t>
      </w:r>
      <w:r>
        <w:t>. Seats in all tests were instrumented with seat pan accelerometers and shoulder belt in-line load cells</w:t>
      </w:r>
      <w:r w:rsidR="00D213A7">
        <w:t xml:space="preserve"> at a minimum</w:t>
      </w:r>
      <w:r>
        <w:t>.</w:t>
      </w:r>
      <w:r w:rsidR="00402B7C">
        <w:t xml:space="preserve"> </w:t>
      </w:r>
      <w:r>
        <w:t>For human subjects, a custom-made dental bite-block was used affixed with a tri-axial accelerometer and angular rate sensor to measure head linear and angular acceleration and head angular velocit</w:t>
      </w:r>
      <w:r w:rsidR="00316C2E">
        <w:t>y</w:t>
      </w:r>
      <w:r w:rsidR="00C24BB4">
        <w:t xml:space="preserve"> (</w:t>
      </w:r>
      <w:r w:rsidR="00C24BB4">
        <w:fldChar w:fldCharType="begin"/>
      </w:r>
      <w:r w:rsidR="00C24BB4">
        <w:instrText xml:space="preserve"> REF _Ref165538774 \h </w:instrText>
      </w:r>
      <w:r w:rsidR="00C24BB4">
        <w:fldChar w:fldCharType="separate"/>
      </w:r>
      <w:r w:rsidR="00C24BB4">
        <w:t xml:space="preserve">Figure </w:t>
      </w:r>
      <w:r w:rsidR="00C24BB4">
        <w:rPr>
          <w:noProof/>
        </w:rPr>
        <w:t>3</w:t>
      </w:r>
      <w:r w:rsidR="00C24BB4">
        <w:fldChar w:fldCharType="end"/>
      </w:r>
      <w:r w:rsidR="00C24BB4">
        <w:t>)</w:t>
      </w:r>
      <w:r>
        <w:t xml:space="preserve">. In tests with the full IVA suit, including a bubble helmet, the bite-block was not compatible </w:t>
      </w:r>
      <w:r w:rsidR="00BF7BF8">
        <w:t>due to interference between the front of the helmet and bite-block. A</w:t>
      </w:r>
      <w:r>
        <w:t xml:space="preserve"> novel mouth guard </w:t>
      </w:r>
      <w:r w:rsidR="00D213A7">
        <w:t xml:space="preserve">set-up </w:t>
      </w:r>
      <w:r>
        <w:t>was used</w:t>
      </w:r>
      <w:r w:rsidR="00BF7BF8">
        <w:t xml:space="preserve"> when testing this suit configuration</w:t>
      </w:r>
      <w:r>
        <w:t xml:space="preserve">. This mouthguard was a commercial sports mouthguard </w:t>
      </w:r>
      <w:r w:rsidR="00D213A7">
        <w:t xml:space="preserve">composed of a flexible rubber compound </w:t>
      </w:r>
      <w:r w:rsidR="00517F44">
        <w:t>with</w:t>
      </w:r>
      <w:r>
        <w:t xml:space="preserve"> a slot over the mouth where the sensor package could be </w:t>
      </w:r>
      <w:r w:rsidR="00D213A7">
        <w:t>inserted for a compression fit</w:t>
      </w:r>
      <w:r w:rsidR="00C24BB4">
        <w:t xml:space="preserve"> (</w:t>
      </w:r>
      <w:r w:rsidR="00C24BB4">
        <w:fldChar w:fldCharType="begin"/>
      </w:r>
      <w:r w:rsidR="00C24BB4">
        <w:instrText xml:space="preserve"> REF _Ref165538774 \h </w:instrText>
      </w:r>
      <w:r w:rsidR="00C24BB4">
        <w:fldChar w:fldCharType="separate"/>
      </w:r>
      <w:r w:rsidR="00C24BB4">
        <w:t xml:space="preserve">Figure </w:t>
      </w:r>
      <w:r w:rsidR="00C24BB4">
        <w:rPr>
          <w:noProof/>
        </w:rPr>
        <w:t>3</w:t>
      </w:r>
      <w:r w:rsidR="00C24BB4">
        <w:fldChar w:fldCharType="end"/>
      </w:r>
      <w:r w:rsidR="00C24BB4">
        <w:t>)</w:t>
      </w:r>
      <w:r>
        <w:t>. An additional tri-axial accelerometer was mounted to subjects’ chests with two-sided carpet tape</w:t>
      </w:r>
      <w:r w:rsidR="00C24BB4">
        <w:t xml:space="preserve"> (</w:t>
      </w:r>
      <w:r w:rsidR="00C24BB4">
        <w:fldChar w:fldCharType="begin"/>
      </w:r>
      <w:r w:rsidR="00C24BB4">
        <w:instrText xml:space="preserve"> REF _Ref165538800 \h </w:instrText>
      </w:r>
      <w:r w:rsidR="00C24BB4">
        <w:fldChar w:fldCharType="separate"/>
      </w:r>
      <w:r w:rsidR="00C24BB4">
        <w:t xml:space="preserve">Figure </w:t>
      </w:r>
      <w:r w:rsidR="00C24BB4">
        <w:rPr>
          <w:noProof/>
        </w:rPr>
        <w:t>4</w:t>
      </w:r>
      <w:r w:rsidR="00C24BB4">
        <w:fldChar w:fldCharType="end"/>
      </w:r>
      <w:r w:rsidR="00C24BB4">
        <w:t>)</w:t>
      </w:r>
      <w:r>
        <w:t xml:space="preserve">. </w:t>
      </w:r>
    </w:p>
    <w:p w14:paraId="60F4DD65" w14:textId="77777777" w:rsidR="009C4D60" w:rsidRDefault="009C4D60" w:rsidP="009C4D60">
      <w:pPr>
        <w:pStyle w:val="NormalWeb"/>
        <w:keepNext/>
        <w:spacing w:before="240" w:beforeAutospacing="0" w:after="120" w:afterAutospacing="0"/>
        <w:ind w:left="432" w:right="432"/>
        <w:jc w:val="center"/>
      </w:pPr>
      <w:r>
        <w:rPr>
          <w:noProof/>
        </w:rPr>
        <w:drawing>
          <wp:inline distT="0" distB="0" distL="0" distR="0" wp14:anchorId="3EFD2A36" wp14:editId="0FADFCD3">
            <wp:extent cx="4403423" cy="1828800"/>
            <wp:effectExtent l="0" t="0" r="0" b="0"/>
            <wp:docPr id="1487667297"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667297" name="Picture 1" descr="A picture containing person, indoor&#10;&#10;Description automatically generated"/>
                    <pic:cNvPicPr/>
                  </pic:nvPicPr>
                  <pic:blipFill>
                    <a:blip r:embed="rId13"/>
                    <a:stretch>
                      <a:fillRect/>
                    </a:stretch>
                  </pic:blipFill>
                  <pic:spPr>
                    <a:xfrm>
                      <a:off x="0" y="0"/>
                      <a:ext cx="4403423" cy="1828800"/>
                    </a:xfrm>
                    <a:prstGeom prst="rect">
                      <a:avLst/>
                    </a:prstGeom>
                  </pic:spPr>
                </pic:pic>
              </a:graphicData>
            </a:graphic>
          </wp:inline>
        </w:drawing>
      </w:r>
    </w:p>
    <w:p w14:paraId="4D84AC50" w14:textId="46CB3B7D" w:rsidR="001D3369" w:rsidRDefault="009C4D60" w:rsidP="009C4D60">
      <w:pPr>
        <w:pStyle w:val="Caption"/>
        <w:jc w:val="left"/>
        <w:rPr>
          <w:b w:val="0"/>
          <w:bCs w:val="0"/>
        </w:rPr>
      </w:pPr>
      <w:bookmarkStart w:id="5" w:name="_Ref165538774"/>
      <w:r>
        <w:t xml:space="preserve">Figure </w:t>
      </w:r>
      <w:r w:rsidR="00537DF0">
        <w:fldChar w:fldCharType="begin"/>
      </w:r>
      <w:r w:rsidR="00537DF0">
        <w:instrText xml:space="preserve"> SEQ Figure \* ARABIC </w:instrText>
      </w:r>
      <w:r w:rsidR="00537DF0">
        <w:fldChar w:fldCharType="separate"/>
      </w:r>
      <w:r w:rsidR="00197443">
        <w:rPr>
          <w:noProof/>
        </w:rPr>
        <w:t>3</w:t>
      </w:r>
      <w:r w:rsidR="00537DF0">
        <w:rPr>
          <w:noProof/>
        </w:rPr>
        <w:fldChar w:fldCharType="end"/>
      </w:r>
      <w:bookmarkEnd w:id="5"/>
      <w:r>
        <w:t xml:space="preserve">. </w:t>
      </w:r>
      <w:r w:rsidRPr="009C4D60">
        <w:rPr>
          <w:b w:val="0"/>
          <w:bCs w:val="0"/>
        </w:rPr>
        <w:t>On the left, the custom-made dental bite block affixed with a tri-axial accelerometer and angular rate sensor. On the right, the novel mouthguard that was used for fully suited tests. This was a commercial-off-the-shelf mouthguard that the sensor package was press-fit into.</w:t>
      </w:r>
    </w:p>
    <w:p w14:paraId="654D2705" w14:textId="77777777" w:rsidR="00197443" w:rsidRDefault="00197443" w:rsidP="00197443">
      <w:pPr>
        <w:keepNext/>
        <w:spacing w:before="240"/>
        <w:jc w:val="center"/>
      </w:pPr>
      <w:r>
        <w:rPr>
          <w:noProof/>
        </w:rPr>
        <w:drawing>
          <wp:inline distT="0" distB="0" distL="0" distR="0" wp14:anchorId="7CC34356" wp14:editId="60C0C6DB">
            <wp:extent cx="3962148" cy="1499191"/>
            <wp:effectExtent l="0" t="0" r="635" b="6350"/>
            <wp:docPr id="2048588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88321" name=""/>
                    <pic:cNvPicPr/>
                  </pic:nvPicPr>
                  <pic:blipFill>
                    <a:blip r:embed="rId14"/>
                    <a:stretch>
                      <a:fillRect/>
                    </a:stretch>
                  </pic:blipFill>
                  <pic:spPr>
                    <a:xfrm>
                      <a:off x="0" y="0"/>
                      <a:ext cx="3973575" cy="1503515"/>
                    </a:xfrm>
                    <a:prstGeom prst="rect">
                      <a:avLst/>
                    </a:prstGeom>
                  </pic:spPr>
                </pic:pic>
              </a:graphicData>
            </a:graphic>
          </wp:inline>
        </w:drawing>
      </w:r>
    </w:p>
    <w:p w14:paraId="02577C35" w14:textId="24F2461D" w:rsidR="00197443" w:rsidRPr="00197443" w:rsidRDefault="00197443" w:rsidP="00197443">
      <w:pPr>
        <w:pStyle w:val="Caption"/>
        <w:spacing w:before="120" w:after="240"/>
        <w:jc w:val="left"/>
        <w:rPr>
          <w:b w:val="0"/>
          <w:bCs w:val="0"/>
        </w:rPr>
      </w:pPr>
      <w:bookmarkStart w:id="6" w:name="_Ref165538800"/>
      <w:r>
        <w:t xml:space="preserve">Figure </w:t>
      </w:r>
      <w:r w:rsidR="00537DF0">
        <w:fldChar w:fldCharType="begin"/>
      </w:r>
      <w:r w:rsidR="00537DF0">
        <w:instrText xml:space="preserve"> SEQ Figure \* ARABIC </w:instrText>
      </w:r>
      <w:r w:rsidR="00537DF0">
        <w:fldChar w:fldCharType="separate"/>
      </w:r>
      <w:r>
        <w:rPr>
          <w:noProof/>
        </w:rPr>
        <w:t>4</w:t>
      </w:r>
      <w:r w:rsidR="00537DF0">
        <w:rPr>
          <w:noProof/>
        </w:rPr>
        <w:fldChar w:fldCharType="end"/>
      </w:r>
      <w:bookmarkEnd w:id="6"/>
      <w:r>
        <w:t xml:space="preserve">. </w:t>
      </w:r>
      <w:r w:rsidRPr="00197443">
        <w:rPr>
          <w:b w:val="0"/>
          <w:bCs w:val="0"/>
        </w:rPr>
        <w:t>The</w:t>
      </w:r>
      <w:r>
        <w:t xml:space="preserve"> c</w:t>
      </w:r>
      <w:r w:rsidRPr="00197443">
        <w:rPr>
          <w:b w:val="0"/>
          <w:bCs w:val="0"/>
        </w:rPr>
        <w:t>hest accelerometer</w:t>
      </w:r>
      <w:r>
        <w:rPr>
          <w:b w:val="0"/>
          <w:bCs w:val="0"/>
        </w:rPr>
        <w:t xml:space="preserve"> was affix</w:t>
      </w:r>
      <w:r w:rsidR="000F6726">
        <w:rPr>
          <w:b w:val="0"/>
          <w:bCs w:val="0"/>
        </w:rPr>
        <w:t>ed</w:t>
      </w:r>
      <w:r>
        <w:rPr>
          <w:b w:val="0"/>
          <w:bCs w:val="0"/>
        </w:rPr>
        <w:t xml:space="preserve"> to subjects with double-sided carpet tape </w:t>
      </w:r>
      <w:r w:rsidR="000F6726">
        <w:rPr>
          <w:b w:val="0"/>
          <w:bCs w:val="0"/>
        </w:rPr>
        <w:t>through</w:t>
      </w:r>
      <w:r>
        <w:rPr>
          <w:b w:val="0"/>
          <w:bCs w:val="0"/>
        </w:rPr>
        <w:t xml:space="preserve"> a whole in their shirt. The accelerometer was wrapped in athletic tape around the torso to provide more stability. </w:t>
      </w:r>
    </w:p>
    <w:p w14:paraId="33441240" w14:textId="42E91D59" w:rsidR="00DA044E" w:rsidRDefault="00197443" w:rsidP="00197443">
      <w:pPr>
        <w:pStyle w:val="Text"/>
        <w:ind w:firstLine="0"/>
      </w:pPr>
      <w:r>
        <w:tab/>
      </w:r>
      <w:r w:rsidR="00DA044E">
        <w:t xml:space="preserve">Subjects were given a pre- and post-questionnaire to </w:t>
      </w:r>
      <w:r w:rsidR="00DC6F47">
        <w:t xml:space="preserve">ensure fitness for testing and to </w:t>
      </w:r>
      <w:r w:rsidR="00DA044E">
        <w:t>collect subjective data. This data included their impression of the impact, head motion, comfort of the helmet and restraint harness, and general physical discomfort or pain.</w:t>
      </w:r>
    </w:p>
    <w:p w14:paraId="1DEE29FC" w14:textId="1B76CE59" w:rsidR="00D924F8" w:rsidRPr="00DA044E" w:rsidRDefault="00BF7BF8" w:rsidP="007F510D">
      <w:pPr>
        <w:pStyle w:val="Text"/>
      </w:pPr>
      <w:r>
        <w:t>ATDs were instrumented with tri-axial acceleration packages in the head, chest, and pelvis. The head was</w:t>
      </w:r>
      <w:r w:rsidR="000F6726">
        <w:t xml:space="preserve"> </w:t>
      </w:r>
      <w:r>
        <w:t xml:space="preserve">instrumented with a tri-axial angular rate sensor package. The ATD spine was </w:t>
      </w:r>
      <w:r w:rsidR="00D213A7">
        <w:t>configured</w:t>
      </w:r>
      <w:r>
        <w:t xml:space="preserve"> with an upper and lower neck</w:t>
      </w:r>
      <w:r w:rsidR="00D213A7">
        <w:t xml:space="preserve"> six-axis load cell</w:t>
      </w:r>
      <w:r>
        <w:t xml:space="preserve">, and </w:t>
      </w:r>
      <w:r w:rsidR="00D213A7">
        <w:t xml:space="preserve">a </w:t>
      </w:r>
      <w:r>
        <w:t>lumbar six-axis load cell to capture three axial forces and three rotational torques</w:t>
      </w:r>
      <w:r w:rsidR="00D213A7">
        <w:t xml:space="preserve"> at each of these locations</w:t>
      </w:r>
      <w:r>
        <w:t>. Data w</w:t>
      </w:r>
      <w:r w:rsidR="000F6726">
        <w:t>as</w:t>
      </w:r>
      <w:r>
        <w:t xml:space="preserve"> collected on-board the sled or carriage and transmitted by whip-cable to off-board equipment for additional processing.</w:t>
      </w:r>
      <w:r w:rsidR="007F510D">
        <w:t xml:space="preserve"> </w:t>
      </w:r>
      <w:r w:rsidR="00D924F8">
        <w:t xml:space="preserve">For all sensors, the </w:t>
      </w:r>
      <w:r w:rsidR="00D213A7">
        <w:t>SAE-</w:t>
      </w:r>
      <w:r w:rsidR="00D924F8">
        <w:t xml:space="preserve">J211 coordinate system was used. </w:t>
      </w:r>
      <w:r w:rsidR="00CF0886">
        <w:t>All channels were sampled at 10,000 samples per second</w:t>
      </w:r>
      <w:r w:rsidR="00D213A7">
        <w:t xml:space="preserve"> with a 2.9 kHz anti-alias 5-pole Butterworth filter. The AFRL facility post-test filtered the human subject data at 120 Hz and the ATD data per SAE-J211 requirements.</w:t>
      </w:r>
    </w:p>
    <w:p w14:paraId="299FCF89" w14:textId="6F060104" w:rsidR="00263DA8" w:rsidRDefault="00183730" w:rsidP="00263DA8">
      <w:pPr>
        <w:pStyle w:val="Heading2"/>
      </w:pPr>
      <w:r>
        <w:lastRenderedPageBreak/>
        <w:t>Procedures</w:t>
      </w:r>
    </w:p>
    <w:p w14:paraId="11A8886C" w14:textId="2B49B68B" w:rsidR="00550707" w:rsidRDefault="00C73D9E" w:rsidP="00550707">
      <w:pPr>
        <w:pStyle w:val="Text"/>
      </w:pPr>
      <w:r>
        <w:t xml:space="preserve">Prior to testing human subjects, ATDs were tested at least </w:t>
      </w:r>
      <w:r w:rsidR="0018230E">
        <w:t xml:space="preserve">once </w:t>
      </w:r>
      <w:r w:rsidR="000F6726">
        <w:t>or</w:t>
      </w:r>
      <w:r w:rsidR="0018230E">
        <w:t xml:space="preserve"> </w:t>
      </w:r>
      <w:r>
        <w:t xml:space="preserve">twice </w:t>
      </w:r>
      <w:r w:rsidR="003B2D69">
        <w:t>in each test con</w:t>
      </w:r>
      <w:r w:rsidR="004067C7">
        <w:t>di</w:t>
      </w:r>
      <w:r w:rsidR="003B2D69">
        <w:t>tion</w:t>
      </w:r>
      <w:r>
        <w:t xml:space="preserve">. </w:t>
      </w:r>
      <w:r w:rsidR="00550707">
        <w:t xml:space="preserve">At the start of each </w:t>
      </w:r>
      <w:r>
        <w:t xml:space="preserve">human subject </w:t>
      </w:r>
      <w:r w:rsidR="00550707">
        <w:t>test day, an ATD was tested at the highest acceleration level planned for the day to ensure proper operation of equipment prior to testing a human subject.</w:t>
      </w:r>
      <w:r w:rsidR="002537BA">
        <w:t xml:space="preserve"> The results of the ATD tests were assessed to ensure the forces and accelerations were within safe limits prior to testing human subjects. </w:t>
      </w:r>
    </w:p>
    <w:p w14:paraId="68AC9D09" w14:textId="37D6F7DC" w:rsidR="00C73D9E" w:rsidRDefault="002537BA" w:rsidP="00550707">
      <w:pPr>
        <w:pStyle w:val="Text"/>
      </w:pPr>
      <w:r>
        <w:t>Prior to each test, s</w:t>
      </w:r>
      <w:r w:rsidR="00C73D9E">
        <w:t xml:space="preserve">ubjects were fitted in the appropriate suit or mock-up and </w:t>
      </w:r>
      <w:r w:rsidR="00DC6F47">
        <w:t xml:space="preserve">the test </w:t>
      </w:r>
      <w:r w:rsidR="00C73D9E">
        <w:t xml:space="preserve">seat </w:t>
      </w:r>
      <w:r w:rsidR="00DC6F47">
        <w:t xml:space="preserve">mounted on the facility </w:t>
      </w:r>
      <w:r w:rsidR="00C73D9E">
        <w:t xml:space="preserve">with the help of the vehicle and suit owners to ensure ideal fit. </w:t>
      </w:r>
      <w:r>
        <w:t xml:space="preserve">They were screened by medical personnel with baseline vital signs to include blood pressure, pulse rate, and respiratory rate. Before their first exposure, each subject received a briefing on the test procedures, requirements, and medical risk. </w:t>
      </w:r>
      <w:r w:rsidR="00DD1A07">
        <w:t>This briefing included instruction of proper brace technique</w:t>
      </w:r>
      <w:r w:rsidR="0018230E">
        <w:t xml:space="preserve"> for the particular seat being tested, which was</w:t>
      </w:r>
      <w:r w:rsidR="00DD1A07">
        <w:t xml:space="preserve"> either </w:t>
      </w:r>
      <w:r w:rsidR="00B0127A">
        <w:t xml:space="preserve">grasping </w:t>
      </w:r>
      <w:r w:rsidR="009763AE">
        <w:t xml:space="preserve">straps at </w:t>
      </w:r>
      <w:r w:rsidR="00B0127A">
        <w:t>the knee</w:t>
      </w:r>
      <w:r w:rsidR="009763AE">
        <w:t>,</w:t>
      </w:r>
      <w:r w:rsidR="00B0127A">
        <w:t xml:space="preserve"> shoulder, or anchored to the seat pan. </w:t>
      </w:r>
    </w:p>
    <w:p w14:paraId="377979CF" w14:textId="302CC2F7" w:rsidR="002537BA" w:rsidRDefault="002537BA" w:rsidP="00550707">
      <w:pPr>
        <w:pStyle w:val="Text"/>
      </w:pPr>
      <w:r>
        <w:t>The test fixture was set-up in the appropriate orientation as indicated by the test matrix</w:t>
      </w:r>
      <w:r w:rsidR="0018230E">
        <w:t>, and the seat adjustments and lateral supports were positioned for the subject to be tested</w:t>
      </w:r>
      <w:r>
        <w:t xml:space="preserve">. </w:t>
      </w:r>
      <w:r w:rsidR="00517F44">
        <w:t>Upon completion of</w:t>
      </w:r>
      <w:r w:rsidR="00B112C9">
        <w:t xml:space="preserve"> pre-test protocols</w:t>
      </w:r>
      <w:r w:rsidR="00545FB4">
        <w:t xml:space="preserve">, </w:t>
      </w:r>
      <w:r w:rsidR="0018230E">
        <w:t xml:space="preserve">zeros were taken for channel calibration of each sensor using the data collection system. Once the sensors were zeroed, </w:t>
      </w:r>
      <w:r w:rsidR="00545FB4">
        <w:t>the subject was positioned in the seat</w:t>
      </w:r>
      <w:r w:rsidR="0018230E">
        <w:t xml:space="preserve"> and restraints fastened</w:t>
      </w:r>
      <w:r w:rsidR="00545FB4">
        <w:t xml:space="preserve">. </w:t>
      </w:r>
      <w:r w:rsidR="00DA340E">
        <w:t>Shoulder restraints were affixed with in-line load cells to verify belt loads were within 20 lbs</w:t>
      </w:r>
      <w:r w:rsidR="00A44DB4">
        <w:t xml:space="preserve"> </w:t>
      </w:r>
      <w:r w:rsidR="00A44DB4" w:rsidRPr="00E55F8F">
        <w:t>±</w:t>
      </w:r>
      <w:r w:rsidR="00A44DB4">
        <w:t xml:space="preserve"> 5 lbs</w:t>
      </w:r>
      <w:r w:rsidR="00DA340E">
        <w:t xml:space="preserve"> when tightened. </w:t>
      </w:r>
      <w:r w:rsidR="0029119F">
        <w:t>Once restrained, fit checks were conducted to ensure proper fit</w:t>
      </w:r>
      <w:r w:rsidR="003B2D69">
        <w:t xml:space="preserve"> of the seat</w:t>
      </w:r>
      <w:r w:rsidR="00DC6F47">
        <w:t>, and for the human subjects, the head and chest sensors were attached</w:t>
      </w:r>
      <w:r w:rsidR="0029119F">
        <w:t xml:space="preserve">. Still photos were </w:t>
      </w:r>
      <w:r w:rsidR="00517F44">
        <w:t xml:space="preserve">then </w:t>
      </w:r>
      <w:r w:rsidR="0029119F">
        <w:t>taken from the side and frontal view</w:t>
      </w:r>
      <w:r w:rsidR="0018230E">
        <w:t>. For the VDT,</w:t>
      </w:r>
      <w:r w:rsidR="0029119F">
        <w:t xml:space="preserve"> the carriage was lifted to the predetermined height</w:t>
      </w:r>
      <w:r w:rsidR="0018230E">
        <w:t xml:space="preserve"> and for</w:t>
      </w:r>
      <w:r w:rsidR="0029119F">
        <w:t xml:space="preserve"> the HIA, the actuator chambers were pressurized to the specified levels.</w:t>
      </w:r>
      <w:r w:rsidR="00DD1A07">
        <w:t xml:space="preserve"> Before every test, </w:t>
      </w:r>
      <w:r w:rsidR="0018230E">
        <w:t>t</w:t>
      </w:r>
      <w:r w:rsidR="00DD1A07">
        <w:t xml:space="preserve">he Safety Officer </w:t>
      </w:r>
      <w:r w:rsidR="00DC6F47">
        <w:t xml:space="preserve">and the Test Conductor </w:t>
      </w:r>
      <w:r w:rsidR="00DD1A07">
        <w:t xml:space="preserve">completed safety checks to ensure that the test </w:t>
      </w:r>
      <w:r w:rsidR="00DC6F47">
        <w:t>was</w:t>
      </w:r>
      <w:r w:rsidR="00DD1A07">
        <w:t xml:space="preserve"> safe and </w:t>
      </w:r>
      <w:r w:rsidR="009763AE">
        <w:t xml:space="preserve">the </w:t>
      </w:r>
      <w:r w:rsidR="00DD1A07">
        <w:t>area secured. All non-essential personnel in the HIA test area were required to stand behind a clear protection wall during the countdown and impact event. For each test, the Test Conductor approved final computer, instrumentation</w:t>
      </w:r>
      <w:r w:rsidR="00517F44">
        <w:t>,</w:t>
      </w:r>
      <w:r w:rsidR="00DD1A07">
        <w:t xml:space="preserve"> and video checks, and instructed the Facility Operator to begin a 10 second countdown. </w:t>
      </w:r>
      <w:r w:rsidR="00517F44">
        <w:t>At 1</w:t>
      </w:r>
      <w:r w:rsidR="00DD1A07">
        <w:t xml:space="preserve"> second before impact</w:t>
      </w:r>
      <w:r w:rsidR="009763AE">
        <w:t xml:space="preserve"> for human volunteer subject tests</w:t>
      </w:r>
      <w:r w:rsidR="00DD1A07">
        <w:t>, a call-out was given for the subject to “brace”.  At 0 seconds, the VDT released the carriage</w:t>
      </w:r>
      <w:r w:rsidR="0018230E">
        <w:t xml:space="preserve"> to drop</w:t>
      </w:r>
      <w:r w:rsidR="00DD1A07">
        <w:t xml:space="preserve"> </w:t>
      </w:r>
      <w:r w:rsidR="007F510D">
        <w:t>or</w:t>
      </w:r>
      <w:r w:rsidR="00DD1A07">
        <w:t xml:space="preserve"> the HIA piston propelled the sled to the desired acceleration level. </w:t>
      </w:r>
      <w:r w:rsidR="004E3348">
        <w:t>Actual test a</w:t>
      </w:r>
      <w:r w:rsidR="00DD1A07">
        <w:t xml:space="preserve">cceleration </w:t>
      </w:r>
      <w:r w:rsidR="00DD1A07" w:rsidRPr="004E3348">
        <w:t xml:space="preserve">levels were within </w:t>
      </w:r>
      <w:r w:rsidR="004E3348" w:rsidRPr="004E3348">
        <w:rPr>
          <w:shd w:val="clear" w:color="auto" w:fill="FFFFFF"/>
        </w:rPr>
        <w:t>±</w:t>
      </w:r>
      <w:r w:rsidR="0087774E" w:rsidRPr="004E3348">
        <w:t>0.45</w:t>
      </w:r>
      <w:r w:rsidR="004E3348" w:rsidRPr="004E3348">
        <w:t xml:space="preserve"> and </w:t>
      </w:r>
      <w:r w:rsidR="004E3348" w:rsidRPr="004E3348">
        <w:rPr>
          <w:shd w:val="clear" w:color="auto" w:fill="FFFFFF"/>
        </w:rPr>
        <w:t>±</w:t>
      </w:r>
      <w:r w:rsidR="004E3348" w:rsidRPr="004E3348">
        <w:t>0.37</w:t>
      </w:r>
      <w:r w:rsidR="004E3348">
        <w:t xml:space="preserve"> G</w:t>
      </w:r>
      <w:r w:rsidR="00DD1A07" w:rsidRPr="004E3348">
        <w:t xml:space="preserve"> of pre</w:t>
      </w:r>
      <w:r w:rsidR="00266CF2">
        <w:t>scribed</w:t>
      </w:r>
      <w:r w:rsidR="00DD1A07" w:rsidRPr="004E3348">
        <w:t xml:space="preserve"> </w:t>
      </w:r>
      <w:r w:rsidR="00DD1A07">
        <w:t xml:space="preserve">values in the test matrix for both the HIA and VDT, respectively. </w:t>
      </w:r>
      <w:r w:rsidR="00266CF2">
        <w:t xml:space="preserve">These ranges </w:t>
      </w:r>
      <w:r w:rsidR="00DC6F47">
        <w:t>were</w:t>
      </w:r>
      <w:r w:rsidR="00266CF2">
        <w:t xml:space="preserve"> within normal test facility practice</w:t>
      </w:r>
      <w:r w:rsidR="00DC6F47">
        <w:t xml:space="preserve"> and were determined acceptable by NASA and AFRL personnel</w:t>
      </w:r>
      <w:r w:rsidR="00266CF2">
        <w:t>.</w:t>
      </w:r>
    </w:p>
    <w:p w14:paraId="4114D344" w14:textId="3609D8A7" w:rsidR="00DD1A07" w:rsidRPr="0029119F" w:rsidRDefault="00646F57" w:rsidP="00550707">
      <w:pPr>
        <w:pStyle w:val="Text"/>
      </w:pPr>
      <w:r>
        <w:t xml:space="preserve">After each human test, </w:t>
      </w:r>
      <w:r w:rsidR="00DD1A07">
        <w:t>subjects egress</w:t>
      </w:r>
      <w:r w:rsidR="00745EDF">
        <w:t>ed</w:t>
      </w:r>
      <w:r w:rsidR="00DD1A07">
        <w:t xml:space="preserve"> the seat and were evaluated by the Medical Technician</w:t>
      </w:r>
      <w:r w:rsidR="00713F6C">
        <w:t>. All subjects completed the post-test questionnaire to collect subjective feedback of the impact and hardware.</w:t>
      </w:r>
      <w:r>
        <w:t xml:space="preserve"> Before the next test, the hardware was inspected by the test team for any damage. </w:t>
      </w:r>
    </w:p>
    <w:p w14:paraId="7C3FC8EF" w14:textId="03E07A3C" w:rsidR="00FB7D41" w:rsidRDefault="00FB7D41" w:rsidP="00183730">
      <w:pPr>
        <w:pStyle w:val="Heading2"/>
      </w:pPr>
      <w:r>
        <w:t>Test Conditions</w:t>
      </w:r>
    </w:p>
    <w:p w14:paraId="3387B8B8" w14:textId="6BB69DE1" w:rsidR="00EB0DEE" w:rsidRDefault="00EB0DEE" w:rsidP="00EB0DEE">
      <w:pPr>
        <w:pStyle w:val="Text"/>
      </w:pPr>
      <w:r>
        <w:t xml:space="preserve">Test pulses were chosen based on the landing Monte Carlo data </w:t>
      </w:r>
      <w:r w:rsidR="0018230E">
        <w:t xml:space="preserve">from simulations </w:t>
      </w:r>
      <w:r>
        <w:t xml:space="preserve">available at the time of the assessments. </w:t>
      </w:r>
      <w:r w:rsidR="00AB0935">
        <w:t>The landing Monte Carlos are done as part of vehicle ceritification</w:t>
      </w:r>
      <w:r w:rsidR="006011FB">
        <w:t xml:space="preserve"> to simulate all possible landing conditions, changing wind speed, weather, wave states, etc. For the purpose of this test series, all nominal landing cases were considered. </w:t>
      </w:r>
      <w:r>
        <w:t xml:space="preserve">All </w:t>
      </w:r>
      <w:r w:rsidR="00402AB4">
        <w:t xml:space="preserve">test conditions </w:t>
      </w:r>
      <w:r w:rsidR="006011FB">
        <w:t xml:space="preserve">in </w:t>
      </w:r>
      <w:r w:rsidR="006011FB">
        <w:fldChar w:fldCharType="begin"/>
      </w:r>
      <w:r w:rsidR="006011FB">
        <w:instrText xml:space="preserve"> REF _Ref163035952 \h </w:instrText>
      </w:r>
      <w:r w:rsidR="006011FB">
        <w:fldChar w:fldCharType="separate"/>
      </w:r>
      <w:r w:rsidR="006011FB">
        <w:t xml:space="preserve">Table </w:t>
      </w:r>
      <w:r w:rsidR="006011FB">
        <w:rPr>
          <w:noProof/>
        </w:rPr>
        <w:t>4</w:t>
      </w:r>
      <w:r w:rsidR="006011FB">
        <w:fldChar w:fldCharType="end"/>
      </w:r>
      <w:r w:rsidR="006011FB">
        <w:t xml:space="preserve"> </w:t>
      </w:r>
      <w:r>
        <w:t>simulate</w:t>
      </w:r>
      <w:r w:rsidR="00402AB4">
        <w:t>d</w:t>
      </w:r>
      <w:r>
        <w:t xml:space="preserve"> </w:t>
      </w:r>
      <w:r w:rsidR="00402AB4">
        <w:t xml:space="preserve">possible </w:t>
      </w:r>
      <w:r w:rsidR="00911EFE">
        <w:t xml:space="preserve">nominal </w:t>
      </w:r>
      <w:r w:rsidR="00402AB4">
        <w:t>landing conditions</w:t>
      </w:r>
      <w:r w:rsidR="00A4210D">
        <w:t xml:space="preserve"> </w:t>
      </w:r>
      <w:r>
        <w:t xml:space="preserve">the crew could expect on each vehicle. </w:t>
      </w:r>
      <w:r w:rsidR="00911EFE">
        <w:t xml:space="preserve">Acceleration levels that were tested </w:t>
      </w:r>
      <w:r w:rsidR="009763AE">
        <w:t>were</w:t>
      </w:r>
      <w:r w:rsidR="00911EFE">
        <w:t xml:space="preserve"> reported as the number of standard deviations from the mean nominal landing acceleration levels. The distribution of nominal landing acceleration levels were determined using a full landing Monte Carlo of nominal landing cases, specific to each vehicle tested.</w:t>
      </w:r>
      <w:r w:rsidR="00AB0935">
        <w:t xml:space="preserve"> The orientation of the seat was rotated or pitched with respect to the acceleration vector to match desired impact orientations.</w:t>
      </w:r>
    </w:p>
    <w:p w14:paraId="722EF12D" w14:textId="77777777" w:rsidR="0018230E" w:rsidRDefault="0018230E" w:rsidP="00EB0DEE">
      <w:pPr>
        <w:pStyle w:val="Text"/>
      </w:pPr>
    </w:p>
    <w:p w14:paraId="494D4912" w14:textId="6B49ED8F" w:rsidR="00D744D0" w:rsidRPr="00BF7BF8" w:rsidRDefault="00D744D0" w:rsidP="00D744D0">
      <w:pPr>
        <w:pStyle w:val="Caption"/>
        <w:keepNext/>
        <w:rPr>
          <w:b w:val="0"/>
          <w:bCs w:val="0"/>
        </w:rPr>
      </w:pPr>
      <w:bookmarkStart w:id="7" w:name="_Ref163035952"/>
      <w:r>
        <w:t xml:space="preserve">Table </w:t>
      </w:r>
      <w:r w:rsidR="00537DF0">
        <w:fldChar w:fldCharType="begin"/>
      </w:r>
      <w:r w:rsidR="00537DF0">
        <w:instrText xml:space="preserve"> SEQ Table \* ARABIC </w:instrText>
      </w:r>
      <w:r w:rsidR="00537DF0">
        <w:fldChar w:fldCharType="separate"/>
      </w:r>
      <w:r w:rsidR="002F28AA">
        <w:rPr>
          <w:noProof/>
        </w:rPr>
        <w:t>4</w:t>
      </w:r>
      <w:r w:rsidR="00537DF0">
        <w:rPr>
          <w:noProof/>
        </w:rPr>
        <w:fldChar w:fldCharType="end"/>
      </w:r>
      <w:bookmarkEnd w:id="7"/>
      <w:r>
        <w:t xml:space="preserve">. </w:t>
      </w:r>
      <w:r w:rsidRPr="00BF7BF8">
        <w:rPr>
          <w:b w:val="0"/>
          <w:bCs w:val="0"/>
        </w:rPr>
        <w:t>All conditions tested with human volunteer subjects and ATDs.</w:t>
      </w:r>
      <w:r w:rsidR="005510E0">
        <w:rPr>
          <w:b w:val="0"/>
          <w:bCs w:val="0"/>
        </w:rPr>
        <w:t xml:space="preserve"> Acceleration levels tested </w:t>
      </w:r>
      <w:r w:rsidR="009763AE">
        <w:rPr>
          <w:b w:val="0"/>
          <w:bCs w:val="0"/>
        </w:rPr>
        <w:t>were</w:t>
      </w:r>
      <w:r w:rsidR="005510E0">
        <w:rPr>
          <w:b w:val="0"/>
          <w:bCs w:val="0"/>
        </w:rPr>
        <w:t xml:space="preserve"> reported as the number of standard deviations from the mean nominal landing </w:t>
      </w:r>
      <w:r w:rsidR="009763AE">
        <w:rPr>
          <w:b w:val="0"/>
          <w:bCs w:val="0"/>
        </w:rPr>
        <w:t>G</w:t>
      </w:r>
      <w:r w:rsidR="005510E0">
        <w:rPr>
          <w:b w:val="0"/>
          <w:bCs w:val="0"/>
        </w:rPr>
        <w:t>-levels derived from nominal landing Monte Carlos for each vehicle.</w:t>
      </w:r>
    </w:p>
    <w:tbl>
      <w:tblPr>
        <w:tblStyle w:val="TableGrid"/>
        <w:tblW w:w="5000" w:type="pct"/>
        <w:tblLook w:val="04A0" w:firstRow="1" w:lastRow="0" w:firstColumn="1" w:lastColumn="0" w:noHBand="0" w:noVBand="1"/>
      </w:tblPr>
      <w:tblGrid>
        <w:gridCol w:w="986"/>
        <w:gridCol w:w="1889"/>
        <w:gridCol w:w="1634"/>
        <w:gridCol w:w="1593"/>
        <w:gridCol w:w="1653"/>
        <w:gridCol w:w="1595"/>
      </w:tblGrid>
      <w:tr w:rsidR="00D744D0" w14:paraId="21D74A26" w14:textId="77777777" w:rsidTr="00FB678D">
        <w:tc>
          <w:tcPr>
            <w:tcW w:w="527" w:type="pct"/>
          </w:tcPr>
          <w:p w14:paraId="34F90F22" w14:textId="77777777" w:rsidR="00D744D0" w:rsidRDefault="00D744D0" w:rsidP="00C239CF">
            <w:pPr>
              <w:pStyle w:val="Text"/>
              <w:ind w:firstLine="0"/>
              <w:jc w:val="left"/>
            </w:pPr>
            <w:r>
              <w:t>Facility</w:t>
            </w:r>
          </w:p>
        </w:tc>
        <w:tc>
          <w:tcPr>
            <w:tcW w:w="1010" w:type="pct"/>
          </w:tcPr>
          <w:p w14:paraId="51C64BCA" w14:textId="4E6B3D41" w:rsidR="00D744D0" w:rsidRDefault="005510E0" w:rsidP="00C239CF">
            <w:pPr>
              <w:pStyle w:val="Text"/>
              <w:ind w:firstLine="0"/>
              <w:jc w:val="left"/>
            </w:pPr>
            <w:r>
              <w:t>Acceleration</w:t>
            </w:r>
            <w:r w:rsidR="00D744D0">
              <w:t xml:space="preserve"> Level </w:t>
            </w:r>
            <w:r w:rsidR="00100FDA">
              <w:t>(</w:t>
            </w:r>
            <w:r w:rsidR="00100FDA" w:rsidRPr="00100FDA">
              <w:t>σ)</w:t>
            </w:r>
          </w:p>
        </w:tc>
        <w:tc>
          <w:tcPr>
            <w:tcW w:w="874" w:type="pct"/>
          </w:tcPr>
          <w:p w14:paraId="437048D2" w14:textId="77777777" w:rsidR="00D744D0" w:rsidRDefault="00D744D0" w:rsidP="00C239CF">
            <w:pPr>
              <w:pStyle w:val="Text"/>
              <w:ind w:firstLine="0"/>
              <w:jc w:val="left"/>
            </w:pPr>
            <w:r>
              <w:t>Impact Orientation</w:t>
            </w:r>
          </w:p>
        </w:tc>
        <w:tc>
          <w:tcPr>
            <w:tcW w:w="852" w:type="pct"/>
          </w:tcPr>
          <w:p w14:paraId="1D3DE5F5" w14:textId="77777777" w:rsidR="00D744D0" w:rsidRDefault="00D744D0" w:rsidP="00C239CF">
            <w:pPr>
              <w:pStyle w:val="Text"/>
              <w:ind w:firstLine="0"/>
              <w:jc w:val="left"/>
            </w:pPr>
            <w:r>
              <w:t># Small Female ATD Tests</w:t>
            </w:r>
          </w:p>
        </w:tc>
        <w:tc>
          <w:tcPr>
            <w:tcW w:w="884" w:type="pct"/>
          </w:tcPr>
          <w:p w14:paraId="6AABAF8F" w14:textId="77777777" w:rsidR="00D744D0" w:rsidRDefault="00D744D0" w:rsidP="00C239CF">
            <w:pPr>
              <w:pStyle w:val="Text"/>
              <w:ind w:firstLine="0"/>
              <w:jc w:val="left"/>
            </w:pPr>
            <w:r>
              <w:t># Midsized Male ATD Tests</w:t>
            </w:r>
          </w:p>
        </w:tc>
        <w:tc>
          <w:tcPr>
            <w:tcW w:w="853" w:type="pct"/>
          </w:tcPr>
          <w:p w14:paraId="577AECB2" w14:textId="77777777" w:rsidR="00D744D0" w:rsidRDefault="00D744D0" w:rsidP="00C239CF">
            <w:pPr>
              <w:pStyle w:val="Text"/>
              <w:ind w:firstLine="0"/>
              <w:jc w:val="left"/>
            </w:pPr>
            <w:r>
              <w:t># Human Subject Tests</w:t>
            </w:r>
          </w:p>
        </w:tc>
      </w:tr>
      <w:tr w:rsidR="00D744D0" w14:paraId="641B7B5F" w14:textId="77777777" w:rsidTr="00FB678D">
        <w:tc>
          <w:tcPr>
            <w:tcW w:w="527" w:type="pct"/>
          </w:tcPr>
          <w:p w14:paraId="5B445358" w14:textId="77777777" w:rsidR="00D744D0" w:rsidRPr="004634A0" w:rsidRDefault="00D744D0" w:rsidP="00C239CF">
            <w:pPr>
              <w:pStyle w:val="Text"/>
              <w:ind w:firstLine="0"/>
              <w:jc w:val="left"/>
            </w:pPr>
            <w:r>
              <w:t>HIA</w:t>
            </w:r>
          </w:p>
        </w:tc>
        <w:tc>
          <w:tcPr>
            <w:tcW w:w="1010" w:type="pct"/>
          </w:tcPr>
          <w:p w14:paraId="673E3201" w14:textId="3D90A92B" w:rsidR="00D744D0" w:rsidRPr="005510E0" w:rsidRDefault="005510E0" w:rsidP="00C239CF">
            <w:pPr>
              <w:pStyle w:val="Text"/>
              <w:ind w:firstLine="0"/>
              <w:jc w:val="left"/>
            </w:pPr>
            <w:r w:rsidRPr="005510E0">
              <w:t>1</w:t>
            </w:r>
            <w:r w:rsidR="002A19B9">
              <w:t>.5</w:t>
            </w:r>
          </w:p>
        </w:tc>
        <w:tc>
          <w:tcPr>
            <w:tcW w:w="874" w:type="pct"/>
          </w:tcPr>
          <w:p w14:paraId="13E7EAE4" w14:textId="77777777" w:rsidR="00D744D0" w:rsidRDefault="00D744D0" w:rsidP="00C239CF">
            <w:pPr>
              <w:pStyle w:val="Text"/>
              <w:ind w:firstLine="0"/>
              <w:jc w:val="left"/>
            </w:pPr>
            <w:r>
              <w:t>-Z/Y</w:t>
            </w:r>
          </w:p>
        </w:tc>
        <w:tc>
          <w:tcPr>
            <w:tcW w:w="852" w:type="pct"/>
          </w:tcPr>
          <w:p w14:paraId="5FDD5725" w14:textId="77777777" w:rsidR="00D744D0" w:rsidRDefault="00D744D0" w:rsidP="00C239CF">
            <w:pPr>
              <w:pStyle w:val="Text"/>
              <w:ind w:firstLine="0"/>
              <w:jc w:val="left"/>
            </w:pPr>
            <w:r>
              <w:t>4</w:t>
            </w:r>
          </w:p>
        </w:tc>
        <w:tc>
          <w:tcPr>
            <w:tcW w:w="884" w:type="pct"/>
          </w:tcPr>
          <w:p w14:paraId="4964FEEE" w14:textId="77777777" w:rsidR="00D744D0" w:rsidRDefault="00D744D0" w:rsidP="00C239CF">
            <w:pPr>
              <w:pStyle w:val="Text"/>
              <w:ind w:firstLine="0"/>
              <w:jc w:val="left"/>
            </w:pPr>
            <w:r>
              <w:t>4</w:t>
            </w:r>
          </w:p>
        </w:tc>
        <w:tc>
          <w:tcPr>
            <w:tcW w:w="853" w:type="pct"/>
          </w:tcPr>
          <w:p w14:paraId="4294DE28" w14:textId="77777777" w:rsidR="00D744D0" w:rsidRDefault="00D744D0" w:rsidP="00C239CF">
            <w:pPr>
              <w:pStyle w:val="Text"/>
              <w:ind w:firstLine="0"/>
              <w:jc w:val="left"/>
            </w:pPr>
            <w:r>
              <w:t>11</w:t>
            </w:r>
          </w:p>
        </w:tc>
      </w:tr>
      <w:tr w:rsidR="00D744D0" w14:paraId="598CB4C2" w14:textId="77777777" w:rsidTr="00FB678D">
        <w:tc>
          <w:tcPr>
            <w:tcW w:w="527" w:type="pct"/>
          </w:tcPr>
          <w:p w14:paraId="0D58D95C" w14:textId="77777777" w:rsidR="00D744D0" w:rsidRPr="004634A0" w:rsidRDefault="00D744D0" w:rsidP="00C239CF">
            <w:pPr>
              <w:pStyle w:val="Text"/>
              <w:ind w:firstLine="0"/>
              <w:jc w:val="left"/>
            </w:pPr>
            <w:r w:rsidRPr="004634A0">
              <w:t xml:space="preserve">HIA </w:t>
            </w:r>
          </w:p>
        </w:tc>
        <w:tc>
          <w:tcPr>
            <w:tcW w:w="1010" w:type="pct"/>
          </w:tcPr>
          <w:p w14:paraId="24975CD7" w14:textId="657439F4" w:rsidR="00D744D0" w:rsidRPr="005510E0" w:rsidRDefault="00601E2F" w:rsidP="00C239CF">
            <w:pPr>
              <w:pStyle w:val="Text"/>
              <w:ind w:firstLine="0"/>
              <w:jc w:val="left"/>
            </w:pPr>
            <w:r w:rsidRPr="005510E0">
              <w:t>2</w:t>
            </w:r>
          </w:p>
        </w:tc>
        <w:tc>
          <w:tcPr>
            <w:tcW w:w="874" w:type="pct"/>
          </w:tcPr>
          <w:p w14:paraId="6F3542B2" w14:textId="77777777" w:rsidR="00D744D0" w:rsidRDefault="00D744D0" w:rsidP="00C239CF">
            <w:pPr>
              <w:pStyle w:val="Text"/>
              <w:ind w:firstLine="0"/>
              <w:jc w:val="left"/>
            </w:pPr>
            <w:r>
              <w:t>-X/Y/+Z</w:t>
            </w:r>
          </w:p>
        </w:tc>
        <w:tc>
          <w:tcPr>
            <w:tcW w:w="852" w:type="pct"/>
          </w:tcPr>
          <w:p w14:paraId="383DD75A" w14:textId="77777777" w:rsidR="00D744D0" w:rsidRDefault="00D744D0" w:rsidP="00C239CF">
            <w:pPr>
              <w:pStyle w:val="Text"/>
              <w:ind w:firstLine="0"/>
              <w:jc w:val="left"/>
            </w:pPr>
            <w:r>
              <w:t>0</w:t>
            </w:r>
          </w:p>
        </w:tc>
        <w:tc>
          <w:tcPr>
            <w:tcW w:w="884" w:type="pct"/>
          </w:tcPr>
          <w:p w14:paraId="377B5E21" w14:textId="74B9052A" w:rsidR="00D744D0" w:rsidRDefault="00FB678D" w:rsidP="00C239CF">
            <w:pPr>
              <w:pStyle w:val="Text"/>
              <w:ind w:firstLine="0"/>
              <w:jc w:val="left"/>
            </w:pPr>
            <w:r>
              <w:t>4</w:t>
            </w:r>
          </w:p>
        </w:tc>
        <w:tc>
          <w:tcPr>
            <w:tcW w:w="853" w:type="pct"/>
          </w:tcPr>
          <w:p w14:paraId="12D6E7F1" w14:textId="7472ECD5" w:rsidR="00D744D0" w:rsidRDefault="00FB678D" w:rsidP="00C239CF">
            <w:pPr>
              <w:pStyle w:val="Text"/>
              <w:ind w:firstLine="0"/>
              <w:jc w:val="left"/>
            </w:pPr>
            <w:r>
              <w:t>10</w:t>
            </w:r>
          </w:p>
        </w:tc>
      </w:tr>
      <w:tr w:rsidR="00D744D0" w14:paraId="230F0EC2" w14:textId="77777777" w:rsidTr="00FB678D">
        <w:tc>
          <w:tcPr>
            <w:tcW w:w="527" w:type="pct"/>
          </w:tcPr>
          <w:p w14:paraId="3947ABB5" w14:textId="77777777" w:rsidR="00D744D0" w:rsidRDefault="00D744D0" w:rsidP="00C239CF">
            <w:pPr>
              <w:pStyle w:val="Text"/>
              <w:ind w:firstLine="0"/>
              <w:jc w:val="left"/>
            </w:pPr>
            <w:r>
              <w:t>HIA</w:t>
            </w:r>
          </w:p>
        </w:tc>
        <w:tc>
          <w:tcPr>
            <w:tcW w:w="1010" w:type="pct"/>
          </w:tcPr>
          <w:p w14:paraId="0D93246F" w14:textId="277F0CCC" w:rsidR="00D744D0" w:rsidRPr="005510E0" w:rsidRDefault="005510E0" w:rsidP="00C239CF">
            <w:pPr>
              <w:pStyle w:val="Text"/>
              <w:ind w:firstLine="0"/>
              <w:jc w:val="left"/>
            </w:pPr>
            <w:r w:rsidRPr="005510E0">
              <w:t>2</w:t>
            </w:r>
          </w:p>
        </w:tc>
        <w:tc>
          <w:tcPr>
            <w:tcW w:w="874" w:type="pct"/>
          </w:tcPr>
          <w:p w14:paraId="73A4F69A" w14:textId="77777777" w:rsidR="00D744D0" w:rsidRDefault="00D744D0" w:rsidP="00C239CF">
            <w:pPr>
              <w:pStyle w:val="Text"/>
              <w:ind w:firstLine="0"/>
              <w:jc w:val="left"/>
            </w:pPr>
            <w:r>
              <w:t>-Z/Y</w:t>
            </w:r>
          </w:p>
        </w:tc>
        <w:tc>
          <w:tcPr>
            <w:tcW w:w="852" w:type="pct"/>
          </w:tcPr>
          <w:p w14:paraId="730C64C1" w14:textId="77777777" w:rsidR="00D744D0" w:rsidRDefault="00D744D0" w:rsidP="00C239CF">
            <w:pPr>
              <w:pStyle w:val="Text"/>
              <w:ind w:firstLine="0"/>
              <w:jc w:val="left"/>
            </w:pPr>
            <w:r>
              <w:t>4</w:t>
            </w:r>
          </w:p>
        </w:tc>
        <w:tc>
          <w:tcPr>
            <w:tcW w:w="884" w:type="pct"/>
          </w:tcPr>
          <w:p w14:paraId="3D823B25" w14:textId="77777777" w:rsidR="00D744D0" w:rsidRDefault="00D744D0" w:rsidP="00C239CF">
            <w:pPr>
              <w:pStyle w:val="Text"/>
              <w:ind w:firstLine="0"/>
              <w:jc w:val="left"/>
            </w:pPr>
            <w:r>
              <w:t>4</w:t>
            </w:r>
          </w:p>
        </w:tc>
        <w:tc>
          <w:tcPr>
            <w:tcW w:w="853" w:type="pct"/>
          </w:tcPr>
          <w:p w14:paraId="4823DE2C" w14:textId="77777777" w:rsidR="00D744D0" w:rsidRDefault="00D744D0" w:rsidP="00C239CF">
            <w:pPr>
              <w:pStyle w:val="Text"/>
              <w:ind w:firstLine="0"/>
              <w:jc w:val="left"/>
            </w:pPr>
            <w:r>
              <w:t>12</w:t>
            </w:r>
          </w:p>
        </w:tc>
      </w:tr>
      <w:tr w:rsidR="00FB678D" w14:paraId="0DF99751" w14:textId="77777777" w:rsidTr="00FB678D">
        <w:tc>
          <w:tcPr>
            <w:tcW w:w="527" w:type="pct"/>
          </w:tcPr>
          <w:p w14:paraId="5337CC7C" w14:textId="340CD848" w:rsidR="00FB678D" w:rsidRDefault="00FB678D" w:rsidP="00FB678D">
            <w:pPr>
              <w:pStyle w:val="Text"/>
              <w:ind w:firstLine="0"/>
              <w:jc w:val="left"/>
            </w:pPr>
            <w:r w:rsidRPr="004634A0">
              <w:t>HIA</w:t>
            </w:r>
          </w:p>
        </w:tc>
        <w:tc>
          <w:tcPr>
            <w:tcW w:w="1010" w:type="pct"/>
          </w:tcPr>
          <w:p w14:paraId="1EAC8B90" w14:textId="6B06BAFD" w:rsidR="00FB678D" w:rsidRPr="005510E0" w:rsidRDefault="002A19B9" w:rsidP="00FB678D">
            <w:pPr>
              <w:pStyle w:val="Text"/>
              <w:ind w:firstLine="0"/>
              <w:jc w:val="left"/>
            </w:pPr>
            <w:r>
              <w:t>2.5</w:t>
            </w:r>
          </w:p>
        </w:tc>
        <w:tc>
          <w:tcPr>
            <w:tcW w:w="874" w:type="pct"/>
          </w:tcPr>
          <w:p w14:paraId="5C72D6F9" w14:textId="774C4E83" w:rsidR="00FB678D" w:rsidRDefault="00FB678D" w:rsidP="00FB678D">
            <w:pPr>
              <w:pStyle w:val="Text"/>
              <w:ind w:firstLine="0"/>
              <w:jc w:val="left"/>
            </w:pPr>
            <w:r>
              <w:t>-X/+Z</w:t>
            </w:r>
          </w:p>
        </w:tc>
        <w:tc>
          <w:tcPr>
            <w:tcW w:w="852" w:type="pct"/>
          </w:tcPr>
          <w:p w14:paraId="3CADE91F" w14:textId="456CEBCE" w:rsidR="00FB678D" w:rsidRDefault="00FB678D" w:rsidP="00FB678D">
            <w:pPr>
              <w:pStyle w:val="Text"/>
              <w:ind w:firstLine="0"/>
              <w:jc w:val="left"/>
            </w:pPr>
            <w:r>
              <w:t>0</w:t>
            </w:r>
          </w:p>
        </w:tc>
        <w:tc>
          <w:tcPr>
            <w:tcW w:w="884" w:type="pct"/>
          </w:tcPr>
          <w:p w14:paraId="76D51BDB" w14:textId="7E9F0D2E" w:rsidR="00FB678D" w:rsidRDefault="00FB678D" w:rsidP="00FB678D">
            <w:pPr>
              <w:pStyle w:val="Text"/>
              <w:ind w:firstLine="0"/>
              <w:jc w:val="left"/>
            </w:pPr>
            <w:r>
              <w:t>2</w:t>
            </w:r>
          </w:p>
        </w:tc>
        <w:tc>
          <w:tcPr>
            <w:tcW w:w="853" w:type="pct"/>
          </w:tcPr>
          <w:p w14:paraId="689A9957" w14:textId="36C9ABA0" w:rsidR="00FB678D" w:rsidRDefault="00FB678D" w:rsidP="00FB678D">
            <w:pPr>
              <w:pStyle w:val="Text"/>
              <w:ind w:firstLine="0"/>
              <w:jc w:val="left"/>
            </w:pPr>
            <w:r>
              <w:t>5</w:t>
            </w:r>
          </w:p>
        </w:tc>
      </w:tr>
      <w:tr w:rsidR="00D744D0" w14:paraId="047447A4" w14:textId="77777777" w:rsidTr="00FB678D">
        <w:tc>
          <w:tcPr>
            <w:tcW w:w="527" w:type="pct"/>
          </w:tcPr>
          <w:p w14:paraId="13B5FAFA" w14:textId="77777777" w:rsidR="00D744D0" w:rsidRPr="004634A0" w:rsidRDefault="00D744D0" w:rsidP="00C239CF">
            <w:pPr>
              <w:pStyle w:val="Text"/>
              <w:ind w:firstLine="0"/>
              <w:jc w:val="left"/>
            </w:pPr>
            <w:r>
              <w:t>HIA</w:t>
            </w:r>
          </w:p>
        </w:tc>
        <w:tc>
          <w:tcPr>
            <w:tcW w:w="1010" w:type="pct"/>
          </w:tcPr>
          <w:p w14:paraId="4769FBC5" w14:textId="71B6B255" w:rsidR="00D744D0" w:rsidRPr="005510E0" w:rsidRDefault="005510E0" w:rsidP="00C239CF">
            <w:pPr>
              <w:pStyle w:val="Text"/>
              <w:ind w:firstLine="0"/>
              <w:jc w:val="left"/>
            </w:pPr>
            <w:r w:rsidRPr="005510E0">
              <w:t>3</w:t>
            </w:r>
            <w:r w:rsidR="002A19B9">
              <w:t>+</w:t>
            </w:r>
          </w:p>
        </w:tc>
        <w:tc>
          <w:tcPr>
            <w:tcW w:w="874" w:type="pct"/>
          </w:tcPr>
          <w:p w14:paraId="73E857AA" w14:textId="77777777" w:rsidR="00D744D0" w:rsidRDefault="00D744D0" w:rsidP="00C239CF">
            <w:pPr>
              <w:pStyle w:val="Text"/>
              <w:ind w:firstLine="0"/>
              <w:jc w:val="left"/>
            </w:pPr>
            <w:r>
              <w:t>-Z/Y</w:t>
            </w:r>
          </w:p>
        </w:tc>
        <w:tc>
          <w:tcPr>
            <w:tcW w:w="852" w:type="pct"/>
          </w:tcPr>
          <w:p w14:paraId="1C9E8305" w14:textId="145392D9" w:rsidR="00D744D0" w:rsidRDefault="002A19B9" w:rsidP="00C239CF">
            <w:pPr>
              <w:pStyle w:val="Text"/>
              <w:ind w:firstLine="0"/>
              <w:jc w:val="left"/>
            </w:pPr>
            <w:r>
              <w:t>12</w:t>
            </w:r>
          </w:p>
        </w:tc>
        <w:tc>
          <w:tcPr>
            <w:tcW w:w="884" w:type="pct"/>
          </w:tcPr>
          <w:p w14:paraId="08152A97" w14:textId="76FFBEFF" w:rsidR="00D744D0" w:rsidRDefault="002A19B9" w:rsidP="00C239CF">
            <w:pPr>
              <w:pStyle w:val="Text"/>
              <w:ind w:firstLine="0"/>
              <w:jc w:val="left"/>
            </w:pPr>
            <w:r>
              <w:t>12</w:t>
            </w:r>
          </w:p>
        </w:tc>
        <w:tc>
          <w:tcPr>
            <w:tcW w:w="853" w:type="pct"/>
          </w:tcPr>
          <w:p w14:paraId="2F0F992E" w14:textId="16007FE3" w:rsidR="00D744D0" w:rsidRDefault="002A19B9" w:rsidP="00C239CF">
            <w:pPr>
              <w:pStyle w:val="Text"/>
              <w:ind w:firstLine="0"/>
              <w:jc w:val="left"/>
            </w:pPr>
            <w:r>
              <w:t>9</w:t>
            </w:r>
          </w:p>
        </w:tc>
      </w:tr>
      <w:tr w:rsidR="00FB678D" w14:paraId="55221834" w14:textId="77777777" w:rsidTr="00FB678D">
        <w:tc>
          <w:tcPr>
            <w:tcW w:w="527" w:type="pct"/>
          </w:tcPr>
          <w:p w14:paraId="10A724C9" w14:textId="098BF2C3" w:rsidR="00FB678D" w:rsidRPr="00E058AF" w:rsidRDefault="00FB678D" w:rsidP="00FB678D">
            <w:pPr>
              <w:pStyle w:val="Text"/>
              <w:ind w:firstLine="0"/>
              <w:jc w:val="left"/>
            </w:pPr>
            <w:r>
              <w:t>VDT</w:t>
            </w:r>
          </w:p>
        </w:tc>
        <w:tc>
          <w:tcPr>
            <w:tcW w:w="1010" w:type="pct"/>
          </w:tcPr>
          <w:p w14:paraId="773AEC90" w14:textId="28CF2D97" w:rsidR="00FB678D" w:rsidRPr="005510E0" w:rsidRDefault="00610128" w:rsidP="00FB678D">
            <w:pPr>
              <w:pStyle w:val="Text"/>
              <w:ind w:firstLine="0"/>
              <w:jc w:val="left"/>
            </w:pPr>
            <w:r>
              <w:t>0</w:t>
            </w:r>
          </w:p>
        </w:tc>
        <w:tc>
          <w:tcPr>
            <w:tcW w:w="874" w:type="pct"/>
          </w:tcPr>
          <w:p w14:paraId="2A923D56" w14:textId="11316FBD" w:rsidR="00FB678D" w:rsidRDefault="00FB678D" w:rsidP="00FB678D">
            <w:pPr>
              <w:pStyle w:val="Text"/>
              <w:ind w:firstLine="0"/>
              <w:jc w:val="left"/>
            </w:pPr>
            <w:r>
              <w:t>+X/+Z</w:t>
            </w:r>
          </w:p>
        </w:tc>
        <w:tc>
          <w:tcPr>
            <w:tcW w:w="852" w:type="pct"/>
          </w:tcPr>
          <w:p w14:paraId="4747CACF" w14:textId="309860A1" w:rsidR="00FB678D" w:rsidRDefault="00FB678D" w:rsidP="00FB678D">
            <w:pPr>
              <w:pStyle w:val="Text"/>
              <w:ind w:firstLine="0"/>
              <w:jc w:val="left"/>
            </w:pPr>
            <w:r>
              <w:t>2</w:t>
            </w:r>
          </w:p>
        </w:tc>
        <w:tc>
          <w:tcPr>
            <w:tcW w:w="884" w:type="pct"/>
          </w:tcPr>
          <w:p w14:paraId="283C3461" w14:textId="60BFD874" w:rsidR="00FB678D" w:rsidRDefault="00FB678D" w:rsidP="00FB678D">
            <w:pPr>
              <w:pStyle w:val="Text"/>
              <w:ind w:firstLine="0"/>
              <w:jc w:val="left"/>
            </w:pPr>
            <w:r>
              <w:t>2</w:t>
            </w:r>
          </w:p>
        </w:tc>
        <w:tc>
          <w:tcPr>
            <w:tcW w:w="853" w:type="pct"/>
          </w:tcPr>
          <w:p w14:paraId="28B2242A" w14:textId="3DEA8F16" w:rsidR="00FB678D" w:rsidRDefault="00FD3730" w:rsidP="00FB678D">
            <w:pPr>
              <w:pStyle w:val="Text"/>
              <w:ind w:firstLine="0"/>
              <w:jc w:val="left"/>
            </w:pPr>
            <w:r>
              <w:t>5</w:t>
            </w:r>
          </w:p>
        </w:tc>
      </w:tr>
      <w:tr w:rsidR="00FB678D" w14:paraId="158F127B" w14:textId="77777777" w:rsidTr="00FB678D">
        <w:tc>
          <w:tcPr>
            <w:tcW w:w="527" w:type="pct"/>
          </w:tcPr>
          <w:p w14:paraId="4CA14BFF" w14:textId="6E664B4F" w:rsidR="00FB678D" w:rsidRDefault="00FB678D" w:rsidP="00FB678D">
            <w:pPr>
              <w:pStyle w:val="Text"/>
              <w:ind w:firstLine="0"/>
              <w:jc w:val="left"/>
            </w:pPr>
            <w:r w:rsidRPr="00E058AF">
              <w:t>VDT</w:t>
            </w:r>
          </w:p>
        </w:tc>
        <w:tc>
          <w:tcPr>
            <w:tcW w:w="1010" w:type="pct"/>
          </w:tcPr>
          <w:p w14:paraId="62ED4D73" w14:textId="65640F88" w:rsidR="00FB678D" w:rsidRPr="005510E0" w:rsidRDefault="00FB678D" w:rsidP="00FB678D">
            <w:pPr>
              <w:pStyle w:val="Text"/>
              <w:ind w:firstLine="0"/>
              <w:jc w:val="left"/>
            </w:pPr>
            <w:r w:rsidRPr="005510E0">
              <w:t>1</w:t>
            </w:r>
          </w:p>
        </w:tc>
        <w:tc>
          <w:tcPr>
            <w:tcW w:w="874" w:type="pct"/>
          </w:tcPr>
          <w:p w14:paraId="44C1307C" w14:textId="4AB4BBBB" w:rsidR="00FB678D" w:rsidRDefault="00FB678D" w:rsidP="00FB678D">
            <w:pPr>
              <w:pStyle w:val="Text"/>
              <w:ind w:firstLine="0"/>
              <w:jc w:val="left"/>
            </w:pPr>
            <w:r>
              <w:t>+X/+Z</w:t>
            </w:r>
          </w:p>
        </w:tc>
        <w:tc>
          <w:tcPr>
            <w:tcW w:w="852" w:type="pct"/>
          </w:tcPr>
          <w:p w14:paraId="426DDA9D" w14:textId="1292E148" w:rsidR="00FB678D" w:rsidRDefault="00FB678D" w:rsidP="00FB678D">
            <w:pPr>
              <w:pStyle w:val="Text"/>
              <w:ind w:firstLine="0"/>
              <w:jc w:val="left"/>
            </w:pPr>
            <w:r>
              <w:t>4</w:t>
            </w:r>
          </w:p>
        </w:tc>
        <w:tc>
          <w:tcPr>
            <w:tcW w:w="884" w:type="pct"/>
          </w:tcPr>
          <w:p w14:paraId="0B68A383" w14:textId="27D953A9" w:rsidR="00FB678D" w:rsidRDefault="00FB678D" w:rsidP="00FB678D">
            <w:pPr>
              <w:pStyle w:val="Text"/>
              <w:ind w:firstLine="0"/>
              <w:jc w:val="left"/>
            </w:pPr>
            <w:r>
              <w:t>4</w:t>
            </w:r>
          </w:p>
        </w:tc>
        <w:tc>
          <w:tcPr>
            <w:tcW w:w="853" w:type="pct"/>
          </w:tcPr>
          <w:p w14:paraId="48559056" w14:textId="576B3F54" w:rsidR="00FB678D" w:rsidRDefault="00FB678D" w:rsidP="00FB678D">
            <w:pPr>
              <w:pStyle w:val="Text"/>
              <w:ind w:firstLine="0"/>
              <w:jc w:val="left"/>
            </w:pPr>
            <w:r>
              <w:t>9</w:t>
            </w:r>
          </w:p>
        </w:tc>
      </w:tr>
      <w:tr w:rsidR="00D744D0" w14:paraId="5E56BF8E" w14:textId="77777777" w:rsidTr="00FB678D">
        <w:tc>
          <w:tcPr>
            <w:tcW w:w="527" w:type="pct"/>
          </w:tcPr>
          <w:p w14:paraId="4DBE27D3" w14:textId="77777777" w:rsidR="00D744D0" w:rsidRPr="00610128" w:rsidRDefault="00D744D0" w:rsidP="00C239CF">
            <w:pPr>
              <w:pStyle w:val="Text"/>
              <w:ind w:firstLine="0"/>
              <w:jc w:val="left"/>
            </w:pPr>
            <w:r w:rsidRPr="00610128">
              <w:t>VDT</w:t>
            </w:r>
          </w:p>
        </w:tc>
        <w:tc>
          <w:tcPr>
            <w:tcW w:w="1010" w:type="pct"/>
          </w:tcPr>
          <w:p w14:paraId="130A9E40" w14:textId="4568E5F4" w:rsidR="00D744D0" w:rsidRPr="00610128" w:rsidRDefault="005510E0" w:rsidP="00C239CF">
            <w:pPr>
              <w:pStyle w:val="Text"/>
              <w:ind w:firstLine="0"/>
              <w:jc w:val="left"/>
            </w:pPr>
            <w:r w:rsidRPr="00610128">
              <w:t>2</w:t>
            </w:r>
          </w:p>
        </w:tc>
        <w:tc>
          <w:tcPr>
            <w:tcW w:w="874" w:type="pct"/>
          </w:tcPr>
          <w:p w14:paraId="4718EEDE" w14:textId="77777777" w:rsidR="00D744D0" w:rsidRPr="00610128" w:rsidRDefault="00D744D0" w:rsidP="00C239CF">
            <w:pPr>
              <w:pStyle w:val="Text"/>
              <w:ind w:firstLine="0"/>
              <w:jc w:val="left"/>
            </w:pPr>
            <w:r w:rsidRPr="00610128">
              <w:t>+X/+Z</w:t>
            </w:r>
          </w:p>
        </w:tc>
        <w:tc>
          <w:tcPr>
            <w:tcW w:w="852" w:type="pct"/>
          </w:tcPr>
          <w:p w14:paraId="1FF94CF2" w14:textId="77777777" w:rsidR="00D744D0" w:rsidRPr="00610128" w:rsidRDefault="00D744D0" w:rsidP="00C239CF">
            <w:pPr>
              <w:pStyle w:val="Text"/>
              <w:ind w:firstLine="0"/>
              <w:jc w:val="left"/>
            </w:pPr>
            <w:r w:rsidRPr="00610128">
              <w:t>4</w:t>
            </w:r>
          </w:p>
        </w:tc>
        <w:tc>
          <w:tcPr>
            <w:tcW w:w="884" w:type="pct"/>
          </w:tcPr>
          <w:p w14:paraId="3A09A885" w14:textId="48A637E7" w:rsidR="00D744D0" w:rsidRPr="00610128" w:rsidRDefault="00610128" w:rsidP="00C239CF">
            <w:pPr>
              <w:pStyle w:val="Text"/>
              <w:ind w:firstLine="0"/>
              <w:jc w:val="left"/>
            </w:pPr>
            <w:r w:rsidRPr="00610128">
              <w:t>6</w:t>
            </w:r>
          </w:p>
        </w:tc>
        <w:tc>
          <w:tcPr>
            <w:tcW w:w="853" w:type="pct"/>
          </w:tcPr>
          <w:p w14:paraId="1F92D088" w14:textId="511FEECB" w:rsidR="00D744D0" w:rsidRPr="00610128" w:rsidRDefault="00FB678D" w:rsidP="00C239CF">
            <w:pPr>
              <w:pStyle w:val="Text"/>
              <w:ind w:firstLine="0"/>
              <w:jc w:val="left"/>
            </w:pPr>
            <w:r w:rsidRPr="00610128">
              <w:t>1</w:t>
            </w:r>
            <w:r w:rsidR="00610128" w:rsidRPr="00610128">
              <w:t>4</w:t>
            </w:r>
          </w:p>
        </w:tc>
      </w:tr>
      <w:tr w:rsidR="00D744D0" w14:paraId="464F8EEF" w14:textId="77777777" w:rsidTr="00FB678D">
        <w:tc>
          <w:tcPr>
            <w:tcW w:w="527" w:type="pct"/>
          </w:tcPr>
          <w:p w14:paraId="42E0D05C" w14:textId="77777777" w:rsidR="00D744D0" w:rsidRPr="004634A0" w:rsidRDefault="00D744D0" w:rsidP="00C239CF">
            <w:pPr>
              <w:pStyle w:val="Text"/>
              <w:ind w:firstLine="0"/>
              <w:jc w:val="left"/>
            </w:pPr>
            <w:r>
              <w:lastRenderedPageBreak/>
              <w:t>VDT</w:t>
            </w:r>
          </w:p>
        </w:tc>
        <w:tc>
          <w:tcPr>
            <w:tcW w:w="1010" w:type="pct"/>
          </w:tcPr>
          <w:p w14:paraId="45A61F7B" w14:textId="3B8CEC75" w:rsidR="00D744D0" w:rsidRPr="005510E0" w:rsidRDefault="005510E0" w:rsidP="00C239CF">
            <w:pPr>
              <w:pStyle w:val="Text"/>
              <w:ind w:firstLine="0"/>
              <w:jc w:val="left"/>
            </w:pPr>
            <w:r w:rsidRPr="005510E0">
              <w:t>3</w:t>
            </w:r>
          </w:p>
        </w:tc>
        <w:tc>
          <w:tcPr>
            <w:tcW w:w="874" w:type="pct"/>
          </w:tcPr>
          <w:p w14:paraId="07FEDE62" w14:textId="77777777" w:rsidR="00D744D0" w:rsidRDefault="00D744D0" w:rsidP="00C239CF">
            <w:pPr>
              <w:pStyle w:val="Text"/>
              <w:ind w:firstLine="0"/>
              <w:jc w:val="left"/>
            </w:pPr>
            <w:r>
              <w:t>+X/+Z</w:t>
            </w:r>
          </w:p>
        </w:tc>
        <w:tc>
          <w:tcPr>
            <w:tcW w:w="852" w:type="pct"/>
          </w:tcPr>
          <w:p w14:paraId="16F39EBC" w14:textId="77777777" w:rsidR="00D744D0" w:rsidRDefault="00D744D0" w:rsidP="00C239CF">
            <w:pPr>
              <w:pStyle w:val="Text"/>
              <w:ind w:firstLine="0"/>
              <w:jc w:val="left"/>
            </w:pPr>
            <w:r>
              <w:t>4</w:t>
            </w:r>
          </w:p>
        </w:tc>
        <w:tc>
          <w:tcPr>
            <w:tcW w:w="884" w:type="pct"/>
          </w:tcPr>
          <w:p w14:paraId="1B1D5104" w14:textId="77777777" w:rsidR="00D744D0" w:rsidRDefault="00D744D0" w:rsidP="00C239CF">
            <w:pPr>
              <w:pStyle w:val="Text"/>
              <w:ind w:firstLine="0"/>
              <w:jc w:val="left"/>
            </w:pPr>
            <w:r>
              <w:t>3</w:t>
            </w:r>
          </w:p>
        </w:tc>
        <w:tc>
          <w:tcPr>
            <w:tcW w:w="853" w:type="pct"/>
          </w:tcPr>
          <w:p w14:paraId="4EB9BB34" w14:textId="77777777" w:rsidR="00D744D0" w:rsidRDefault="00D744D0" w:rsidP="00C239CF">
            <w:pPr>
              <w:pStyle w:val="Text"/>
              <w:ind w:firstLine="0"/>
              <w:jc w:val="left"/>
            </w:pPr>
            <w:r>
              <w:t>5</w:t>
            </w:r>
          </w:p>
        </w:tc>
      </w:tr>
    </w:tbl>
    <w:p w14:paraId="6449A8E1" w14:textId="54C37CB6" w:rsidR="00FB7D41" w:rsidRPr="00FB7D41" w:rsidRDefault="00FB7D41" w:rsidP="00D744D0">
      <w:pPr>
        <w:pStyle w:val="Heading2"/>
      </w:pPr>
      <w:r>
        <w:t>Data Analysis</w:t>
      </w:r>
    </w:p>
    <w:p w14:paraId="41483738" w14:textId="6FC21AB5" w:rsidR="00694551" w:rsidRDefault="00454F93" w:rsidP="00454F93">
      <w:pPr>
        <w:pStyle w:val="Text"/>
        <w:ind w:firstLine="0"/>
      </w:pPr>
      <w:r>
        <w:tab/>
      </w:r>
      <w:r w:rsidR="00EB0DEE" w:rsidRPr="00676626">
        <w:t xml:space="preserve">AFRL </w:t>
      </w:r>
      <w:r w:rsidR="009763AE">
        <w:t>S</w:t>
      </w:r>
      <w:r w:rsidR="00410D41">
        <w:t xml:space="preserve">ubject </w:t>
      </w:r>
      <w:r w:rsidR="009763AE">
        <w:t>M</w:t>
      </w:r>
      <w:r w:rsidR="00410D41">
        <w:t xml:space="preserve">atter </w:t>
      </w:r>
      <w:r w:rsidR="009763AE">
        <w:t>E</w:t>
      </w:r>
      <w:r w:rsidR="00410D41">
        <w:t>xpert (</w:t>
      </w:r>
      <w:r w:rsidR="00EB0DEE">
        <w:t>SME</w:t>
      </w:r>
      <w:r w:rsidR="00410D41">
        <w:t>)</w:t>
      </w:r>
      <w:r w:rsidR="00EB0DEE">
        <w:t xml:space="preserve"> guidance was used </w:t>
      </w:r>
      <w:r w:rsidR="009763AE">
        <w:t>to</w:t>
      </w:r>
      <w:r w:rsidR="00EB0DEE">
        <w:t xml:space="preserve"> </w:t>
      </w:r>
      <w:r w:rsidR="00517F44">
        <w:t>decide on</w:t>
      </w:r>
      <w:r w:rsidR="00EB0DEE">
        <w:t xml:space="preserve"> </w:t>
      </w:r>
      <w:r w:rsidR="009763AE">
        <w:t>which</w:t>
      </w:r>
      <w:r w:rsidR="006D6E36">
        <w:t xml:space="preserve"> </w:t>
      </w:r>
      <w:r w:rsidR="00EB0DEE">
        <w:t xml:space="preserve">filter </w:t>
      </w:r>
      <w:r w:rsidR="009763AE">
        <w:t>was needed</w:t>
      </w:r>
      <w:r w:rsidR="00EB0DEE">
        <w:t xml:space="preserve"> for the human </w:t>
      </w:r>
      <w:r w:rsidR="00EB0DEE" w:rsidRPr="006D6E36">
        <w:t>subject data</w:t>
      </w:r>
      <w:r w:rsidR="006D6E36">
        <w:t>. They recommended the use of a 120 Hz anti-aliasing 8 pole low-pass Butterworth filter</w:t>
      </w:r>
      <w:r w:rsidR="00517F44">
        <w:t xml:space="preserve"> which has been</w:t>
      </w:r>
      <w:r w:rsidR="00EB0DEE">
        <w:t xml:space="preserve"> used for all previous human subject impact tests. The data was filtered and processed into *.mat files for analysis in MATLAB. The following injury metrics were calculated for the ATD tests: </w:t>
      </w:r>
      <w:r w:rsidR="00694551">
        <w:t>neck injury criterion (</w:t>
      </w:r>
      <w:r w:rsidR="00EB0DEE">
        <w:t>Nij</w:t>
      </w:r>
      <w:r w:rsidR="00694551">
        <w:t>)</w:t>
      </w:r>
      <w:r w:rsidR="00EB0DEE">
        <w:t xml:space="preserve">, </w:t>
      </w:r>
      <w:r w:rsidR="00694551">
        <w:t>head injury criterion (</w:t>
      </w:r>
      <w:r w:rsidR="00EB0DEE">
        <w:t>HIC</w:t>
      </w:r>
      <w:r w:rsidR="00402B7C">
        <w:t>15</w:t>
      </w:r>
      <w:r w:rsidR="00694551">
        <w:t>)</w:t>
      </w:r>
      <w:r w:rsidR="00EB0DEE">
        <w:t xml:space="preserve">, and </w:t>
      </w:r>
      <w:r w:rsidR="00EB0DEE" w:rsidRPr="00367BE3">
        <w:t>BDRC</w:t>
      </w:r>
      <w:sdt>
        <w:sdtPr>
          <w:id w:val="-1684048278"/>
          <w:citation/>
        </w:sdtPr>
        <w:sdtEndPr/>
        <w:sdtContent>
          <w:r w:rsidR="00367BE3" w:rsidRPr="00367BE3">
            <w:fldChar w:fldCharType="begin"/>
          </w:r>
          <w:r w:rsidR="00367BE3" w:rsidRPr="00367BE3">
            <w:instrText xml:space="preserve"> CITATION Som13 \l 1033 </w:instrText>
          </w:r>
          <w:r w:rsidR="00367BE3" w:rsidRPr="00367BE3">
            <w:fldChar w:fldCharType="separate"/>
          </w:r>
          <w:r w:rsidR="002811E9">
            <w:rPr>
              <w:noProof/>
            </w:rPr>
            <w:t xml:space="preserve"> [1]</w:t>
          </w:r>
          <w:r w:rsidR="00367BE3" w:rsidRPr="00367BE3">
            <w:fldChar w:fldCharType="end"/>
          </w:r>
        </w:sdtContent>
      </w:sdt>
      <w:r w:rsidR="00EB0DEE" w:rsidRPr="00367BE3">
        <w:t xml:space="preserve">. </w:t>
      </w:r>
    </w:p>
    <w:p w14:paraId="2DA5557A" w14:textId="65BB7873" w:rsidR="00694551" w:rsidRDefault="00694551" w:rsidP="009B2F3B">
      <w:pPr>
        <w:pStyle w:val="Caption"/>
        <w:keepNext/>
        <w:spacing w:before="240" w:after="120"/>
      </w:pPr>
      <w:r>
        <w:t xml:space="preserve">Equation </w:t>
      </w:r>
      <w:r w:rsidR="00537DF0">
        <w:fldChar w:fldCharType="begin"/>
      </w:r>
      <w:r w:rsidR="00537DF0">
        <w:instrText xml:space="preserve"> SEQ Equation \* ARABIC </w:instrText>
      </w:r>
      <w:r w:rsidR="00537DF0">
        <w:fldChar w:fldCharType="separate"/>
      </w:r>
      <w:r w:rsidR="009B2F3B">
        <w:rPr>
          <w:noProof/>
        </w:rPr>
        <w:t>1</w:t>
      </w:r>
      <w:r w:rsidR="00537DF0">
        <w:rPr>
          <w:noProof/>
        </w:rPr>
        <w:fldChar w:fldCharType="end"/>
      </w:r>
      <w:r>
        <w:t xml:space="preserve">. </w:t>
      </w:r>
      <w:r w:rsidRPr="00694551">
        <w:rPr>
          <w:b w:val="0"/>
          <w:bCs w:val="0"/>
        </w:rPr>
        <w:t>The Nij that combined the effects of axial loading and bending moment. Where F</w:t>
      </w:r>
      <w:r w:rsidRPr="00AC16A3">
        <w:rPr>
          <w:b w:val="0"/>
          <w:bCs w:val="0"/>
          <w:vertAlign w:val="subscript"/>
        </w:rPr>
        <w:t xml:space="preserve">z </w:t>
      </w:r>
      <w:r w:rsidRPr="00694551">
        <w:rPr>
          <w:b w:val="0"/>
          <w:bCs w:val="0"/>
        </w:rPr>
        <w:t>is the axial load in the upper neck, F</w:t>
      </w:r>
      <w:r w:rsidR="00AC16A3">
        <w:rPr>
          <w:b w:val="0"/>
          <w:bCs w:val="0"/>
          <w:vertAlign w:val="subscript"/>
        </w:rPr>
        <w:t>int</w:t>
      </w:r>
      <w:r w:rsidRPr="00694551">
        <w:rPr>
          <w:b w:val="0"/>
          <w:bCs w:val="0"/>
        </w:rPr>
        <w:t xml:space="preserve"> is the critical axial</w:t>
      </w:r>
      <w:r w:rsidR="00AC16A3">
        <w:rPr>
          <w:b w:val="0"/>
          <w:bCs w:val="0"/>
        </w:rPr>
        <w:t xml:space="preserve"> force limit in the prescribed direction</w:t>
      </w:r>
      <w:r w:rsidRPr="00694551">
        <w:rPr>
          <w:b w:val="0"/>
          <w:bCs w:val="0"/>
        </w:rPr>
        <w:t>, M</w:t>
      </w:r>
      <w:r w:rsidR="00AC16A3" w:rsidRPr="00AC16A3">
        <w:rPr>
          <w:b w:val="0"/>
          <w:bCs w:val="0"/>
          <w:vertAlign w:val="subscript"/>
        </w:rPr>
        <w:t>OC</w:t>
      </w:r>
      <w:r w:rsidRPr="00694551">
        <w:rPr>
          <w:b w:val="0"/>
          <w:bCs w:val="0"/>
        </w:rPr>
        <w:t xml:space="preserve"> is the moment </w:t>
      </w:r>
      <w:r w:rsidR="00AC16A3">
        <w:rPr>
          <w:b w:val="0"/>
          <w:bCs w:val="0"/>
        </w:rPr>
        <w:t xml:space="preserve">at the </w:t>
      </w:r>
      <w:r w:rsidR="009763AE">
        <w:rPr>
          <w:b w:val="0"/>
          <w:bCs w:val="0"/>
        </w:rPr>
        <w:t>O</w:t>
      </w:r>
      <w:r w:rsidR="00AC16A3">
        <w:rPr>
          <w:b w:val="0"/>
          <w:bCs w:val="0"/>
        </w:rPr>
        <w:t xml:space="preserve">ccipital </w:t>
      </w:r>
      <w:r w:rsidR="009763AE">
        <w:rPr>
          <w:b w:val="0"/>
          <w:bCs w:val="0"/>
        </w:rPr>
        <w:t>C</w:t>
      </w:r>
      <w:r w:rsidR="00AC16A3">
        <w:rPr>
          <w:b w:val="0"/>
          <w:bCs w:val="0"/>
        </w:rPr>
        <w:t>ondyle in the prescribed direction</w:t>
      </w:r>
      <w:r w:rsidRPr="00694551">
        <w:rPr>
          <w:b w:val="0"/>
          <w:bCs w:val="0"/>
        </w:rPr>
        <w:t xml:space="preserve">, and </w:t>
      </w:r>
      <w:r w:rsidR="00AC16A3">
        <w:rPr>
          <w:b w:val="0"/>
          <w:bCs w:val="0"/>
        </w:rPr>
        <w:t>M</w:t>
      </w:r>
      <w:r w:rsidR="00AC16A3" w:rsidRPr="00402B7C">
        <w:rPr>
          <w:b w:val="0"/>
          <w:bCs w:val="0"/>
          <w:vertAlign w:val="subscript"/>
        </w:rPr>
        <w:t>int</w:t>
      </w:r>
      <w:r w:rsidRPr="00694551">
        <w:rPr>
          <w:b w:val="0"/>
          <w:bCs w:val="0"/>
        </w:rPr>
        <w:t xml:space="preserve"> is the </w:t>
      </w:r>
      <w:r w:rsidR="00AC16A3">
        <w:rPr>
          <w:b w:val="0"/>
          <w:bCs w:val="0"/>
        </w:rPr>
        <w:t xml:space="preserve">critical saggital moment limit in the prescribed </w:t>
      </w:r>
      <w:r w:rsidR="00AC16A3" w:rsidRPr="00AC16A3">
        <w:rPr>
          <w:b w:val="0"/>
          <w:bCs w:val="0"/>
        </w:rPr>
        <w:t xml:space="preserve">direction </w:t>
      </w:r>
      <w:sdt>
        <w:sdtPr>
          <w:rPr>
            <w:b w:val="0"/>
            <w:bCs w:val="0"/>
          </w:rPr>
          <w:id w:val="-1682118035"/>
          <w:citation/>
        </w:sdtPr>
        <w:sdtEndPr/>
        <w:sdtContent>
          <w:r w:rsidR="00AC16A3" w:rsidRPr="00AC16A3">
            <w:rPr>
              <w:b w:val="0"/>
              <w:bCs w:val="0"/>
            </w:rPr>
            <w:fldChar w:fldCharType="begin"/>
          </w:r>
          <w:r w:rsidR="00AC16A3" w:rsidRPr="00AC16A3">
            <w:rPr>
              <w:b w:val="0"/>
              <w:bCs w:val="0"/>
            </w:rPr>
            <w:instrText xml:space="preserve"> CITATION Som13 \l 1033 </w:instrText>
          </w:r>
          <w:r w:rsidR="00AC16A3" w:rsidRPr="00AC16A3">
            <w:rPr>
              <w:b w:val="0"/>
              <w:bCs w:val="0"/>
            </w:rPr>
            <w:fldChar w:fldCharType="separate"/>
          </w:r>
          <w:r w:rsidR="00AC16A3" w:rsidRPr="00AC16A3">
            <w:rPr>
              <w:b w:val="0"/>
              <w:bCs w:val="0"/>
              <w:noProof/>
            </w:rPr>
            <w:t>[1]</w:t>
          </w:r>
          <w:r w:rsidR="00AC16A3" w:rsidRPr="00AC16A3">
            <w:rPr>
              <w:b w:val="0"/>
              <w:bCs w:val="0"/>
            </w:rPr>
            <w:fldChar w:fldCharType="end"/>
          </w:r>
        </w:sdtContent>
      </w:sdt>
      <w:r w:rsidRPr="00AC16A3">
        <w:rPr>
          <w:b w:val="0"/>
          <w:bCs w:val="0"/>
        </w:rPr>
        <w:t>.</w:t>
      </w:r>
    </w:p>
    <w:p w14:paraId="2FAF72B3" w14:textId="32A03890" w:rsidR="00694551" w:rsidRPr="00694551" w:rsidRDefault="00694551" w:rsidP="00454F93">
      <w:pPr>
        <w:pStyle w:val="Text"/>
        <w:ind w:firstLine="0"/>
      </w:pPr>
      <m:oMathPara>
        <m:oMath>
          <m:r>
            <w:rPr>
              <w:rFonts w:ascii="Cambria Math" w:hAnsi="Cambria Math"/>
            </w:rPr>
            <m:t xml:space="preserve">Nij= </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Z</m:t>
                  </m:r>
                </m:sub>
              </m:sSub>
              <m:r>
                <m:rPr>
                  <m:sty m:val="p"/>
                </m:rPr>
                <w:rPr>
                  <w:rFonts w:ascii="Cambria Math" w:hAnsi="Cambria Math"/>
                </w:rPr>
                <w:softHyphen/>
              </m:r>
            </m:num>
            <m:den>
              <m:sSub>
                <m:sSubPr>
                  <m:ctrlPr>
                    <w:rPr>
                      <w:rFonts w:ascii="Cambria Math" w:hAnsi="Cambria Math"/>
                      <w:i/>
                    </w:rPr>
                  </m:ctrlPr>
                </m:sSubPr>
                <m:e>
                  <m:r>
                    <w:rPr>
                      <w:rFonts w:ascii="Cambria Math" w:hAnsi="Cambria Math"/>
                    </w:rPr>
                    <m:t>F</m:t>
                  </m:r>
                </m:e>
                <m:sub>
                  <m:r>
                    <w:rPr>
                      <w:rFonts w:ascii="Cambria Math" w:hAnsi="Cambria Math"/>
                    </w:rPr>
                    <m:t>int</m:t>
                  </m:r>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OC</m:t>
                  </m:r>
                </m:sub>
              </m:sSub>
            </m:num>
            <m:den>
              <m:sSub>
                <m:sSubPr>
                  <m:ctrlPr>
                    <w:rPr>
                      <w:rFonts w:ascii="Cambria Math" w:hAnsi="Cambria Math"/>
                      <w:i/>
                    </w:rPr>
                  </m:ctrlPr>
                </m:sSubPr>
                <m:e>
                  <m:r>
                    <w:rPr>
                      <w:rFonts w:ascii="Cambria Math" w:hAnsi="Cambria Math"/>
                    </w:rPr>
                    <m:t>M</m:t>
                  </m:r>
                </m:e>
                <m:sub>
                  <m:r>
                    <w:rPr>
                      <w:rFonts w:ascii="Cambria Math" w:hAnsi="Cambria Math"/>
                    </w:rPr>
                    <m:t>int</m:t>
                  </m:r>
                </m:sub>
              </m:sSub>
            </m:den>
          </m:f>
        </m:oMath>
      </m:oMathPara>
    </w:p>
    <w:p w14:paraId="4ADA651B" w14:textId="18E5CA2F" w:rsidR="009B2F3B" w:rsidRDefault="009B2F3B" w:rsidP="009B2F3B">
      <w:pPr>
        <w:pStyle w:val="Caption"/>
        <w:keepNext/>
        <w:spacing w:before="240" w:after="120"/>
      </w:pPr>
      <w:r>
        <w:t xml:space="preserve">Equation </w:t>
      </w:r>
      <w:r w:rsidR="00537DF0">
        <w:fldChar w:fldCharType="begin"/>
      </w:r>
      <w:r w:rsidR="00537DF0">
        <w:instrText xml:space="preserve"> SEQ Equation \* ARABIC </w:instrText>
      </w:r>
      <w:r w:rsidR="00537DF0">
        <w:fldChar w:fldCharType="separate"/>
      </w:r>
      <w:r>
        <w:rPr>
          <w:noProof/>
        </w:rPr>
        <w:t>2</w:t>
      </w:r>
      <w:r w:rsidR="00537DF0">
        <w:rPr>
          <w:noProof/>
        </w:rPr>
        <w:fldChar w:fldCharType="end"/>
      </w:r>
      <w:r>
        <w:t xml:space="preserve">. </w:t>
      </w:r>
      <w:r w:rsidRPr="009B2F3B">
        <w:rPr>
          <w:b w:val="0"/>
          <w:bCs w:val="0"/>
        </w:rPr>
        <w:t>The HIC</w:t>
      </w:r>
      <w:r w:rsidR="00AC16A3" w:rsidRPr="00AC16A3">
        <w:rPr>
          <w:b w:val="0"/>
          <w:bCs w:val="0"/>
          <w:vertAlign w:val="subscript"/>
        </w:rPr>
        <w:t>15</w:t>
      </w:r>
      <w:r w:rsidR="005464C3">
        <w:rPr>
          <w:b w:val="0"/>
          <w:bCs w:val="0"/>
        </w:rPr>
        <w:t xml:space="preserve"> </w:t>
      </w:r>
      <w:r w:rsidR="009763AE">
        <w:rPr>
          <w:b w:val="0"/>
          <w:bCs w:val="0"/>
        </w:rPr>
        <w:t xml:space="preserve">is </w:t>
      </w:r>
      <w:r w:rsidR="005464C3">
        <w:rPr>
          <w:b w:val="0"/>
          <w:bCs w:val="0"/>
        </w:rPr>
        <w:t>based on the resultant translational acceleration</w:t>
      </w:r>
      <w:r w:rsidR="00AC16A3">
        <w:rPr>
          <w:b w:val="0"/>
          <w:bCs w:val="0"/>
        </w:rPr>
        <w:t xml:space="preserve">. </w:t>
      </w:r>
      <w:r w:rsidR="00B409A9">
        <w:rPr>
          <w:b w:val="0"/>
          <w:bCs w:val="0"/>
        </w:rPr>
        <w:t>HIC</w:t>
      </w:r>
      <w:r w:rsidR="00B409A9" w:rsidRPr="00B409A9">
        <w:rPr>
          <w:b w:val="0"/>
          <w:bCs w:val="0"/>
          <w:vertAlign w:val="subscript"/>
        </w:rPr>
        <w:t>15</w:t>
      </w:r>
      <w:r w:rsidR="00B409A9">
        <w:rPr>
          <w:b w:val="0"/>
          <w:bCs w:val="0"/>
        </w:rPr>
        <w:t xml:space="preserve"> is the HIC injury metric over a 15ms time interval, where t</w:t>
      </w:r>
      <w:r w:rsidR="00B409A9" w:rsidRPr="00B409A9">
        <w:rPr>
          <w:b w:val="0"/>
          <w:bCs w:val="0"/>
          <w:vertAlign w:val="subscript"/>
        </w:rPr>
        <w:t>1</w:t>
      </w:r>
      <w:r w:rsidR="00B409A9">
        <w:rPr>
          <w:b w:val="0"/>
          <w:bCs w:val="0"/>
        </w:rPr>
        <w:t xml:space="preserve"> and t</w:t>
      </w:r>
      <w:r w:rsidR="00B409A9" w:rsidRPr="00B409A9">
        <w:rPr>
          <w:b w:val="0"/>
          <w:bCs w:val="0"/>
          <w:vertAlign w:val="subscript"/>
        </w:rPr>
        <w:t>2</w:t>
      </w:r>
      <w:r w:rsidR="00B409A9">
        <w:rPr>
          <w:b w:val="0"/>
          <w:bCs w:val="0"/>
        </w:rPr>
        <w:t xml:space="preserve"> is the time interval, </w:t>
      </w:r>
      <w:r w:rsidR="009763AE">
        <w:rPr>
          <w:b w:val="0"/>
          <w:bCs w:val="0"/>
        </w:rPr>
        <w:t xml:space="preserve">and </w:t>
      </w:r>
      <w:r w:rsidR="00B409A9">
        <w:rPr>
          <w:b w:val="0"/>
          <w:bCs w:val="0"/>
        </w:rPr>
        <w:t xml:space="preserve">a(t) is linear acceleration as a function of time </w:t>
      </w:r>
      <w:sdt>
        <w:sdtPr>
          <w:rPr>
            <w:b w:val="0"/>
            <w:bCs w:val="0"/>
          </w:rPr>
          <w:id w:val="615648005"/>
          <w:citation/>
        </w:sdtPr>
        <w:sdtEndPr/>
        <w:sdtContent>
          <w:r w:rsidR="00B409A9" w:rsidRPr="00B409A9">
            <w:rPr>
              <w:b w:val="0"/>
              <w:bCs w:val="0"/>
            </w:rPr>
            <w:fldChar w:fldCharType="begin"/>
          </w:r>
          <w:r w:rsidR="00B409A9" w:rsidRPr="00B409A9">
            <w:rPr>
              <w:b w:val="0"/>
              <w:bCs w:val="0"/>
            </w:rPr>
            <w:instrText xml:space="preserve"> CITATION Som13 \l 1033 </w:instrText>
          </w:r>
          <w:r w:rsidR="00B409A9" w:rsidRPr="00B409A9">
            <w:rPr>
              <w:b w:val="0"/>
              <w:bCs w:val="0"/>
            </w:rPr>
            <w:fldChar w:fldCharType="separate"/>
          </w:r>
          <w:r w:rsidR="00B409A9" w:rsidRPr="00B409A9">
            <w:rPr>
              <w:b w:val="0"/>
              <w:bCs w:val="0"/>
              <w:noProof/>
            </w:rPr>
            <w:t>[1]</w:t>
          </w:r>
          <w:r w:rsidR="00B409A9" w:rsidRPr="00B409A9">
            <w:rPr>
              <w:b w:val="0"/>
              <w:bCs w:val="0"/>
            </w:rPr>
            <w:fldChar w:fldCharType="end"/>
          </w:r>
        </w:sdtContent>
      </w:sdt>
      <w:r w:rsidR="00B409A9" w:rsidRPr="00B409A9">
        <w:rPr>
          <w:b w:val="0"/>
          <w:bCs w:val="0"/>
        </w:rPr>
        <w:t>.</w:t>
      </w:r>
    </w:p>
    <w:p w14:paraId="3336A1A1" w14:textId="472BF2B2" w:rsidR="00694551" w:rsidRDefault="00537DF0" w:rsidP="009B2F3B">
      <w:pPr>
        <w:pStyle w:val="Text"/>
        <w:ind w:firstLine="0"/>
      </w:pPr>
      <m:oMathPara>
        <m:oMath>
          <m:sSub>
            <m:sSubPr>
              <m:ctrlPr>
                <w:rPr>
                  <w:rFonts w:ascii="Cambria Math" w:hAnsi="Cambria Math"/>
                  <w:i/>
                </w:rPr>
              </m:ctrlPr>
            </m:sSubPr>
            <m:e>
              <m:r>
                <w:rPr>
                  <w:rFonts w:ascii="Cambria Math" w:hAnsi="Cambria Math"/>
                </w:rPr>
                <m:t>HIC</m:t>
              </m:r>
            </m:e>
            <m:sub>
              <m:r>
                <w:rPr>
                  <w:rFonts w:ascii="Cambria Math" w:hAnsi="Cambria Math"/>
                </w:rPr>
                <m:t>15</m:t>
              </m:r>
            </m:sub>
          </m:sSub>
          <m:r>
            <w:rPr>
              <w:rFonts w:ascii="Cambria Math" w:hAnsi="Cambria Math"/>
            </w:rPr>
            <m:t xml:space="preserve">= </m:t>
          </m:r>
          <m:f>
            <m:fPr>
              <m:ctrlPr>
                <w:rPr>
                  <w:rFonts w:ascii="Cambria Math" w:hAnsi="Cambria Math"/>
                  <w:i/>
                </w:rPr>
              </m:ctrlPr>
            </m:fPr>
            <m:num>
              <m:r>
                <w:rPr>
                  <w:rFonts w:ascii="Cambria Math" w:hAnsi="Cambria Math"/>
                </w:rPr>
                <m:t>max</m:t>
              </m:r>
            </m:num>
            <m:den>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≤0.015</m:t>
              </m:r>
            </m:den>
          </m:f>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den>
                  </m:f>
                  <m:nary>
                    <m:naryPr>
                      <m:limLoc m:val="subSup"/>
                      <m:ctrlPr>
                        <w:rPr>
                          <w:rFonts w:ascii="Cambria Math" w:hAnsi="Cambria Math"/>
                          <w:i/>
                        </w:rPr>
                      </m:ctrlPr>
                    </m:naryPr>
                    <m:sub>
                      <m:r>
                        <w:rPr>
                          <w:rFonts w:ascii="Cambria Math" w:hAnsi="Cambria Math"/>
                        </w:rPr>
                        <m:t>t</m:t>
                      </m:r>
                      <m:r>
                        <w:rPr>
                          <w:rFonts w:ascii="Cambria Math" w:hAnsi="Cambria Math"/>
                        </w:rPr>
                        <m:t>1</m:t>
                      </m:r>
                    </m:sub>
                    <m:sup>
                      <m:r>
                        <w:rPr>
                          <w:rFonts w:ascii="Cambria Math" w:hAnsi="Cambria Math"/>
                        </w:rPr>
                        <m:t>t</m:t>
                      </m:r>
                      <m:r>
                        <w:rPr>
                          <w:rFonts w:ascii="Cambria Math" w:hAnsi="Cambria Math"/>
                        </w:rPr>
                        <m:t>2</m:t>
                      </m:r>
                    </m:sup>
                    <m:e>
                      <m:r>
                        <w:rPr>
                          <w:rFonts w:ascii="Cambria Math" w:hAnsi="Cambria Math"/>
                        </w:rPr>
                        <m:t>a</m:t>
                      </m:r>
                      <m:r>
                        <w:rPr>
                          <w:rFonts w:ascii="Cambria Math" w:hAnsi="Cambria Math"/>
                        </w:rPr>
                        <m:t>(</m:t>
                      </m:r>
                      <m:r>
                        <w:rPr>
                          <w:rFonts w:ascii="Cambria Math" w:hAnsi="Cambria Math"/>
                        </w:rPr>
                        <m:t>t</m:t>
                      </m:r>
                      <m:r>
                        <w:rPr>
                          <w:rFonts w:ascii="Cambria Math" w:hAnsi="Cambria Math"/>
                        </w:rPr>
                        <m:t>)</m:t>
                      </m:r>
                      <m:r>
                        <w:rPr>
                          <w:rFonts w:ascii="Cambria Math" w:hAnsi="Cambria Math"/>
                        </w:rPr>
                        <m:t>dt</m:t>
                      </m:r>
                    </m:e>
                  </m:nary>
                </m:e>
              </m:d>
            </m:e>
            <m:sup>
              <m:r>
                <w:rPr>
                  <w:rFonts w:ascii="Cambria Math" w:hAnsi="Cambria Math"/>
                </w:rPr>
                <m:t>2.5</m:t>
              </m:r>
            </m:sup>
          </m:sSup>
          <m:r>
            <w:rPr>
              <w:rFonts w:ascii="Cambria Math" w:hAnsi="Cambria Math"/>
            </w:rPr>
            <m:t>(</m:t>
          </m:r>
          <m:r>
            <w:rPr>
              <w:rFonts w:ascii="Cambria Math" w:hAnsi="Cambria Math"/>
            </w:rPr>
            <m:t>t</m:t>
          </m:r>
          <m:r>
            <w:rPr>
              <w:rFonts w:ascii="Cambria Math" w:hAnsi="Cambria Math"/>
            </w:rPr>
            <m:t>2-</m:t>
          </m:r>
          <m:r>
            <w:rPr>
              <w:rFonts w:ascii="Cambria Math" w:hAnsi="Cambria Math"/>
            </w:rPr>
            <m:t>t</m:t>
          </m:r>
          <m:r>
            <w:rPr>
              <w:rFonts w:ascii="Cambria Math" w:hAnsi="Cambria Math"/>
            </w:rPr>
            <m:t>1)</m:t>
          </m:r>
        </m:oMath>
      </m:oMathPara>
    </w:p>
    <w:p w14:paraId="3298A568" w14:textId="77777777" w:rsidR="00694551" w:rsidRDefault="00694551" w:rsidP="00454F93">
      <w:pPr>
        <w:pStyle w:val="Text"/>
        <w:ind w:firstLine="0"/>
      </w:pPr>
    </w:p>
    <w:p w14:paraId="08DF7889" w14:textId="00DF8A14" w:rsidR="00112093" w:rsidRDefault="00B409A9" w:rsidP="00454F93">
      <w:pPr>
        <w:pStyle w:val="Text"/>
        <w:ind w:firstLine="0"/>
      </w:pPr>
      <w:r>
        <w:tab/>
      </w:r>
      <w:r w:rsidR="00EB0DEE" w:rsidRPr="00367BE3">
        <w:t xml:space="preserve">The </w:t>
      </w:r>
      <w:r w:rsidR="00EB0DEE">
        <w:t xml:space="preserve">injury metrics </w:t>
      </w:r>
      <w:r w:rsidR="00EB0DEE" w:rsidRPr="00367BE3">
        <w:t xml:space="preserve">along with head rotation acceleration and lumbar loads were compared to NASA occupant protection requirements </w:t>
      </w:r>
      <w:sdt>
        <w:sdtPr>
          <w:id w:val="-1307785353"/>
          <w:citation/>
        </w:sdtPr>
        <w:sdtEndPr/>
        <w:sdtContent>
          <w:r w:rsidR="00367BE3" w:rsidRPr="00367BE3">
            <w:fldChar w:fldCharType="begin"/>
          </w:r>
          <w:r w:rsidR="00367BE3" w:rsidRPr="00367BE3">
            <w:instrText xml:space="preserve"> CITATION Som14 \l 1033 </w:instrText>
          </w:r>
          <w:r w:rsidR="00367BE3" w:rsidRPr="00367BE3">
            <w:fldChar w:fldCharType="separate"/>
          </w:r>
          <w:r w:rsidR="002811E9">
            <w:rPr>
              <w:noProof/>
            </w:rPr>
            <w:t>[2]</w:t>
          </w:r>
          <w:r w:rsidR="00367BE3" w:rsidRPr="00367BE3">
            <w:fldChar w:fldCharType="end"/>
          </w:r>
        </w:sdtContent>
      </w:sdt>
      <w:r w:rsidR="00EB0DEE" w:rsidRPr="00367BE3">
        <w:t xml:space="preserve">. </w:t>
      </w:r>
      <w:r w:rsidR="000365A0" w:rsidRPr="00367BE3">
        <w:t xml:space="preserve">These </w:t>
      </w:r>
      <w:r w:rsidR="000365A0" w:rsidRPr="000365A0">
        <w:t xml:space="preserve">requirements are based on a 5% risk of injury. </w:t>
      </w:r>
      <w:r w:rsidR="00EB0DEE" w:rsidRPr="000365A0">
        <w:t xml:space="preserve">For </w:t>
      </w:r>
      <w:r w:rsidR="00EB0DEE">
        <w:t>human tests, head rotational accelerations were compared to known injury limits</w:t>
      </w:r>
      <w:r w:rsidR="009050A0">
        <w:t>, and HIC was calculated over 15 ms</w:t>
      </w:r>
      <w:r w:rsidR="00EB0DEE">
        <w:t>.</w:t>
      </w:r>
      <w:r w:rsidR="00A54DE2">
        <w:t xml:space="preserve"> The human head rotational acceleration limit was derived from the injury risk curve developed by Rowson</w:t>
      </w:r>
      <w:r w:rsidR="00A54DE2" w:rsidRPr="00676626">
        <w:t>, et al</w:t>
      </w:r>
      <w:r w:rsidR="00676626" w:rsidRPr="00676626">
        <w:t xml:space="preserve">. </w:t>
      </w:r>
      <w:sdt>
        <w:sdtPr>
          <w:id w:val="-1816092978"/>
          <w:citation/>
        </w:sdtPr>
        <w:sdtEndPr/>
        <w:sdtContent>
          <w:r w:rsidR="00676626" w:rsidRPr="00676626">
            <w:fldChar w:fldCharType="begin"/>
          </w:r>
          <w:r w:rsidR="00676626" w:rsidRPr="00676626">
            <w:instrText xml:space="preserve"> CITATION Row12 \l 1033 </w:instrText>
          </w:r>
          <w:r w:rsidR="00676626" w:rsidRPr="00676626">
            <w:fldChar w:fldCharType="separate"/>
          </w:r>
          <w:r w:rsidR="00B27511">
            <w:rPr>
              <w:noProof/>
            </w:rPr>
            <w:t>[6]</w:t>
          </w:r>
          <w:r w:rsidR="00676626" w:rsidRPr="00676626">
            <w:fldChar w:fldCharType="end"/>
          </w:r>
        </w:sdtContent>
      </w:sdt>
      <w:r w:rsidR="00A54DE2" w:rsidRPr="00676626">
        <w:t xml:space="preserve">. The </w:t>
      </w:r>
      <w:r w:rsidR="00A54DE2">
        <w:t>5% injury risk value was used as the limit</w:t>
      </w:r>
      <w:r w:rsidR="00676626">
        <w:t xml:space="preserve"> (</w:t>
      </w:r>
      <w:r w:rsidR="00676626">
        <w:fldChar w:fldCharType="begin"/>
      </w:r>
      <w:r w:rsidR="00676626">
        <w:instrText xml:space="preserve"> REF _Ref153794835 \h </w:instrText>
      </w:r>
      <w:r w:rsidR="00676626">
        <w:fldChar w:fldCharType="separate"/>
      </w:r>
      <w:r w:rsidR="009763AE">
        <w:t xml:space="preserve">Table </w:t>
      </w:r>
      <w:r w:rsidR="009763AE">
        <w:rPr>
          <w:noProof/>
        </w:rPr>
        <w:t>5</w:t>
      </w:r>
      <w:r w:rsidR="00676626">
        <w:fldChar w:fldCharType="end"/>
      </w:r>
      <w:r w:rsidR="00676626">
        <w:t>)</w:t>
      </w:r>
      <w:r w:rsidR="00A54DE2">
        <w:t xml:space="preserve">. </w:t>
      </w:r>
    </w:p>
    <w:p w14:paraId="3E57E0BA" w14:textId="6E14FEC3" w:rsidR="00573510" w:rsidRDefault="00573510" w:rsidP="009B2F3B">
      <w:pPr>
        <w:pStyle w:val="Caption"/>
        <w:keepNext/>
        <w:spacing w:before="240" w:after="120"/>
      </w:pPr>
      <w:bookmarkStart w:id="8" w:name="_Ref153794835"/>
      <w:r>
        <w:t xml:space="preserve">Table </w:t>
      </w:r>
      <w:r w:rsidR="00537DF0">
        <w:fldChar w:fldCharType="begin"/>
      </w:r>
      <w:r w:rsidR="00537DF0">
        <w:instrText xml:space="preserve"> SEQ Table \* ARABIC </w:instrText>
      </w:r>
      <w:r w:rsidR="00537DF0">
        <w:fldChar w:fldCharType="separate"/>
      </w:r>
      <w:r w:rsidR="002F28AA">
        <w:rPr>
          <w:noProof/>
        </w:rPr>
        <w:t>5</w:t>
      </w:r>
      <w:r w:rsidR="00537DF0">
        <w:rPr>
          <w:noProof/>
        </w:rPr>
        <w:fldChar w:fldCharType="end"/>
      </w:r>
      <w:bookmarkEnd w:id="8"/>
      <w:r>
        <w:t xml:space="preserve">. </w:t>
      </w:r>
      <w:r w:rsidRPr="00367BE3">
        <w:rPr>
          <w:b w:val="0"/>
          <w:bCs w:val="0"/>
        </w:rPr>
        <w:t>NASA occupant protection requirement ATD limits assessed in this test series and human subject head injury limit used</w:t>
      </w:r>
      <w:r w:rsidR="00E864C6" w:rsidRPr="00367BE3">
        <w:rPr>
          <w:b w:val="0"/>
          <w:bCs w:val="0"/>
        </w:rPr>
        <w:t xml:space="preserve"> </w:t>
      </w:r>
      <w:sdt>
        <w:sdtPr>
          <w:rPr>
            <w:b w:val="0"/>
            <w:bCs w:val="0"/>
          </w:rPr>
          <w:id w:val="397103979"/>
          <w:citation/>
        </w:sdtPr>
        <w:sdtEndPr/>
        <w:sdtContent>
          <w:r w:rsidR="00367BE3" w:rsidRPr="00F26F7C">
            <w:rPr>
              <w:b w:val="0"/>
              <w:bCs w:val="0"/>
            </w:rPr>
            <w:fldChar w:fldCharType="begin"/>
          </w:r>
          <w:r w:rsidR="00367BE3" w:rsidRPr="00F26F7C">
            <w:rPr>
              <w:b w:val="0"/>
              <w:bCs w:val="0"/>
            </w:rPr>
            <w:instrText xml:space="preserve"> CITATION Som14 \l 1033 </w:instrText>
          </w:r>
          <w:r w:rsidR="00367BE3" w:rsidRPr="00F26F7C">
            <w:rPr>
              <w:b w:val="0"/>
              <w:bCs w:val="0"/>
            </w:rPr>
            <w:fldChar w:fldCharType="separate"/>
          </w:r>
          <w:r w:rsidR="00F26F7C" w:rsidRPr="00F26F7C">
            <w:rPr>
              <w:b w:val="0"/>
              <w:bCs w:val="0"/>
              <w:noProof/>
            </w:rPr>
            <w:t>[2]</w:t>
          </w:r>
          <w:r w:rsidR="00367BE3" w:rsidRPr="00F26F7C">
            <w:rPr>
              <w:b w:val="0"/>
              <w:bCs w:val="0"/>
            </w:rPr>
            <w:fldChar w:fldCharType="end"/>
          </w:r>
        </w:sdtContent>
      </w:sdt>
      <w:r w:rsidRPr="00F26F7C">
        <w:rPr>
          <w:b w:val="0"/>
          <w:bCs w:val="0"/>
        </w:rPr>
        <w:t>.</w:t>
      </w:r>
    </w:p>
    <w:tbl>
      <w:tblPr>
        <w:tblStyle w:val="TableGrid"/>
        <w:tblW w:w="0" w:type="auto"/>
        <w:tblLook w:val="04A0" w:firstRow="1" w:lastRow="0" w:firstColumn="1" w:lastColumn="0" w:noHBand="0" w:noVBand="1"/>
      </w:tblPr>
      <w:tblGrid>
        <w:gridCol w:w="2337"/>
        <w:gridCol w:w="2337"/>
        <w:gridCol w:w="2338"/>
        <w:gridCol w:w="2338"/>
      </w:tblGrid>
      <w:tr w:rsidR="00573510" w14:paraId="1216D2B5" w14:textId="77777777" w:rsidTr="00573510">
        <w:tc>
          <w:tcPr>
            <w:tcW w:w="2337" w:type="dxa"/>
          </w:tcPr>
          <w:p w14:paraId="19CF3342" w14:textId="18B33120" w:rsidR="00573510" w:rsidRDefault="00573510" w:rsidP="00573510">
            <w:pPr>
              <w:pStyle w:val="Text"/>
              <w:ind w:firstLine="0"/>
              <w:jc w:val="center"/>
            </w:pPr>
            <w:r>
              <w:t>Injury Metric</w:t>
            </w:r>
          </w:p>
        </w:tc>
        <w:tc>
          <w:tcPr>
            <w:tcW w:w="2337" w:type="dxa"/>
          </w:tcPr>
          <w:p w14:paraId="3CEE2FC3" w14:textId="20E6521E" w:rsidR="00573510" w:rsidRDefault="00573510" w:rsidP="00573510">
            <w:pPr>
              <w:pStyle w:val="Text"/>
              <w:ind w:firstLine="0"/>
              <w:jc w:val="center"/>
            </w:pPr>
            <w:r>
              <w:t>Limit, Small Female HIII ATD</w:t>
            </w:r>
          </w:p>
        </w:tc>
        <w:tc>
          <w:tcPr>
            <w:tcW w:w="2338" w:type="dxa"/>
          </w:tcPr>
          <w:p w14:paraId="18AB1BF1" w14:textId="6915C6F2" w:rsidR="00573510" w:rsidRDefault="00573510" w:rsidP="00573510">
            <w:pPr>
              <w:pStyle w:val="Text"/>
              <w:ind w:firstLine="0"/>
              <w:jc w:val="center"/>
            </w:pPr>
            <w:r>
              <w:t>Limit, Midsized Male HIII ATD</w:t>
            </w:r>
          </w:p>
        </w:tc>
        <w:tc>
          <w:tcPr>
            <w:tcW w:w="2338" w:type="dxa"/>
          </w:tcPr>
          <w:p w14:paraId="775BA6B1" w14:textId="7056350F" w:rsidR="00573510" w:rsidRDefault="00573510" w:rsidP="00573510">
            <w:pPr>
              <w:pStyle w:val="Text"/>
              <w:ind w:firstLine="0"/>
              <w:jc w:val="center"/>
            </w:pPr>
            <w:r>
              <w:t>Limit, Human Subject</w:t>
            </w:r>
          </w:p>
        </w:tc>
      </w:tr>
      <w:tr w:rsidR="00573510" w14:paraId="4E45FE0B" w14:textId="77777777" w:rsidTr="00573510">
        <w:tc>
          <w:tcPr>
            <w:tcW w:w="2337" w:type="dxa"/>
          </w:tcPr>
          <w:p w14:paraId="109E2DB8" w14:textId="42E8E55C" w:rsidR="00573510" w:rsidRDefault="00573510" w:rsidP="00573510">
            <w:pPr>
              <w:pStyle w:val="Text"/>
              <w:ind w:firstLine="0"/>
            </w:pPr>
            <w:r>
              <w:t>Nij</w:t>
            </w:r>
          </w:p>
        </w:tc>
        <w:tc>
          <w:tcPr>
            <w:tcW w:w="2337" w:type="dxa"/>
          </w:tcPr>
          <w:p w14:paraId="1F4C95A8" w14:textId="7B468701" w:rsidR="00573510" w:rsidRDefault="00573510" w:rsidP="00573510">
            <w:pPr>
              <w:pStyle w:val="Text"/>
              <w:ind w:firstLine="0"/>
            </w:pPr>
            <w:r>
              <w:t>0.4</w:t>
            </w:r>
          </w:p>
        </w:tc>
        <w:tc>
          <w:tcPr>
            <w:tcW w:w="2338" w:type="dxa"/>
          </w:tcPr>
          <w:p w14:paraId="58160F25" w14:textId="7BE98ADF" w:rsidR="00573510" w:rsidRDefault="00573510" w:rsidP="00573510">
            <w:pPr>
              <w:pStyle w:val="Text"/>
              <w:ind w:firstLine="0"/>
            </w:pPr>
            <w:r>
              <w:t>0.4</w:t>
            </w:r>
          </w:p>
        </w:tc>
        <w:tc>
          <w:tcPr>
            <w:tcW w:w="2338" w:type="dxa"/>
          </w:tcPr>
          <w:p w14:paraId="614FD25C" w14:textId="2EBDD195" w:rsidR="00573510" w:rsidRDefault="00573510" w:rsidP="00573510">
            <w:pPr>
              <w:pStyle w:val="Text"/>
              <w:ind w:firstLine="0"/>
            </w:pPr>
            <w:r>
              <w:t>-</w:t>
            </w:r>
          </w:p>
        </w:tc>
      </w:tr>
      <w:tr w:rsidR="00573510" w14:paraId="3CA0C4F7" w14:textId="77777777" w:rsidTr="00573510">
        <w:tc>
          <w:tcPr>
            <w:tcW w:w="2337" w:type="dxa"/>
          </w:tcPr>
          <w:p w14:paraId="6E2FD80A" w14:textId="1D1855BA" w:rsidR="00573510" w:rsidRDefault="00573510" w:rsidP="00573510">
            <w:pPr>
              <w:pStyle w:val="Text"/>
              <w:ind w:firstLine="0"/>
            </w:pPr>
            <w:r>
              <w:t>Head Rot. Acc [rad/s</w:t>
            </w:r>
            <w:r w:rsidRPr="00D723DB">
              <w:rPr>
                <w:vertAlign w:val="superscript"/>
              </w:rPr>
              <w:t>2</w:t>
            </w:r>
            <w:r>
              <w:t>]</w:t>
            </w:r>
          </w:p>
        </w:tc>
        <w:tc>
          <w:tcPr>
            <w:tcW w:w="2337" w:type="dxa"/>
          </w:tcPr>
          <w:p w14:paraId="3C7FF4FD" w14:textId="5FD7F8FE" w:rsidR="00573510" w:rsidRDefault="00573510" w:rsidP="00573510">
            <w:pPr>
              <w:pStyle w:val="Text"/>
              <w:ind w:firstLine="0"/>
            </w:pPr>
            <w:r>
              <w:t>2</w:t>
            </w:r>
            <w:r w:rsidR="003640E5">
              <w:t>500</w:t>
            </w:r>
          </w:p>
        </w:tc>
        <w:tc>
          <w:tcPr>
            <w:tcW w:w="2338" w:type="dxa"/>
          </w:tcPr>
          <w:p w14:paraId="13E66368" w14:textId="40636300" w:rsidR="00573510" w:rsidRDefault="00573510" w:rsidP="00573510">
            <w:pPr>
              <w:pStyle w:val="Text"/>
              <w:ind w:firstLine="0"/>
            </w:pPr>
            <w:r>
              <w:t>2200</w:t>
            </w:r>
          </w:p>
        </w:tc>
        <w:tc>
          <w:tcPr>
            <w:tcW w:w="2338" w:type="dxa"/>
          </w:tcPr>
          <w:p w14:paraId="088049ED" w14:textId="4B3A5EF0" w:rsidR="00573510" w:rsidRDefault="00573510" w:rsidP="00573510">
            <w:pPr>
              <w:pStyle w:val="Text"/>
              <w:ind w:firstLine="0"/>
            </w:pPr>
            <w:r>
              <w:t>4800</w:t>
            </w:r>
          </w:p>
        </w:tc>
      </w:tr>
      <w:tr w:rsidR="00573510" w14:paraId="22942C82" w14:textId="77777777" w:rsidTr="00573510">
        <w:tc>
          <w:tcPr>
            <w:tcW w:w="2337" w:type="dxa"/>
          </w:tcPr>
          <w:p w14:paraId="7EB11696" w14:textId="0FCE8F81" w:rsidR="00573510" w:rsidRDefault="00573510" w:rsidP="00573510">
            <w:pPr>
              <w:pStyle w:val="Text"/>
              <w:ind w:firstLine="0"/>
            </w:pPr>
            <w:r>
              <w:t>HIC</w:t>
            </w:r>
          </w:p>
        </w:tc>
        <w:tc>
          <w:tcPr>
            <w:tcW w:w="2337" w:type="dxa"/>
          </w:tcPr>
          <w:p w14:paraId="6ABC770B" w14:textId="09C9EC96" w:rsidR="00573510" w:rsidRDefault="00573510" w:rsidP="00573510">
            <w:pPr>
              <w:pStyle w:val="Text"/>
              <w:ind w:firstLine="0"/>
            </w:pPr>
            <w:r>
              <w:t>3</w:t>
            </w:r>
            <w:r w:rsidR="003640E5">
              <w:t>75</w:t>
            </w:r>
          </w:p>
        </w:tc>
        <w:tc>
          <w:tcPr>
            <w:tcW w:w="2338" w:type="dxa"/>
          </w:tcPr>
          <w:p w14:paraId="5B2FD941" w14:textId="05339219" w:rsidR="00573510" w:rsidRDefault="00573510" w:rsidP="00573510">
            <w:pPr>
              <w:pStyle w:val="Text"/>
              <w:ind w:firstLine="0"/>
            </w:pPr>
            <w:r>
              <w:t>340</w:t>
            </w:r>
          </w:p>
        </w:tc>
        <w:tc>
          <w:tcPr>
            <w:tcW w:w="2338" w:type="dxa"/>
          </w:tcPr>
          <w:p w14:paraId="55AE80E8" w14:textId="431E0D7B" w:rsidR="00573510" w:rsidRDefault="00573510" w:rsidP="00573510">
            <w:pPr>
              <w:pStyle w:val="Text"/>
              <w:ind w:firstLine="0"/>
            </w:pPr>
            <w:r>
              <w:t>-</w:t>
            </w:r>
          </w:p>
        </w:tc>
      </w:tr>
      <w:tr w:rsidR="00573510" w14:paraId="4B5EC9D1" w14:textId="77777777" w:rsidTr="00573510">
        <w:tc>
          <w:tcPr>
            <w:tcW w:w="2337" w:type="dxa"/>
          </w:tcPr>
          <w:p w14:paraId="297C441B" w14:textId="4B8F5F13" w:rsidR="00573510" w:rsidRDefault="00573510" w:rsidP="00573510">
            <w:pPr>
              <w:pStyle w:val="Text"/>
              <w:ind w:firstLine="0"/>
            </w:pPr>
            <w:r>
              <w:t>Lumbar Load [lbf]</w:t>
            </w:r>
          </w:p>
        </w:tc>
        <w:tc>
          <w:tcPr>
            <w:tcW w:w="2337" w:type="dxa"/>
          </w:tcPr>
          <w:p w14:paraId="1F4D8139" w14:textId="5F2BD6A7" w:rsidR="00573510" w:rsidRDefault="003640E5" w:rsidP="00573510">
            <w:pPr>
              <w:pStyle w:val="Text"/>
              <w:ind w:firstLine="0"/>
            </w:pPr>
            <w:r>
              <w:t>674</w:t>
            </w:r>
          </w:p>
        </w:tc>
        <w:tc>
          <w:tcPr>
            <w:tcW w:w="2338" w:type="dxa"/>
          </w:tcPr>
          <w:p w14:paraId="7B633122" w14:textId="7141B77F" w:rsidR="00573510" w:rsidRDefault="00573510" w:rsidP="00573510">
            <w:pPr>
              <w:pStyle w:val="Text"/>
              <w:ind w:firstLine="0"/>
            </w:pPr>
            <w:r>
              <w:t>1034</w:t>
            </w:r>
          </w:p>
        </w:tc>
        <w:tc>
          <w:tcPr>
            <w:tcW w:w="2338" w:type="dxa"/>
          </w:tcPr>
          <w:p w14:paraId="2760E5DB" w14:textId="72F8050B" w:rsidR="00573510" w:rsidRDefault="00573510" w:rsidP="00573510">
            <w:pPr>
              <w:pStyle w:val="Text"/>
              <w:ind w:firstLine="0"/>
            </w:pPr>
            <w:r>
              <w:t>-</w:t>
            </w:r>
          </w:p>
        </w:tc>
      </w:tr>
      <w:tr w:rsidR="00573510" w14:paraId="5E4C16A3" w14:textId="77777777" w:rsidTr="00573510">
        <w:tc>
          <w:tcPr>
            <w:tcW w:w="2337" w:type="dxa"/>
          </w:tcPr>
          <w:p w14:paraId="0E7126CD" w14:textId="3DC05A77" w:rsidR="00573510" w:rsidRDefault="00573510" w:rsidP="00573510">
            <w:pPr>
              <w:pStyle w:val="Text"/>
              <w:ind w:firstLine="0"/>
            </w:pPr>
            <w:r>
              <w:t>BDRC</w:t>
            </w:r>
          </w:p>
        </w:tc>
        <w:tc>
          <w:tcPr>
            <w:tcW w:w="2337" w:type="dxa"/>
          </w:tcPr>
          <w:p w14:paraId="25EA5214" w14:textId="0A134218" w:rsidR="00573510" w:rsidRDefault="00573510" w:rsidP="00573510">
            <w:pPr>
              <w:pStyle w:val="Text"/>
              <w:ind w:firstLine="0"/>
            </w:pPr>
            <w:r>
              <w:t>Low, 1.0</w:t>
            </w:r>
          </w:p>
        </w:tc>
        <w:tc>
          <w:tcPr>
            <w:tcW w:w="2338" w:type="dxa"/>
          </w:tcPr>
          <w:p w14:paraId="295B874F" w14:textId="6F446AB0" w:rsidR="00573510" w:rsidRDefault="00573510" w:rsidP="00573510">
            <w:pPr>
              <w:pStyle w:val="Text"/>
              <w:ind w:firstLine="0"/>
            </w:pPr>
            <w:r>
              <w:t>Low, 1.0</w:t>
            </w:r>
          </w:p>
        </w:tc>
        <w:tc>
          <w:tcPr>
            <w:tcW w:w="2338" w:type="dxa"/>
          </w:tcPr>
          <w:p w14:paraId="3762A476" w14:textId="2FE65D46" w:rsidR="00573510" w:rsidRDefault="00573510" w:rsidP="00573510">
            <w:pPr>
              <w:pStyle w:val="Text"/>
              <w:ind w:firstLine="0"/>
            </w:pPr>
            <w:r>
              <w:t>-</w:t>
            </w:r>
          </w:p>
        </w:tc>
      </w:tr>
    </w:tbl>
    <w:p w14:paraId="1378F2EA" w14:textId="2A10A1AD" w:rsidR="00EB0DEE" w:rsidRPr="00EB0DEE" w:rsidRDefault="00573510" w:rsidP="00263DA8">
      <w:pPr>
        <w:pStyle w:val="Text"/>
        <w:spacing w:before="240"/>
        <w:ind w:firstLine="0"/>
      </w:pPr>
      <w:r>
        <w:tab/>
      </w:r>
      <w:r w:rsidR="00263DA8">
        <w:t>Analysis of high-speed video was also conducted. Videos for each human test were assessed to investigate bracing effectiveness and if any part of the body impact</w:t>
      </w:r>
      <w:r w:rsidR="00250A73">
        <w:t>ed</w:t>
      </w:r>
      <w:r w:rsidR="00263DA8">
        <w:t xml:space="preserve"> seat structures due to flail. Human subject feedback after each test was also assessed to identify tr</w:t>
      </w:r>
      <w:r w:rsidR="70BFA476">
        <w:t>e</w:t>
      </w:r>
      <w:r w:rsidR="00263DA8">
        <w:t>nds and possible causes of issues and injuries.</w:t>
      </w:r>
    </w:p>
    <w:p w14:paraId="001FC7B6" w14:textId="075974C3" w:rsidR="00112093" w:rsidRDefault="00630989" w:rsidP="00112093">
      <w:pPr>
        <w:pStyle w:val="Heading1"/>
        <w:numPr>
          <w:ilvl w:val="0"/>
          <w:numId w:val="2"/>
        </w:numPr>
      </w:pPr>
      <w:r>
        <w:t>Results</w:t>
      </w:r>
      <w:r w:rsidR="00E864C6">
        <w:t xml:space="preserve"> and Discussion</w:t>
      </w:r>
    </w:p>
    <w:p w14:paraId="5F89ED31" w14:textId="3EA9E742" w:rsidR="00D62B93" w:rsidRDefault="000365A0" w:rsidP="00E9433A">
      <w:pPr>
        <w:pStyle w:val="Text"/>
      </w:pPr>
      <w:r>
        <w:t xml:space="preserve">No NASA occupant protection ATD </w:t>
      </w:r>
      <w:r w:rsidR="00630989">
        <w:t>injury limits</w:t>
      </w:r>
      <w:r>
        <w:t xml:space="preserve"> were exceeded in any </w:t>
      </w:r>
      <w:r w:rsidR="00E9433A">
        <w:t>5</w:t>
      </w:r>
      <w:r w:rsidR="00E9433A" w:rsidRPr="00E9433A">
        <w:rPr>
          <w:vertAlign w:val="superscript"/>
        </w:rPr>
        <w:t>th</w:t>
      </w:r>
      <w:r w:rsidR="00E9433A">
        <w:t xml:space="preserve"> or 5</w:t>
      </w:r>
      <w:r w:rsidR="000676CC">
        <w:t>0</w:t>
      </w:r>
      <w:r w:rsidR="00E9433A" w:rsidRPr="00E9433A">
        <w:rPr>
          <w:vertAlign w:val="superscript"/>
        </w:rPr>
        <w:t>th</w:t>
      </w:r>
      <w:r w:rsidR="00E9433A">
        <w:t xml:space="preserve"> ATD </w:t>
      </w:r>
      <w:r>
        <w:t>tests.</w:t>
      </w:r>
      <w:r w:rsidR="00E9433A">
        <w:t xml:space="preserve"> </w:t>
      </w:r>
      <w:r w:rsidR="00D62B93">
        <w:t>Human subject h</w:t>
      </w:r>
      <w:r w:rsidR="00F67D11">
        <w:t>ead responses were collected successfully for only a portion of the tests due to concerns with sensor accuracy.</w:t>
      </w:r>
      <w:r w:rsidR="00D3401B">
        <w:t xml:space="preserve"> </w:t>
      </w:r>
      <w:r w:rsidR="0018230E">
        <w:t>The novel mouth</w:t>
      </w:r>
      <w:r w:rsidR="006011FB">
        <w:t>guard set-up</w:t>
      </w:r>
      <w:r w:rsidR="0018230E">
        <w:t xml:space="preserve"> </w:t>
      </w:r>
      <w:r w:rsidR="006011FB">
        <w:t xml:space="preserve">did not have the sensors </w:t>
      </w:r>
      <w:r w:rsidR="0018230E">
        <w:t>hard-mounted, but only press</w:t>
      </w:r>
      <w:r w:rsidR="006011FB">
        <w:t>-</w:t>
      </w:r>
      <w:r w:rsidR="0018230E">
        <w:t>fit into the mouthguard for the tests using the full space helmet. This press</w:t>
      </w:r>
      <w:r w:rsidR="006011FB">
        <w:t>-</w:t>
      </w:r>
      <w:r w:rsidR="0018230E">
        <w:t>fit sensor</w:t>
      </w:r>
      <w:r w:rsidR="00D3401B">
        <w:t xml:space="preserve"> used in </w:t>
      </w:r>
      <w:r w:rsidR="006011FB">
        <w:t>the fully suited</w:t>
      </w:r>
      <w:r w:rsidR="00D3401B">
        <w:t xml:space="preserve"> tests appeared to </w:t>
      </w:r>
      <w:r w:rsidR="00190D4D">
        <w:t xml:space="preserve">bend and move independently of the head, </w:t>
      </w:r>
      <w:r w:rsidR="00517F44">
        <w:t xml:space="preserve">in </w:t>
      </w:r>
      <w:r w:rsidR="00190D4D">
        <w:t xml:space="preserve">some cases </w:t>
      </w:r>
      <w:r w:rsidR="00517F44">
        <w:t>causing</w:t>
      </w:r>
      <w:r w:rsidR="009763AE">
        <w:t xml:space="preserve"> </w:t>
      </w:r>
      <w:r w:rsidR="00190D4D">
        <w:t>unrealistic head rotational acceleration measurements.</w:t>
      </w:r>
      <w:r w:rsidR="00F67D11">
        <w:t xml:space="preserve"> </w:t>
      </w:r>
      <w:r w:rsidR="00D62B93">
        <w:t>Head response data reported herein are listed in the table below</w:t>
      </w:r>
      <w:r w:rsidR="00190D4D">
        <w:t xml:space="preserve"> and were collected with </w:t>
      </w:r>
      <w:r w:rsidR="0018230E">
        <w:t>the</w:t>
      </w:r>
      <w:r w:rsidR="00190D4D">
        <w:t xml:space="preserve"> rigid, </w:t>
      </w:r>
      <w:r w:rsidR="0018230E">
        <w:t xml:space="preserve">AFRL </w:t>
      </w:r>
      <w:r w:rsidR="00190D4D">
        <w:t>validated bite-block</w:t>
      </w:r>
      <w:r w:rsidR="00D62B93">
        <w:t xml:space="preserve"> (</w:t>
      </w:r>
      <w:r w:rsidR="009763AE">
        <w:fldChar w:fldCharType="begin"/>
      </w:r>
      <w:r w:rsidR="009763AE">
        <w:instrText xml:space="preserve"> REF _Ref166153026 \h </w:instrText>
      </w:r>
      <w:r w:rsidR="009763AE">
        <w:fldChar w:fldCharType="separate"/>
      </w:r>
      <w:r w:rsidR="009763AE">
        <w:t xml:space="preserve">Table </w:t>
      </w:r>
      <w:r w:rsidR="009763AE">
        <w:rPr>
          <w:noProof/>
        </w:rPr>
        <w:t>6</w:t>
      </w:r>
      <w:r w:rsidR="009763AE">
        <w:fldChar w:fldCharType="end"/>
      </w:r>
      <w:r w:rsidR="00537DF0">
        <w:fldChar w:fldCharType="begin"/>
      </w:r>
      <w:r w:rsidR="00537DF0">
        <w:instrText xml:space="preserve"> REF _Ref155345029 \h </w:instrText>
      </w:r>
      <w:r w:rsidR="00537DF0">
        <w:fldChar w:fldCharType="separate"/>
      </w:r>
      <w:r w:rsidR="00537DF0">
        <w:fldChar w:fldCharType="end"/>
      </w:r>
      <w:r w:rsidR="00D62B93">
        <w:t>).</w:t>
      </w:r>
    </w:p>
    <w:p w14:paraId="76D2A511" w14:textId="5AD2A64A" w:rsidR="005510E0" w:rsidRDefault="005510E0" w:rsidP="005510E0">
      <w:pPr>
        <w:pStyle w:val="Caption"/>
        <w:keepNext/>
        <w:spacing w:before="240" w:after="120"/>
      </w:pPr>
      <w:bookmarkStart w:id="9" w:name="_Ref166153026"/>
      <w:r>
        <w:lastRenderedPageBreak/>
        <w:t xml:space="preserve">Table </w:t>
      </w:r>
      <w:r w:rsidR="00537DF0">
        <w:fldChar w:fldCharType="begin"/>
      </w:r>
      <w:r w:rsidR="00537DF0">
        <w:instrText xml:space="preserve"> SEQ Table \* ARABIC </w:instrText>
      </w:r>
      <w:r w:rsidR="00537DF0">
        <w:fldChar w:fldCharType="separate"/>
      </w:r>
      <w:r w:rsidR="002F28AA">
        <w:rPr>
          <w:noProof/>
        </w:rPr>
        <w:t>6</w:t>
      </w:r>
      <w:r w:rsidR="00537DF0">
        <w:rPr>
          <w:noProof/>
        </w:rPr>
        <w:fldChar w:fldCharType="end"/>
      </w:r>
      <w:bookmarkEnd w:id="9"/>
      <w:r>
        <w:t xml:space="preserve">. </w:t>
      </w:r>
      <w:r w:rsidRPr="0053496B">
        <w:rPr>
          <w:b w:val="0"/>
          <w:bCs w:val="0"/>
        </w:rPr>
        <w:t xml:space="preserve">Human volunteer subject tests with </w:t>
      </w:r>
      <w:r>
        <w:rPr>
          <w:b w:val="0"/>
          <w:bCs w:val="0"/>
        </w:rPr>
        <w:t xml:space="preserve">human head acceleration data collected with the </w:t>
      </w:r>
      <w:r w:rsidRPr="0053496B">
        <w:rPr>
          <w:b w:val="0"/>
          <w:bCs w:val="0"/>
        </w:rPr>
        <w:t>validated bite-block.</w:t>
      </w:r>
      <w:r>
        <w:rPr>
          <w:b w:val="0"/>
          <w:bCs w:val="0"/>
        </w:rPr>
        <w:t xml:space="preserve"> Acceleration levels are reported as the number of standard deviations from the mean nominal landing </w:t>
      </w:r>
      <w:r w:rsidR="009763AE">
        <w:rPr>
          <w:b w:val="0"/>
          <w:bCs w:val="0"/>
        </w:rPr>
        <w:t>G</w:t>
      </w:r>
      <w:r>
        <w:rPr>
          <w:b w:val="0"/>
          <w:bCs w:val="0"/>
        </w:rPr>
        <w:t>-levels derived from nominal landing Monte Carlos for each vehicle.</w:t>
      </w:r>
    </w:p>
    <w:tbl>
      <w:tblPr>
        <w:tblStyle w:val="TableGrid"/>
        <w:tblW w:w="5000" w:type="pct"/>
        <w:jc w:val="center"/>
        <w:tblLook w:val="04A0" w:firstRow="1" w:lastRow="0" w:firstColumn="1" w:lastColumn="0" w:noHBand="0" w:noVBand="1"/>
      </w:tblPr>
      <w:tblGrid>
        <w:gridCol w:w="1517"/>
        <w:gridCol w:w="2266"/>
        <w:gridCol w:w="2687"/>
        <w:gridCol w:w="2880"/>
      </w:tblGrid>
      <w:tr w:rsidR="005510E0" w14:paraId="1AB978BE" w14:textId="77777777" w:rsidTr="005510E0">
        <w:trPr>
          <w:jc w:val="center"/>
        </w:trPr>
        <w:tc>
          <w:tcPr>
            <w:tcW w:w="811" w:type="pct"/>
          </w:tcPr>
          <w:p w14:paraId="0A1365EE" w14:textId="77777777" w:rsidR="005510E0" w:rsidRDefault="005510E0" w:rsidP="00C239CF">
            <w:pPr>
              <w:pStyle w:val="Text"/>
              <w:ind w:firstLine="0"/>
              <w:jc w:val="left"/>
            </w:pPr>
            <w:r>
              <w:t>Facility</w:t>
            </w:r>
          </w:p>
        </w:tc>
        <w:tc>
          <w:tcPr>
            <w:tcW w:w="1212" w:type="pct"/>
          </w:tcPr>
          <w:p w14:paraId="253A0C8A" w14:textId="7DCF30EA" w:rsidR="005510E0" w:rsidRDefault="005510E0" w:rsidP="00C239CF">
            <w:pPr>
              <w:pStyle w:val="Text"/>
              <w:ind w:firstLine="0"/>
              <w:jc w:val="left"/>
            </w:pPr>
            <w:r>
              <w:t>Acceleration Level</w:t>
            </w:r>
            <w:r w:rsidR="00100FDA">
              <w:t xml:space="preserve"> (</w:t>
            </w:r>
            <w:r w:rsidR="00100FDA" w:rsidRPr="00100FDA">
              <w:t>σ)</w:t>
            </w:r>
          </w:p>
        </w:tc>
        <w:tc>
          <w:tcPr>
            <w:tcW w:w="1437" w:type="pct"/>
          </w:tcPr>
          <w:p w14:paraId="1240FFCD" w14:textId="77777777" w:rsidR="005510E0" w:rsidRDefault="005510E0" w:rsidP="00C239CF">
            <w:pPr>
              <w:pStyle w:val="Text"/>
              <w:ind w:firstLine="0"/>
              <w:jc w:val="left"/>
            </w:pPr>
            <w:r>
              <w:t>Impact Orientation</w:t>
            </w:r>
          </w:p>
        </w:tc>
        <w:tc>
          <w:tcPr>
            <w:tcW w:w="1540" w:type="pct"/>
          </w:tcPr>
          <w:p w14:paraId="016BAC31" w14:textId="77777777" w:rsidR="005510E0" w:rsidRDefault="005510E0" w:rsidP="00C239CF">
            <w:pPr>
              <w:pStyle w:val="Text"/>
              <w:ind w:firstLine="0"/>
              <w:jc w:val="left"/>
            </w:pPr>
            <w:r>
              <w:t># Human Subject Tests</w:t>
            </w:r>
          </w:p>
        </w:tc>
      </w:tr>
      <w:tr w:rsidR="005510E0" w14:paraId="6249F475" w14:textId="77777777" w:rsidTr="005510E0">
        <w:trPr>
          <w:jc w:val="center"/>
        </w:trPr>
        <w:tc>
          <w:tcPr>
            <w:tcW w:w="811" w:type="pct"/>
          </w:tcPr>
          <w:p w14:paraId="5859D98E" w14:textId="77777777" w:rsidR="005510E0" w:rsidRPr="004634A0" w:rsidRDefault="005510E0" w:rsidP="00C239CF">
            <w:pPr>
              <w:pStyle w:val="Text"/>
              <w:ind w:firstLine="0"/>
              <w:jc w:val="left"/>
            </w:pPr>
            <w:r>
              <w:t>HIA</w:t>
            </w:r>
          </w:p>
        </w:tc>
        <w:tc>
          <w:tcPr>
            <w:tcW w:w="1212" w:type="pct"/>
          </w:tcPr>
          <w:p w14:paraId="09FBFB56" w14:textId="61498D81" w:rsidR="005510E0" w:rsidRDefault="005510E0" w:rsidP="00C239CF">
            <w:pPr>
              <w:pStyle w:val="Text"/>
              <w:ind w:firstLine="0"/>
              <w:jc w:val="left"/>
            </w:pPr>
            <w:r>
              <w:t>1</w:t>
            </w:r>
            <w:r w:rsidR="00077B81">
              <w:t>.5</w:t>
            </w:r>
          </w:p>
        </w:tc>
        <w:tc>
          <w:tcPr>
            <w:tcW w:w="1437" w:type="pct"/>
          </w:tcPr>
          <w:p w14:paraId="679EEDF4" w14:textId="77777777" w:rsidR="005510E0" w:rsidRDefault="005510E0" w:rsidP="00C239CF">
            <w:pPr>
              <w:pStyle w:val="Text"/>
              <w:ind w:firstLine="0"/>
              <w:jc w:val="left"/>
            </w:pPr>
            <w:r>
              <w:t>-Z/Y</w:t>
            </w:r>
          </w:p>
        </w:tc>
        <w:tc>
          <w:tcPr>
            <w:tcW w:w="1540" w:type="pct"/>
          </w:tcPr>
          <w:p w14:paraId="5927ADF8" w14:textId="77777777" w:rsidR="005510E0" w:rsidRDefault="005510E0" w:rsidP="00C239CF">
            <w:pPr>
              <w:pStyle w:val="Text"/>
              <w:ind w:firstLine="0"/>
              <w:jc w:val="left"/>
            </w:pPr>
            <w:r>
              <w:t>11</w:t>
            </w:r>
          </w:p>
        </w:tc>
      </w:tr>
      <w:tr w:rsidR="005510E0" w14:paraId="32F13B67" w14:textId="77777777" w:rsidTr="005510E0">
        <w:trPr>
          <w:jc w:val="center"/>
        </w:trPr>
        <w:tc>
          <w:tcPr>
            <w:tcW w:w="811" w:type="pct"/>
          </w:tcPr>
          <w:p w14:paraId="4A3425E3" w14:textId="77777777" w:rsidR="005510E0" w:rsidRDefault="005510E0" w:rsidP="00C239CF">
            <w:pPr>
              <w:pStyle w:val="Text"/>
              <w:ind w:firstLine="0"/>
              <w:jc w:val="left"/>
            </w:pPr>
            <w:r>
              <w:t>HIA</w:t>
            </w:r>
          </w:p>
        </w:tc>
        <w:tc>
          <w:tcPr>
            <w:tcW w:w="1212" w:type="pct"/>
          </w:tcPr>
          <w:p w14:paraId="4D9E5932" w14:textId="62CA297A" w:rsidR="005510E0" w:rsidRDefault="005510E0" w:rsidP="00C239CF">
            <w:pPr>
              <w:pStyle w:val="Text"/>
              <w:ind w:firstLine="0"/>
              <w:jc w:val="left"/>
            </w:pPr>
            <w:r>
              <w:t>2</w:t>
            </w:r>
          </w:p>
        </w:tc>
        <w:tc>
          <w:tcPr>
            <w:tcW w:w="1437" w:type="pct"/>
          </w:tcPr>
          <w:p w14:paraId="40DD12E4" w14:textId="77777777" w:rsidR="005510E0" w:rsidRDefault="005510E0" w:rsidP="00C239CF">
            <w:pPr>
              <w:pStyle w:val="Text"/>
              <w:ind w:firstLine="0"/>
              <w:jc w:val="left"/>
            </w:pPr>
            <w:r>
              <w:t>-Z/Y</w:t>
            </w:r>
          </w:p>
        </w:tc>
        <w:tc>
          <w:tcPr>
            <w:tcW w:w="1540" w:type="pct"/>
          </w:tcPr>
          <w:p w14:paraId="04E727DF" w14:textId="77777777" w:rsidR="005510E0" w:rsidRDefault="005510E0" w:rsidP="00C239CF">
            <w:pPr>
              <w:pStyle w:val="Text"/>
              <w:ind w:firstLine="0"/>
              <w:jc w:val="left"/>
            </w:pPr>
            <w:r>
              <w:t>12</w:t>
            </w:r>
          </w:p>
        </w:tc>
      </w:tr>
      <w:tr w:rsidR="005510E0" w14:paraId="216DF4F4" w14:textId="77777777" w:rsidTr="005510E0">
        <w:trPr>
          <w:jc w:val="center"/>
        </w:trPr>
        <w:tc>
          <w:tcPr>
            <w:tcW w:w="811" w:type="pct"/>
          </w:tcPr>
          <w:p w14:paraId="6B80AA65" w14:textId="77777777" w:rsidR="005510E0" w:rsidRDefault="005510E0" w:rsidP="00C239CF">
            <w:pPr>
              <w:pStyle w:val="Text"/>
              <w:ind w:firstLine="0"/>
              <w:jc w:val="left"/>
            </w:pPr>
            <w:r>
              <w:t>VDT</w:t>
            </w:r>
          </w:p>
        </w:tc>
        <w:tc>
          <w:tcPr>
            <w:tcW w:w="1212" w:type="pct"/>
          </w:tcPr>
          <w:p w14:paraId="4215C593" w14:textId="7DA3F399" w:rsidR="005510E0" w:rsidRDefault="005510E0" w:rsidP="00C239CF">
            <w:pPr>
              <w:pStyle w:val="Text"/>
              <w:ind w:firstLine="0"/>
              <w:jc w:val="left"/>
            </w:pPr>
            <w:r>
              <w:t>0</w:t>
            </w:r>
          </w:p>
        </w:tc>
        <w:tc>
          <w:tcPr>
            <w:tcW w:w="1437" w:type="pct"/>
          </w:tcPr>
          <w:p w14:paraId="2BD81135" w14:textId="77777777" w:rsidR="005510E0" w:rsidRDefault="005510E0" w:rsidP="00C239CF">
            <w:pPr>
              <w:pStyle w:val="Text"/>
              <w:ind w:firstLine="0"/>
              <w:jc w:val="left"/>
            </w:pPr>
            <w:r>
              <w:t>+X/+Z</w:t>
            </w:r>
          </w:p>
        </w:tc>
        <w:tc>
          <w:tcPr>
            <w:tcW w:w="1540" w:type="pct"/>
          </w:tcPr>
          <w:p w14:paraId="2806A17D" w14:textId="77777777" w:rsidR="005510E0" w:rsidRDefault="005510E0" w:rsidP="00C239CF">
            <w:pPr>
              <w:pStyle w:val="Text"/>
              <w:ind w:firstLine="0"/>
              <w:jc w:val="left"/>
            </w:pPr>
            <w:r>
              <w:t>5</w:t>
            </w:r>
          </w:p>
        </w:tc>
      </w:tr>
      <w:tr w:rsidR="005510E0" w14:paraId="244DAD9E" w14:textId="77777777" w:rsidTr="005510E0">
        <w:trPr>
          <w:jc w:val="center"/>
        </w:trPr>
        <w:tc>
          <w:tcPr>
            <w:tcW w:w="811" w:type="pct"/>
          </w:tcPr>
          <w:p w14:paraId="125B057E" w14:textId="77777777" w:rsidR="005510E0" w:rsidRPr="00E058AF" w:rsidRDefault="005510E0" w:rsidP="00C239CF">
            <w:pPr>
              <w:pStyle w:val="Text"/>
              <w:ind w:firstLine="0"/>
              <w:jc w:val="left"/>
            </w:pPr>
            <w:r w:rsidRPr="00E058AF">
              <w:t>VDT</w:t>
            </w:r>
          </w:p>
        </w:tc>
        <w:tc>
          <w:tcPr>
            <w:tcW w:w="1212" w:type="pct"/>
          </w:tcPr>
          <w:p w14:paraId="48EE65E0" w14:textId="15C51D43" w:rsidR="005510E0" w:rsidRPr="00E058AF" w:rsidRDefault="005510E0" w:rsidP="00C239CF">
            <w:pPr>
              <w:pStyle w:val="Text"/>
              <w:ind w:firstLine="0"/>
              <w:jc w:val="left"/>
            </w:pPr>
            <w:r w:rsidRPr="00E058AF">
              <w:t>1</w:t>
            </w:r>
          </w:p>
        </w:tc>
        <w:tc>
          <w:tcPr>
            <w:tcW w:w="1437" w:type="pct"/>
          </w:tcPr>
          <w:p w14:paraId="38F9A9D6" w14:textId="77777777" w:rsidR="005510E0" w:rsidRDefault="005510E0" w:rsidP="00C239CF">
            <w:pPr>
              <w:pStyle w:val="Text"/>
              <w:ind w:firstLine="0"/>
              <w:jc w:val="left"/>
            </w:pPr>
            <w:r>
              <w:t>+X/+Z</w:t>
            </w:r>
          </w:p>
        </w:tc>
        <w:tc>
          <w:tcPr>
            <w:tcW w:w="1540" w:type="pct"/>
          </w:tcPr>
          <w:p w14:paraId="4AAB2F98" w14:textId="77777777" w:rsidR="005510E0" w:rsidRDefault="005510E0" w:rsidP="00C239CF">
            <w:pPr>
              <w:pStyle w:val="Text"/>
              <w:ind w:firstLine="0"/>
              <w:jc w:val="left"/>
            </w:pPr>
            <w:r>
              <w:t>9</w:t>
            </w:r>
          </w:p>
        </w:tc>
      </w:tr>
    </w:tbl>
    <w:p w14:paraId="23F36A5F" w14:textId="568BDD06" w:rsidR="005510E0" w:rsidRDefault="00E9433A" w:rsidP="00E9433A">
      <w:pPr>
        <w:pStyle w:val="Text"/>
        <w:spacing w:before="240"/>
        <w:ind w:firstLine="0"/>
        <w:jc w:val="left"/>
      </w:pPr>
      <w:r w:rsidRPr="00E9433A">
        <w:t xml:space="preserve">For these test conditions, the maximum values of head rotational resultant acceleration </w:t>
      </w:r>
      <w:r w:rsidR="009050A0">
        <w:t xml:space="preserve">and HIC </w:t>
      </w:r>
      <w:r w:rsidRPr="00E9433A">
        <w:t>are compared in the table below</w:t>
      </w:r>
      <w:r w:rsidR="006A46C1">
        <w:t xml:space="preserve"> (</w:t>
      </w:r>
      <w:r w:rsidR="009763AE">
        <w:fldChar w:fldCharType="begin"/>
      </w:r>
      <w:r w:rsidR="009763AE">
        <w:instrText xml:space="preserve"> REF _Ref166152847 \h </w:instrText>
      </w:r>
      <w:r w:rsidR="009763AE">
        <w:fldChar w:fldCharType="separate"/>
      </w:r>
      <w:r w:rsidR="009763AE">
        <w:t xml:space="preserve">Table </w:t>
      </w:r>
      <w:r w:rsidR="009763AE">
        <w:rPr>
          <w:noProof/>
        </w:rPr>
        <w:t>7</w:t>
      </w:r>
      <w:r w:rsidR="009763AE">
        <w:fldChar w:fldCharType="end"/>
      </w:r>
      <w:r w:rsidR="006A46C1">
        <w:t>)</w:t>
      </w:r>
      <w:r w:rsidR="009763AE">
        <w:t xml:space="preserve">, along with the standard deviations in </w:t>
      </w:r>
      <w:r w:rsidR="009763AE">
        <w:fldChar w:fldCharType="begin"/>
      </w:r>
      <w:r w:rsidR="009763AE">
        <w:instrText xml:space="preserve"> REF _Ref166153071 \h </w:instrText>
      </w:r>
      <w:r w:rsidR="009763AE">
        <w:fldChar w:fldCharType="separate"/>
      </w:r>
      <w:r w:rsidR="009763AE">
        <w:t xml:space="preserve">Table </w:t>
      </w:r>
      <w:r w:rsidR="009763AE">
        <w:rPr>
          <w:noProof/>
        </w:rPr>
        <w:t>8</w:t>
      </w:r>
      <w:r w:rsidR="009763AE">
        <w:fldChar w:fldCharType="end"/>
      </w:r>
      <w:r w:rsidRPr="00E9433A">
        <w:t xml:space="preserve">. </w:t>
      </w:r>
    </w:p>
    <w:p w14:paraId="6C8FD955" w14:textId="487359AD" w:rsidR="005510E0" w:rsidRPr="00E9433A" w:rsidRDefault="005510E0" w:rsidP="005510E0">
      <w:pPr>
        <w:pStyle w:val="Caption"/>
        <w:keepNext/>
        <w:spacing w:before="240" w:after="120"/>
        <w:rPr>
          <w:b w:val="0"/>
          <w:bCs w:val="0"/>
        </w:rPr>
      </w:pPr>
      <w:bookmarkStart w:id="10" w:name="_Ref166152847"/>
      <w:r>
        <w:t xml:space="preserve">Table </w:t>
      </w:r>
      <w:r w:rsidRPr="328127E7">
        <w:fldChar w:fldCharType="begin"/>
      </w:r>
      <w:r>
        <w:instrText xml:space="preserve"> SEQ Table \* ARABIC </w:instrText>
      </w:r>
      <w:r w:rsidRPr="328127E7">
        <w:fldChar w:fldCharType="separate"/>
      </w:r>
      <w:r w:rsidR="002F28AA">
        <w:rPr>
          <w:noProof/>
        </w:rPr>
        <w:t>7</w:t>
      </w:r>
      <w:r w:rsidRPr="328127E7">
        <w:rPr>
          <w:noProof/>
        </w:rPr>
        <w:fldChar w:fldCharType="end"/>
      </w:r>
      <w:bookmarkEnd w:id="10"/>
      <w:r>
        <w:t xml:space="preserve">. </w:t>
      </w:r>
      <w:r>
        <w:rPr>
          <w:b w:val="0"/>
          <w:bCs w:val="0"/>
        </w:rPr>
        <w:t>Maximum head rotational and HIC values for the 5</w:t>
      </w:r>
      <w:r w:rsidRPr="328127E7">
        <w:rPr>
          <w:b w:val="0"/>
          <w:bCs w:val="0"/>
          <w:vertAlign w:val="superscript"/>
        </w:rPr>
        <w:t>th</w:t>
      </w:r>
      <w:r>
        <w:rPr>
          <w:b w:val="0"/>
          <w:bCs w:val="0"/>
        </w:rPr>
        <w:t xml:space="preserve"> and 50</w:t>
      </w:r>
      <w:r w:rsidRPr="328127E7">
        <w:rPr>
          <w:b w:val="0"/>
          <w:bCs w:val="0"/>
          <w:vertAlign w:val="superscript"/>
        </w:rPr>
        <w:t>th</w:t>
      </w:r>
      <w:r>
        <w:rPr>
          <w:b w:val="0"/>
          <w:bCs w:val="0"/>
        </w:rPr>
        <w:t xml:space="preserve"> ATDs, and human subjects. The value reported is the average of the maximum value of all tests of a certain condition and subject type. </w:t>
      </w:r>
      <w:r w:rsidR="00100FDA">
        <w:rPr>
          <w:b w:val="0"/>
          <w:bCs w:val="0"/>
        </w:rPr>
        <w:t xml:space="preserve">Acceleration levels are reported as the number of standard deviations from the mean nominal landing </w:t>
      </w:r>
      <w:r w:rsidR="009763AE">
        <w:rPr>
          <w:b w:val="0"/>
          <w:bCs w:val="0"/>
        </w:rPr>
        <w:t>G</w:t>
      </w:r>
      <w:r w:rsidR="00100FDA">
        <w:rPr>
          <w:b w:val="0"/>
          <w:bCs w:val="0"/>
        </w:rPr>
        <w:t>-levels derived from nominal landing Monte Carlos for each vehicle.</w:t>
      </w:r>
    </w:p>
    <w:tbl>
      <w:tblPr>
        <w:tblStyle w:val="TableGrid"/>
        <w:tblW w:w="0" w:type="auto"/>
        <w:tblLook w:val="04A0" w:firstRow="1" w:lastRow="0" w:firstColumn="1" w:lastColumn="0" w:noHBand="0" w:noVBand="1"/>
      </w:tblPr>
      <w:tblGrid>
        <w:gridCol w:w="828"/>
        <w:gridCol w:w="1238"/>
        <w:gridCol w:w="1204"/>
        <w:gridCol w:w="1205"/>
        <w:gridCol w:w="1229"/>
        <w:gridCol w:w="1208"/>
        <w:gridCol w:w="1209"/>
        <w:gridCol w:w="1229"/>
      </w:tblGrid>
      <w:tr w:rsidR="005510E0" w14:paraId="5A281E79" w14:textId="77777777" w:rsidTr="00C239CF">
        <w:tc>
          <w:tcPr>
            <w:tcW w:w="829" w:type="dxa"/>
            <w:vMerge w:val="restart"/>
          </w:tcPr>
          <w:p w14:paraId="659170A9" w14:textId="77777777" w:rsidR="005510E0" w:rsidRPr="00E9433A" w:rsidRDefault="005510E0" w:rsidP="00C239CF">
            <w:pPr>
              <w:pStyle w:val="Text"/>
              <w:ind w:firstLine="0"/>
              <w:jc w:val="center"/>
            </w:pPr>
            <w:r w:rsidRPr="00E9433A">
              <w:t>Facility</w:t>
            </w:r>
          </w:p>
        </w:tc>
        <w:tc>
          <w:tcPr>
            <w:tcW w:w="957" w:type="dxa"/>
            <w:vMerge w:val="restart"/>
          </w:tcPr>
          <w:p w14:paraId="179BFB0F" w14:textId="3E45AD2E" w:rsidR="005510E0" w:rsidRPr="00E9433A" w:rsidRDefault="005510E0" w:rsidP="00C239CF">
            <w:pPr>
              <w:pStyle w:val="Text"/>
              <w:ind w:firstLine="0"/>
              <w:jc w:val="center"/>
            </w:pPr>
            <w:r>
              <w:t xml:space="preserve">Acceleration level </w:t>
            </w:r>
            <w:r w:rsidR="00100FDA">
              <w:t>(</w:t>
            </w:r>
            <w:r w:rsidR="00100FDA" w:rsidRPr="00100FDA">
              <w:t>σ)</w:t>
            </w:r>
          </w:p>
        </w:tc>
        <w:tc>
          <w:tcPr>
            <w:tcW w:w="3782" w:type="dxa"/>
            <w:gridSpan w:val="3"/>
          </w:tcPr>
          <w:p w14:paraId="55FB24FF" w14:textId="77777777" w:rsidR="005510E0" w:rsidRPr="00E9433A" w:rsidRDefault="005510E0" w:rsidP="00C239CF">
            <w:pPr>
              <w:pStyle w:val="Text"/>
              <w:ind w:firstLine="0"/>
              <w:jc w:val="center"/>
            </w:pPr>
            <w:r>
              <w:t xml:space="preserve">Average </w:t>
            </w:r>
            <w:r w:rsidRPr="00E9433A">
              <w:t>Max Head Rotational Resultant Acceleration</w:t>
            </w:r>
            <w:r>
              <w:t xml:space="preserve"> (rad/s</w:t>
            </w:r>
            <w:r w:rsidRPr="0034390C">
              <w:rPr>
                <w:vertAlign w:val="superscript"/>
              </w:rPr>
              <w:t>2</w:t>
            </w:r>
            <w:r>
              <w:t>)</w:t>
            </w:r>
          </w:p>
        </w:tc>
        <w:tc>
          <w:tcPr>
            <w:tcW w:w="3782" w:type="dxa"/>
            <w:gridSpan w:val="3"/>
          </w:tcPr>
          <w:p w14:paraId="1EC72D78" w14:textId="77777777" w:rsidR="005510E0" w:rsidRPr="00E9433A" w:rsidRDefault="005510E0" w:rsidP="00C239CF">
            <w:pPr>
              <w:pStyle w:val="Text"/>
              <w:ind w:firstLine="0"/>
              <w:jc w:val="center"/>
            </w:pPr>
            <w:r>
              <w:t>Average Max HIC</w:t>
            </w:r>
          </w:p>
        </w:tc>
      </w:tr>
      <w:tr w:rsidR="005510E0" w14:paraId="4272C79D" w14:textId="77777777" w:rsidTr="00C239CF">
        <w:tc>
          <w:tcPr>
            <w:tcW w:w="829" w:type="dxa"/>
            <w:vMerge/>
          </w:tcPr>
          <w:p w14:paraId="5025E58B" w14:textId="77777777" w:rsidR="005510E0" w:rsidRPr="00E9433A" w:rsidRDefault="005510E0" w:rsidP="00C239CF">
            <w:pPr>
              <w:pStyle w:val="Text"/>
              <w:ind w:firstLine="0"/>
              <w:jc w:val="center"/>
            </w:pPr>
          </w:p>
        </w:tc>
        <w:tc>
          <w:tcPr>
            <w:tcW w:w="957" w:type="dxa"/>
            <w:vMerge/>
          </w:tcPr>
          <w:p w14:paraId="58E3DA50" w14:textId="77777777" w:rsidR="005510E0" w:rsidRPr="00E9433A" w:rsidRDefault="005510E0" w:rsidP="00C239CF">
            <w:pPr>
              <w:pStyle w:val="Text"/>
              <w:ind w:firstLine="0"/>
              <w:jc w:val="center"/>
            </w:pPr>
          </w:p>
        </w:tc>
        <w:tc>
          <w:tcPr>
            <w:tcW w:w="1260" w:type="dxa"/>
          </w:tcPr>
          <w:p w14:paraId="383B2094" w14:textId="77777777" w:rsidR="005510E0" w:rsidRPr="00E9433A" w:rsidRDefault="005510E0" w:rsidP="00C239CF">
            <w:pPr>
              <w:pStyle w:val="Text"/>
              <w:ind w:firstLine="0"/>
              <w:jc w:val="center"/>
            </w:pPr>
            <w:r w:rsidRPr="00E9433A">
              <w:t>5</w:t>
            </w:r>
            <w:r w:rsidRPr="00E9433A">
              <w:rPr>
                <w:vertAlign w:val="superscript"/>
              </w:rPr>
              <w:t>th</w:t>
            </w:r>
            <w:r w:rsidRPr="00E9433A">
              <w:t xml:space="preserve"> ATD</w:t>
            </w:r>
          </w:p>
        </w:tc>
        <w:tc>
          <w:tcPr>
            <w:tcW w:w="1261" w:type="dxa"/>
          </w:tcPr>
          <w:p w14:paraId="4F5DAEB9" w14:textId="77777777" w:rsidR="005510E0" w:rsidRPr="00E9433A" w:rsidRDefault="005510E0" w:rsidP="00C239CF">
            <w:pPr>
              <w:pStyle w:val="Text"/>
              <w:ind w:firstLine="0"/>
              <w:jc w:val="center"/>
            </w:pPr>
            <w:r w:rsidRPr="00E9433A">
              <w:t>50</w:t>
            </w:r>
            <w:r w:rsidRPr="00E9433A">
              <w:rPr>
                <w:vertAlign w:val="superscript"/>
              </w:rPr>
              <w:t>th</w:t>
            </w:r>
            <w:r w:rsidRPr="00E9433A">
              <w:t xml:space="preserve"> ATD</w:t>
            </w:r>
          </w:p>
        </w:tc>
        <w:tc>
          <w:tcPr>
            <w:tcW w:w="1261" w:type="dxa"/>
          </w:tcPr>
          <w:p w14:paraId="5804CAB1" w14:textId="77777777" w:rsidR="005510E0" w:rsidRPr="00E9433A" w:rsidRDefault="005510E0" w:rsidP="00C239CF">
            <w:pPr>
              <w:pStyle w:val="Text"/>
              <w:ind w:firstLine="0"/>
              <w:jc w:val="center"/>
            </w:pPr>
            <w:r w:rsidRPr="00E9433A">
              <w:t>Human Subjects</w:t>
            </w:r>
          </w:p>
        </w:tc>
        <w:tc>
          <w:tcPr>
            <w:tcW w:w="1260" w:type="dxa"/>
          </w:tcPr>
          <w:p w14:paraId="4AE0E030" w14:textId="77777777" w:rsidR="005510E0" w:rsidRPr="00E9433A" w:rsidRDefault="005510E0" w:rsidP="00C239CF">
            <w:pPr>
              <w:pStyle w:val="Text"/>
              <w:ind w:firstLine="0"/>
              <w:jc w:val="center"/>
            </w:pPr>
            <w:r w:rsidRPr="00E9433A">
              <w:t>5</w:t>
            </w:r>
            <w:r w:rsidRPr="00E9433A">
              <w:rPr>
                <w:vertAlign w:val="superscript"/>
              </w:rPr>
              <w:t>th</w:t>
            </w:r>
            <w:r w:rsidRPr="00E9433A">
              <w:t xml:space="preserve"> ATD</w:t>
            </w:r>
          </w:p>
        </w:tc>
        <w:tc>
          <w:tcPr>
            <w:tcW w:w="1261" w:type="dxa"/>
          </w:tcPr>
          <w:p w14:paraId="30055CE4" w14:textId="77777777" w:rsidR="005510E0" w:rsidRPr="00E9433A" w:rsidRDefault="005510E0" w:rsidP="00C239CF">
            <w:pPr>
              <w:pStyle w:val="Text"/>
              <w:ind w:firstLine="0"/>
              <w:jc w:val="center"/>
            </w:pPr>
            <w:r w:rsidRPr="00E9433A">
              <w:t>50</w:t>
            </w:r>
            <w:r w:rsidRPr="00E9433A">
              <w:rPr>
                <w:vertAlign w:val="superscript"/>
              </w:rPr>
              <w:t>th</w:t>
            </w:r>
            <w:r w:rsidRPr="00E9433A">
              <w:t xml:space="preserve"> ATD</w:t>
            </w:r>
          </w:p>
        </w:tc>
        <w:tc>
          <w:tcPr>
            <w:tcW w:w="1261" w:type="dxa"/>
          </w:tcPr>
          <w:p w14:paraId="58C96D4B" w14:textId="77777777" w:rsidR="005510E0" w:rsidRPr="00E9433A" w:rsidRDefault="005510E0" w:rsidP="00C239CF">
            <w:pPr>
              <w:pStyle w:val="Text"/>
              <w:ind w:firstLine="0"/>
              <w:jc w:val="center"/>
            </w:pPr>
            <w:r w:rsidRPr="00E9433A">
              <w:t>Human Subjects</w:t>
            </w:r>
          </w:p>
        </w:tc>
      </w:tr>
      <w:tr w:rsidR="005510E0" w14:paraId="42570411" w14:textId="77777777" w:rsidTr="00C239CF">
        <w:tc>
          <w:tcPr>
            <w:tcW w:w="829" w:type="dxa"/>
          </w:tcPr>
          <w:p w14:paraId="4860A50E" w14:textId="77777777" w:rsidR="005510E0" w:rsidRPr="00E9433A" w:rsidRDefault="005510E0" w:rsidP="00C239CF">
            <w:pPr>
              <w:pStyle w:val="Text"/>
              <w:ind w:firstLine="0"/>
              <w:jc w:val="left"/>
            </w:pPr>
            <w:r w:rsidRPr="00E9433A">
              <w:t>HIA</w:t>
            </w:r>
          </w:p>
        </w:tc>
        <w:tc>
          <w:tcPr>
            <w:tcW w:w="957" w:type="dxa"/>
          </w:tcPr>
          <w:p w14:paraId="3EA8EDD1" w14:textId="20908A0A" w:rsidR="005510E0" w:rsidRPr="00E9433A" w:rsidRDefault="00100FDA" w:rsidP="00C239CF">
            <w:pPr>
              <w:pStyle w:val="Text"/>
              <w:ind w:firstLine="0"/>
              <w:jc w:val="left"/>
            </w:pPr>
            <w:r>
              <w:t>1</w:t>
            </w:r>
            <w:r w:rsidR="00077B81">
              <w:t>.5</w:t>
            </w:r>
          </w:p>
        </w:tc>
        <w:tc>
          <w:tcPr>
            <w:tcW w:w="1260" w:type="dxa"/>
          </w:tcPr>
          <w:p w14:paraId="71B83BB2" w14:textId="77777777" w:rsidR="005510E0" w:rsidRDefault="005510E0" w:rsidP="00C239CF">
            <w:pPr>
              <w:pStyle w:val="Text"/>
              <w:ind w:firstLine="0"/>
              <w:jc w:val="left"/>
              <w:rPr>
                <w:color w:val="FF0000"/>
              </w:rPr>
            </w:pPr>
            <w:r>
              <w:t>616</w:t>
            </w:r>
          </w:p>
        </w:tc>
        <w:tc>
          <w:tcPr>
            <w:tcW w:w="1261" w:type="dxa"/>
          </w:tcPr>
          <w:p w14:paraId="43D71486" w14:textId="77777777" w:rsidR="005510E0" w:rsidRPr="0034390C" w:rsidRDefault="005510E0" w:rsidP="00C239CF">
            <w:pPr>
              <w:pStyle w:val="Text"/>
              <w:ind w:firstLine="0"/>
              <w:jc w:val="left"/>
            </w:pPr>
            <w:r>
              <w:t>453</w:t>
            </w:r>
          </w:p>
        </w:tc>
        <w:tc>
          <w:tcPr>
            <w:tcW w:w="1261" w:type="dxa"/>
          </w:tcPr>
          <w:p w14:paraId="2D3B3212" w14:textId="77777777" w:rsidR="005510E0" w:rsidRPr="0034390C" w:rsidRDefault="005510E0" w:rsidP="00C239CF">
            <w:pPr>
              <w:pStyle w:val="Text"/>
              <w:ind w:firstLine="0"/>
              <w:jc w:val="left"/>
            </w:pPr>
            <w:r>
              <w:t>289</w:t>
            </w:r>
          </w:p>
        </w:tc>
        <w:tc>
          <w:tcPr>
            <w:tcW w:w="1260" w:type="dxa"/>
          </w:tcPr>
          <w:p w14:paraId="52FCAAC3" w14:textId="77777777" w:rsidR="005510E0" w:rsidRPr="0034390C" w:rsidRDefault="005510E0" w:rsidP="00C239CF">
            <w:pPr>
              <w:pStyle w:val="Text"/>
              <w:ind w:firstLine="0"/>
              <w:jc w:val="left"/>
            </w:pPr>
            <w:r>
              <w:t>0.605</w:t>
            </w:r>
          </w:p>
        </w:tc>
        <w:tc>
          <w:tcPr>
            <w:tcW w:w="1261" w:type="dxa"/>
          </w:tcPr>
          <w:p w14:paraId="422FECF5" w14:textId="77777777" w:rsidR="005510E0" w:rsidRPr="0034390C" w:rsidRDefault="005510E0" w:rsidP="00C239CF">
            <w:pPr>
              <w:pStyle w:val="Text"/>
              <w:ind w:firstLine="0"/>
              <w:jc w:val="left"/>
            </w:pPr>
            <w:r>
              <w:t>0.753</w:t>
            </w:r>
          </w:p>
        </w:tc>
        <w:tc>
          <w:tcPr>
            <w:tcW w:w="1261" w:type="dxa"/>
          </w:tcPr>
          <w:p w14:paraId="43A23EFB" w14:textId="77777777" w:rsidR="005510E0" w:rsidRPr="0034390C" w:rsidRDefault="005510E0" w:rsidP="00C239CF">
            <w:pPr>
              <w:pStyle w:val="Text"/>
              <w:tabs>
                <w:tab w:val="clear" w:pos="288"/>
                <w:tab w:val="left" w:pos="749"/>
              </w:tabs>
              <w:ind w:firstLine="0"/>
              <w:jc w:val="left"/>
            </w:pPr>
            <w:r>
              <w:t>1.48</w:t>
            </w:r>
          </w:p>
        </w:tc>
      </w:tr>
      <w:tr w:rsidR="005510E0" w14:paraId="5D4A854B" w14:textId="77777777" w:rsidTr="00C239CF">
        <w:tc>
          <w:tcPr>
            <w:tcW w:w="829" w:type="dxa"/>
          </w:tcPr>
          <w:p w14:paraId="1F43D4B2" w14:textId="77777777" w:rsidR="005510E0" w:rsidRPr="00E9433A" w:rsidRDefault="005510E0" w:rsidP="00C239CF">
            <w:pPr>
              <w:pStyle w:val="Text"/>
              <w:ind w:firstLine="0"/>
              <w:jc w:val="left"/>
            </w:pPr>
            <w:r w:rsidRPr="00E9433A">
              <w:t>HIA</w:t>
            </w:r>
          </w:p>
        </w:tc>
        <w:tc>
          <w:tcPr>
            <w:tcW w:w="957" w:type="dxa"/>
          </w:tcPr>
          <w:p w14:paraId="08438650" w14:textId="46413029" w:rsidR="005510E0" w:rsidRPr="00E9433A" w:rsidRDefault="00100FDA" w:rsidP="00C239CF">
            <w:pPr>
              <w:pStyle w:val="Text"/>
              <w:ind w:firstLine="0"/>
              <w:jc w:val="left"/>
            </w:pPr>
            <w:r>
              <w:t>2</w:t>
            </w:r>
          </w:p>
        </w:tc>
        <w:tc>
          <w:tcPr>
            <w:tcW w:w="1260" w:type="dxa"/>
          </w:tcPr>
          <w:p w14:paraId="21844FC8" w14:textId="77777777" w:rsidR="005510E0" w:rsidRDefault="005510E0" w:rsidP="00C239CF">
            <w:pPr>
              <w:pStyle w:val="Text"/>
              <w:ind w:firstLine="0"/>
              <w:jc w:val="left"/>
              <w:rPr>
                <w:color w:val="FF0000"/>
              </w:rPr>
            </w:pPr>
            <w:r>
              <w:t>604</w:t>
            </w:r>
          </w:p>
        </w:tc>
        <w:tc>
          <w:tcPr>
            <w:tcW w:w="1261" w:type="dxa"/>
          </w:tcPr>
          <w:p w14:paraId="6BF55F48" w14:textId="77777777" w:rsidR="005510E0" w:rsidRPr="0034390C" w:rsidRDefault="005510E0" w:rsidP="00C239CF">
            <w:pPr>
              <w:pStyle w:val="Text"/>
              <w:ind w:firstLine="0"/>
              <w:jc w:val="left"/>
            </w:pPr>
            <w:r>
              <w:t>442</w:t>
            </w:r>
          </w:p>
        </w:tc>
        <w:tc>
          <w:tcPr>
            <w:tcW w:w="1261" w:type="dxa"/>
          </w:tcPr>
          <w:p w14:paraId="3F552CC4" w14:textId="77777777" w:rsidR="005510E0" w:rsidRPr="0034390C" w:rsidRDefault="005510E0" w:rsidP="00C239CF">
            <w:pPr>
              <w:pStyle w:val="Text"/>
              <w:ind w:firstLine="0"/>
              <w:jc w:val="left"/>
            </w:pPr>
            <w:r>
              <w:t>740</w:t>
            </w:r>
          </w:p>
        </w:tc>
        <w:tc>
          <w:tcPr>
            <w:tcW w:w="1260" w:type="dxa"/>
          </w:tcPr>
          <w:p w14:paraId="41A32C5A" w14:textId="77777777" w:rsidR="005510E0" w:rsidRPr="0034390C" w:rsidRDefault="005510E0" w:rsidP="00C239CF">
            <w:pPr>
              <w:pStyle w:val="Text"/>
              <w:ind w:firstLine="0"/>
              <w:jc w:val="left"/>
            </w:pPr>
            <w:r>
              <w:t>1.33</w:t>
            </w:r>
          </w:p>
        </w:tc>
        <w:tc>
          <w:tcPr>
            <w:tcW w:w="1261" w:type="dxa"/>
          </w:tcPr>
          <w:p w14:paraId="2BE947AC" w14:textId="77777777" w:rsidR="005510E0" w:rsidRPr="0034390C" w:rsidRDefault="005510E0" w:rsidP="00C239CF">
            <w:pPr>
              <w:pStyle w:val="Text"/>
              <w:ind w:firstLine="0"/>
              <w:jc w:val="left"/>
            </w:pPr>
            <w:r>
              <w:t>1.40</w:t>
            </w:r>
          </w:p>
        </w:tc>
        <w:tc>
          <w:tcPr>
            <w:tcW w:w="1261" w:type="dxa"/>
          </w:tcPr>
          <w:p w14:paraId="2F6F5632" w14:textId="77777777" w:rsidR="005510E0" w:rsidRPr="0034390C" w:rsidRDefault="005510E0" w:rsidP="00C239CF">
            <w:pPr>
              <w:pStyle w:val="Text"/>
              <w:ind w:firstLine="0"/>
              <w:jc w:val="left"/>
            </w:pPr>
            <w:r>
              <w:t>3.30</w:t>
            </w:r>
          </w:p>
        </w:tc>
      </w:tr>
      <w:tr w:rsidR="005510E0" w14:paraId="73EE0D25" w14:textId="77777777" w:rsidTr="00C239CF">
        <w:tc>
          <w:tcPr>
            <w:tcW w:w="829" w:type="dxa"/>
          </w:tcPr>
          <w:p w14:paraId="0EE872E1" w14:textId="77777777" w:rsidR="005510E0" w:rsidRPr="00E9433A" w:rsidRDefault="005510E0" w:rsidP="00C239CF">
            <w:pPr>
              <w:pStyle w:val="Text"/>
              <w:ind w:firstLine="0"/>
              <w:jc w:val="left"/>
            </w:pPr>
            <w:r w:rsidRPr="00E9433A">
              <w:t>VDT</w:t>
            </w:r>
          </w:p>
        </w:tc>
        <w:tc>
          <w:tcPr>
            <w:tcW w:w="957" w:type="dxa"/>
          </w:tcPr>
          <w:p w14:paraId="068BD30C" w14:textId="5C989183" w:rsidR="005510E0" w:rsidRPr="00E9433A" w:rsidRDefault="00100FDA" w:rsidP="00C239CF">
            <w:pPr>
              <w:pStyle w:val="Text"/>
              <w:ind w:firstLine="0"/>
              <w:jc w:val="left"/>
            </w:pPr>
            <w:r>
              <w:t>0</w:t>
            </w:r>
          </w:p>
        </w:tc>
        <w:tc>
          <w:tcPr>
            <w:tcW w:w="1260" w:type="dxa"/>
          </w:tcPr>
          <w:p w14:paraId="3D2C1467" w14:textId="77777777" w:rsidR="005510E0" w:rsidRDefault="005510E0" w:rsidP="00C239CF">
            <w:pPr>
              <w:pStyle w:val="Text"/>
              <w:ind w:firstLine="0"/>
              <w:jc w:val="left"/>
              <w:rPr>
                <w:color w:val="FF0000"/>
              </w:rPr>
            </w:pPr>
            <w:r w:rsidRPr="00576FA7">
              <w:rPr>
                <w:color w:val="000000" w:themeColor="text1"/>
              </w:rPr>
              <w:t>11</w:t>
            </w:r>
            <w:r>
              <w:rPr>
                <w:color w:val="000000" w:themeColor="text1"/>
              </w:rPr>
              <w:t>70</w:t>
            </w:r>
          </w:p>
        </w:tc>
        <w:tc>
          <w:tcPr>
            <w:tcW w:w="1261" w:type="dxa"/>
          </w:tcPr>
          <w:p w14:paraId="5F17913A" w14:textId="77777777" w:rsidR="005510E0" w:rsidRDefault="005510E0" w:rsidP="00C239CF">
            <w:pPr>
              <w:pStyle w:val="Text"/>
              <w:ind w:firstLine="0"/>
              <w:jc w:val="left"/>
              <w:rPr>
                <w:color w:val="FF0000"/>
              </w:rPr>
            </w:pPr>
            <w:r w:rsidRPr="00576FA7">
              <w:rPr>
                <w:color w:val="000000" w:themeColor="text1"/>
              </w:rPr>
              <w:t>64</w:t>
            </w:r>
            <w:r>
              <w:rPr>
                <w:color w:val="000000" w:themeColor="text1"/>
              </w:rPr>
              <w:t>4</w:t>
            </w:r>
          </w:p>
        </w:tc>
        <w:tc>
          <w:tcPr>
            <w:tcW w:w="1261" w:type="dxa"/>
          </w:tcPr>
          <w:p w14:paraId="262B47CC" w14:textId="77777777" w:rsidR="005510E0" w:rsidRPr="00054650" w:rsidRDefault="005510E0" w:rsidP="00C239CF">
            <w:pPr>
              <w:pStyle w:val="Text"/>
              <w:ind w:firstLine="0"/>
              <w:jc w:val="left"/>
            </w:pPr>
            <w:r w:rsidRPr="00054650">
              <w:t>3</w:t>
            </w:r>
            <w:r>
              <w:t>20</w:t>
            </w:r>
          </w:p>
        </w:tc>
        <w:tc>
          <w:tcPr>
            <w:tcW w:w="1260" w:type="dxa"/>
          </w:tcPr>
          <w:p w14:paraId="656E1BE6" w14:textId="77777777" w:rsidR="005510E0" w:rsidRPr="00611449" w:rsidRDefault="005510E0" w:rsidP="00C239CF">
            <w:pPr>
              <w:pStyle w:val="Text"/>
              <w:ind w:firstLine="0"/>
              <w:jc w:val="left"/>
              <w:rPr>
                <w:color w:val="000000" w:themeColor="text1"/>
              </w:rPr>
            </w:pPr>
            <w:r w:rsidRPr="00611449">
              <w:rPr>
                <w:color w:val="000000" w:themeColor="text1"/>
              </w:rPr>
              <w:t>20.8</w:t>
            </w:r>
          </w:p>
        </w:tc>
        <w:tc>
          <w:tcPr>
            <w:tcW w:w="1261" w:type="dxa"/>
          </w:tcPr>
          <w:p w14:paraId="4C3128A3" w14:textId="77777777" w:rsidR="005510E0" w:rsidRPr="00611449" w:rsidRDefault="005510E0" w:rsidP="00C239CF">
            <w:pPr>
              <w:pStyle w:val="Text"/>
              <w:ind w:firstLine="0"/>
              <w:jc w:val="left"/>
              <w:rPr>
                <w:color w:val="000000" w:themeColor="text1"/>
              </w:rPr>
            </w:pPr>
            <w:r w:rsidRPr="00611449">
              <w:rPr>
                <w:color w:val="000000" w:themeColor="text1"/>
              </w:rPr>
              <w:t>9.6</w:t>
            </w:r>
            <w:r>
              <w:rPr>
                <w:color w:val="000000" w:themeColor="text1"/>
              </w:rPr>
              <w:t>1</w:t>
            </w:r>
          </w:p>
        </w:tc>
        <w:tc>
          <w:tcPr>
            <w:tcW w:w="1261" w:type="dxa"/>
          </w:tcPr>
          <w:p w14:paraId="14F0C624" w14:textId="77777777" w:rsidR="005510E0" w:rsidRPr="00E1413A" w:rsidRDefault="005510E0" w:rsidP="00C239CF">
            <w:pPr>
              <w:pStyle w:val="Text"/>
              <w:ind w:firstLine="0"/>
              <w:jc w:val="left"/>
              <w:rPr>
                <w:color w:val="000000" w:themeColor="text1"/>
              </w:rPr>
            </w:pPr>
            <w:r w:rsidRPr="00E1413A">
              <w:rPr>
                <w:color w:val="000000" w:themeColor="text1"/>
              </w:rPr>
              <w:t>3.55</w:t>
            </w:r>
          </w:p>
        </w:tc>
      </w:tr>
      <w:tr w:rsidR="005510E0" w14:paraId="57837BB1" w14:textId="77777777" w:rsidTr="00C239CF">
        <w:tc>
          <w:tcPr>
            <w:tcW w:w="829" w:type="dxa"/>
          </w:tcPr>
          <w:p w14:paraId="0E7B3BE1" w14:textId="77777777" w:rsidR="005510E0" w:rsidRPr="00E9433A" w:rsidRDefault="005510E0" w:rsidP="00C239CF">
            <w:pPr>
              <w:pStyle w:val="Text"/>
              <w:ind w:firstLine="0"/>
              <w:jc w:val="left"/>
            </w:pPr>
            <w:r w:rsidRPr="00E9433A">
              <w:t>VDT</w:t>
            </w:r>
          </w:p>
        </w:tc>
        <w:tc>
          <w:tcPr>
            <w:tcW w:w="957" w:type="dxa"/>
          </w:tcPr>
          <w:p w14:paraId="28B4EEE5" w14:textId="64132667" w:rsidR="005510E0" w:rsidRPr="00E9433A" w:rsidRDefault="005510E0" w:rsidP="00C239CF">
            <w:pPr>
              <w:pStyle w:val="Text"/>
              <w:ind w:firstLine="0"/>
              <w:jc w:val="left"/>
            </w:pPr>
            <w:r w:rsidRPr="00E9433A">
              <w:t>1</w:t>
            </w:r>
          </w:p>
        </w:tc>
        <w:tc>
          <w:tcPr>
            <w:tcW w:w="1260" w:type="dxa"/>
          </w:tcPr>
          <w:p w14:paraId="403D9DF5" w14:textId="77777777" w:rsidR="005510E0" w:rsidRDefault="005510E0" w:rsidP="00C239CF">
            <w:pPr>
              <w:pStyle w:val="Text"/>
              <w:ind w:firstLine="0"/>
              <w:jc w:val="left"/>
              <w:rPr>
                <w:color w:val="FF0000"/>
              </w:rPr>
            </w:pPr>
            <w:r w:rsidRPr="00576FA7">
              <w:rPr>
                <w:color w:val="000000" w:themeColor="text1"/>
              </w:rPr>
              <w:t>16</w:t>
            </w:r>
            <w:r>
              <w:rPr>
                <w:color w:val="000000" w:themeColor="text1"/>
              </w:rPr>
              <w:t>50</w:t>
            </w:r>
          </w:p>
        </w:tc>
        <w:tc>
          <w:tcPr>
            <w:tcW w:w="1261" w:type="dxa"/>
          </w:tcPr>
          <w:p w14:paraId="16E1A6E2" w14:textId="77777777" w:rsidR="005510E0" w:rsidRDefault="005510E0" w:rsidP="00C239CF">
            <w:pPr>
              <w:pStyle w:val="Text"/>
              <w:ind w:firstLine="0"/>
              <w:jc w:val="left"/>
              <w:rPr>
                <w:color w:val="FF0000"/>
              </w:rPr>
            </w:pPr>
            <w:r w:rsidRPr="00576FA7">
              <w:rPr>
                <w:color w:val="000000" w:themeColor="text1"/>
              </w:rPr>
              <w:t>113</w:t>
            </w:r>
            <w:r>
              <w:rPr>
                <w:color w:val="000000" w:themeColor="text1"/>
              </w:rPr>
              <w:t>0</w:t>
            </w:r>
          </w:p>
        </w:tc>
        <w:tc>
          <w:tcPr>
            <w:tcW w:w="1261" w:type="dxa"/>
          </w:tcPr>
          <w:p w14:paraId="69CBEEA3" w14:textId="77777777" w:rsidR="005510E0" w:rsidRPr="00054650" w:rsidRDefault="005510E0" w:rsidP="00C239CF">
            <w:pPr>
              <w:pStyle w:val="Text"/>
              <w:ind w:firstLine="0"/>
              <w:jc w:val="left"/>
            </w:pPr>
            <w:r w:rsidRPr="00054650">
              <w:t>701</w:t>
            </w:r>
          </w:p>
        </w:tc>
        <w:tc>
          <w:tcPr>
            <w:tcW w:w="1260" w:type="dxa"/>
          </w:tcPr>
          <w:p w14:paraId="4F8EC871" w14:textId="77777777" w:rsidR="005510E0" w:rsidRPr="00611449" w:rsidRDefault="005510E0" w:rsidP="00C239CF">
            <w:pPr>
              <w:pStyle w:val="Text"/>
              <w:ind w:firstLine="0"/>
              <w:jc w:val="left"/>
              <w:rPr>
                <w:color w:val="000000" w:themeColor="text1"/>
              </w:rPr>
            </w:pPr>
            <w:r w:rsidRPr="00611449">
              <w:rPr>
                <w:color w:val="000000" w:themeColor="text1"/>
              </w:rPr>
              <w:t>50.2</w:t>
            </w:r>
          </w:p>
        </w:tc>
        <w:tc>
          <w:tcPr>
            <w:tcW w:w="1261" w:type="dxa"/>
          </w:tcPr>
          <w:p w14:paraId="33AC801A" w14:textId="77777777" w:rsidR="005510E0" w:rsidRPr="00611449" w:rsidRDefault="005510E0" w:rsidP="00C239CF">
            <w:pPr>
              <w:pStyle w:val="Text"/>
              <w:ind w:firstLine="0"/>
              <w:jc w:val="left"/>
              <w:rPr>
                <w:color w:val="000000" w:themeColor="text1"/>
              </w:rPr>
            </w:pPr>
            <w:r w:rsidRPr="00611449">
              <w:rPr>
                <w:color w:val="000000" w:themeColor="text1"/>
              </w:rPr>
              <w:t>34.8</w:t>
            </w:r>
          </w:p>
        </w:tc>
        <w:tc>
          <w:tcPr>
            <w:tcW w:w="1261" w:type="dxa"/>
          </w:tcPr>
          <w:p w14:paraId="7BBB323E" w14:textId="77777777" w:rsidR="005510E0" w:rsidRPr="00E1413A" w:rsidRDefault="005510E0" w:rsidP="00C239CF">
            <w:pPr>
              <w:pStyle w:val="Text"/>
              <w:ind w:firstLine="0"/>
              <w:jc w:val="left"/>
              <w:rPr>
                <w:color w:val="000000" w:themeColor="text1"/>
              </w:rPr>
            </w:pPr>
            <w:r w:rsidRPr="00E1413A">
              <w:rPr>
                <w:color w:val="000000" w:themeColor="text1"/>
              </w:rPr>
              <w:t>10.</w:t>
            </w:r>
            <w:r>
              <w:rPr>
                <w:color w:val="000000" w:themeColor="text1"/>
              </w:rPr>
              <w:t>7</w:t>
            </w:r>
          </w:p>
        </w:tc>
      </w:tr>
    </w:tbl>
    <w:p w14:paraId="03C171B5" w14:textId="1719A43F" w:rsidR="00100FDA" w:rsidRDefault="00100FDA" w:rsidP="004F787B">
      <w:pPr>
        <w:pStyle w:val="Caption"/>
        <w:keepNext/>
        <w:spacing w:before="240" w:after="120"/>
      </w:pPr>
      <w:bookmarkStart w:id="11" w:name="_Ref166153071"/>
      <w:r>
        <w:t xml:space="preserve">Table </w:t>
      </w:r>
      <w:r w:rsidR="00537DF0">
        <w:fldChar w:fldCharType="begin"/>
      </w:r>
      <w:r w:rsidR="00537DF0">
        <w:instrText xml:space="preserve"> SEQ Table \* ARABIC </w:instrText>
      </w:r>
      <w:r w:rsidR="00537DF0">
        <w:fldChar w:fldCharType="separate"/>
      </w:r>
      <w:r w:rsidR="002F28AA">
        <w:rPr>
          <w:noProof/>
        </w:rPr>
        <w:t>8</w:t>
      </w:r>
      <w:r w:rsidR="00537DF0">
        <w:rPr>
          <w:noProof/>
        </w:rPr>
        <w:fldChar w:fldCharType="end"/>
      </w:r>
      <w:bookmarkEnd w:id="11"/>
      <w:r>
        <w:t xml:space="preserve">. </w:t>
      </w:r>
      <w:r w:rsidRPr="00F23400">
        <w:rPr>
          <w:b w:val="0"/>
          <w:bCs w:val="0"/>
        </w:rPr>
        <w:t>Standard deviations of average maximum head rotational accelerations and average HIC values for the 5th and 50th ATDs and human subjects.</w:t>
      </w:r>
      <w:r>
        <w:rPr>
          <w:b w:val="0"/>
          <w:bCs w:val="0"/>
        </w:rPr>
        <w:t xml:space="preserve"> Acceleration levels are reported as the number of standard deviations from the mean nominal landing </w:t>
      </w:r>
      <w:r w:rsidR="009763AE">
        <w:rPr>
          <w:b w:val="0"/>
          <w:bCs w:val="0"/>
        </w:rPr>
        <w:t>G</w:t>
      </w:r>
      <w:r>
        <w:rPr>
          <w:b w:val="0"/>
          <w:bCs w:val="0"/>
        </w:rPr>
        <w:t>-levels derived from nominal landing Monte Carlos for each vehicle.</w:t>
      </w:r>
    </w:p>
    <w:tbl>
      <w:tblPr>
        <w:tblStyle w:val="TableGrid"/>
        <w:tblW w:w="0" w:type="auto"/>
        <w:tblLook w:val="04A0" w:firstRow="1" w:lastRow="0" w:firstColumn="1" w:lastColumn="0" w:noHBand="0" w:noVBand="1"/>
      </w:tblPr>
      <w:tblGrid>
        <w:gridCol w:w="828"/>
        <w:gridCol w:w="1238"/>
        <w:gridCol w:w="1204"/>
        <w:gridCol w:w="1205"/>
        <w:gridCol w:w="1229"/>
        <w:gridCol w:w="1208"/>
        <w:gridCol w:w="1209"/>
        <w:gridCol w:w="1229"/>
      </w:tblGrid>
      <w:tr w:rsidR="00100FDA" w:rsidRPr="00E9433A" w14:paraId="01330C31" w14:textId="77777777" w:rsidTr="00C239CF">
        <w:tc>
          <w:tcPr>
            <w:tcW w:w="829" w:type="dxa"/>
            <w:vMerge w:val="restart"/>
          </w:tcPr>
          <w:p w14:paraId="2F33E3FA" w14:textId="77777777" w:rsidR="00100FDA" w:rsidRPr="00E9433A" w:rsidRDefault="00100FDA" w:rsidP="00C239CF">
            <w:pPr>
              <w:pStyle w:val="Text"/>
              <w:ind w:firstLine="0"/>
              <w:jc w:val="center"/>
            </w:pPr>
            <w:r w:rsidRPr="00E9433A">
              <w:t>Facility</w:t>
            </w:r>
          </w:p>
        </w:tc>
        <w:tc>
          <w:tcPr>
            <w:tcW w:w="957" w:type="dxa"/>
            <w:vMerge w:val="restart"/>
          </w:tcPr>
          <w:p w14:paraId="74BDC2A3" w14:textId="485D05AC" w:rsidR="00100FDA" w:rsidRPr="00E9433A" w:rsidRDefault="00100FDA" w:rsidP="00C239CF">
            <w:pPr>
              <w:pStyle w:val="Text"/>
              <w:ind w:firstLine="0"/>
              <w:jc w:val="center"/>
            </w:pPr>
            <w:r>
              <w:t>Acceleration level (</w:t>
            </w:r>
            <w:r w:rsidRPr="00100FDA">
              <w:t>σ)</w:t>
            </w:r>
          </w:p>
        </w:tc>
        <w:tc>
          <w:tcPr>
            <w:tcW w:w="3782" w:type="dxa"/>
            <w:gridSpan w:val="3"/>
          </w:tcPr>
          <w:p w14:paraId="2EE0D8BC" w14:textId="77777777" w:rsidR="00100FDA" w:rsidRPr="00E9433A" w:rsidRDefault="00100FDA" w:rsidP="00C239CF">
            <w:pPr>
              <w:pStyle w:val="Text"/>
              <w:ind w:firstLine="0"/>
              <w:jc w:val="center"/>
            </w:pPr>
            <w:r>
              <w:t xml:space="preserve">Standard Deviation of Average </w:t>
            </w:r>
            <w:r w:rsidRPr="00E9433A">
              <w:t>Max Head Rotational Resultant Acceleration</w:t>
            </w:r>
            <w:r>
              <w:t xml:space="preserve"> (rad/s</w:t>
            </w:r>
            <w:r w:rsidRPr="0034390C">
              <w:rPr>
                <w:vertAlign w:val="superscript"/>
              </w:rPr>
              <w:t>2</w:t>
            </w:r>
            <w:r>
              <w:t>)</w:t>
            </w:r>
          </w:p>
        </w:tc>
        <w:tc>
          <w:tcPr>
            <w:tcW w:w="3782" w:type="dxa"/>
            <w:gridSpan w:val="3"/>
          </w:tcPr>
          <w:p w14:paraId="02E75EF8" w14:textId="77777777" w:rsidR="00100FDA" w:rsidRPr="00E9433A" w:rsidRDefault="00100FDA" w:rsidP="00C239CF">
            <w:pPr>
              <w:pStyle w:val="Text"/>
              <w:ind w:firstLine="0"/>
              <w:jc w:val="center"/>
            </w:pPr>
            <w:r>
              <w:t>Standard Deviation of Average Max HIC</w:t>
            </w:r>
          </w:p>
        </w:tc>
      </w:tr>
      <w:tr w:rsidR="00100FDA" w:rsidRPr="00E9433A" w14:paraId="76F92236" w14:textId="77777777" w:rsidTr="00C239CF">
        <w:tc>
          <w:tcPr>
            <w:tcW w:w="829" w:type="dxa"/>
            <w:vMerge/>
          </w:tcPr>
          <w:p w14:paraId="1E675AD8" w14:textId="77777777" w:rsidR="00100FDA" w:rsidRPr="00E9433A" w:rsidRDefault="00100FDA" w:rsidP="00C239CF">
            <w:pPr>
              <w:pStyle w:val="Text"/>
              <w:ind w:firstLine="0"/>
              <w:jc w:val="center"/>
            </w:pPr>
          </w:p>
        </w:tc>
        <w:tc>
          <w:tcPr>
            <w:tcW w:w="957" w:type="dxa"/>
            <w:vMerge/>
          </w:tcPr>
          <w:p w14:paraId="7E14CCED" w14:textId="77777777" w:rsidR="00100FDA" w:rsidRPr="00E9433A" w:rsidRDefault="00100FDA" w:rsidP="00C239CF">
            <w:pPr>
              <w:pStyle w:val="Text"/>
              <w:ind w:firstLine="0"/>
              <w:jc w:val="center"/>
            </w:pPr>
          </w:p>
        </w:tc>
        <w:tc>
          <w:tcPr>
            <w:tcW w:w="1260" w:type="dxa"/>
          </w:tcPr>
          <w:p w14:paraId="7F06A38E" w14:textId="77777777" w:rsidR="00100FDA" w:rsidRPr="00E9433A" w:rsidRDefault="00100FDA" w:rsidP="00C239CF">
            <w:pPr>
              <w:pStyle w:val="Text"/>
              <w:ind w:firstLine="0"/>
              <w:jc w:val="center"/>
            </w:pPr>
            <w:r>
              <w:t>5</w:t>
            </w:r>
            <w:r w:rsidRPr="00F23400">
              <w:rPr>
                <w:vertAlign w:val="superscript"/>
              </w:rPr>
              <w:t>th</w:t>
            </w:r>
            <w:r>
              <w:t xml:space="preserve"> ATD</w:t>
            </w:r>
          </w:p>
        </w:tc>
        <w:tc>
          <w:tcPr>
            <w:tcW w:w="1261" w:type="dxa"/>
          </w:tcPr>
          <w:p w14:paraId="3CBD8622" w14:textId="77777777" w:rsidR="00100FDA" w:rsidRPr="00E9433A" w:rsidRDefault="00100FDA" w:rsidP="00C239CF">
            <w:pPr>
              <w:pStyle w:val="Text"/>
              <w:ind w:firstLine="0"/>
              <w:jc w:val="center"/>
            </w:pPr>
            <w:r w:rsidRPr="00E9433A">
              <w:t>50</w:t>
            </w:r>
            <w:r w:rsidRPr="00E9433A">
              <w:rPr>
                <w:vertAlign w:val="superscript"/>
              </w:rPr>
              <w:t>th</w:t>
            </w:r>
            <w:r w:rsidRPr="00E9433A">
              <w:t xml:space="preserve"> ATD</w:t>
            </w:r>
          </w:p>
        </w:tc>
        <w:tc>
          <w:tcPr>
            <w:tcW w:w="1261" w:type="dxa"/>
          </w:tcPr>
          <w:p w14:paraId="4DCF9075" w14:textId="77777777" w:rsidR="00100FDA" w:rsidRPr="00E9433A" w:rsidRDefault="00100FDA" w:rsidP="00C239CF">
            <w:pPr>
              <w:pStyle w:val="Text"/>
              <w:ind w:firstLine="0"/>
              <w:jc w:val="center"/>
            </w:pPr>
            <w:r w:rsidRPr="00E9433A">
              <w:t>Human Subjects</w:t>
            </w:r>
          </w:p>
        </w:tc>
        <w:tc>
          <w:tcPr>
            <w:tcW w:w="1260" w:type="dxa"/>
          </w:tcPr>
          <w:p w14:paraId="2EE5A4A2" w14:textId="77777777" w:rsidR="00100FDA" w:rsidRPr="00E9433A" w:rsidRDefault="00100FDA" w:rsidP="00C239CF">
            <w:pPr>
              <w:pStyle w:val="Text"/>
              <w:ind w:firstLine="0"/>
              <w:jc w:val="center"/>
            </w:pPr>
            <w:r w:rsidRPr="00E9433A">
              <w:t>5</w:t>
            </w:r>
            <w:r w:rsidRPr="00E9433A">
              <w:rPr>
                <w:vertAlign w:val="superscript"/>
              </w:rPr>
              <w:t>th</w:t>
            </w:r>
            <w:r w:rsidRPr="00E9433A">
              <w:t xml:space="preserve"> ATD</w:t>
            </w:r>
          </w:p>
        </w:tc>
        <w:tc>
          <w:tcPr>
            <w:tcW w:w="1261" w:type="dxa"/>
          </w:tcPr>
          <w:p w14:paraId="3AE9A34F" w14:textId="77777777" w:rsidR="00100FDA" w:rsidRPr="00E9433A" w:rsidRDefault="00100FDA" w:rsidP="00C239CF">
            <w:pPr>
              <w:pStyle w:val="Text"/>
              <w:ind w:firstLine="0"/>
              <w:jc w:val="center"/>
            </w:pPr>
            <w:r w:rsidRPr="00E9433A">
              <w:t>50</w:t>
            </w:r>
            <w:r w:rsidRPr="00E9433A">
              <w:rPr>
                <w:vertAlign w:val="superscript"/>
              </w:rPr>
              <w:t>th</w:t>
            </w:r>
            <w:r w:rsidRPr="00E9433A">
              <w:t xml:space="preserve"> ATD</w:t>
            </w:r>
          </w:p>
        </w:tc>
        <w:tc>
          <w:tcPr>
            <w:tcW w:w="1261" w:type="dxa"/>
          </w:tcPr>
          <w:p w14:paraId="302AD9FA" w14:textId="77777777" w:rsidR="00100FDA" w:rsidRPr="00E9433A" w:rsidRDefault="00100FDA" w:rsidP="00C239CF">
            <w:pPr>
              <w:pStyle w:val="Text"/>
              <w:ind w:firstLine="0"/>
              <w:jc w:val="center"/>
            </w:pPr>
            <w:r w:rsidRPr="00E9433A">
              <w:t>Human Subjects</w:t>
            </w:r>
          </w:p>
        </w:tc>
      </w:tr>
      <w:tr w:rsidR="00100FDA" w:rsidRPr="0034390C" w14:paraId="2EECBC38" w14:textId="77777777" w:rsidTr="00C239CF">
        <w:tc>
          <w:tcPr>
            <w:tcW w:w="829" w:type="dxa"/>
          </w:tcPr>
          <w:p w14:paraId="4EA25C04" w14:textId="77777777" w:rsidR="00100FDA" w:rsidRPr="00E9433A" w:rsidRDefault="00100FDA" w:rsidP="00C239CF">
            <w:pPr>
              <w:pStyle w:val="Text"/>
              <w:ind w:firstLine="0"/>
              <w:jc w:val="left"/>
            </w:pPr>
            <w:r w:rsidRPr="00E9433A">
              <w:t>HIA</w:t>
            </w:r>
          </w:p>
        </w:tc>
        <w:tc>
          <w:tcPr>
            <w:tcW w:w="957" w:type="dxa"/>
          </w:tcPr>
          <w:p w14:paraId="45B0DC98" w14:textId="482704F9" w:rsidR="00100FDA" w:rsidRPr="00E9433A" w:rsidRDefault="00100FDA" w:rsidP="00C239CF">
            <w:pPr>
              <w:pStyle w:val="Text"/>
              <w:ind w:firstLine="0"/>
              <w:jc w:val="left"/>
            </w:pPr>
            <w:r>
              <w:t>1</w:t>
            </w:r>
            <w:r w:rsidR="00077B81">
              <w:t>.5</w:t>
            </w:r>
          </w:p>
        </w:tc>
        <w:tc>
          <w:tcPr>
            <w:tcW w:w="1260" w:type="dxa"/>
          </w:tcPr>
          <w:p w14:paraId="2D0B9693" w14:textId="77777777" w:rsidR="00100FDA" w:rsidRPr="00D44B72" w:rsidRDefault="00100FDA" w:rsidP="00C239CF">
            <w:pPr>
              <w:pStyle w:val="Text"/>
              <w:ind w:firstLine="0"/>
              <w:jc w:val="left"/>
            </w:pPr>
            <w:r w:rsidRPr="00D44B72">
              <w:t>14</w:t>
            </w:r>
            <w:r>
              <w:t>7</w:t>
            </w:r>
          </w:p>
        </w:tc>
        <w:tc>
          <w:tcPr>
            <w:tcW w:w="1261" w:type="dxa"/>
          </w:tcPr>
          <w:p w14:paraId="309C59B3" w14:textId="77777777" w:rsidR="00100FDA" w:rsidRPr="0034390C" w:rsidRDefault="00100FDA" w:rsidP="00C239CF">
            <w:pPr>
              <w:pStyle w:val="Text"/>
              <w:ind w:firstLine="0"/>
              <w:jc w:val="left"/>
            </w:pPr>
            <w:r>
              <w:t>157</w:t>
            </w:r>
          </w:p>
        </w:tc>
        <w:tc>
          <w:tcPr>
            <w:tcW w:w="1261" w:type="dxa"/>
          </w:tcPr>
          <w:p w14:paraId="7929E8C3" w14:textId="77777777" w:rsidR="00100FDA" w:rsidRPr="0034390C" w:rsidRDefault="00100FDA" w:rsidP="00C239CF">
            <w:pPr>
              <w:pStyle w:val="Text"/>
              <w:ind w:firstLine="0"/>
              <w:jc w:val="left"/>
            </w:pPr>
            <w:r>
              <w:t>130</w:t>
            </w:r>
          </w:p>
        </w:tc>
        <w:tc>
          <w:tcPr>
            <w:tcW w:w="1260" w:type="dxa"/>
          </w:tcPr>
          <w:p w14:paraId="57D37EA5" w14:textId="77777777" w:rsidR="00100FDA" w:rsidRPr="0034390C" w:rsidRDefault="00100FDA" w:rsidP="00C239CF">
            <w:pPr>
              <w:pStyle w:val="Text"/>
              <w:ind w:firstLine="0"/>
              <w:jc w:val="left"/>
            </w:pPr>
            <w:r>
              <w:t>0.120</w:t>
            </w:r>
          </w:p>
        </w:tc>
        <w:tc>
          <w:tcPr>
            <w:tcW w:w="1261" w:type="dxa"/>
          </w:tcPr>
          <w:p w14:paraId="67AE58E1" w14:textId="77777777" w:rsidR="00100FDA" w:rsidRPr="0034390C" w:rsidRDefault="00100FDA" w:rsidP="00C239CF">
            <w:pPr>
              <w:pStyle w:val="Text"/>
              <w:ind w:firstLine="0"/>
              <w:jc w:val="left"/>
            </w:pPr>
            <w:r>
              <w:t>0.086</w:t>
            </w:r>
          </w:p>
        </w:tc>
        <w:tc>
          <w:tcPr>
            <w:tcW w:w="1261" w:type="dxa"/>
          </w:tcPr>
          <w:p w14:paraId="2694A0E2" w14:textId="77777777" w:rsidR="00100FDA" w:rsidRPr="0034390C" w:rsidRDefault="00100FDA" w:rsidP="00C239CF">
            <w:pPr>
              <w:pStyle w:val="Text"/>
              <w:tabs>
                <w:tab w:val="clear" w:pos="288"/>
                <w:tab w:val="left" w:pos="749"/>
              </w:tabs>
              <w:ind w:firstLine="0"/>
              <w:jc w:val="left"/>
            </w:pPr>
            <w:r>
              <w:t>0.566</w:t>
            </w:r>
          </w:p>
        </w:tc>
      </w:tr>
      <w:tr w:rsidR="00100FDA" w:rsidRPr="0034390C" w14:paraId="5A34DB43" w14:textId="77777777" w:rsidTr="00C239CF">
        <w:tc>
          <w:tcPr>
            <w:tcW w:w="829" w:type="dxa"/>
          </w:tcPr>
          <w:p w14:paraId="4AFD7A13" w14:textId="77777777" w:rsidR="00100FDA" w:rsidRPr="00E9433A" w:rsidRDefault="00100FDA" w:rsidP="00C239CF">
            <w:pPr>
              <w:pStyle w:val="Text"/>
              <w:ind w:firstLine="0"/>
              <w:jc w:val="left"/>
            </w:pPr>
            <w:r w:rsidRPr="00E9433A">
              <w:t>HIA</w:t>
            </w:r>
          </w:p>
        </w:tc>
        <w:tc>
          <w:tcPr>
            <w:tcW w:w="957" w:type="dxa"/>
          </w:tcPr>
          <w:p w14:paraId="7940FA8C" w14:textId="6815E488" w:rsidR="00100FDA" w:rsidRPr="00E9433A" w:rsidRDefault="00100FDA" w:rsidP="00C239CF">
            <w:pPr>
              <w:pStyle w:val="Text"/>
              <w:ind w:firstLine="0"/>
              <w:jc w:val="left"/>
            </w:pPr>
            <w:r>
              <w:t>2</w:t>
            </w:r>
          </w:p>
        </w:tc>
        <w:tc>
          <w:tcPr>
            <w:tcW w:w="1260" w:type="dxa"/>
          </w:tcPr>
          <w:p w14:paraId="4CD8D048" w14:textId="77777777" w:rsidR="00100FDA" w:rsidRPr="00D44B72" w:rsidRDefault="00100FDA" w:rsidP="00C239CF">
            <w:pPr>
              <w:pStyle w:val="Text"/>
              <w:ind w:firstLine="0"/>
              <w:jc w:val="left"/>
            </w:pPr>
            <w:r w:rsidRPr="00D44B72">
              <w:t>97.</w:t>
            </w:r>
            <w:r>
              <w:t>5</w:t>
            </w:r>
          </w:p>
        </w:tc>
        <w:tc>
          <w:tcPr>
            <w:tcW w:w="1261" w:type="dxa"/>
          </w:tcPr>
          <w:p w14:paraId="34BB4B13" w14:textId="77777777" w:rsidR="00100FDA" w:rsidRPr="0034390C" w:rsidRDefault="00100FDA" w:rsidP="00C239CF">
            <w:pPr>
              <w:pStyle w:val="Text"/>
              <w:ind w:firstLine="0"/>
              <w:jc w:val="left"/>
            </w:pPr>
            <w:r>
              <w:t>85.9</w:t>
            </w:r>
          </w:p>
        </w:tc>
        <w:tc>
          <w:tcPr>
            <w:tcW w:w="1261" w:type="dxa"/>
          </w:tcPr>
          <w:p w14:paraId="103BE77B" w14:textId="77777777" w:rsidR="00100FDA" w:rsidRPr="0034390C" w:rsidRDefault="00100FDA" w:rsidP="00C239CF">
            <w:pPr>
              <w:pStyle w:val="Text"/>
              <w:ind w:firstLine="0"/>
              <w:jc w:val="left"/>
            </w:pPr>
            <w:r>
              <w:t>896</w:t>
            </w:r>
          </w:p>
        </w:tc>
        <w:tc>
          <w:tcPr>
            <w:tcW w:w="1260" w:type="dxa"/>
          </w:tcPr>
          <w:p w14:paraId="652C0969" w14:textId="77777777" w:rsidR="00100FDA" w:rsidRPr="0034390C" w:rsidRDefault="00100FDA" w:rsidP="00C239CF">
            <w:pPr>
              <w:pStyle w:val="Text"/>
              <w:ind w:firstLine="0"/>
              <w:jc w:val="left"/>
            </w:pPr>
            <w:r>
              <w:t>0.433</w:t>
            </w:r>
          </w:p>
        </w:tc>
        <w:tc>
          <w:tcPr>
            <w:tcW w:w="1261" w:type="dxa"/>
          </w:tcPr>
          <w:p w14:paraId="6571F608" w14:textId="77777777" w:rsidR="00100FDA" w:rsidRPr="0034390C" w:rsidRDefault="00100FDA" w:rsidP="00C239CF">
            <w:pPr>
              <w:pStyle w:val="Text"/>
              <w:ind w:firstLine="0"/>
              <w:jc w:val="left"/>
            </w:pPr>
            <w:r>
              <w:t>0.145</w:t>
            </w:r>
          </w:p>
        </w:tc>
        <w:tc>
          <w:tcPr>
            <w:tcW w:w="1261" w:type="dxa"/>
          </w:tcPr>
          <w:p w14:paraId="5FF87888" w14:textId="77777777" w:rsidR="00100FDA" w:rsidRPr="0034390C" w:rsidRDefault="00100FDA" w:rsidP="00C239CF">
            <w:pPr>
              <w:pStyle w:val="Text"/>
              <w:ind w:firstLine="0"/>
              <w:jc w:val="left"/>
            </w:pPr>
            <w:r>
              <w:t>1.24</w:t>
            </w:r>
          </w:p>
        </w:tc>
      </w:tr>
      <w:tr w:rsidR="00100FDA" w:rsidRPr="00E1413A" w14:paraId="219CD19B" w14:textId="77777777" w:rsidTr="00C239CF">
        <w:tc>
          <w:tcPr>
            <w:tcW w:w="829" w:type="dxa"/>
          </w:tcPr>
          <w:p w14:paraId="38CC7BB9" w14:textId="77777777" w:rsidR="00100FDA" w:rsidRPr="00E9433A" w:rsidRDefault="00100FDA" w:rsidP="00C239CF">
            <w:pPr>
              <w:pStyle w:val="Text"/>
              <w:ind w:firstLine="0"/>
              <w:jc w:val="left"/>
            </w:pPr>
            <w:r w:rsidRPr="00E9433A">
              <w:t>VDT</w:t>
            </w:r>
          </w:p>
        </w:tc>
        <w:tc>
          <w:tcPr>
            <w:tcW w:w="957" w:type="dxa"/>
          </w:tcPr>
          <w:p w14:paraId="17B32EA4" w14:textId="64D045A6" w:rsidR="00100FDA" w:rsidRPr="00E9433A" w:rsidRDefault="00100FDA" w:rsidP="00C239CF">
            <w:pPr>
              <w:pStyle w:val="Text"/>
              <w:ind w:firstLine="0"/>
              <w:jc w:val="left"/>
            </w:pPr>
            <w:r>
              <w:t>0</w:t>
            </w:r>
          </w:p>
        </w:tc>
        <w:tc>
          <w:tcPr>
            <w:tcW w:w="1260" w:type="dxa"/>
          </w:tcPr>
          <w:p w14:paraId="50111987" w14:textId="77777777" w:rsidR="00100FDA" w:rsidRPr="00D44B72" w:rsidRDefault="00100FDA" w:rsidP="00C239CF">
            <w:pPr>
              <w:pStyle w:val="Text"/>
              <w:ind w:firstLine="0"/>
              <w:jc w:val="left"/>
            </w:pPr>
            <w:r w:rsidRPr="00D44B72">
              <w:t>191</w:t>
            </w:r>
          </w:p>
        </w:tc>
        <w:tc>
          <w:tcPr>
            <w:tcW w:w="1261" w:type="dxa"/>
          </w:tcPr>
          <w:p w14:paraId="3B0D229D" w14:textId="77777777" w:rsidR="00100FDA" w:rsidRPr="00D44B72" w:rsidRDefault="00100FDA" w:rsidP="00C239CF">
            <w:pPr>
              <w:pStyle w:val="Text"/>
              <w:ind w:firstLine="0"/>
              <w:jc w:val="left"/>
            </w:pPr>
            <w:r w:rsidRPr="00D44B72">
              <w:t>20.</w:t>
            </w:r>
            <w:r>
              <w:t>4</w:t>
            </w:r>
          </w:p>
        </w:tc>
        <w:tc>
          <w:tcPr>
            <w:tcW w:w="1261" w:type="dxa"/>
          </w:tcPr>
          <w:p w14:paraId="01F5C152" w14:textId="77777777" w:rsidR="00100FDA" w:rsidRPr="00D44B72" w:rsidRDefault="00100FDA" w:rsidP="00C239CF">
            <w:pPr>
              <w:pStyle w:val="Text"/>
              <w:ind w:firstLine="0"/>
              <w:jc w:val="left"/>
            </w:pPr>
            <w:r w:rsidRPr="00D44B72">
              <w:t>12</w:t>
            </w:r>
            <w:r>
              <w:t>6</w:t>
            </w:r>
          </w:p>
        </w:tc>
        <w:tc>
          <w:tcPr>
            <w:tcW w:w="1260" w:type="dxa"/>
          </w:tcPr>
          <w:p w14:paraId="4C0629ED" w14:textId="77777777" w:rsidR="00100FDA" w:rsidRPr="00611449" w:rsidRDefault="00100FDA" w:rsidP="00C239CF">
            <w:pPr>
              <w:pStyle w:val="Text"/>
              <w:tabs>
                <w:tab w:val="clear" w:pos="288"/>
                <w:tab w:val="left" w:pos="795"/>
              </w:tabs>
              <w:ind w:firstLine="0"/>
              <w:jc w:val="left"/>
              <w:rPr>
                <w:color w:val="000000" w:themeColor="text1"/>
              </w:rPr>
            </w:pPr>
            <w:r>
              <w:rPr>
                <w:color w:val="000000" w:themeColor="text1"/>
              </w:rPr>
              <w:t>0.708</w:t>
            </w:r>
          </w:p>
        </w:tc>
        <w:tc>
          <w:tcPr>
            <w:tcW w:w="1261" w:type="dxa"/>
          </w:tcPr>
          <w:p w14:paraId="2383395A" w14:textId="77777777" w:rsidR="00100FDA" w:rsidRPr="00611449" w:rsidRDefault="00100FDA" w:rsidP="00C239CF">
            <w:pPr>
              <w:pStyle w:val="Text"/>
              <w:ind w:firstLine="0"/>
              <w:jc w:val="left"/>
              <w:rPr>
                <w:color w:val="000000" w:themeColor="text1"/>
              </w:rPr>
            </w:pPr>
            <w:r>
              <w:rPr>
                <w:color w:val="000000" w:themeColor="text1"/>
              </w:rPr>
              <w:t>0.042</w:t>
            </w:r>
          </w:p>
        </w:tc>
        <w:tc>
          <w:tcPr>
            <w:tcW w:w="1261" w:type="dxa"/>
          </w:tcPr>
          <w:p w14:paraId="7C3BEA6A" w14:textId="77777777" w:rsidR="00100FDA" w:rsidRPr="00E1413A" w:rsidRDefault="00100FDA" w:rsidP="00C239CF">
            <w:pPr>
              <w:pStyle w:val="Text"/>
              <w:ind w:firstLine="0"/>
              <w:jc w:val="left"/>
              <w:rPr>
                <w:color w:val="000000" w:themeColor="text1"/>
              </w:rPr>
            </w:pPr>
            <w:r>
              <w:rPr>
                <w:color w:val="000000" w:themeColor="text1"/>
              </w:rPr>
              <w:t>0.221</w:t>
            </w:r>
          </w:p>
        </w:tc>
      </w:tr>
      <w:tr w:rsidR="00100FDA" w:rsidRPr="00E1413A" w14:paraId="69E76450" w14:textId="77777777" w:rsidTr="00C239CF">
        <w:tc>
          <w:tcPr>
            <w:tcW w:w="829" w:type="dxa"/>
          </w:tcPr>
          <w:p w14:paraId="1821ECC5" w14:textId="77777777" w:rsidR="00100FDA" w:rsidRPr="00E9433A" w:rsidRDefault="00100FDA" w:rsidP="00C239CF">
            <w:pPr>
              <w:pStyle w:val="Text"/>
              <w:ind w:firstLine="0"/>
              <w:jc w:val="left"/>
            </w:pPr>
            <w:r w:rsidRPr="00E9433A">
              <w:t>VDT</w:t>
            </w:r>
          </w:p>
        </w:tc>
        <w:tc>
          <w:tcPr>
            <w:tcW w:w="957" w:type="dxa"/>
          </w:tcPr>
          <w:p w14:paraId="688503A7" w14:textId="2BA79485" w:rsidR="00100FDA" w:rsidRPr="00E9433A" w:rsidRDefault="00100FDA" w:rsidP="00C239CF">
            <w:pPr>
              <w:pStyle w:val="Text"/>
              <w:ind w:firstLine="0"/>
              <w:jc w:val="left"/>
            </w:pPr>
            <w:r w:rsidRPr="00E9433A">
              <w:t>1</w:t>
            </w:r>
          </w:p>
        </w:tc>
        <w:tc>
          <w:tcPr>
            <w:tcW w:w="1260" w:type="dxa"/>
          </w:tcPr>
          <w:p w14:paraId="51E9FF73" w14:textId="77777777" w:rsidR="00100FDA" w:rsidRPr="00D44B72" w:rsidRDefault="00100FDA" w:rsidP="00C239CF">
            <w:pPr>
              <w:pStyle w:val="Text"/>
              <w:ind w:firstLine="0"/>
              <w:jc w:val="left"/>
            </w:pPr>
            <w:r w:rsidRPr="00D44B72">
              <w:t>169</w:t>
            </w:r>
          </w:p>
        </w:tc>
        <w:tc>
          <w:tcPr>
            <w:tcW w:w="1261" w:type="dxa"/>
          </w:tcPr>
          <w:p w14:paraId="18F9BA31" w14:textId="77777777" w:rsidR="00100FDA" w:rsidRPr="00D44B72" w:rsidRDefault="00100FDA" w:rsidP="00C239CF">
            <w:pPr>
              <w:pStyle w:val="Text"/>
              <w:ind w:firstLine="0"/>
              <w:jc w:val="left"/>
            </w:pPr>
            <w:r w:rsidRPr="00D44B72">
              <w:t>203</w:t>
            </w:r>
          </w:p>
        </w:tc>
        <w:tc>
          <w:tcPr>
            <w:tcW w:w="1261" w:type="dxa"/>
          </w:tcPr>
          <w:p w14:paraId="3F68B45B" w14:textId="77777777" w:rsidR="00100FDA" w:rsidRPr="00D44B72" w:rsidRDefault="00100FDA" w:rsidP="00C239CF">
            <w:pPr>
              <w:pStyle w:val="Text"/>
              <w:ind w:firstLine="0"/>
              <w:jc w:val="left"/>
            </w:pPr>
            <w:r w:rsidRPr="00D44B72">
              <w:t>482</w:t>
            </w:r>
          </w:p>
        </w:tc>
        <w:tc>
          <w:tcPr>
            <w:tcW w:w="1260" w:type="dxa"/>
          </w:tcPr>
          <w:p w14:paraId="2EDBD6A2" w14:textId="77777777" w:rsidR="00100FDA" w:rsidRPr="00611449" w:rsidRDefault="00100FDA" w:rsidP="00C239CF">
            <w:pPr>
              <w:pStyle w:val="Text"/>
              <w:ind w:firstLine="0"/>
              <w:jc w:val="left"/>
              <w:rPr>
                <w:color w:val="000000" w:themeColor="text1"/>
              </w:rPr>
            </w:pPr>
            <w:r>
              <w:rPr>
                <w:color w:val="000000" w:themeColor="text1"/>
              </w:rPr>
              <w:t>5.91</w:t>
            </w:r>
          </w:p>
        </w:tc>
        <w:tc>
          <w:tcPr>
            <w:tcW w:w="1261" w:type="dxa"/>
          </w:tcPr>
          <w:p w14:paraId="42C5DAF2" w14:textId="77777777" w:rsidR="00100FDA" w:rsidRPr="00611449" w:rsidRDefault="00100FDA" w:rsidP="00C239CF">
            <w:pPr>
              <w:pStyle w:val="Text"/>
              <w:ind w:firstLine="0"/>
              <w:jc w:val="left"/>
              <w:rPr>
                <w:color w:val="000000" w:themeColor="text1"/>
              </w:rPr>
            </w:pPr>
            <w:r>
              <w:rPr>
                <w:color w:val="000000" w:themeColor="text1"/>
              </w:rPr>
              <w:t>8.09</w:t>
            </w:r>
          </w:p>
        </w:tc>
        <w:tc>
          <w:tcPr>
            <w:tcW w:w="1261" w:type="dxa"/>
          </w:tcPr>
          <w:p w14:paraId="3B6D4471" w14:textId="77777777" w:rsidR="00100FDA" w:rsidRPr="00E1413A" w:rsidRDefault="00100FDA" w:rsidP="00C239CF">
            <w:pPr>
              <w:pStyle w:val="Text"/>
              <w:ind w:firstLine="0"/>
              <w:jc w:val="left"/>
              <w:rPr>
                <w:color w:val="000000" w:themeColor="text1"/>
              </w:rPr>
            </w:pPr>
            <w:r>
              <w:rPr>
                <w:color w:val="000000" w:themeColor="text1"/>
              </w:rPr>
              <w:t>1.02</w:t>
            </w:r>
          </w:p>
        </w:tc>
      </w:tr>
    </w:tbl>
    <w:p w14:paraId="6DA5C709" w14:textId="557FE6D1" w:rsidR="00F36362" w:rsidRDefault="006D6E36" w:rsidP="00346B98">
      <w:pPr>
        <w:pStyle w:val="Text"/>
        <w:spacing w:before="240"/>
        <w:ind w:firstLine="0"/>
      </w:pPr>
      <w:r>
        <w:tab/>
      </w:r>
      <w:r w:rsidR="00564230">
        <w:t>ATDs in the VDT tests had higher average max head rotational resultant acceleration</w:t>
      </w:r>
      <w:r w:rsidR="00C10042">
        <w:t xml:space="preserve">s and HIC values than the human subjects at </w:t>
      </w:r>
      <w:r w:rsidR="000F6726">
        <w:t>both acceleration</w:t>
      </w:r>
      <w:r w:rsidR="002E66E9">
        <w:t xml:space="preserve"> </w:t>
      </w:r>
      <w:r w:rsidR="00C10042">
        <w:t xml:space="preserve">levels. </w:t>
      </w:r>
      <w:r w:rsidR="009D45A8">
        <w:t xml:space="preserve">On the HIA, </w:t>
      </w:r>
      <w:r w:rsidR="003804C4">
        <w:t xml:space="preserve">the human subjects had </w:t>
      </w:r>
      <w:r w:rsidR="00AE330B">
        <w:t xml:space="preserve">a </w:t>
      </w:r>
      <w:r w:rsidR="003804C4">
        <w:t xml:space="preserve">higher </w:t>
      </w:r>
      <w:r w:rsidR="00AE330B">
        <w:t xml:space="preserve">average max head rotational resultant acceleration and HIC values, except the </w:t>
      </w:r>
      <w:r w:rsidR="003B3DB6">
        <w:t xml:space="preserve">average max </w:t>
      </w:r>
      <w:r w:rsidR="00AE330B">
        <w:t xml:space="preserve">head rotational </w:t>
      </w:r>
      <w:r w:rsidR="003B3DB6">
        <w:t xml:space="preserve">resultant </w:t>
      </w:r>
      <w:r w:rsidR="00AE330B">
        <w:t>acceleration value</w:t>
      </w:r>
      <w:r w:rsidR="003B3DB6">
        <w:t xml:space="preserve"> at </w:t>
      </w:r>
      <w:r w:rsidR="00100FDA">
        <w:t>1</w:t>
      </w:r>
      <w:r w:rsidR="002E66E9">
        <w:t xml:space="preserve">.5 </w:t>
      </w:r>
      <w:r w:rsidR="00100FDA" w:rsidRPr="00100FDA">
        <w:t>σ</w:t>
      </w:r>
      <w:r w:rsidR="002E66E9">
        <w:t>.</w:t>
      </w:r>
    </w:p>
    <w:p w14:paraId="0A65589B" w14:textId="5D7C8304" w:rsidR="0026475B" w:rsidRDefault="00F36362" w:rsidP="00F36362">
      <w:pPr>
        <w:pStyle w:val="Text"/>
        <w:ind w:firstLine="0"/>
      </w:pPr>
      <w:r>
        <w:tab/>
      </w:r>
      <w:r w:rsidR="00CA7876">
        <w:t xml:space="preserve">This could be due to the movement of the ATD prior to impact on the VDT. </w:t>
      </w:r>
      <w:r w:rsidR="00600530">
        <w:t xml:space="preserve">On the VDT, the carriage is dropped and is in </w:t>
      </w:r>
      <w:r w:rsidR="00BE6671">
        <w:t xml:space="preserve">free-fall </w:t>
      </w:r>
      <w:r w:rsidR="00600530">
        <w:t xml:space="preserve">motion prior to the impact, while the HIA is </w:t>
      </w:r>
      <w:r w:rsidR="00B85F22">
        <w:t xml:space="preserve">stationary before </w:t>
      </w:r>
      <w:r w:rsidR="00600530">
        <w:t>impact</w:t>
      </w:r>
      <w:r w:rsidR="00B85F22">
        <w:t xml:space="preserve">. </w:t>
      </w:r>
      <w:r w:rsidR="00B1622F">
        <w:t xml:space="preserve">Before the VDT </w:t>
      </w:r>
      <w:r w:rsidR="00C27AFC">
        <w:t>was</w:t>
      </w:r>
      <w:r w:rsidR="00B1622F">
        <w:t xml:space="preserve"> dropped, the human subjects </w:t>
      </w:r>
      <w:r w:rsidR="00C27AFC">
        <w:t>were</w:t>
      </w:r>
      <w:r w:rsidR="00600530">
        <w:t xml:space="preserve"> </w:t>
      </w:r>
      <w:r w:rsidR="00C27AFC">
        <w:t xml:space="preserve">instructed to brace for impact, which would decrease </w:t>
      </w:r>
      <w:r w:rsidR="00D65101">
        <w:t>motion during the free</w:t>
      </w:r>
      <w:r w:rsidR="00BE6671">
        <w:t>-</w:t>
      </w:r>
      <w:r w:rsidR="00D65101">
        <w:t>fall</w:t>
      </w:r>
      <w:r w:rsidR="00BE6671">
        <w:t xml:space="preserve"> drop</w:t>
      </w:r>
      <w:r w:rsidR="00D65101">
        <w:t xml:space="preserve">. The ATDs cannot brace, so it is possible that </w:t>
      </w:r>
      <w:r w:rsidR="00404D97">
        <w:t xml:space="preserve">the manikin head was </w:t>
      </w:r>
      <w:r w:rsidR="005610FF">
        <w:t xml:space="preserve">pulled away from the headrest during the drop, </w:t>
      </w:r>
      <w:r w:rsidR="009763AE">
        <w:t>causing</w:t>
      </w:r>
      <w:r w:rsidR="005610FF">
        <w:t xml:space="preserve"> increase</w:t>
      </w:r>
      <w:r w:rsidR="009763AE">
        <w:t>d</w:t>
      </w:r>
      <w:r w:rsidR="005610FF">
        <w:t xml:space="preserve"> closing velocity </w:t>
      </w:r>
      <w:r w:rsidR="000615A9">
        <w:t xml:space="preserve">at the time of impact, </w:t>
      </w:r>
      <w:r w:rsidR="009763AE">
        <w:t xml:space="preserve">and </w:t>
      </w:r>
      <w:r w:rsidR="000615A9">
        <w:t>increas</w:t>
      </w:r>
      <w:r w:rsidR="009763AE">
        <w:t>ed</w:t>
      </w:r>
      <w:r w:rsidR="000615A9">
        <w:t xml:space="preserve"> the accelerations measured at the head. </w:t>
      </w:r>
      <w:r w:rsidR="00C878A3">
        <w:t xml:space="preserve">However, on the HIA, </w:t>
      </w:r>
      <w:r w:rsidR="00520BB2">
        <w:t xml:space="preserve">we see that generally the human subjects recorded higher head accelerations. </w:t>
      </w:r>
      <w:r w:rsidR="00A262EF">
        <w:t xml:space="preserve">This could be affected by the design of the ATD neck. </w:t>
      </w:r>
      <w:r w:rsidR="6DA4A663">
        <w:t xml:space="preserve">The Hybrid III </w:t>
      </w:r>
      <w:r w:rsidR="0239387B" w:rsidRPr="01EFBB1A">
        <w:t>ATD</w:t>
      </w:r>
      <w:r w:rsidR="5E369007" w:rsidRPr="01EFBB1A">
        <w:t xml:space="preserve"> neck </w:t>
      </w:r>
      <w:r w:rsidR="6CB90F2F" w:rsidRPr="01EFBB1A">
        <w:t>is</w:t>
      </w:r>
      <w:r w:rsidR="5E369007" w:rsidRPr="01EFBB1A">
        <w:t xml:space="preserve"> stiffer </w:t>
      </w:r>
      <w:r w:rsidR="00517F44">
        <w:t xml:space="preserve">in response to impacts </w:t>
      </w:r>
      <w:r w:rsidR="5E369007" w:rsidRPr="01EFBB1A">
        <w:t xml:space="preserve">than </w:t>
      </w:r>
      <w:r w:rsidR="1D369E77" w:rsidRPr="01EFBB1A">
        <w:t xml:space="preserve">a </w:t>
      </w:r>
      <w:r w:rsidR="5E369007" w:rsidRPr="01EFBB1A">
        <w:t>human neck</w:t>
      </w:r>
      <w:r w:rsidR="37A2C56C" w:rsidRPr="00D703C7">
        <w:t xml:space="preserve"> </w:t>
      </w:r>
      <w:sdt>
        <w:sdtPr>
          <w:id w:val="-2010056538"/>
          <w:citation/>
        </w:sdtPr>
        <w:sdtEndPr/>
        <w:sdtContent>
          <w:r w:rsidR="00D703C7" w:rsidRPr="00D703C7">
            <w:fldChar w:fldCharType="begin"/>
          </w:r>
          <w:r w:rsidR="00D703C7" w:rsidRPr="00D703C7">
            <w:instrText xml:space="preserve"> CITATION SUm18 \l 1033 </w:instrText>
          </w:r>
          <w:r w:rsidR="00D703C7" w:rsidRPr="00D703C7">
            <w:fldChar w:fldCharType="separate"/>
          </w:r>
          <w:r w:rsidR="00B409A9">
            <w:rPr>
              <w:noProof/>
            </w:rPr>
            <w:t>[7]</w:t>
          </w:r>
          <w:r w:rsidR="00D703C7" w:rsidRPr="00D703C7">
            <w:fldChar w:fldCharType="end"/>
          </w:r>
        </w:sdtContent>
      </w:sdt>
      <w:r w:rsidR="00F35845" w:rsidRPr="00D703C7">
        <w:t xml:space="preserve">. </w:t>
      </w:r>
      <w:r w:rsidR="7CB5CC63" w:rsidRPr="00D703C7">
        <w:t>T</w:t>
      </w:r>
      <w:r w:rsidR="009E244A" w:rsidRPr="00D703C7">
        <w:t xml:space="preserve">his </w:t>
      </w:r>
      <w:r w:rsidR="009E244A" w:rsidRPr="01EFBB1A">
        <w:t xml:space="preserve">may have </w:t>
      </w:r>
      <w:r w:rsidR="00DC6F47">
        <w:t>resulted in</w:t>
      </w:r>
      <w:r w:rsidR="00164840">
        <w:t xml:space="preserve"> human subjects’ heads </w:t>
      </w:r>
      <w:r w:rsidR="004C104B">
        <w:t xml:space="preserve">to </w:t>
      </w:r>
      <w:r w:rsidR="00164840">
        <w:t>hav</w:t>
      </w:r>
      <w:r w:rsidR="004C104B">
        <w:t>e</w:t>
      </w:r>
      <w:r w:rsidR="00164840">
        <w:t xml:space="preserve"> greater movement </w:t>
      </w:r>
      <w:r w:rsidR="00DC6F47">
        <w:t xml:space="preserve">compared to the ATD </w:t>
      </w:r>
      <w:r w:rsidR="00FE1577">
        <w:t>during the impact</w:t>
      </w:r>
      <w:r w:rsidR="00BE6671">
        <w:t>s on the HIA</w:t>
      </w:r>
      <w:r w:rsidR="00FE1577">
        <w:t xml:space="preserve">, along with </w:t>
      </w:r>
      <w:r w:rsidR="007A50B1">
        <w:t xml:space="preserve">increased </w:t>
      </w:r>
      <w:r w:rsidR="004C104B">
        <w:t>probability</w:t>
      </w:r>
      <w:r w:rsidR="007A50B1">
        <w:t xml:space="preserve"> of impacting the lateral headrest </w:t>
      </w:r>
      <w:r w:rsidR="000F6726">
        <w:t>supports</w:t>
      </w:r>
      <w:r w:rsidR="00517F44">
        <w:t xml:space="preserve">, leading </w:t>
      </w:r>
      <w:r w:rsidR="00FC2DA2">
        <w:t xml:space="preserve">to </w:t>
      </w:r>
      <w:r w:rsidR="00FE1577">
        <w:t>higher head accelerations.</w:t>
      </w:r>
      <w:r w:rsidR="00492A91">
        <w:t xml:space="preserve"> </w:t>
      </w:r>
    </w:p>
    <w:p w14:paraId="5F4B191F" w14:textId="078A6A8C" w:rsidR="000A5CEF" w:rsidRDefault="00E13111" w:rsidP="00520BB2">
      <w:pPr>
        <w:pStyle w:val="Text"/>
        <w:ind w:firstLine="0"/>
      </w:pPr>
      <w:r>
        <w:tab/>
      </w:r>
      <w:r w:rsidR="00D62B93">
        <w:t xml:space="preserve">For all </w:t>
      </w:r>
      <w:r w:rsidR="00874E64">
        <w:t xml:space="preserve">human </w:t>
      </w:r>
      <w:r w:rsidR="00D62B93">
        <w:t>tests</w:t>
      </w:r>
      <w:r w:rsidR="00576FA7">
        <w:t xml:space="preserve"> listed in </w:t>
      </w:r>
      <w:r w:rsidR="00576FA7">
        <w:fldChar w:fldCharType="begin"/>
      </w:r>
      <w:r w:rsidR="00576FA7">
        <w:instrText xml:space="preserve"> REF _Ref155704772 \h </w:instrText>
      </w:r>
      <w:r w:rsidR="00576FA7">
        <w:fldChar w:fldCharType="separate"/>
      </w:r>
      <w:r w:rsidR="00576FA7">
        <w:t xml:space="preserve">Table </w:t>
      </w:r>
      <w:r w:rsidR="00576FA7">
        <w:rPr>
          <w:noProof/>
        </w:rPr>
        <w:t>3</w:t>
      </w:r>
      <w:r w:rsidR="00576FA7">
        <w:fldChar w:fldCharType="end"/>
      </w:r>
      <w:r w:rsidR="00D62B93">
        <w:t>, subjective data was collected from the subjects after each test</w:t>
      </w:r>
      <w:r w:rsidR="00D1020A">
        <w:t>. Human subjects reported 1</w:t>
      </w:r>
      <w:r w:rsidR="004A5C89">
        <w:t>5</w:t>
      </w:r>
      <w:r w:rsidR="00D1020A">
        <w:t xml:space="preserve"> cases of discomfort or pain, </w:t>
      </w:r>
      <w:r w:rsidR="00E50D68">
        <w:t>and 3</w:t>
      </w:r>
      <w:r w:rsidR="00D1020A">
        <w:t xml:space="preserve"> subjects reported disorientation and</w:t>
      </w:r>
      <w:r w:rsidR="00E50D68">
        <w:t>/or</w:t>
      </w:r>
      <w:r w:rsidR="00D1020A">
        <w:t xml:space="preserve"> “seeing stars”. There were also </w:t>
      </w:r>
      <w:r w:rsidR="00D1020A">
        <w:lastRenderedPageBreak/>
        <w:t>observations made on subjects’ bracing technique and effectiveness and subject fit. Human subject resu</w:t>
      </w:r>
      <w:r w:rsidR="00DC5AEA">
        <w:t>lt</w:t>
      </w:r>
      <w:r w:rsidR="00D1020A">
        <w:t>s are categorized below.</w:t>
      </w:r>
    </w:p>
    <w:p w14:paraId="33BC71B2" w14:textId="3E66C752" w:rsidR="00D1020A" w:rsidRDefault="005273E0" w:rsidP="00FB678D">
      <w:pPr>
        <w:pStyle w:val="Heading2"/>
      </w:pPr>
      <w:r>
        <w:t>Summary of Human Subject Subjective Reports</w:t>
      </w:r>
    </w:p>
    <w:p w14:paraId="5C81145B" w14:textId="0B24DF1A" w:rsidR="0015773F" w:rsidRDefault="00CD5AA4" w:rsidP="0015773F">
      <w:pPr>
        <w:pStyle w:val="Text"/>
      </w:pPr>
      <w:r>
        <w:t xml:space="preserve">In total, the human subjects </w:t>
      </w:r>
      <w:r w:rsidR="002E66E9">
        <w:t>reported</w:t>
      </w:r>
      <w:r w:rsidR="0068494B">
        <w:t xml:space="preserve"> 1</w:t>
      </w:r>
      <w:r w:rsidR="004C41FC">
        <w:t>7</w:t>
      </w:r>
      <w:r w:rsidR="0068494B">
        <w:t xml:space="preserve"> notable </w:t>
      </w:r>
      <w:r w:rsidR="002E66E9">
        <w:t>issues</w:t>
      </w:r>
      <w:r w:rsidR="00BE6671">
        <w:t xml:space="preserve"> of the 84 human subject impact tests</w:t>
      </w:r>
      <w:r w:rsidR="002E66E9">
        <w:t xml:space="preserve"> (</w:t>
      </w:r>
      <w:r w:rsidR="002E66E9">
        <w:fldChar w:fldCharType="begin"/>
      </w:r>
      <w:r w:rsidR="002E66E9">
        <w:instrText xml:space="preserve"> REF _Ref165539412 \h </w:instrText>
      </w:r>
      <w:r w:rsidR="002E66E9">
        <w:fldChar w:fldCharType="separate"/>
      </w:r>
      <w:r w:rsidR="004C104B">
        <w:t xml:space="preserve">Table </w:t>
      </w:r>
      <w:r w:rsidR="004C104B">
        <w:rPr>
          <w:noProof/>
        </w:rPr>
        <w:t>9</w:t>
      </w:r>
      <w:r w:rsidR="002E66E9">
        <w:fldChar w:fldCharType="end"/>
      </w:r>
      <w:r w:rsidR="002E66E9">
        <w:t>)</w:t>
      </w:r>
      <w:r>
        <w:t xml:space="preserve">. </w:t>
      </w:r>
      <w:r w:rsidR="004C41FC">
        <w:t>Three</w:t>
      </w:r>
      <w:r>
        <w:t xml:space="preserve"> were due to the suit hardware fit pre-impact, </w:t>
      </w:r>
      <w:r w:rsidR="00902854">
        <w:t>8</w:t>
      </w:r>
      <w:r>
        <w:t xml:space="preserve"> were due to interactions with the hardware during impact, </w:t>
      </w:r>
      <w:r w:rsidR="004C104B">
        <w:t xml:space="preserve">three </w:t>
      </w:r>
      <w:r>
        <w:t>were due to response</w:t>
      </w:r>
      <w:r w:rsidR="004C104B">
        <w:t>s</w:t>
      </w:r>
      <w:r>
        <w:t xml:space="preserve"> to impact</w:t>
      </w:r>
      <w:r w:rsidR="00902854">
        <w:t xml:space="preserve">, and </w:t>
      </w:r>
      <w:r w:rsidR="004C104B">
        <w:t>three</w:t>
      </w:r>
      <w:r w:rsidR="00902854">
        <w:t xml:space="preserve"> were reports of concussion-like symptoms post-impact. </w:t>
      </w:r>
      <w:r w:rsidR="00197B35">
        <w:t xml:space="preserve">All subject </w:t>
      </w:r>
      <w:r w:rsidR="002E66E9">
        <w:t>responded issues</w:t>
      </w:r>
      <w:r w:rsidR="00197B35">
        <w:t xml:space="preserve"> were relatively mild but notable to improve crew comfort and inju</w:t>
      </w:r>
      <w:r w:rsidR="00856396">
        <w:t>ry</w:t>
      </w:r>
      <w:r w:rsidR="00197B35">
        <w:t xml:space="preserve"> risk in</w:t>
      </w:r>
      <w:r w:rsidR="004C104B">
        <w:t>-</w:t>
      </w:r>
      <w:r w:rsidR="00197B35">
        <w:t xml:space="preserve">flight. One subject underwent a full medical evaluation at the WPAFB clinic post-impact, but symptoms resolved quickly and did not require any follow-up (Section </w:t>
      </w:r>
      <w:r w:rsidR="00197B35">
        <w:fldChar w:fldCharType="begin"/>
      </w:r>
      <w:r w:rsidR="00197B35">
        <w:instrText xml:space="preserve"> REF _Ref158108979 \r \h </w:instrText>
      </w:r>
      <w:r w:rsidR="00197B35">
        <w:fldChar w:fldCharType="separate"/>
      </w:r>
      <w:r w:rsidR="00197B35">
        <w:t>I</w:t>
      </w:r>
      <w:r w:rsidR="00197B35">
        <w:fldChar w:fldCharType="end"/>
      </w:r>
      <w:r w:rsidR="00197B35">
        <w:t xml:space="preserve">). No subjects required follow-up care, and all pain and discomfort was considered mild. </w:t>
      </w:r>
    </w:p>
    <w:p w14:paraId="7A89A4E8" w14:textId="424068AE" w:rsidR="004F787B" w:rsidRDefault="004F787B" w:rsidP="004F787B">
      <w:pPr>
        <w:pStyle w:val="Caption"/>
        <w:keepNext/>
        <w:spacing w:before="240" w:after="120"/>
      </w:pPr>
      <w:bookmarkStart w:id="12" w:name="_Ref165539412"/>
      <w:r>
        <w:t xml:space="preserve">Table </w:t>
      </w:r>
      <w:r w:rsidR="00537DF0">
        <w:fldChar w:fldCharType="begin"/>
      </w:r>
      <w:r w:rsidR="00537DF0">
        <w:instrText xml:space="preserve"> SEQ Table \* ARABIC </w:instrText>
      </w:r>
      <w:r w:rsidR="00537DF0">
        <w:fldChar w:fldCharType="separate"/>
      </w:r>
      <w:r w:rsidR="002F28AA">
        <w:rPr>
          <w:noProof/>
        </w:rPr>
        <w:t>9</w:t>
      </w:r>
      <w:r w:rsidR="00537DF0">
        <w:rPr>
          <w:noProof/>
        </w:rPr>
        <w:fldChar w:fldCharType="end"/>
      </w:r>
      <w:bookmarkEnd w:id="12"/>
      <w:r>
        <w:t xml:space="preserve">. </w:t>
      </w:r>
      <w:r w:rsidRPr="004F787B">
        <w:rPr>
          <w:b w:val="0"/>
          <w:bCs w:val="0"/>
        </w:rPr>
        <w:t xml:space="preserve">Human subject subjective responses by orientation and acceleration level. Acceleration levels are reported as the number of standard deviations from the mean nominal landing </w:t>
      </w:r>
      <w:r w:rsidR="004C104B">
        <w:rPr>
          <w:b w:val="0"/>
          <w:bCs w:val="0"/>
        </w:rPr>
        <w:t>G</w:t>
      </w:r>
      <w:r w:rsidRPr="004F787B">
        <w:rPr>
          <w:b w:val="0"/>
          <w:bCs w:val="0"/>
        </w:rPr>
        <w:t>-levels derived from nominal landing Monte Carlos for each vehicle.</w:t>
      </w:r>
      <w:r w:rsidR="00F115D4">
        <w:rPr>
          <w:b w:val="0"/>
          <w:bCs w:val="0"/>
        </w:rPr>
        <w:t xml:space="preserve"> Subjects who reported the issues are denoted with their sex and subject ID</w:t>
      </w:r>
      <w:r w:rsidR="00402B7C">
        <w:rPr>
          <w:b w:val="0"/>
          <w:bCs w:val="0"/>
        </w:rPr>
        <w:t xml:space="preserve"> in parentheses</w:t>
      </w:r>
      <w:r w:rsidR="00F115D4">
        <w:rPr>
          <w:b w:val="0"/>
          <w:bCs w:val="0"/>
        </w:rPr>
        <w:t>.</w:t>
      </w:r>
    </w:p>
    <w:tbl>
      <w:tblPr>
        <w:tblStyle w:val="TableGrid"/>
        <w:tblW w:w="5000" w:type="pct"/>
        <w:tblLook w:val="04A0" w:firstRow="1" w:lastRow="0" w:firstColumn="1" w:lastColumn="0" w:noHBand="0" w:noVBand="1"/>
      </w:tblPr>
      <w:tblGrid>
        <w:gridCol w:w="1100"/>
        <w:gridCol w:w="1391"/>
        <w:gridCol w:w="1266"/>
        <w:gridCol w:w="1580"/>
        <w:gridCol w:w="4013"/>
      </w:tblGrid>
      <w:tr w:rsidR="00077B81" w14:paraId="37FBDCB8" w14:textId="77777777" w:rsidTr="00077B81">
        <w:tc>
          <w:tcPr>
            <w:tcW w:w="588" w:type="pct"/>
          </w:tcPr>
          <w:p w14:paraId="4897C7AF" w14:textId="77777777" w:rsidR="00077B81" w:rsidRDefault="00077B81" w:rsidP="00C239CF">
            <w:pPr>
              <w:pStyle w:val="Text"/>
              <w:ind w:firstLine="0"/>
            </w:pPr>
            <w:r>
              <w:t>Facility</w:t>
            </w:r>
          </w:p>
        </w:tc>
        <w:tc>
          <w:tcPr>
            <w:tcW w:w="744" w:type="pct"/>
          </w:tcPr>
          <w:p w14:paraId="01D46516" w14:textId="77777777" w:rsidR="00077B81" w:rsidRDefault="00077B81" w:rsidP="00C239CF">
            <w:pPr>
              <w:pStyle w:val="Text"/>
              <w:ind w:firstLine="0"/>
            </w:pPr>
            <w:r>
              <w:t>Acceleration Level (</w:t>
            </w:r>
            <w:r w:rsidRPr="00100FDA">
              <w:t>σ</w:t>
            </w:r>
            <w:r>
              <w:t>)</w:t>
            </w:r>
          </w:p>
        </w:tc>
        <w:tc>
          <w:tcPr>
            <w:tcW w:w="677" w:type="pct"/>
          </w:tcPr>
          <w:p w14:paraId="4C36AEAB" w14:textId="77777777" w:rsidR="00077B81" w:rsidRDefault="00077B81" w:rsidP="00C239CF">
            <w:pPr>
              <w:pStyle w:val="Text"/>
              <w:ind w:firstLine="0"/>
            </w:pPr>
            <w:r>
              <w:t>Impact Orientation</w:t>
            </w:r>
          </w:p>
        </w:tc>
        <w:tc>
          <w:tcPr>
            <w:tcW w:w="845" w:type="pct"/>
          </w:tcPr>
          <w:p w14:paraId="5118A295" w14:textId="5BE178A1" w:rsidR="00077B81" w:rsidRDefault="00077B81" w:rsidP="00017404">
            <w:pPr>
              <w:pStyle w:val="Text"/>
              <w:ind w:firstLine="0"/>
              <w:jc w:val="left"/>
            </w:pPr>
            <w:r>
              <w:t>Number of Human Subject Tests (Female/Male)</w:t>
            </w:r>
          </w:p>
        </w:tc>
        <w:tc>
          <w:tcPr>
            <w:tcW w:w="2146" w:type="pct"/>
          </w:tcPr>
          <w:p w14:paraId="68D7C05F" w14:textId="42A1B7E5" w:rsidR="00077B81" w:rsidRDefault="00077B81" w:rsidP="00C239CF">
            <w:pPr>
              <w:pStyle w:val="Text"/>
              <w:ind w:firstLine="0"/>
            </w:pPr>
            <w:r>
              <w:t>Summary of Human Subject Responses</w:t>
            </w:r>
          </w:p>
        </w:tc>
      </w:tr>
      <w:tr w:rsidR="00077B81" w14:paraId="380BB560" w14:textId="77777777" w:rsidTr="00077B81">
        <w:tc>
          <w:tcPr>
            <w:tcW w:w="588" w:type="pct"/>
          </w:tcPr>
          <w:p w14:paraId="544F6160" w14:textId="77777777" w:rsidR="00077B81" w:rsidRPr="00077B81" w:rsidRDefault="00077B81" w:rsidP="00C239CF">
            <w:pPr>
              <w:pStyle w:val="Text"/>
              <w:ind w:firstLine="0"/>
            </w:pPr>
            <w:r w:rsidRPr="00077B81">
              <w:t>HIA</w:t>
            </w:r>
          </w:p>
        </w:tc>
        <w:tc>
          <w:tcPr>
            <w:tcW w:w="744" w:type="pct"/>
          </w:tcPr>
          <w:p w14:paraId="04577440" w14:textId="23FB053D" w:rsidR="00077B81" w:rsidRPr="00077B81" w:rsidRDefault="00077B81" w:rsidP="00C239CF">
            <w:pPr>
              <w:pStyle w:val="Text"/>
              <w:ind w:firstLine="0"/>
            </w:pPr>
            <w:r w:rsidRPr="00077B81">
              <w:t>1.5</w:t>
            </w:r>
          </w:p>
        </w:tc>
        <w:tc>
          <w:tcPr>
            <w:tcW w:w="677" w:type="pct"/>
          </w:tcPr>
          <w:p w14:paraId="2A135C98" w14:textId="77777777" w:rsidR="00077B81" w:rsidRPr="00077B81" w:rsidRDefault="00077B81" w:rsidP="00C239CF">
            <w:pPr>
              <w:pStyle w:val="Text"/>
              <w:ind w:firstLine="0"/>
            </w:pPr>
            <w:r w:rsidRPr="00077B81">
              <w:t>-Z/Y</w:t>
            </w:r>
          </w:p>
        </w:tc>
        <w:tc>
          <w:tcPr>
            <w:tcW w:w="845" w:type="pct"/>
          </w:tcPr>
          <w:p w14:paraId="6C13CA2F" w14:textId="1B1A5A73" w:rsidR="00077B81" w:rsidRDefault="00077B81" w:rsidP="009943FD">
            <w:pPr>
              <w:pStyle w:val="Text"/>
              <w:ind w:firstLine="0"/>
            </w:pPr>
            <w:r>
              <w:t>5F/6M</w:t>
            </w:r>
          </w:p>
        </w:tc>
        <w:tc>
          <w:tcPr>
            <w:tcW w:w="2146" w:type="pct"/>
          </w:tcPr>
          <w:p w14:paraId="43D4068A" w14:textId="26400193" w:rsidR="00077B81" w:rsidRDefault="00077B81" w:rsidP="00C239CF">
            <w:pPr>
              <w:pStyle w:val="Text"/>
              <w:ind w:firstLine="0"/>
            </w:pPr>
            <w:r>
              <w:t>1 subject reported slight shoulder strain in leading shoulder (M/B65); this is believed to be due to nonideal fit of lateral supports leading to a gap between the shoulder and lateral support.</w:t>
            </w:r>
          </w:p>
        </w:tc>
      </w:tr>
      <w:tr w:rsidR="00077B81" w14:paraId="7EE23145" w14:textId="77777777" w:rsidTr="00077B81">
        <w:tc>
          <w:tcPr>
            <w:tcW w:w="588" w:type="pct"/>
          </w:tcPr>
          <w:p w14:paraId="3439E42A" w14:textId="77777777" w:rsidR="00077B81" w:rsidRDefault="00077B81" w:rsidP="00C239CF">
            <w:pPr>
              <w:pStyle w:val="Text"/>
              <w:ind w:firstLine="0"/>
            </w:pPr>
            <w:r w:rsidRPr="004634A0">
              <w:t xml:space="preserve">HIA </w:t>
            </w:r>
          </w:p>
        </w:tc>
        <w:tc>
          <w:tcPr>
            <w:tcW w:w="744" w:type="pct"/>
          </w:tcPr>
          <w:p w14:paraId="2BF2F341" w14:textId="77777777" w:rsidR="00077B81" w:rsidRDefault="00077B81" w:rsidP="00C239CF">
            <w:pPr>
              <w:pStyle w:val="Text"/>
              <w:ind w:firstLine="0"/>
            </w:pPr>
            <w:r w:rsidRPr="005510E0">
              <w:t>2</w:t>
            </w:r>
          </w:p>
        </w:tc>
        <w:tc>
          <w:tcPr>
            <w:tcW w:w="677" w:type="pct"/>
          </w:tcPr>
          <w:p w14:paraId="226ACFD8" w14:textId="77777777" w:rsidR="00077B81" w:rsidRDefault="00077B81" w:rsidP="00C239CF">
            <w:pPr>
              <w:pStyle w:val="Text"/>
              <w:ind w:firstLine="0"/>
            </w:pPr>
            <w:r>
              <w:t>-X/Y/+Z</w:t>
            </w:r>
          </w:p>
        </w:tc>
        <w:tc>
          <w:tcPr>
            <w:tcW w:w="845" w:type="pct"/>
          </w:tcPr>
          <w:p w14:paraId="145A6068" w14:textId="4C8C9E81" w:rsidR="00077B81" w:rsidRDefault="00077B81" w:rsidP="00C239CF">
            <w:pPr>
              <w:pStyle w:val="Text"/>
              <w:ind w:firstLine="0"/>
            </w:pPr>
            <w:r>
              <w:t>2F/8M</w:t>
            </w:r>
          </w:p>
        </w:tc>
        <w:tc>
          <w:tcPr>
            <w:tcW w:w="2146" w:type="pct"/>
          </w:tcPr>
          <w:p w14:paraId="76B45307" w14:textId="6426307C" w:rsidR="00077B81" w:rsidRDefault="00077B81" w:rsidP="00C239CF">
            <w:pPr>
              <w:pStyle w:val="Text"/>
              <w:ind w:firstLine="0"/>
            </w:pPr>
            <w:r>
              <w:t>1 subject had significant head movement off the headrest</w:t>
            </w:r>
            <w:r w:rsidR="00517F44">
              <w:t>,</w:t>
            </w:r>
            <w:r>
              <w:t xml:space="preserve"> and their chin impacted their chest</w:t>
            </w:r>
            <w:r w:rsidR="004C104B">
              <w:t>.</w:t>
            </w:r>
            <w:r>
              <w:t xml:space="preserve"> </w:t>
            </w:r>
            <w:r w:rsidR="004C104B">
              <w:t>T</w:t>
            </w:r>
            <w:r>
              <w:t>hey reported neck stiffness later in the day (M/B66). 2 subjects reported pain/discomfort due to suit hardware that was addressed with additional padding (M/B66, M/R32).</w:t>
            </w:r>
          </w:p>
        </w:tc>
      </w:tr>
      <w:tr w:rsidR="00077B81" w14:paraId="58F77FDB" w14:textId="77777777" w:rsidTr="00077B81">
        <w:tc>
          <w:tcPr>
            <w:tcW w:w="588" w:type="pct"/>
          </w:tcPr>
          <w:p w14:paraId="46891C7A" w14:textId="77777777" w:rsidR="00077B81" w:rsidRDefault="00077B81" w:rsidP="00C239CF">
            <w:pPr>
              <w:pStyle w:val="Text"/>
              <w:ind w:firstLine="0"/>
            </w:pPr>
            <w:r>
              <w:t>HIA</w:t>
            </w:r>
          </w:p>
        </w:tc>
        <w:tc>
          <w:tcPr>
            <w:tcW w:w="744" w:type="pct"/>
          </w:tcPr>
          <w:p w14:paraId="15164A44" w14:textId="77777777" w:rsidR="00077B81" w:rsidRDefault="00077B81" w:rsidP="00C239CF">
            <w:pPr>
              <w:pStyle w:val="Text"/>
              <w:ind w:firstLine="0"/>
            </w:pPr>
            <w:r w:rsidRPr="005510E0">
              <w:t>2</w:t>
            </w:r>
          </w:p>
        </w:tc>
        <w:tc>
          <w:tcPr>
            <w:tcW w:w="677" w:type="pct"/>
          </w:tcPr>
          <w:p w14:paraId="132BD34B" w14:textId="77777777" w:rsidR="00077B81" w:rsidRDefault="00077B81" w:rsidP="00C239CF">
            <w:pPr>
              <w:pStyle w:val="Text"/>
              <w:ind w:firstLine="0"/>
            </w:pPr>
            <w:r>
              <w:t>-Z/Y</w:t>
            </w:r>
          </w:p>
        </w:tc>
        <w:tc>
          <w:tcPr>
            <w:tcW w:w="845" w:type="pct"/>
          </w:tcPr>
          <w:p w14:paraId="7F1C0BB3" w14:textId="098111A7" w:rsidR="00077B81" w:rsidRDefault="00077B81" w:rsidP="00C239CF">
            <w:pPr>
              <w:pStyle w:val="Text"/>
              <w:ind w:firstLine="0"/>
            </w:pPr>
            <w:r>
              <w:t>6F/6M</w:t>
            </w:r>
          </w:p>
        </w:tc>
        <w:tc>
          <w:tcPr>
            <w:tcW w:w="2146" w:type="pct"/>
          </w:tcPr>
          <w:p w14:paraId="1355ADC1" w14:textId="2786EDB8" w:rsidR="00077B81" w:rsidRDefault="00077B81" w:rsidP="00C239CF">
            <w:pPr>
              <w:pStyle w:val="Text"/>
              <w:ind w:firstLine="0"/>
            </w:pPr>
            <w:r>
              <w:t>1 subject reported a red spot and tenderness on shoulder due to impact with the lateral supports (M/B65).</w:t>
            </w:r>
          </w:p>
        </w:tc>
      </w:tr>
      <w:tr w:rsidR="00077B81" w14:paraId="3366D6B9" w14:textId="77777777" w:rsidTr="00077B81">
        <w:tc>
          <w:tcPr>
            <w:tcW w:w="588" w:type="pct"/>
          </w:tcPr>
          <w:p w14:paraId="29F0DDFC" w14:textId="77777777" w:rsidR="00077B81" w:rsidRDefault="00077B81" w:rsidP="00C239CF">
            <w:pPr>
              <w:pStyle w:val="Text"/>
              <w:ind w:firstLine="0"/>
            </w:pPr>
            <w:r w:rsidRPr="004634A0">
              <w:t>HIA</w:t>
            </w:r>
          </w:p>
        </w:tc>
        <w:tc>
          <w:tcPr>
            <w:tcW w:w="744" w:type="pct"/>
          </w:tcPr>
          <w:p w14:paraId="1880D5D4" w14:textId="77777777" w:rsidR="00077B81" w:rsidRDefault="00077B81" w:rsidP="00C239CF">
            <w:pPr>
              <w:pStyle w:val="Text"/>
              <w:ind w:firstLine="0"/>
            </w:pPr>
            <w:r w:rsidRPr="005510E0">
              <w:t>3</w:t>
            </w:r>
          </w:p>
        </w:tc>
        <w:tc>
          <w:tcPr>
            <w:tcW w:w="677" w:type="pct"/>
          </w:tcPr>
          <w:p w14:paraId="2197F238" w14:textId="77777777" w:rsidR="00077B81" w:rsidRDefault="00077B81" w:rsidP="00C239CF">
            <w:pPr>
              <w:pStyle w:val="Text"/>
              <w:ind w:firstLine="0"/>
            </w:pPr>
            <w:r>
              <w:t>-X/+Z</w:t>
            </w:r>
          </w:p>
        </w:tc>
        <w:tc>
          <w:tcPr>
            <w:tcW w:w="845" w:type="pct"/>
          </w:tcPr>
          <w:p w14:paraId="17FA537F" w14:textId="010F7F11" w:rsidR="00077B81" w:rsidRDefault="00077B81" w:rsidP="00C239CF">
            <w:pPr>
              <w:pStyle w:val="Text"/>
              <w:ind w:firstLine="0"/>
            </w:pPr>
            <w:r>
              <w:t>1F/4M</w:t>
            </w:r>
          </w:p>
        </w:tc>
        <w:tc>
          <w:tcPr>
            <w:tcW w:w="2146" w:type="pct"/>
          </w:tcPr>
          <w:p w14:paraId="5D341DC4" w14:textId="0A791675" w:rsidR="00077B81" w:rsidRDefault="00077B81" w:rsidP="00C239CF">
            <w:pPr>
              <w:pStyle w:val="Text"/>
              <w:ind w:firstLine="0"/>
            </w:pPr>
            <w:r>
              <w:t>1 subject reported pain/discomfort due to suit hardware that was addressed with additional padding (M/B66).</w:t>
            </w:r>
          </w:p>
        </w:tc>
      </w:tr>
      <w:tr w:rsidR="00077B81" w14:paraId="26B7CF5E" w14:textId="77777777" w:rsidTr="00077B81">
        <w:tc>
          <w:tcPr>
            <w:tcW w:w="588" w:type="pct"/>
          </w:tcPr>
          <w:p w14:paraId="0B484DFA" w14:textId="77777777" w:rsidR="00077B81" w:rsidRDefault="00077B81" w:rsidP="00C239CF">
            <w:pPr>
              <w:pStyle w:val="Text"/>
              <w:ind w:firstLine="0"/>
            </w:pPr>
            <w:r>
              <w:t>HIA</w:t>
            </w:r>
          </w:p>
        </w:tc>
        <w:tc>
          <w:tcPr>
            <w:tcW w:w="744" w:type="pct"/>
          </w:tcPr>
          <w:p w14:paraId="6FE43055" w14:textId="5F4B7D3E" w:rsidR="00077B81" w:rsidRDefault="00077B81" w:rsidP="00C239CF">
            <w:pPr>
              <w:pStyle w:val="Text"/>
              <w:ind w:firstLine="0"/>
            </w:pPr>
            <w:r w:rsidRPr="005510E0">
              <w:t>3</w:t>
            </w:r>
            <w:r>
              <w:t>+</w:t>
            </w:r>
          </w:p>
        </w:tc>
        <w:tc>
          <w:tcPr>
            <w:tcW w:w="677" w:type="pct"/>
          </w:tcPr>
          <w:p w14:paraId="201F15C8" w14:textId="77777777" w:rsidR="00077B81" w:rsidRDefault="00077B81" w:rsidP="00C239CF">
            <w:pPr>
              <w:pStyle w:val="Text"/>
              <w:ind w:firstLine="0"/>
            </w:pPr>
            <w:r>
              <w:t>-Z/Y</w:t>
            </w:r>
          </w:p>
        </w:tc>
        <w:tc>
          <w:tcPr>
            <w:tcW w:w="845" w:type="pct"/>
          </w:tcPr>
          <w:p w14:paraId="3D0B5E04" w14:textId="3E097D62" w:rsidR="00077B81" w:rsidRDefault="00077B81" w:rsidP="00C239CF">
            <w:pPr>
              <w:pStyle w:val="Text"/>
              <w:ind w:firstLine="0"/>
            </w:pPr>
            <w:r>
              <w:t>2F/7M</w:t>
            </w:r>
          </w:p>
        </w:tc>
        <w:tc>
          <w:tcPr>
            <w:tcW w:w="2146" w:type="pct"/>
          </w:tcPr>
          <w:p w14:paraId="63935885" w14:textId="335F5CAC" w:rsidR="00077B81" w:rsidRDefault="00077B81" w:rsidP="00C239CF">
            <w:pPr>
              <w:pStyle w:val="Text"/>
              <w:ind w:firstLine="0"/>
            </w:pPr>
            <w:r>
              <w:t>3 subjects reported mild discomfort or abrasion on their shoulders due to impact with the lateral supports (M/C44, M/G26, F/M56). 1 subject reported a mild bruise on their hip due to interaction with the lap belt buckle (F/M56). 1 subject reported a mild jaw ache on both sides from head rotation (M/L30). 3 subjects reported “seeing stars”</w:t>
            </w:r>
            <w:r w:rsidR="004C104B">
              <w:t>.</w:t>
            </w:r>
            <w:r>
              <w:t xml:space="preserve"> </w:t>
            </w:r>
            <w:r w:rsidR="004C104B">
              <w:t xml:space="preserve">1 </w:t>
            </w:r>
            <w:r>
              <w:t>later reported a headache (more detail in section I) (M/D26, M/G26, M/W19).</w:t>
            </w:r>
          </w:p>
        </w:tc>
      </w:tr>
      <w:tr w:rsidR="00077B81" w14:paraId="69F367A4" w14:textId="77777777" w:rsidTr="00077B81">
        <w:tc>
          <w:tcPr>
            <w:tcW w:w="588" w:type="pct"/>
          </w:tcPr>
          <w:p w14:paraId="7C681565" w14:textId="77777777" w:rsidR="00077B81" w:rsidRDefault="00077B81" w:rsidP="00C239CF">
            <w:pPr>
              <w:pStyle w:val="Text"/>
              <w:ind w:firstLine="0"/>
            </w:pPr>
            <w:r>
              <w:t>VDT</w:t>
            </w:r>
          </w:p>
        </w:tc>
        <w:tc>
          <w:tcPr>
            <w:tcW w:w="744" w:type="pct"/>
          </w:tcPr>
          <w:p w14:paraId="4009B848" w14:textId="77777777" w:rsidR="00077B81" w:rsidRDefault="00077B81" w:rsidP="00C239CF">
            <w:pPr>
              <w:pStyle w:val="Text"/>
              <w:ind w:firstLine="0"/>
            </w:pPr>
            <w:r w:rsidRPr="005510E0">
              <w:t>0</w:t>
            </w:r>
          </w:p>
        </w:tc>
        <w:tc>
          <w:tcPr>
            <w:tcW w:w="677" w:type="pct"/>
          </w:tcPr>
          <w:p w14:paraId="4FEF6DE8" w14:textId="77777777" w:rsidR="00077B81" w:rsidRDefault="00077B81" w:rsidP="00C239CF">
            <w:pPr>
              <w:pStyle w:val="Text"/>
              <w:ind w:firstLine="0"/>
            </w:pPr>
            <w:r>
              <w:t>+X/+Z</w:t>
            </w:r>
          </w:p>
        </w:tc>
        <w:tc>
          <w:tcPr>
            <w:tcW w:w="845" w:type="pct"/>
          </w:tcPr>
          <w:p w14:paraId="49A43D88" w14:textId="3A3DB7D9" w:rsidR="00077B81" w:rsidRDefault="00077B81" w:rsidP="00C239CF">
            <w:pPr>
              <w:pStyle w:val="Text"/>
              <w:ind w:firstLine="0"/>
            </w:pPr>
            <w:r>
              <w:t>2F/3M</w:t>
            </w:r>
          </w:p>
        </w:tc>
        <w:tc>
          <w:tcPr>
            <w:tcW w:w="2146" w:type="pct"/>
          </w:tcPr>
          <w:p w14:paraId="2F584FA0" w14:textId="769EEAD7" w:rsidR="00077B81" w:rsidRDefault="00077B81" w:rsidP="00C239CF">
            <w:pPr>
              <w:pStyle w:val="Text"/>
              <w:ind w:firstLine="0"/>
            </w:pPr>
            <w:r>
              <w:t>No subject reported issues.</w:t>
            </w:r>
          </w:p>
        </w:tc>
      </w:tr>
      <w:tr w:rsidR="00077B81" w14:paraId="06D60CC9" w14:textId="77777777" w:rsidTr="00077B81">
        <w:tc>
          <w:tcPr>
            <w:tcW w:w="588" w:type="pct"/>
          </w:tcPr>
          <w:p w14:paraId="39DBF976" w14:textId="77777777" w:rsidR="00077B81" w:rsidRDefault="00077B81" w:rsidP="00C239CF">
            <w:pPr>
              <w:pStyle w:val="Text"/>
              <w:ind w:firstLine="0"/>
            </w:pPr>
            <w:r w:rsidRPr="00E058AF">
              <w:t>VDT</w:t>
            </w:r>
          </w:p>
        </w:tc>
        <w:tc>
          <w:tcPr>
            <w:tcW w:w="744" w:type="pct"/>
          </w:tcPr>
          <w:p w14:paraId="46FDF983" w14:textId="77777777" w:rsidR="00077B81" w:rsidRDefault="00077B81" w:rsidP="00C239CF">
            <w:pPr>
              <w:pStyle w:val="Text"/>
              <w:ind w:firstLine="0"/>
            </w:pPr>
            <w:r w:rsidRPr="005510E0">
              <w:t>1</w:t>
            </w:r>
          </w:p>
        </w:tc>
        <w:tc>
          <w:tcPr>
            <w:tcW w:w="677" w:type="pct"/>
          </w:tcPr>
          <w:p w14:paraId="1859E1AC" w14:textId="77777777" w:rsidR="00077B81" w:rsidRDefault="00077B81" w:rsidP="00C239CF">
            <w:pPr>
              <w:pStyle w:val="Text"/>
              <w:ind w:firstLine="0"/>
            </w:pPr>
            <w:r>
              <w:t>+X/+Z</w:t>
            </w:r>
          </w:p>
        </w:tc>
        <w:tc>
          <w:tcPr>
            <w:tcW w:w="845" w:type="pct"/>
          </w:tcPr>
          <w:p w14:paraId="789D30F0" w14:textId="42B20FB5" w:rsidR="00077B81" w:rsidRDefault="00077B81" w:rsidP="004F787B">
            <w:pPr>
              <w:pStyle w:val="Text"/>
              <w:ind w:firstLine="0"/>
            </w:pPr>
            <w:r>
              <w:t>3F/6M</w:t>
            </w:r>
          </w:p>
        </w:tc>
        <w:tc>
          <w:tcPr>
            <w:tcW w:w="2146" w:type="pct"/>
          </w:tcPr>
          <w:p w14:paraId="4B33371C" w14:textId="46B78593" w:rsidR="00077B81" w:rsidRDefault="00077B81" w:rsidP="004F787B">
            <w:pPr>
              <w:pStyle w:val="Text"/>
              <w:ind w:firstLine="0"/>
            </w:pPr>
            <w:r>
              <w:t>1 subject reported a bruise the size of a quarter on their tailbone due to the padding bunching up on the seat back (M/B65).</w:t>
            </w:r>
            <w:r>
              <w:tab/>
            </w:r>
          </w:p>
        </w:tc>
      </w:tr>
      <w:tr w:rsidR="00077B81" w14:paraId="2C72C694" w14:textId="77777777" w:rsidTr="00077B81">
        <w:tc>
          <w:tcPr>
            <w:tcW w:w="588" w:type="pct"/>
          </w:tcPr>
          <w:p w14:paraId="5CB525CD" w14:textId="77777777" w:rsidR="00077B81" w:rsidRDefault="00077B81" w:rsidP="00C239CF">
            <w:pPr>
              <w:pStyle w:val="Text"/>
              <w:ind w:firstLine="0"/>
            </w:pPr>
            <w:r>
              <w:t>VDT</w:t>
            </w:r>
          </w:p>
        </w:tc>
        <w:tc>
          <w:tcPr>
            <w:tcW w:w="744" w:type="pct"/>
          </w:tcPr>
          <w:p w14:paraId="2C781ED0" w14:textId="77777777" w:rsidR="00077B81" w:rsidRDefault="00077B81" w:rsidP="00C239CF">
            <w:pPr>
              <w:pStyle w:val="Text"/>
              <w:ind w:firstLine="0"/>
            </w:pPr>
            <w:r w:rsidRPr="005510E0">
              <w:t>2</w:t>
            </w:r>
          </w:p>
        </w:tc>
        <w:tc>
          <w:tcPr>
            <w:tcW w:w="677" w:type="pct"/>
          </w:tcPr>
          <w:p w14:paraId="1742D646" w14:textId="77777777" w:rsidR="00077B81" w:rsidRDefault="00077B81" w:rsidP="00C239CF">
            <w:pPr>
              <w:pStyle w:val="Text"/>
              <w:ind w:firstLine="0"/>
            </w:pPr>
            <w:r>
              <w:t>+X/+Z</w:t>
            </w:r>
          </w:p>
        </w:tc>
        <w:tc>
          <w:tcPr>
            <w:tcW w:w="845" w:type="pct"/>
          </w:tcPr>
          <w:p w14:paraId="4FDA7F8A" w14:textId="6CADA74F" w:rsidR="00077B81" w:rsidRDefault="00077B81" w:rsidP="00017404">
            <w:pPr>
              <w:pStyle w:val="Text"/>
              <w:ind w:firstLine="0"/>
              <w:jc w:val="left"/>
            </w:pPr>
            <w:r>
              <w:t>3F/11M</w:t>
            </w:r>
          </w:p>
        </w:tc>
        <w:tc>
          <w:tcPr>
            <w:tcW w:w="2146" w:type="pct"/>
          </w:tcPr>
          <w:p w14:paraId="7A23048E" w14:textId="416B63A5" w:rsidR="00077B81" w:rsidRDefault="00077B81" w:rsidP="00C239CF">
            <w:pPr>
              <w:pStyle w:val="Text"/>
              <w:ind w:firstLine="0"/>
            </w:pPr>
            <w:r>
              <w:t>No subject reported issues.</w:t>
            </w:r>
          </w:p>
        </w:tc>
      </w:tr>
      <w:tr w:rsidR="00077B81" w14:paraId="1D398C88" w14:textId="77777777" w:rsidTr="00077B81">
        <w:tc>
          <w:tcPr>
            <w:tcW w:w="588" w:type="pct"/>
          </w:tcPr>
          <w:p w14:paraId="479FD81F" w14:textId="77777777" w:rsidR="00077B81" w:rsidRDefault="00077B81" w:rsidP="00C239CF">
            <w:pPr>
              <w:pStyle w:val="Text"/>
              <w:ind w:firstLine="0"/>
            </w:pPr>
            <w:r>
              <w:t>VDT</w:t>
            </w:r>
          </w:p>
        </w:tc>
        <w:tc>
          <w:tcPr>
            <w:tcW w:w="744" w:type="pct"/>
          </w:tcPr>
          <w:p w14:paraId="5A32F035" w14:textId="77777777" w:rsidR="00077B81" w:rsidRDefault="00077B81" w:rsidP="00C239CF">
            <w:pPr>
              <w:pStyle w:val="Text"/>
              <w:ind w:firstLine="0"/>
            </w:pPr>
            <w:r w:rsidRPr="005510E0">
              <w:t>3</w:t>
            </w:r>
          </w:p>
        </w:tc>
        <w:tc>
          <w:tcPr>
            <w:tcW w:w="677" w:type="pct"/>
          </w:tcPr>
          <w:p w14:paraId="6F35FE03" w14:textId="77777777" w:rsidR="00077B81" w:rsidRDefault="00077B81" w:rsidP="00C239CF">
            <w:pPr>
              <w:pStyle w:val="Text"/>
              <w:ind w:firstLine="0"/>
            </w:pPr>
            <w:r>
              <w:t>+X/+Z</w:t>
            </w:r>
          </w:p>
        </w:tc>
        <w:tc>
          <w:tcPr>
            <w:tcW w:w="845" w:type="pct"/>
          </w:tcPr>
          <w:p w14:paraId="36D7204E" w14:textId="42F00002" w:rsidR="00077B81" w:rsidRDefault="00077B81" w:rsidP="00C239CF">
            <w:pPr>
              <w:pStyle w:val="Text"/>
              <w:ind w:firstLine="0"/>
            </w:pPr>
            <w:r>
              <w:t>2F/3M</w:t>
            </w:r>
          </w:p>
        </w:tc>
        <w:tc>
          <w:tcPr>
            <w:tcW w:w="2146" w:type="pct"/>
          </w:tcPr>
          <w:p w14:paraId="055EB45A" w14:textId="3B3EBFDB" w:rsidR="00077B81" w:rsidRDefault="00077B81" w:rsidP="00C239CF">
            <w:pPr>
              <w:pStyle w:val="Text"/>
              <w:ind w:firstLine="0"/>
            </w:pPr>
            <w:r>
              <w:t>1 subject heard a neck popping sound but had no pain or soreness</w:t>
            </w:r>
            <w:r w:rsidR="004C104B">
              <w:t>.</w:t>
            </w:r>
            <w:r>
              <w:t xml:space="preserve"> </w:t>
            </w:r>
            <w:r w:rsidR="004C104B">
              <w:t>V</w:t>
            </w:r>
            <w:r>
              <w:t>ideo analysis showed head was in extension during impact (M/L30). No follow</w:t>
            </w:r>
            <w:r w:rsidR="004C104B">
              <w:t>-</w:t>
            </w:r>
            <w:r>
              <w:t>up needed.</w:t>
            </w:r>
          </w:p>
        </w:tc>
      </w:tr>
    </w:tbl>
    <w:p w14:paraId="3945351B" w14:textId="7D66FE0C" w:rsidR="000820A1" w:rsidRDefault="000A56AD" w:rsidP="00346B98">
      <w:pPr>
        <w:pStyle w:val="Text"/>
        <w:spacing w:before="240"/>
      </w:pPr>
      <w:bookmarkStart w:id="13" w:name="_Ref158108979"/>
      <w:r>
        <w:lastRenderedPageBreak/>
        <w:t xml:space="preserve">Reported issues seemed to increase in severity and count as standard deviations increased. </w:t>
      </w:r>
      <w:r w:rsidR="000820A1">
        <w:t xml:space="preserve">At zero standard deviations, subjects reported no issues. At one standard deviation, 10% of subjects reported issues, consisting of easily addressed hardware anamolies. At two and three standard deviations, 14% and 56% </w:t>
      </w:r>
      <w:r w:rsidR="002E66E9">
        <w:t>of subjects</w:t>
      </w:r>
      <w:r w:rsidR="000820A1">
        <w:t xml:space="preserve"> reported issues, respectively. These included discomfort due to interaction with hardware that was quickly addressed, </w:t>
      </w:r>
      <w:r w:rsidR="00346B98">
        <w:t xml:space="preserve">bracing inefficiency, as well as mild cognitive symptoms. </w:t>
      </w:r>
      <w:r w:rsidR="000820A1">
        <w:t xml:space="preserve">At </w:t>
      </w:r>
      <w:r w:rsidR="002E66E9">
        <w:t xml:space="preserve">greater than </w:t>
      </w:r>
      <w:r w:rsidR="004C104B">
        <w:t>three</w:t>
      </w:r>
      <w:r w:rsidR="000820A1">
        <w:t xml:space="preserve"> standard deviations, 66% of subjects reported issues, including </w:t>
      </w:r>
      <w:r w:rsidR="00346B98">
        <w:t xml:space="preserve">mild </w:t>
      </w:r>
      <w:r w:rsidR="000820A1">
        <w:t>cognitive symptoms</w:t>
      </w:r>
      <w:r w:rsidR="00346B98">
        <w:t xml:space="preserve"> (further discussed in Section I)</w:t>
      </w:r>
      <w:r w:rsidR="000820A1">
        <w:t>.</w:t>
      </w:r>
      <w:r w:rsidR="00346B98">
        <w:t xml:space="preserve"> </w:t>
      </w:r>
      <w:r w:rsidR="00443781">
        <w:t xml:space="preserve">It’s important to note that all reported issues were considered mild, and will be addressed in final design and operations. </w:t>
      </w:r>
      <w:r w:rsidR="00346B98">
        <w:t xml:space="preserve">Additional recommendations </w:t>
      </w:r>
      <w:r w:rsidR="00443781">
        <w:t xml:space="preserve">and observations from human subjects </w:t>
      </w:r>
      <w:r w:rsidR="00346B98">
        <w:t>are included below</w:t>
      </w:r>
      <w:r w:rsidR="00443781">
        <w:t>.</w:t>
      </w:r>
    </w:p>
    <w:p w14:paraId="7C2CF19A" w14:textId="0D3810F0" w:rsidR="00443DE7" w:rsidRDefault="00443DE7" w:rsidP="004F787B">
      <w:pPr>
        <w:pStyle w:val="Heading2"/>
      </w:pPr>
      <w:r>
        <w:t>Human Subject Cognitive Symptoms</w:t>
      </w:r>
      <w:bookmarkEnd w:id="13"/>
    </w:p>
    <w:p w14:paraId="633DA80A" w14:textId="732D0453" w:rsidR="00443DE7" w:rsidRDefault="00443DE7" w:rsidP="00443DE7">
      <w:pPr>
        <w:pStyle w:val="Text"/>
      </w:pPr>
      <w:r>
        <w:t>After the -Z/</w:t>
      </w:r>
      <w:r w:rsidRPr="002B47A8">
        <w:t xml:space="preserve">Y </w:t>
      </w:r>
      <w:r w:rsidR="00100FDA" w:rsidRPr="002B47A8">
        <w:t>3</w:t>
      </w:r>
      <w:r w:rsidR="00077B81">
        <w:t>+</w:t>
      </w:r>
      <w:r w:rsidR="00100FDA" w:rsidRPr="002B47A8">
        <w:t xml:space="preserve"> σ</w:t>
      </w:r>
      <w:r w:rsidRPr="002B47A8">
        <w:t xml:space="preserve"> </w:t>
      </w:r>
      <w:r>
        <w:t xml:space="preserve">tests on the HIA, some subjects reported cognitive, concussion-like symptoms. In this orientation, the subjects were lying on their backs and rotated with respect to the track. Their heads were pointed towards the piston, legs elevated, and feet pointing down the track. The subjects were accelerated feet first down the track. At </w:t>
      </w:r>
      <w:r w:rsidR="00100FDA">
        <w:t>3</w:t>
      </w:r>
      <w:r w:rsidR="00077B81">
        <w:t>+</w:t>
      </w:r>
      <w:r w:rsidR="00100FDA" w:rsidRPr="00100FDA">
        <w:t xml:space="preserve"> σ</w:t>
      </w:r>
      <w:r w:rsidR="00100FDA" w:rsidDel="00100FDA">
        <w:t xml:space="preserve"> </w:t>
      </w:r>
      <w:r w:rsidR="00100FDA">
        <w:t>of nominal</w:t>
      </w:r>
      <w:r>
        <w:t xml:space="preserve">, subject D26 reported feeling disoriented and said he “felt like he had been hit on the head with a firm pillow”. After a short recovery period, the subject was able to dismount the seat and walk un-assisted. The subject was referred to the </w:t>
      </w:r>
      <w:r w:rsidR="00DC6F47">
        <w:t>88</w:t>
      </w:r>
      <w:r w:rsidR="00DC6F47" w:rsidRPr="00DC6F47">
        <w:rPr>
          <w:vertAlign w:val="superscript"/>
        </w:rPr>
        <w:t>th</w:t>
      </w:r>
      <w:r w:rsidR="00DC6F47">
        <w:t xml:space="preserve"> MG Flight and Operational Medicine </w:t>
      </w:r>
      <w:r>
        <w:t>onsite clinic to be evaluated by a Flight Doctor. The Flight Doctor did note that there were persistent symptoms, but the subject did not meet objective criteria for concussion. The subject was advised to restrict activities for a few days until symptoms resolved. D26 was the third human subject to be tested in this orientation</w:t>
      </w:r>
      <w:r w:rsidR="00161C44">
        <w:t xml:space="preserve"> and impact </w:t>
      </w:r>
      <w:r w:rsidR="00C24BB4">
        <w:t>level and</w:t>
      </w:r>
      <w:r>
        <w:t xml:space="preserve"> was the first to present with these symptoms.</w:t>
      </w:r>
    </w:p>
    <w:p w14:paraId="4F6474A7" w14:textId="6DDEAB32" w:rsidR="00443DE7" w:rsidRDefault="00443DE7" w:rsidP="00443DE7">
      <w:pPr>
        <w:pStyle w:val="Text"/>
      </w:pPr>
      <w:r>
        <w:t>It was observed th</w:t>
      </w:r>
      <w:r w:rsidR="00DC6F47">
        <w:t>at</w:t>
      </w:r>
      <w:r>
        <w:t xml:space="preserve"> D26 did brace a second early </w:t>
      </w:r>
      <w:r w:rsidR="00DC6F47">
        <w:t>which</w:t>
      </w:r>
      <w:r>
        <w:t xml:space="preserve"> may have resulted in an inefficient brace during the impact. The left hard plastic hearing protector attached to the communication cap impacted the metal headrest during the impact, though measured head accelerations only showed a slight increase when compared to the prior subjects. Both of these incidents could have contributed to the presented symptoms. Following this incident, the test setup was evaluated by the Flight Doctor and </w:t>
      </w:r>
      <w:r w:rsidR="004C104B">
        <w:t>Institutional Review Board (</w:t>
      </w:r>
      <w:r>
        <w:t>IRB</w:t>
      </w:r>
      <w:r w:rsidR="004C104B">
        <w:t>)</w:t>
      </w:r>
      <w:r>
        <w:t xml:space="preserve"> representative and testing was permitted to continue with the following mitigations: a pre-test bracing practice with the subjects and instructing the Medical Technician to stop the test if the subject initiated a brace too early (before the call-out). </w:t>
      </w:r>
      <w:r w:rsidR="00DC6F47">
        <w:t>After reviewing the incident, the IRB considered this event to be a</w:t>
      </w:r>
      <w:r w:rsidR="00220E70">
        <w:t>n</w:t>
      </w:r>
      <w:r w:rsidR="00DC6F47">
        <w:t xml:space="preserve"> Unanticipated Problem Involving Risk to Subjects or Others (UPIRTSO).</w:t>
      </w:r>
    </w:p>
    <w:p w14:paraId="5BDC0F85" w14:textId="1A67E3AC" w:rsidR="00443DE7" w:rsidRDefault="00443DE7" w:rsidP="00443DE7">
      <w:pPr>
        <w:pStyle w:val="Text"/>
      </w:pPr>
      <w:r>
        <w:tab/>
        <w:t xml:space="preserve">Following the implementation of these mitigations, </w:t>
      </w:r>
      <w:r w:rsidR="004C104B">
        <w:t>two</w:t>
      </w:r>
      <w:r>
        <w:t xml:space="preserve"> more subjects reported similar, yet milder, symptoms of </w:t>
      </w:r>
      <w:r w:rsidR="004C104B">
        <w:t>“</w:t>
      </w:r>
      <w:r>
        <w:t>seeing stars</w:t>
      </w:r>
      <w:r w:rsidR="004C104B">
        <w:t>”</w:t>
      </w:r>
      <w:r>
        <w:t>. The second occurrence was with subject G26. This subject reported “seeing stars” during the impact but it resolved quickly</w:t>
      </w:r>
      <w:r w:rsidR="002D33EE">
        <w:t>,</w:t>
      </w:r>
      <w:r>
        <w:t xml:space="preserve"> and they were not referred to the clinic for follow</w:t>
      </w:r>
      <w:r w:rsidR="004C104B">
        <w:t>-</w:t>
      </w:r>
      <w:r>
        <w:t>up. This subject appeared to brace on time and effectively, but the earcup did impact the headrest during the impact. Following this incident, ¼ inch felt padding was added to the headrest for subsequent tests. One additional subject, W19,</w:t>
      </w:r>
      <w:r w:rsidR="008421D2">
        <w:t xml:space="preserve"> was tested </w:t>
      </w:r>
      <w:r>
        <w:t xml:space="preserve">with the additional felt padding on the headrest and reported “seeing stars” briefly after the initial impact and said it felt like “being tackled at a football game”. Due to the mildness of the symptoms, the subject was not referred to the clinic for further evaluation. The subject reported that they developed a headache after the test and did not want to continue with the HIA tests. After this third incident, testing in this orientation was halted, but the IRB approved continued testing in additional orientations. </w:t>
      </w:r>
    </w:p>
    <w:p w14:paraId="336D1E37" w14:textId="3B91BC9A" w:rsidR="00443DE7" w:rsidRDefault="00031C4F" w:rsidP="00443DE7">
      <w:pPr>
        <w:pStyle w:val="Text"/>
        <w:rPr>
          <w:color w:val="FF0000"/>
        </w:rPr>
      </w:pPr>
      <w:r w:rsidRPr="00913E5C">
        <w:t>The max HIC value</w:t>
      </w:r>
      <w:r w:rsidR="00B638EC" w:rsidRPr="00913E5C">
        <w:t>s</w:t>
      </w:r>
      <w:r w:rsidRPr="00913E5C">
        <w:t xml:space="preserve"> for </w:t>
      </w:r>
      <w:r w:rsidR="00B638EC" w:rsidRPr="00913E5C">
        <w:t>50</w:t>
      </w:r>
      <w:r w:rsidR="00B638EC" w:rsidRPr="00913E5C">
        <w:rPr>
          <w:vertAlign w:val="superscript"/>
        </w:rPr>
        <w:t>th</w:t>
      </w:r>
      <w:r w:rsidR="00B638EC" w:rsidRPr="00913E5C">
        <w:t xml:space="preserve"> Hybrid III </w:t>
      </w:r>
      <w:r w:rsidRPr="00913E5C">
        <w:t xml:space="preserve">ATD tests </w:t>
      </w:r>
      <w:r w:rsidR="00F7300D" w:rsidRPr="00913E5C">
        <w:t xml:space="preserve">of the same orientation </w:t>
      </w:r>
      <w:r w:rsidRPr="00913E5C">
        <w:t>w</w:t>
      </w:r>
      <w:r w:rsidR="00913E5C" w:rsidRPr="00913E5C">
        <w:t>ere 13</w:t>
      </w:r>
      <w:r w:rsidRPr="00913E5C">
        <w:t xml:space="preserve">, </w:t>
      </w:r>
      <w:r w:rsidR="00B638EC" w:rsidRPr="00913E5C">
        <w:t xml:space="preserve">at </w:t>
      </w:r>
      <w:r w:rsidR="00100FDA">
        <w:t>3</w:t>
      </w:r>
      <w:r w:rsidR="00BB54A3">
        <w:t>+</w:t>
      </w:r>
      <w:r w:rsidR="00100FDA" w:rsidRPr="00100FDA">
        <w:t xml:space="preserve"> σ</w:t>
      </w:r>
      <w:r w:rsidR="00100FDA" w:rsidRPr="00913E5C">
        <w:t xml:space="preserve"> </w:t>
      </w:r>
      <w:r w:rsidR="00100FDA">
        <w:t>of nominal</w:t>
      </w:r>
      <w:r w:rsidR="00B638EC" w:rsidRPr="00913E5C">
        <w:t>. T</w:t>
      </w:r>
      <w:r w:rsidRPr="00913E5C">
        <w:t xml:space="preserve">he </w:t>
      </w:r>
      <w:r w:rsidRPr="005A382A">
        <w:t xml:space="preserve">max head </w:t>
      </w:r>
      <w:r w:rsidR="00B638EC" w:rsidRPr="005A382A">
        <w:t xml:space="preserve">resultant </w:t>
      </w:r>
      <w:r w:rsidRPr="005A382A">
        <w:t xml:space="preserve">rotational acceleration measured on the ATD was </w:t>
      </w:r>
      <w:r w:rsidR="00913E5C" w:rsidRPr="005A382A">
        <w:t>1192 rad/s</w:t>
      </w:r>
      <w:r w:rsidR="00913E5C" w:rsidRPr="005A382A">
        <w:rPr>
          <w:vertAlign w:val="superscript"/>
        </w:rPr>
        <w:t>2</w:t>
      </w:r>
      <w:r w:rsidRPr="005A382A">
        <w:t xml:space="preserve">. </w:t>
      </w:r>
      <w:r w:rsidR="005A382A" w:rsidRPr="005A382A">
        <w:t xml:space="preserve">These head injury metrics all remained well below the NASA occupant protection limits at 5% risk of injury, </w:t>
      </w:r>
      <w:r w:rsidR="00F5668F">
        <w:t xml:space="preserve">values of 340 and </w:t>
      </w:r>
      <w:r w:rsidR="00D634C2">
        <w:t>2200 rad/s</w:t>
      </w:r>
      <w:r w:rsidR="00D634C2" w:rsidRPr="00D634C2">
        <w:rPr>
          <w:vertAlign w:val="superscript"/>
        </w:rPr>
        <w:t>2</w:t>
      </w:r>
      <w:r w:rsidR="00E22F76">
        <w:t xml:space="preserve"> (</w:t>
      </w:r>
      <w:r w:rsidR="00E22F76">
        <w:fldChar w:fldCharType="begin"/>
      </w:r>
      <w:r w:rsidR="00E22F76">
        <w:instrText xml:space="preserve"> REF _Ref153794835 \h </w:instrText>
      </w:r>
      <w:r w:rsidR="00E22F76">
        <w:fldChar w:fldCharType="separate"/>
      </w:r>
      <w:r w:rsidR="00E22F76">
        <w:t xml:space="preserve">Table </w:t>
      </w:r>
      <w:r w:rsidR="00E22F76">
        <w:rPr>
          <w:noProof/>
        </w:rPr>
        <w:t>5</w:t>
      </w:r>
      <w:r w:rsidR="00E22F76">
        <w:fldChar w:fldCharType="end"/>
      </w:r>
      <w:r w:rsidR="00C24BB4">
        <w:t>), indicating</w:t>
      </w:r>
      <w:r w:rsidR="005A382A" w:rsidRPr="005A382A">
        <w:t xml:space="preserve"> low risk to human subjects. </w:t>
      </w:r>
      <w:r w:rsidR="005A382A">
        <w:t>The ATD tests did not predict the cognitive symptoms</w:t>
      </w:r>
      <w:r w:rsidR="002D33EE">
        <w:t xml:space="preserve"> </w:t>
      </w:r>
      <w:r w:rsidR="005A382A">
        <w:t>described by human subjects.</w:t>
      </w:r>
    </w:p>
    <w:p w14:paraId="51AB7878" w14:textId="18CBACAE" w:rsidR="00D90FE1" w:rsidRDefault="00913E5C" w:rsidP="00D90FE1">
      <w:pPr>
        <w:pStyle w:val="Text"/>
      </w:pPr>
      <w:r>
        <w:t>Previous human subject tests conducted by AFRL in the Collaborative Biomechanics Data Network (CBDN) were reviewed</w:t>
      </w:r>
      <w:r w:rsidR="003E56FD">
        <w:t xml:space="preserve"> </w:t>
      </w:r>
      <w:sdt>
        <w:sdtPr>
          <w:id w:val="244005381"/>
          <w:citation/>
        </w:sdtPr>
        <w:sdtEndPr/>
        <w:sdtContent>
          <w:r w:rsidR="003E56FD">
            <w:fldChar w:fldCharType="begin"/>
          </w:r>
          <w:r w:rsidR="003E56FD">
            <w:instrText xml:space="preserve"> CITATION Che04 \l 1033 </w:instrText>
          </w:r>
          <w:r w:rsidR="003E56FD">
            <w:fldChar w:fldCharType="separate"/>
          </w:r>
          <w:r w:rsidR="003E56FD">
            <w:rPr>
              <w:noProof/>
            </w:rPr>
            <w:t>[8]</w:t>
          </w:r>
          <w:r w:rsidR="003E56FD">
            <w:fldChar w:fldCharType="end"/>
          </w:r>
        </w:sdtContent>
      </w:sdt>
      <w:r w:rsidR="003E56FD">
        <w:t xml:space="preserve">. </w:t>
      </w:r>
      <w:r>
        <w:t xml:space="preserve">One other study was conducted </w:t>
      </w:r>
      <w:r w:rsidR="002F1245">
        <w:t>with subjects being acceleterated in the -Z direction with legs elevated on the HIA, this stu</w:t>
      </w:r>
      <w:r w:rsidR="0E8297FD">
        <w:t>d</w:t>
      </w:r>
      <w:r w:rsidR="002F1245">
        <w:t>y included a total of 225 tests with 21 subjects. Acceleration levels ranged from 6</w:t>
      </w:r>
      <w:r w:rsidR="002D33EE">
        <w:rPr>
          <w:rFonts w:ascii="Calibri Light" w:hAnsi="Calibri Light" w:cs="Calibri Light"/>
        </w:rPr>
        <w:t>–</w:t>
      </w:r>
      <w:r w:rsidR="002F1245">
        <w:t xml:space="preserve">10 G and a wide range of rise times. Tests were conducted in -Z but with no yaw component. In </w:t>
      </w:r>
      <w:r w:rsidR="004C104B">
        <w:t>seven</w:t>
      </w:r>
      <w:r w:rsidR="002F1245">
        <w:t xml:space="preserve"> tests, subjects reported experiencing dis-equilibrium, light-headedness, minimal fluid sensation, head rush, and/or temporary blurring of vision. These occurrences were reported by </w:t>
      </w:r>
      <w:r w:rsidR="004C104B">
        <w:t>four</w:t>
      </w:r>
      <w:r w:rsidR="002F1245">
        <w:t xml:space="preserve"> out of the 21 subjects. According to experts at the AFRL, reports of these types of symptoms are not normally experienced in other orientations. The increase in occurrence for the current test series may be due to the added yaw component. </w:t>
      </w:r>
    </w:p>
    <w:p w14:paraId="09C90A46" w14:textId="6E828FFA" w:rsidR="00913E5C" w:rsidRPr="00913E5C" w:rsidRDefault="00220E70" w:rsidP="00D90FE1">
      <w:pPr>
        <w:pStyle w:val="Text"/>
      </w:pPr>
      <w:r>
        <w:t>Physicians at the USAF Aerospace School of Medicine</w:t>
      </w:r>
      <w:r w:rsidR="002F1245">
        <w:t xml:space="preserve"> were consulted about the in</w:t>
      </w:r>
      <w:r>
        <w:t>cidents</w:t>
      </w:r>
      <w:r w:rsidR="002F1245">
        <w:t xml:space="preserve">. The doctors suggested these symptoms were most likely </w:t>
      </w:r>
      <w:r w:rsidR="00D90FE1">
        <w:t xml:space="preserve">a vestibular response </w:t>
      </w:r>
      <w:r w:rsidR="002F1245">
        <w:t xml:space="preserve">due to the increased blood flow to the brain </w:t>
      </w:r>
      <w:r w:rsidR="00AB7115">
        <w:t xml:space="preserve">due to time on </w:t>
      </w:r>
      <w:r w:rsidR="004C104B">
        <w:t xml:space="preserve">their </w:t>
      </w:r>
      <w:r w:rsidR="00233E79">
        <w:t xml:space="preserve">back </w:t>
      </w:r>
      <w:r w:rsidR="002F1245">
        <w:t xml:space="preserve">in that orientation combined with the </w:t>
      </w:r>
      <w:r>
        <w:t>orientation of the subject relative to the input acceleration vector</w:t>
      </w:r>
      <w:r w:rsidR="00CD6802">
        <w:t>, and not due to head impact with the headrest</w:t>
      </w:r>
      <w:r w:rsidR="002F1245">
        <w:t xml:space="preserve">.  However, this conclusion is not confirmed and </w:t>
      </w:r>
      <w:r w:rsidR="00CD6802">
        <w:t xml:space="preserve">continued testing would be necessary to fully understand the cause of symptoms. </w:t>
      </w:r>
      <w:r w:rsidR="00D90FE1">
        <w:t xml:space="preserve">If future testing is conducted in this orientation, it is </w:t>
      </w:r>
      <w:r w:rsidR="00D90FE1">
        <w:lastRenderedPageBreak/>
        <w:t xml:space="preserve">recommended to include a nystagmogram in data collection, which would indicate possible activation of the vestibular system which could lead to the aforementioned symptoms. </w:t>
      </w:r>
      <w:r w:rsidR="0012560D">
        <w:t xml:space="preserve">While the </w:t>
      </w:r>
      <w:r w:rsidR="00100FDA">
        <w:t>3</w:t>
      </w:r>
      <w:r w:rsidR="00BB54A3">
        <w:t>+</w:t>
      </w:r>
      <w:r w:rsidR="00100FDA">
        <w:t xml:space="preserve"> </w:t>
      </w:r>
      <w:r w:rsidR="00C24BB4" w:rsidRPr="00100FDA">
        <w:t>σ</w:t>
      </w:r>
      <w:r w:rsidR="00C24BB4">
        <w:t xml:space="preserve"> pulses</w:t>
      </w:r>
      <w:r w:rsidR="0012560D">
        <w:t xml:space="preserve"> are possible landing scenarios, those magnitudes are </w:t>
      </w:r>
      <w:r w:rsidR="00D90FE1">
        <w:t>very unlikely to occur in</w:t>
      </w:r>
      <w:r w:rsidR="0012560D">
        <w:t xml:space="preserve"> nominal landing</w:t>
      </w:r>
      <w:r w:rsidR="00D90FE1">
        <w:t>s</w:t>
      </w:r>
      <w:r w:rsidR="0012560D">
        <w:t xml:space="preserve"> in the -Z/Y orientation. </w:t>
      </w:r>
      <w:r w:rsidR="002D33EE">
        <w:t>As a result,</w:t>
      </w:r>
      <w:r w:rsidR="0012560D">
        <w:t xml:space="preserve"> while these tests points are interesting and relevant to the injury biomechanics community, it is very unlikely that crews will experience these loads in this orientation on U.S. space vehicles.</w:t>
      </w:r>
      <w:r>
        <w:t xml:space="preserve"> In subsequent tests, the King-Devick test which tracks eye movement as a possible indicator of cognitive impairment, was administered after each impact and compared to baseline for each subject.</w:t>
      </w:r>
    </w:p>
    <w:p w14:paraId="405E19D6" w14:textId="3CAF7D77" w:rsidR="00D1020A" w:rsidRDefault="00D1020A" w:rsidP="00D1020A">
      <w:pPr>
        <w:pStyle w:val="Heading2"/>
      </w:pPr>
      <w:r>
        <w:t>Human Subject Bracing Technique and Effectiveness</w:t>
      </w:r>
    </w:p>
    <w:p w14:paraId="1EC3A5B9" w14:textId="6FB5C719" w:rsidR="0068494B" w:rsidRDefault="0068494B" w:rsidP="0068494B">
      <w:pPr>
        <w:pStyle w:val="Text"/>
      </w:pPr>
      <w:r>
        <w:t xml:space="preserve">Several observations were made regarding subjects bracing technique and effectiveness. </w:t>
      </w:r>
      <w:r w:rsidR="00CD3C44">
        <w:t>In some tests, the subjects were instructed to brace by using straps</w:t>
      </w:r>
      <w:r w:rsidR="00DA2DAB">
        <w:t xml:space="preserve"> attached to their knee braces</w:t>
      </w:r>
      <w:r w:rsidR="00CD3C44">
        <w:t xml:space="preserve">. It was seen consistently in these tests that subjects did not maintain a desired neutral posture with their heads against the seatback throughout the </w:t>
      </w:r>
      <w:r w:rsidR="00CD3C44" w:rsidRPr="00C64B42">
        <w:t xml:space="preserve">impact. In a </w:t>
      </w:r>
      <w:r w:rsidR="00CD3C44">
        <w:t xml:space="preserve">total of 20 tests, subjects were instructed to brace using the described method. Out of those 20 tests, 16 subjects pulled their shoulders and upper torso away from the seatback </w:t>
      </w:r>
      <w:r w:rsidR="00B63703">
        <w:t xml:space="preserve">while bracing </w:t>
      </w:r>
      <w:r w:rsidR="00CD3C44">
        <w:t xml:space="preserve">during the impact. Additionally, </w:t>
      </w:r>
      <w:r w:rsidR="004C104B">
        <w:t>two</w:t>
      </w:r>
      <w:r w:rsidR="00CD3C44">
        <w:t xml:space="preserve"> subjects’ heads were not in contact with the headrest, and </w:t>
      </w:r>
      <w:r w:rsidR="004C104B">
        <w:t>four</w:t>
      </w:r>
      <w:r w:rsidR="00CD3C44">
        <w:t xml:space="preserve"> subjects did not maintain neutral head and neck posture. </w:t>
      </w:r>
      <w:r w:rsidR="00DA2DAB">
        <w:t xml:space="preserve">For those </w:t>
      </w:r>
      <w:r w:rsidR="004C104B">
        <w:t>four</w:t>
      </w:r>
      <w:r w:rsidR="00DA2DAB">
        <w:t xml:space="preserve"> subjects, t</w:t>
      </w:r>
      <w:r w:rsidR="00CD3C44">
        <w:t xml:space="preserve">heir necks were in extension to maintain contact with the headrest while their shoulders were pulled away from the seatback. The ideal posture is to maintain spinal alignment with the shoulders and torso against the seat back and head against </w:t>
      </w:r>
      <w:r w:rsidR="004C104B">
        <w:t xml:space="preserve">the </w:t>
      </w:r>
      <w:r w:rsidR="00CD3C44">
        <w:t xml:space="preserve">headrest to reduce risk of spinal </w:t>
      </w:r>
      <w:r w:rsidR="00CD3C44" w:rsidRPr="005543DA">
        <w:t>injury</w:t>
      </w:r>
      <w:r w:rsidR="005543DA" w:rsidRPr="005543DA">
        <w:t xml:space="preserve"> </w:t>
      </w:r>
      <w:sdt>
        <w:sdtPr>
          <w:id w:val="-1013448034"/>
          <w:citation/>
        </w:sdtPr>
        <w:sdtEndPr/>
        <w:sdtContent>
          <w:r w:rsidR="005543DA" w:rsidRPr="005543DA">
            <w:fldChar w:fldCharType="begin"/>
          </w:r>
          <w:r w:rsidR="005543DA" w:rsidRPr="005543DA">
            <w:instrText xml:space="preserve"> CITATION Moh69 \l 1033 </w:instrText>
          </w:r>
          <w:r w:rsidR="005543DA" w:rsidRPr="005543DA">
            <w:fldChar w:fldCharType="separate"/>
          </w:r>
          <w:r w:rsidR="003E56FD">
            <w:rPr>
              <w:noProof/>
            </w:rPr>
            <w:t>[9]</w:t>
          </w:r>
          <w:r w:rsidR="005543DA" w:rsidRPr="005543DA">
            <w:fldChar w:fldCharType="end"/>
          </w:r>
        </w:sdtContent>
      </w:sdt>
      <w:r w:rsidR="00CD3C44" w:rsidRPr="005543DA">
        <w:t xml:space="preserve">. In the </w:t>
      </w:r>
      <w:r w:rsidR="00CD3C44">
        <w:t>remaining tests</w:t>
      </w:r>
      <w:r w:rsidR="00DA2DAB">
        <w:t xml:space="preserve"> with this vehicle’s seat</w:t>
      </w:r>
      <w:r w:rsidR="00CD3C44">
        <w:t>, subjects were instructed to brace either with their arms crossed grabbing the shoulder restraints, or with a designated anti-flail strap</w:t>
      </w:r>
      <w:r w:rsidR="00CE626F">
        <w:t xml:space="preserve"> located between the legs and long enough for subjects to grab the strap and pull their elbows to the seatback. Both alternate bracing methods allowed subjects to brace while maintaining a neutral posture.</w:t>
      </w:r>
      <w:r w:rsidR="00B63703">
        <w:t xml:space="preserve"> Based on these findings, it is recommended that crewmembers be instructed to brace using the shoulder straps, </w:t>
      </w:r>
      <w:r w:rsidR="00DA2DAB">
        <w:t xml:space="preserve">seat-mounted </w:t>
      </w:r>
      <w:r w:rsidR="00B63703">
        <w:t>anti-flail strap, or a similar technique that allows them to maintain a neutral posture while braced.</w:t>
      </w:r>
    </w:p>
    <w:p w14:paraId="79D22348" w14:textId="00ACF0CD" w:rsidR="009E4FC9" w:rsidRPr="00CD3C44" w:rsidRDefault="009E4FC9" w:rsidP="0068494B">
      <w:pPr>
        <w:pStyle w:val="Text"/>
      </w:pPr>
      <w:r>
        <w:t xml:space="preserve">It was also observed that bracing effectiveness seemed to improve with experience. This was especially evident in the -X/Y/+Z </w:t>
      </w:r>
      <w:r w:rsidR="00100FDA">
        <w:t>2</w:t>
      </w:r>
      <w:r w:rsidR="00100FDA" w:rsidRPr="00100FDA">
        <w:t xml:space="preserve"> σ</w:t>
      </w:r>
      <w:r w:rsidR="00100FDA" w:rsidDel="00100FDA">
        <w:t xml:space="preserve"> </w:t>
      </w:r>
      <w:r w:rsidR="00100FDA">
        <w:t>of nominal</w:t>
      </w:r>
      <w:r w:rsidR="00B63703">
        <w:t xml:space="preserve"> </w:t>
      </w:r>
      <w:r>
        <w:t>HIA tests</w:t>
      </w:r>
      <w:r w:rsidR="00DA2DAB">
        <w:t xml:space="preserve"> where subjects were asked to brace with the seat-mounted anti-flail strap.</w:t>
      </w:r>
      <w:r w:rsidR="00B63703">
        <w:t xml:space="preserve"> </w:t>
      </w:r>
      <w:r w:rsidR="00590718">
        <w:t xml:space="preserve">The impact acceleration pulled subjects forward out of the seatback and down into the seat pan with a lateral component. </w:t>
      </w:r>
      <w:r w:rsidR="00B63703">
        <w:t xml:space="preserve">In this orientation, </w:t>
      </w:r>
      <w:r w:rsidR="004C104B">
        <w:t>three</w:t>
      </w:r>
      <w:r w:rsidR="00B63703">
        <w:t xml:space="preserve"> out of the </w:t>
      </w:r>
      <w:r w:rsidR="004C104B">
        <w:t>five</w:t>
      </w:r>
      <w:r w:rsidR="00B63703">
        <w:t xml:space="preserve"> subjects’ heads came off the seatback in their first test, compared to </w:t>
      </w:r>
      <w:r w:rsidR="004C104B">
        <w:t>one</w:t>
      </w:r>
      <w:r w:rsidR="00B63703">
        <w:t xml:space="preserve"> out of </w:t>
      </w:r>
      <w:r w:rsidR="004C104B">
        <w:t>five</w:t>
      </w:r>
      <w:r w:rsidR="00B63703">
        <w:t xml:space="preserve"> subjects on the second test. </w:t>
      </w:r>
      <w:r w:rsidR="00100FDA">
        <w:t>In o</w:t>
      </w:r>
      <w:r w:rsidR="00B63703">
        <w:t xml:space="preserve">ne subject’s </w:t>
      </w:r>
      <w:r w:rsidR="00100FDA">
        <w:t xml:space="preserve">first test, their </w:t>
      </w:r>
      <w:r w:rsidR="00B63703">
        <w:t xml:space="preserve">head came significantly off the headrest and their chin appeared to impact their chest during the impact. The subject reported pain in their </w:t>
      </w:r>
      <w:r w:rsidR="43AD7804">
        <w:t>neck</w:t>
      </w:r>
      <w:r w:rsidR="00B63703">
        <w:t xml:space="preserve"> later that day and took a pain reliever. On their second test, the same subject was able to brace effectively and minimize head movement during the impact.</w:t>
      </w:r>
      <w:r w:rsidR="00590718">
        <w:t xml:space="preserve"> It should also be noted that this impact series was the very first for all of the </w:t>
      </w:r>
      <w:r w:rsidR="004C104B">
        <w:t>five</w:t>
      </w:r>
      <w:r w:rsidR="00590718">
        <w:t xml:space="preserve"> subjects.</w:t>
      </w:r>
    </w:p>
    <w:p w14:paraId="35931749" w14:textId="2EFFDFE7" w:rsidR="0068494B" w:rsidRPr="0068494B" w:rsidRDefault="00B63703" w:rsidP="00B63703">
      <w:pPr>
        <w:pStyle w:val="Text"/>
      </w:pPr>
      <w:r>
        <w:t xml:space="preserve">All subjects were given the same instructions to brace by pushing their heads and bodies back against the headrest and seat, respectively. Subjects were also given a 10 second countdown with a call-out to brace 1 second before impact. </w:t>
      </w:r>
      <w:r w:rsidR="0068494B">
        <w:t xml:space="preserve">Currently, similar impact testing is not conducted as part of crew training, so landing on Earth or on the lunar surface will be the first time crew experience a landing impact. They will also have the effects of deconditioning which </w:t>
      </w:r>
      <w:r w:rsidR="0068494B" w:rsidRPr="00555438">
        <w:t xml:space="preserve">could make their brace less effective and decrease their injury tolerance, depending on </w:t>
      </w:r>
      <w:r w:rsidR="004C104B">
        <w:t xml:space="preserve">the </w:t>
      </w:r>
      <w:r w:rsidR="0068494B" w:rsidRPr="00555438">
        <w:t xml:space="preserve">mission length </w:t>
      </w:r>
      <w:sdt>
        <w:sdtPr>
          <w:id w:val="-309413281"/>
          <w:citation/>
        </w:sdtPr>
        <w:sdtEndPr/>
        <w:sdtContent>
          <w:r w:rsidR="00555438" w:rsidRPr="00555438">
            <w:fldChar w:fldCharType="begin"/>
          </w:r>
          <w:r w:rsidR="00555438" w:rsidRPr="00555438">
            <w:instrText xml:space="preserve"> CITATION Lew08 \l 1033 </w:instrText>
          </w:r>
          <w:r w:rsidR="00555438" w:rsidRPr="00555438">
            <w:fldChar w:fldCharType="separate"/>
          </w:r>
          <w:r w:rsidR="003E56FD">
            <w:rPr>
              <w:noProof/>
            </w:rPr>
            <w:t>[10]</w:t>
          </w:r>
          <w:r w:rsidR="00555438" w:rsidRPr="00555438">
            <w:fldChar w:fldCharType="end"/>
          </w:r>
        </w:sdtContent>
      </w:sdt>
      <w:r w:rsidR="0068494B" w:rsidRPr="00555438">
        <w:t xml:space="preserve">. </w:t>
      </w:r>
      <w:r w:rsidR="006D5E3D" w:rsidRPr="00555438">
        <w:t xml:space="preserve">Additionally, crew will not have a 10 second countdown to notify them of landing. Crew will have access to an </w:t>
      </w:r>
      <w:r w:rsidR="006D5E3D" w:rsidRPr="006D5E3D">
        <w:t xml:space="preserve">altimeter </w:t>
      </w:r>
      <w:r w:rsidR="006D5E3D">
        <w:t xml:space="preserve">with some margin of accuracy, that will give them </w:t>
      </w:r>
      <w:r w:rsidR="00FE77BB">
        <w:t>an</w:t>
      </w:r>
      <w:r w:rsidR="006D5E3D">
        <w:t xml:space="preserve"> indication that landing impact is imminent</w:t>
      </w:r>
      <w:r w:rsidR="004C104B">
        <w:t xml:space="preserve"> with</w:t>
      </w:r>
      <w:r w:rsidR="00C03E52">
        <w:t xml:space="preserve"> a window of uncertainty</w:t>
      </w:r>
      <w:r w:rsidR="006D5E3D">
        <w:t xml:space="preserve">. </w:t>
      </w:r>
      <w:r w:rsidRPr="006D5E3D">
        <w:t xml:space="preserve">Based on </w:t>
      </w:r>
      <w:r w:rsidRPr="00B63703">
        <w:t xml:space="preserve">these findings, it is recommended that </w:t>
      </w:r>
      <w:r w:rsidR="004C104B">
        <w:t xml:space="preserve">the </w:t>
      </w:r>
      <w:r w:rsidRPr="00B63703">
        <w:t>crew complete similar impact testing to simulate what they will experience on landing.</w:t>
      </w:r>
      <w:r w:rsidR="006D5E3D">
        <w:t xml:space="preserve"> It is also recommended that c</w:t>
      </w:r>
      <w:r w:rsidR="006D5E3D" w:rsidRPr="00443DE7">
        <w:t xml:space="preserve">rewmembers </w:t>
      </w:r>
      <w:r w:rsidR="00C03E52" w:rsidRPr="00443DE7">
        <w:t>have a reasonably accurate</w:t>
      </w:r>
      <w:r w:rsidR="00443DE7" w:rsidRPr="00443DE7">
        <w:t xml:space="preserve"> notification system for landing so there is an indication of when to brace</w:t>
      </w:r>
      <w:r w:rsidR="00C03E52" w:rsidRPr="00443DE7">
        <w:t>.</w:t>
      </w:r>
      <w:r w:rsidR="006D5E3D" w:rsidRPr="00443DE7">
        <w:t xml:space="preserve"> </w:t>
      </w:r>
    </w:p>
    <w:p w14:paraId="0FAA21BC" w14:textId="79F67BEE" w:rsidR="00C55113" w:rsidRDefault="00D1020A" w:rsidP="003E49CC">
      <w:pPr>
        <w:pStyle w:val="Heading2"/>
      </w:pPr>
      <w:r>
        <w:t xml:space="preserve">Human Subject </w:t>
      </w:r>
      <w:r w:rsidR="00266CF2">
        <w:t xml:space="preserve">Seat </w:t>
      </w:r>
      <w:r>
        <w:t>Fit</w:t>
      </w:r>
    </w:p>
    <w:p w14:paraId="011E5F78" w14:textId="03BA4063" w:rsidR="007A7D86" w:rsidRDefault="00F26AFE" w:rsidP="003E49CC">
      <w:pPr>
        <w:pStyle w:val="Text"/>
      </w:pPr>
      <w:r w:rsidRPr="00F26AFE">
        <w:t>It was observed that human su</w:t>
      </w:r>
      <w:r>
        <w:t>b</w:t>
      </w:r>
      <w:r w:rsidRPr="00F26AFE">
        <w:t xml:space="preserve">ject </w:t>
      </w:r>
      <w:r w:rsidR="00220E70">
        <w:t xml:space="preserve">hardware </w:t>
      </w:r>
      <w:r w:rsidRPr="00F26AFE">
        <w:t>fit varied in some orientations.</w:t>
      </w:r>
      <w:r>
        <w:t xml:space="preserve"> For one vehicle seat, </w:t>
      </w:r>
      <w:r w:rsidR="004C104B">
        <w:t>six</w:t>
      </w:r>
      <w:r w:rsidR="005C3657">
        <w:t xml:space="preserve"> </w:t>
      </w:r>
      <w:r>
        <w:t>human subjects were initially fit in the seat in an orientation</w:t>
      </w:r>
      <w:r w:rsidR="004C104B">
        <w:t xml:space="preserve"> with</w:t>
      </w:r>
      <w:r>
        <w:t xml:space="preserve"> subjects lying on their backs </w:t>
      </w:r>
      <w:r w:rsidR="004C104B">
        <w:t xml:space="preserve">and </w:t>
      </w:r>
      <w:r>
        <w:t xml:space="preserve">their feet up on the HIA. When the seat was moved to the VDT for a test with a </w:t>
      </w:r>
      <w:r w:rsidR="002D33EE">
        <w:t>−45-degree</w:t>
      </w:r>
      <w:r w:rsidR="005C3657">
        <w:t xml:space="preserve"> pitch angle, the seat pan setting had to be raised 1 inch for proper fit with the shoulder bolsters for </w:t>
      </w:r>
      <w:r w:rsidR="009020AB">
        <w:t>two</w:t>
      </w:r>
      <w:r w:rsidR="005C3657">
        <w:t xml:space="preserve"> subjects. The subjects included one male and one female, L30 and M56. It is postulated that gravity pushed these subjects farther down into the seat when raised at a pitch angle and potentially displaced some bodily tissue on the buttocks</w:t>
      </w:r>
      <w:r w:rsidR="00590718">
        <w:t xml:space="preserve">, and when the subject’s restraint was tightened, it pushed the pelvis </w:t>
      </w:r>
      <w:r w:rsidR="005C3657">
        <w:t>farther into the seat</w:t>
      </w:r>
      <w:r w:rsidR="007A7D86">
        <w:t xml:space="preserve">. </w:t>
      </w:r>
      <w:r w:rsidR="00C954B0">
        <w:t>Proper seat fit is crucial to crew safety during dynamic phases of flight. At one</w:t>
      </w:r>
      <w:r w:rsidR="009020AB">
        <w:t xml:space="preserve"> </w:t>
      </w:r>
      <w:r w:rsidR="009020AB" w:rsidRPr="00100FDA">
        <w:t>σ</w:t>
      </w:r>
      <w:r w:rsidR="00C954B0">
        <w:t xml:space="preserve"> from mean nominal acceleration, a subject reported a mild shoulder strain due to the gap between the shoulder and the lateral supports providing evidence for injury concern when not fit correctly in the seat.</w:t>
      </w:r>
    </w:p>
    <w:p w14:paraId="679413C2" w14:textId="136EF365" w:rsidR="0015773F" w:rsidRDefault="00C954B0" w:rsidP="001D4234">
      <w:pPr>
        <w:pStyle w:val="Text"/>
      </w:pPr>
      <w:r>
        <w:t>F</w:t>
      </w:r>
      <w:r w:rsidR="007A7D86">
        <w:t xml:space="preserve">it may change for some crewmembers based on the gravity environment. If crewmembers conduct seat fit checks before return landing in microgravity, they may fit differently with the onset of reentry </w:t>
      </w:r>
      <w:r w:rsidR="00590718">
        <w:t>G</w:t>
      </w:r>
      <w:r w:rsidR="007A7D86">
        <w:t xml:space="preserve">’s and the return to Earth gravity. </w:t>
      </w:r>
      <w:r>
        <w:t xml:space="preserve">In microgravity, many crewmembers also experience spinal elongation that could alter their seat fit for return </w:t>
      </w:r>
      <w:r>
        <w:lastRenderedPageBreak/>
        <w:t xml:space="preserve">landing. </w:t>
      </w:r>
      <w:r w:rsidR="007A7D86">
        <w:t>This must be taken into consideration in a seat design’s sensitivity to fit and concept of operations for fit checks.</w:t>
      </w:r>
    </w:p>
    <w:p w14:paraId="06D4B2E9" w14:textId="6211CCED" w:rsidR="0015773F" w:rsidRDefault="0015773F" w:rsidP="0015773F">
      <w:pPr>
        <w:pStyle w:val="Heading2"/>
      </w:pPr>
      <w:r>
        <w:t>Limitations</w:t>
      </w:r>
    </w:p>
    <w:p w14:paraId="77EEC412" w14:textId="1B44BE0E" w:rsidR="002D12EC" w:rsidRDefault="0015773F" w:rsidP="0015773F">
      <w:pPr>
        <w:pStyle w:val="Text"/>
      </w:pPr>
      <w:r>
        <w:t xml:space="preserve">It is important to consider that gaps in injury risk prediction are still present when implementing human subject testing in realistic landing impact conditions to evaluate vehicle designs. </w:t>
      </w:r>
      <w:r w:rsidR="00721E29">
        <w:t xml:space="preserve">It isn’t </w:t>
      </w:r>
      <w:r w:rsidR="001D4234">
        <w:t>feasibl</w:t>
      </w:r>
      <w:r w:rsidR="00721E29">
        <w:t xml:space="preserve">e to test every </w:t>
      </w:r>
      <w:r w:rsidR="001D4234">
        <w:t>possible</w:t>
      </w:r>
      <w:r w:rsidR="00721E29">
        <w:t xml:space="preserve"> acceleration pulse and orientation </w:t>
      </w:r>
      <w:r w:rsidR="001D4234">
        <w:t xml:space="preserve">in physical tests or to include the entire anthropometric range to represent all NASA astronauts. </w:t>
      </w:r>
      <w:r w:rsidR="00A71469">
        <w:t xml:space="preserve">It is possible that some conditions </w:t>
      </w:r>
      <w:r w:rsidR="002D12EC">
        <w:t xml:space="preserve">or human anthropometries </w:t>
      </w:r>
      <w:r w:rsidR="00A71469">
        <w:t xml:space="preserve">not tested could lead to additional results and observations concerning injury risk. </w:t>
      </w:r>
    </w:p>
    <w:p w14:paraId="01621B26" w14:textId="64043D7B" w:rsidR="0015773F" w:rsidRDefault="001D4234" w:rsidP="0015773F">
      <w:pPr>
        <w:pStyle w:val="Text"/>
      </w:pPr>
      <w:r>
        <w:t>Another factor</w:t>
      </w:r>
      <w:r w:rsidR="009020AB">
        <w:t xml:space="preserve"> </w:t>
      </w:r>
      <w:r>
        <w:t xml:space="preserve">not replicated in the test series was astronaut deconditioning. </w:t>
      </w:r>
      <w:r w:rsidR="00A71469">
        <w:t>While</w:t>
      </w:r>
      <w:r>
        <w:t xml:space="preserve"> in decreased gravity environments, </w:t>
      </w:r>
      <w:r w:rsidR="00A71469">
        <w:t>astronauts experience deconditioning which weakens their bones and muscles over time due to their offloading</w:t>
      </w:r>
      <w:r w:rsidR="002D12EC">
        <w:t xml:space="preserve"> </w:t>
      </w:r>
      <w:sdt>
        <w:sdtPr>
          <w:id w:val="1889989605"/>
          <w:citation/>
        </w:sdtPr>
        <w:sdtEndPr/>
        <w:sdtContent>
          <w:r w:rsidR="002D12EC">
            <w:fldChar w:fldCharType="begin"/>
          </w:r>
          <w:r w:rsidR="002D12EC">
            <w:instrText xml:space="preserve"> CITATION Lew08 \l 1033 </w:instrText>
          </w:r>
          <w:r w:rsidR="002D12EC">
            <w:fldChar w:fldCharType="separate"/>
          </w:r>
          <w:r w:rsidR="003E56FD">
            <w:rPr>
              <w:noProof/>
            </w:rPr>
            <w:t>[10]</w:t>
          </w:r>
          <w:r w:rsidR="002D12EC">
            <w:fldChar w:fldCharType="end"/>
          </w:r>
        </w:sdtContent>
      </w:sdt>
      <w:sdt>
        <w:sdtPr>
          <w:id w:val="256647965"/>
          <w:citation/>
        </w:sdtPr>
        <w:sdtEndPr/>
        <w:sdtContent>
          <w:r w:rsidR="00B27511">
            <w:fldChar w:fldCharType="begin"/>
          </w:r>
          <w:r w:rsidR="00B27511">
            <w:instrText xml:space="preserve"> CITATION AHa03 \l 1033 </w:instrText>
          </w:r>
          <w:r w:rsidR="00B27511">
            <w:fldChar w:fldCharType="separate"/>
          </w:r>
          <w:r w:rsidR="003E56FD">
            <w:rPr>
              <w:noProof/>
            </w:rPr>
            <w:t xml:space="preserve"> [11]</w:t>
          </w:r>
          <w:r w:rsidR="00B27511">
            <w:fldChar w:fldCharType="end"/>
          </w:r>
        </w:sdtContent>
      </w:sdt>
      <w:r w:rsidR="00A71469">
        <w:t xml:space="preserve">. Deconditioning could lead to lower injury tolerance and decreased bracing effectiveness on landings. In this study, all participants were physically healthy Air Force subjects that are not representative of a deconditioned astronaut.   </w:t>
      </w:r>
    </w:p>
    <w:p w14:paraId="6B40B0F8" w14:textId="1076A087" w:rsidR="002D12EC" w:rsidRPr="0015773F" w:rsidRDefault="00E227F1" w:rsidP="0015773F">
      <w:pPr>
        <w:pStyle w:val="Text"/>
      </w:pPr>
      <w:r>
        <w:t xml:space="preserve">Each analysis technique deployed by NASA, including </w:t>
      </w:r>
      <w:r w:rsidR="002D12EC">
        <w:t xml:space="preserve">ATD finite element modeling of all possible landing conditions, physical ATD impact testing of bounding landing conditions, and </w:t>
      </w:r>
      <w:r>
        <w:t xml:space="preserve">human subject impact testing, has its limitations in characterizing crew injury risk. The listed techniques combined give a thorough assessment of crew injury risk for each vehicle, though not without limitations. The addition of human testing cannot be all </w:t>
      </w:r>
      <w:r w:rsidR="00537DF0">
        <w:t>encompassing but</w:t>
      </w:r>
      <w:r>
        <w:t xml:space="preserve"> includes real human subject testing in dynamic conditions</w:t>
      </w:r>
      <w:r w:rsidR="009020AB">
        <w:t>. This</w:t>
      </w:r>
      <w:r>
        <w:t xml:space="preserve"> allow</w:t>
      </w:r>
      <w:r w:rsidR="009020AB">
        <w:t>s</w:t>
      </w:r>
      <w:r>
        <w:t xml:space="preserve"> NASA to learn </w:t>
      </w:r>
      <w:r w:rsidR="00B27511">
        <w:t>more</w:t>
      </w:r>
      <w:r>
        <w:t xml:space="preserve"> about </w:t>
      </w:r>
      <w:r w:rsidR="00537DF0">
        <w:t>vehicle</w:t>
      </w:r>
      <w:r>
        <w:t xml:space="preserve"> design and human response tha</w:t>
      </w:r>
      <w:r w:rsidR="00B27511">
        <w:t>n</w:t>
      </w:r>
      <w:r>
        <w:t xml:space="preserve"> </w:t>
      </w:r>
      <w:r w:rsidR="009020AB">
        <w:t>possible</w:t>
      </w:r>
      <w:r>
        <w:t xml:space="preserve"> fro</w:t>
      </w:r>
      <w:r w:rsidR="009020AB">
        <w:t>m</w:t>
      </w:r>
      <w:r>
        <w:t xml:space="preserve"> models and ATD testing alone. </w:t>
      </w:r>
    </w:p>
    <w:p w14:paraId="6E6C392D" w14:textId="72D9186D" w:rsidR="00112093" w:rsidRDefault="00443DE7" w:rsidP="00191811">
      <w:pPr>
        <w:pStyle w:val="Heading1"/>
        <w:numPr>
          <w:ilvl w:val="0"/>
          <w:numId w:val="2"/>
        </w:numPr>
        <w:ind w:left="187" w:hanging="187"/>
      </w:pPr>
      <w:r>
        <w:t>Conclusion</w:t>
      </w:r>
    </w:p>
    <w:p w14:paraId="1517B57D" w14:textId="36237113" w:rsidR="008B2D60" w:rsidRDefault="00443DE7" w:rsidP="328127E7">
      <w:pPr>
        <w:pStyle w:val="Text"/>
        <w:spacing w:line="259" w:lineRule="auto"/>
      </w:pPr>
      <w:r>
        <w:t xml:space="preserve">NASA occupant protection standards and vehicle certification requirements include ATD impact testing to verify injury limits are not exceeded. </w:t>
      </w:r>
      <w:r w:rsidR="0061559C" w:rsidRPr="0061559C">
        <w:t xml:space="preserve">Human volunteer impact testing, while outside the certification requirements, was added to the test campaigns of two U.S. vehicles as a way to study injury responses that are too low and sensitive for ATDs to capture. In doing so, the ultimate goal </w:t>
      </w:r>
      <w:r w:rsidR="009020AB">
        <w:t>i</w:t>
      </w:r>
      <w:r w:rsidR="0061559C" w:rsidRPr="0061559C">
        <w:t>s to increase understanding of injury risk and demonstrate the predicted safety of the crew in nominal landing impacts.</w:t>
      </w:r>
      <w:r>
        <w:t xml:space="preserve"> While the ATD tests met all requirements and didn’t </w:t>
      </w:r>
      <w:r w:rsidR="00266CF2">
        <w:t>predict</w:t>
      </w:r>
      <w:r>
        <w:t xml:space="preserve"> </w:t>
      </w:r>
      <w:r w:rsidR="00590718">
        <w:t xml:space="preserve">major </w:t>
      </w:r>
      <w:r>
        <w:t>injury risk to humans, the human volunteer tests provided valuable insi</w:t>
      </w:r>
      <w:r w:rsidR="4B332DAD">
        <w:t>ght</w:t>
      </w:r>
      <w:r>
        <w:t xml:space="preserve"> into potential </w:t>
      </w:r>
      <w:r w:rsidR="00590718">
        <w:t xml:space="preserve">soft tissue </w:t>
      </w:r>
      <w:r>
        <w:t xml:space="preserve">pain, discomfort, and </w:t>
      </w:r>
      <w:r w:rsidR="00590718">
        <w:t xml:space="preserve">other minor </w:t>
      </w:r>
      <w:r>
        <w:t>injuries</w:t>
      </w:r>
      <w:r w:rsidR="00617CC7">
        <w:t xml:space="preserve">. </w:t>
      </w:r>
      <w:r w:rsidR="004B40F5">
        <w:t xml:space="preserve">Overall, subjects reported 17 issues during dynamic impact testing that were not </w:t>
      </w:r>
      <w:r w:rsidR="00617CC7">
        <w:t xml:space="preserve">evident in ATD tests. In addition, multiple observations were made on bracing effectiveness and seat fit. </w:t>
      </w:r>
      <w:r w:rsidR="000A57FB">
        <w:t>Some issues are expected when first conducting dynamic tests with new seat and suit design</w:t>
      </w:r>
      <w:r w:rsidR="002D33EE">
        <w:t>;</w:t>
      </w:r>
      <w:r w:rsidR="009020AB">
        <w:t xml:space="preserve"> yet i</w:t>
      </w:r>
      <w:r w:rsidR="000A57FB">
        <w:t xml:space="preserve">t’s important that these were first done in a controlled lab environment </w:t>
      </w:r>
      <w:r w:rsidR="009020AB">
        <w:t xml:space="preserve">to </w:t>
      </w:r>
      <w:r w:rsidR="000A57FB">
        <w:t>learn and implement change</w:t>
      </w:r>
      <w:r w:rsidR="0012560D">
        <w:t>s</w:t>
      </w:r>
      <w:r w:rsidR="000A57FB">
        <w:t xml:space="preserve"> prior to flight. Lessons learned will be applied to the design and con</w:t>
      </w:r>
      <w:r w:rsidR="00A4210D">
        <w:t>cept-</w:t>
      </w:r>
      <w:r w:rsidR="000A57FB">
        <w:t>o</w:t>
      </w:r>
      <w:r w:rsidR="00A4210D">
        <w:t>f-o</w:t>
      </w:r>
      <w:r w:rsidR="000A57FB">
        <w:t>p</w:t>
      </w:r>
      <w:r w:rsidR="00A4210D">
        <w:t>eration</w:t>
      </w:r>
      <w:r w:rsidR="000A57FB">
        <w:t xml:space="preserve">s for all U.S. vehicles, ultimately improving the safety of the crew on current and future vehicles. </w:t>
      </w:r>
      <w:r>
        <w:t xml:space="preserve">These insights would not be possible with ATD testing alone to certify vehicle designs for human spaceflight. </w:t>
      </w:r>
      <w:r w:rsidR="0012560D">
        <w:t xml:space="preserve">This test series promotes greater confidence in the safety of our vehicles. </w:t>
      </w:r>
      <w:r>
        <w:t xml:space="preserve">Human testing is </w:t>
      </w:r>
      <w:r w:rsidR="00ED0B4C">
        <w:t xml:space="preserve">valuable in understanding the true risk of </w:t>
      </w:r>
      <w:r w:rsidR="00590718">
        <w:t xml:space="preserve">a broad range of </w:t>
      </w:r>
      <w:r w:rsidR="00ED0B4C">
        <w:t xml:space="preserve">injury </w:t>
      </w:r>
      <w:r w:rsidR="00590718">
        <w:t xml:space="preserve">types </w:t>
      </w:r>
      <w:r w:rsidR="00ED0B4C">
        <w:t>to crewmembers during landings.</w:t>
      </w:r>
    </w:p>
    <w:p w14:paraId="6CB3FA9B" w14:textId="2435E7A8" w:rsidR="008D221D" w:rsidRDefault="00191811" w:rsidP="00191811">
      <w:pPr>
        <w:pStyle w:val="Text"/>
        <w:spacing w:before="240" w:after="60" w:line="259" w:lineRule="auto"/>
        <w:jc w:val="center"/>
        <w:rPr>
          <w:b/>
          <w:bCs/>
          <w:sz w:val="22"/>
          <w:szCs w:val="22"/>
        </w:rPr>
      </w:pPr>
      <w:r w:rsidRPr="00191811">
        <w:rPr>
          <w:b/>
          <w:bCs/>
          <w:sz w:val="22"/>
          <w:szCs w:val="22"/>
        </w:rPr>
        <w:t>Acknowledgments</w:t>
      </w:r>
    </w:p>
    <w:p w14:paraId="4AFCAEC1" w14:textId="6E5E0ABA" w:rsidR="009B36BE" w:rsidRDefault="00537DEC" w:rsidP="00233272">
      <w:pPr>
        <w:pStyle w:val="Text"/>
        <w:spacing w:after="60" w:line="259" w:lineRule="auto"/>
      </w:pPr>
      <w:r w:rsidRPr="00172285">
        <w:t>The authors would like to acknowledge the</w:t>
      </w:r>
      <w:r w:rsidR="009020AB">
        <w:t xml:space="preserve"> </w:t>
      </w:r>
      <w:r w:rsidR="00E24454" w:rsidRPr="00172285">
        <w:t xml:space="preserve">NESC </w:t>
      </w:r>
      <w:r w:rsidR="002A21D7" w:rsidRPr="00172285">
        <w:t>and the CC</w:t>
      </w:r>
      <w:r w:rsidR="004B66BE">
        <w:t>P</w:t>
      </w:r>
      <w:r w:rsidR="002A21D7" w:rsidRPr="00172285">
        <w:t xml:space="preserve"> </w:t>
      </w:r>
      <w:r w:rsidR="00E24454" w:rsidRPr="00172285">
        <w:t xml:space="preserve">for </w:t>
      </w:r>
      <w:r w:rsidR="00937B9E">
        <w:t xml:space="preserve">providing </w:t>
      </w:r>
      <w:r w:rsidR="00E24454" w:rsidRPr="00172285">
        <w:t>funding</w:t>
      </w:r>
      <w:r w:rsidR="002A21D7" w:rsidRPr="00172285">
        <w:t xml:space="preserve"> </w:t>
      </w:r>
      <w:r w:rsidR="00CD35BB">
        <w:t>and supporting the efforts to organize these</w:t>
      </w:r>
      <w:r w:rsidR="002A21D7" w:rsidRPr="00172285">
        <w:t xml:space="preserve"> data collection</w:t>
      </w:r>
      <w:r w:rsidR="00AA03A6">
        <w:t>s</w:t>
      </w:r>
      <w:r w:rsidR="00CD35BB">
        <w:t xml:space="preserve">. </w:t>
      </w:r>
      <w:r w:rsidR="00217813">
        <w:t xml:space="preserve">Also, thanks to the vehicle providers </w:t>
      </w:r>
      <w:r w:rsidR="002D33EE">
        <w:t>who</w:t>
      </w:r>
      <w:r w:rsidR="00217813">
        <w:t xml:space="preserve"> allowed the use of their hardware</w:t>
      </w:r>
      <w:r w:rsidR="00D674E8">
        <w:t>,</w:t>
      </w:r>
      <w:r w:rsidR="00AF6F1B">
        <w:t xml:space="preserve"> expertise</w:t>
      </w:r>
      <w:r w:rsidR="00B60E61">
        <w:t>,</w:t>
      </w:r>
      <w:r w:rsidR="00AF6F1B">
        <w:t xml:space="preserve"> and</w:t>
      </w:r>
      <w:r w:rsidR="004D5807">
        <w:t xml:space="preserve"> time</w:t>
      </w:r>
      <w:r w:rsidR="00AF6F1B">
        <w:t xml:space="preserve"> </w:t>
      </w:r>
      <w:r w:rsidR="00217813">
        <w:t xml:space="preserve">to better understand the risk to </w:t>
      </w:r>
      <w:r w:rsidR="00816A41">
        <w:t>crew</w:t>
      </w:r>
      <w:r w:rsidR="002D33EE">
        <w:t>,</w:t>
      </w:r>
      <w:r w:rsidR="00816A41">
        <w:t xml:space="preserve"> making crew safety a priority in their designs</w:t>
      </w:r>
      <w:r w:rsidR="00B60E61">
        <w:t xml:space="preserve"> and providing valuable insights</w:t>
      </w:r>
      <w:r w:rsidR="0022552F">
        <w:t xml:space="preserve"> applicable to future spaceflight vehicles.</w:t>
      </w:r>
      <w:r w:rsidR="00FE70CD">
        <w:t xml:space="preserve"> </w:t>
      </w:r>
      <w:r w:rsidR="00866595">
        <w:t xml:space="preserve">Thank you to the Orion Crew Survival System team for supporting relevant tests, providing hardware and expertise. </w:t>
      </w:r>
      <w:r w:rsidR="00FE70CD">
        <w:t xml:space="preserve">Finally, thanks to </w:t>
      </w:r>
      <w:r w:rsidR="00537DF0">
        <w:t>all</w:t>
      </w:r>
      <w:r w:rsidR="00FE70CD">
        <w:t xml:space="preserve"> the engineer</w:t>
      </w:r>
      <w:r w:rsidR="007C0751">
        <w:t>s</w:t>
      </w:r>
      <w:r w:rsidR="00866595">
        <w:t>,</w:t>
      </w:r>
      <w:r w:rsidR="00FE70CD">
        <w:t xml:space="preserve"> technicians</w:t>
      </w:r>
      <w:r w:rsidR="00866595">
        <w:t>,</w:t>
      </w:r>
      <w:r w:rsidR="004E0C88">
        <w:t xml:space="preserve"> </w:t>
      </w:r>
      <w:r w:rsidR="00866595">
        <w:t>and test subjects</w:t>
      </w:r>
      <w:r w:rsidR="00FE70CD">
        <w:t xml:space="preserve"> at the </w:t>
      </w:r>
      <w:r w:rsidR="009020AB">
        <w:t>AFRL</w:t>
      </w:r>
      <w:r w:rsidR="00FE70CD">
        <w:t xml:space="preserve"> who helped </w:t>
      </w:r>
      <w:r w:rsidR="007C0751">
        <w:t>with data collection</w:t>
      </w:r>
      <w:r w:rsidR="00FA1F7F">
        <w:t>;</w:t>
      </w:r>
      <w:r w:rsidR="007C0751">
        <w:t xml:space="preserve"> there are too many to name, but this work would not have been possible without </w:t>
      </w:r>
      <w:r w:rsidR="00FA1F7F">
        <w:t>them</w:t>
      </w:r>
      <w:r w:rsidR="007C0751">
        <w:t xml:space="preserve">. </w:t>
      </w:r>
    </w:p>
    <w:p w14:paraId="7CA1BDA7" w14:textId="77777777" w:rsidR="00B2319E" w:rsidRDefault="00B2319E" w:rsidP="00B2319E">
      <w:pPr>
        <w:pStyle w:val="Text"/>
        <w:spacing w:after="60" w:line="259" w:lineRule="auto"/>
        <w:ind w:firstLine="0"/>
      </w:pPr>
    </w:p>
    <w:p w14:paraId="647423A8" w14:textId="6FB3709F" w:rsidR="00B2319E" w:rsidRDefault="00B2319E" w:rsidP="00B2319E">
      <w:r>
        <w:t>The Imagery in this document is property of the U.S. Air Force.  The views expressed are those of the authors and do not reflect the official guidance or position of the United States Government, the Department of Defense or of the United States Air Force.</w:t>
      </w:r>
    </w:p>
    <w:sdt>
      <w:sdtPr>
        <w:rPr>
          <w:b w:val="0"/>
          <w:kern w:val="0"/>
          <w:sz w:val="20"/>
        </w:rPr>
        <w:id w:val="1949885731"/>
        <w:docPartObj>
          <w:docPartGallery w:val="Bibliographies"/>
          <w:docPartUnique/>
        </w:docPartObj>
      </w:sdtPr>
      <w:sdtEndPr/>
      <w:sdtContent>
        <w:p w14:paraId="5293AB1C" w14:textId="52D2EA19" w:rsidR="00A0791B" w:rsidRDefault="00A0791B" w:rsidP="00A0791B">
          <w:pPr>
            <w:pStyle w:val="Heading1"/>
            <w:spacing w:after="0"/>
          </w:pPr>
          <w:r>
            <w:t>References</w:t>
          </w:r>
        </w:p>
        <w:sdt>
          <w:sdtPr>
            <w:id w:val="-573587230"/>
            <w:bibliography/>
          </w:sdtPr>
          <w:sdtEndPr/>
          <w:sdtContent>
            <w:p w14:paraId="174A943A" w14:textId="77777777" w:rsidR="003E56FD" w:rsidRDefault="00A0791B">
              <w:pPr>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8951"/>
              </w:tblGrid>
              <w:tr w:rsidR="003E56FD" w14:paraId="014191C1" w14:textId="77777777" w:rsidTr="003E56FD">
                <w:trPr>
                  <w:divId w:val="255671846"/>
                  <w:tblCellSpacing w:w="15" w:type="dxa"/>
                </w:trPr>
                <w:tc>
                  <w:tcPr>
                    <w:tcW w:w="194" w:type="pct"/>
                    <w:hideMark/>
                  </w:tcPr>
                  <w:p w14:paraId="49F09F52" w14:textId="295E074B" w:rsidR="003E56FD" w:rsidRDefault="003E56FD">
                    <w:pPr>
                      <w:pStyle w:val="Bibliography"/>
                      <w:rPr>
                        <w:noProof/>
                        <w:sz w:val="24"/>
                        <w:szCs w:val="24"/>
                      </w:rPr>
                    </w:pPr>
                    <w:r>
                      <w:rPr>
                        <w:noProof/>
                      </w:rPr>
                      <w:t xml:space="preserve">[1] </w:t>
                    </w:r>
                  </w:p>
                </w:tc>
                <w:tc>
                  <w:tcPr>
                    <w:tcW w:w="0" w:type="auto"/>
                    <w:hideMark/>
                  </w:tcPr>
                  <w:p w14:paraId="2F1CDC70" w14:textId="77777777" w:rsidR="003E56FD" w:rsidRDefault="003E56FD">
                    <w:pPr>
                      <w:pStyle w:val="Bibliography"/>
                      <w:rPr>
                        <w:noProof/>
                      </w:rPr>
                    </w:pPr>
                    <w:r>
                      <w:rPr>
                        <w:noProof/>
                      </w:rPr>
                      <w:t>J. Somers, D. Gohmert and J. Brinkley, "Application of the Brinkley Dynamic Response Criterion to Spacecraft Transient Dynamic Events," NASA Technical Memo, Houston, TX, 2013.</w:t>
                    </w:r>
                  </w:p>
                </w:tc>
              </w:tr>
              <w:tr w:rsidR="003E56FD" w14:paraId="6EE5006B" w14:textId="77777777" w:rsidTr="003E56FD">
                <w:trPr>
                  <w:divId w:val="255671846"/>
                  <w:tblCellSpacing w:w="15" w:type="dxa"/>
                </w:trPr>
                <w:tc>
                  <w:tcPr>
                    <w:tcW w:w="194" w:type="pct"/>
                    <w:hideMark/>
                  </w:tcPr>
                  <w:p w14:paraId="4B813D27" w14:textId="77777777" w:rsidR="003E56FD" w:rsidRDefault="003E56FD">
                    <w:pPr>
                      <w:pStyle w:val="Bibliography"/>
                      <w:rPr>
                        <w:noProof/>
                      </w:rPr>
                    </w:pPr>
                    <w:r>
                      <w:rPr>
                        <w:noProof/>
                      </w:rPr>
                      <w:t xml:space="preserve">[2] </w:t>
                    </w:r>
                  </w:p>
                </w:tc>
                <w:tc>
                  <w:tcPr>
                    <w:tcW w:w="0" w:type="auto"/>
                    <w:hideMark/>
                  </w:tcPr>
                  <w:p w14:paraId="3813E92C" w14:textId="77777777" w:rsidR="003E56FD" w:rsidRDefault="003E56FD">
                    <w:pPr>
                      <w:pStyle w:val="Bibliography"/>
                      <w:rPr>
                        <w:noProof/>
                      </w:rPr>
                    </w:pPr>
                    <w:r>
                      <w:rPr>
                        <w:noProof/>
                      </w:rPr>
                      <w:t xml:space="preserve">J. Somers, D. Gohmert and J. Brinkley, "Spacecraft Occupant Protection Requirements: A Review of Recent Changes," </w:t>
                    </w:r>
                    <w:r>
                      <w:rPr>
                        <w:i/>
                        <w:iCs/>
                        <w:noProof/>
                      </w:rPr>
                      <w:t xml:space="preserve">Aviation, Space, and Environmental Medicine, </w:t>
                    </w:r>
                    <w:r>
                      <w:rPr>
                        <w:noProof/>
                      </w:rPr>
                      <w:t xml:space="preserve">pp. 85, 940-948, 2014. </w:t>
                    </w:r>
                  </w:p>
                </w:tc>
              </w:tr>
              <w:tr w:rsidR="003E56FD" w14:paraId="5445B8F7" w14:textId="77777777" w:rsidTr="003E56FD">
                <w:trPr>
                  <w:divId w:val="255671846"/>
                  <w:tblCellSpacing w:w="15" w:type="dxa"/>
                </w:trPr>
                <w:tc>
                  <w:tcPr>
                    <w:tcW w:w="194" w:type="pct"/>
                    <w:hideMark/>
                  </w:tcPr>
                  <w:p w14:paraId="624DF4FE" w14:textId="77777777" w:rsidR="003E56FD" w:rsidRDefault="003E56FD">
                    <w:pPr>
                      <w:pStyle w:val="Bibliography"/>
                      <w:rPr>
                        <w:noProof/>
                      </w:rPr>
                    </w:pPr>
                    <w:r>
                      <w:rPr>
                        <w:noProof/>
                      </w:rPr>
                      <w:t xml:space="preserve">[3] </w:t>
                    </w:r>
                  </w:p>
                </w:tc>
                <w:tc>
                  <w:tcPr>
                    <w:tcW w:w="0" w:type="auto"/>
                    <w:hideMark/>
                  </w:tcPr>
                  <w:p w14:paraId="63BC924E" w14:textId="77777777" w:rsidR="003E56FD" w:rsidRDefault="003E56FD">
                    <w:pPr>
                      <w:pStyle w:val="Bibliography"/>
                      <w:rPr>
                        <w:noProof/>
                      </w:rPr>
                    </w:pPr>
                    <w:r>
                      <w:rPr>
                        <w:noProof/>
                      </w:rPr>
                      <w:t xml:space="preserve">N. Newby, P. Greenhalgh and J. Somers, "Soyuz Landing Injury Risk Characterization," </w:t>
                    </w:r>
                    <w:r>
                      <w:rPr>
                        <w:i/>
                        <w:iCs/>
                        <w:noProof/>
                      </w:rPr>
                      <w:t xml:space="preserve">SAFE Journal, </w:t>
                    </w:r>
                    <w:r>
                      <w:rPr>
                        <w:noProof/>
                      </w:rPr>
                      <w:t xml:space="preserve">pp. 39, 1-6, 2020. </w:t>
                    </w:r>
                  </w:p>
                </w:tc>
              </w:tr>
              <w:tr w:rsidR="003E56FD" w14:paraId="67C11C09" w14:textId="77777777" w:rsidTr="003E56FD">
                <w:trPr>
                  <w:divId w:val="255671846"/>
                  <w:tblCellSpacing w:w="15" w:type="dxa"/>
                </w:trPr>
                <w:tc>
                  <w:tcPr>
                    <w:tcW w:w="194" w:type="pct"/>
                    <w:hideMark/>
                  </w:tcPr>
                  <w:p w14:paraId="11D5B486" w14:textId="77777777" w:rsidR="003E56FD" w:rsidRDefault="003E56FD">
                    <w:pPr>
                      <w:pStyle w:val="Bibliography"/>
                      <w:rPr>
                        <w:noProof/>
                      </w:rPr>
                    </w:pPr>
                    <w:r>
                      <w:rPr>
                        <w:noProof/>
                      </w:rPr>
                      <w:t xml:space="preserve">[4] </w:t>
                    </w:r>
                  </w:p>
                </w:tc>
                <w:tc>
                  <w:tcPr>
                    <w:tcW w:w="0" w:type="auto"/>
                    <w:hideMark/>
                  </w:tcPr>
                  <w:p w14:paraId="4E7B3585" w14:textId="77777777" w:rsidR="003E56FD" w:rsidRDefault="003E56FD">
                    <w:pPr>
                      <w:pStyle w:val="Bibliography"/>
                      <w:rPr>
                        <w:noProof/>
                      </w:rPr>
                    </w:pPr>
                    <w:r>
                      <w:rPr>
                        <w:noProof/>
                      </w:rPr>
                      <w:t xml:space="preserve">J. Suhey, D. Gohmert, S. Jacobs and M. Baldwin, "Development of a Novel Helmet Support Assembly for NASA Orion Crew Survival Suit," in </w:t>
                    </w:r>
                    <w:r>
                      <w:rPr>
                        <w:i/>
                        <w:iCs/>
                        <w:noProof/>
                      </w:rPr>
                      <w:t>International Conference on Environment Systems</w:t>
                    </w:r>
                    <w:r>
                      <w:rPr>
                        <w:noProof/>
                      </w:rPr>
                      <w:t xml:space="preserve">, Boston, MA, 2019. </w:t>
                    </w:r>
                  </w:p>
                </w:tc>
              </w:tr>
              <w:tr w:rsidR="003E56FD" w14:paraId="57309C8D" w14:textId="77777777" w:rsidTr="003E56FD">
                <w:trPr>
                  <w:divId w:val="255671846"/>
                  <w:tblCellSpacing w:w="15" w:type="dxa"/>
                </w:trPr>
                <w:tc>
                  <w:tcPr>
                    <w:tcW w:w="194" w:type="pct"/>
                    <w:hideMark/>
                  </w:tcPr>
                  <w:p w14:paraId="765D749C" w14:textId="77777777" w:rsidR="003E56FD" w:rsidRDefault="003E56FD">
                    <w:pPr>
                      <w:pStyle w:val="Bibliography"/>
                      <w:rPr>
                        <w:noProof/>
                      </w:rPr>
                    </w:pPr>
                    <w:r>
                      <w:rPr>
                        <w:noProof/>
                      </w:rPr>
                      <w:t xml:space="preserve">[5] </w:t>
                    </w:r>
                  </w:p>
                </w:tc>
                <w:tc>
                  <w:tcPr>
                    <w:tcW w:w="0" w:type="auto"/>
                    <w:hideMark/>
                  </w:tcPr>
                  <w:p w14:paraId="7A4F81B9" w14:textId="0ADD7C3D" w:rsidR="003E56FD" w:rsidRDefault="003E56FD">
                    <w:pPr>
                      <w:pStyle w:val="Bibliography"/>
                      <w:rPr>
                        <w:noProof/>
                      </w:rPr>
                    </w:pPr>
                    <w:r>
                      <w:rPr>
                        <w:noProof/>
                      </w:rPr>
                      <w:t xml:space="preserve">R. Eldridge, </w:t>
                    </w:r>
                    <w:r>
                      <w:rPr>
                        <w:i/>
                        <w:iCs/>
                        <w:noProof/>
                      </w:rPr>
                      <w:t>AFRL helps NASA wrap up equipment te</w:t>
                    </w:r>
                    <w:r w:rsidR="00DB3BF1">
                      <w:rPr>
                        <w:i/>
                        <w:iCs/>
                        <w:noProof/>
                      </w:rPr>
                      <w:t>s</w:t>
                    </w:r>
                    <w:r>
                      <w:rPr>
                        <w:i/>
                        <w:iCs/>
                        <w:noProof/>
                      </w:rPr>
                      <w:t xml:space="preserve">ting for Artemis II mission, </w:t>
                    </w:r>
                    <w:r>
                      <w:rPr>
                        <w:noProof/>
                      </w:rPr>
                      <w:t xml:space="preserve">Dayton: AirForce Research Laboratory Public Affairs, 2024. </w:t>
                    </w:r>
                  </w:p>
                </w:tc>
              </w:tr>
              <w:tr w:rsidR="003E56FD" w14:paraId="60E54E2B" w14:textId="77777777" w:rsidTr="003E56FD">
                <w:trPr>
                  <w:divId w:val="255671846"/>
                  <w:tblCellSpacing w:w="15" w:type="dxa"/>
                </w:trPr>
                <w:tc>
                  <w:tcPr>
                    <w:tcW w:w="194" w:type="pct"/>
                    <w:hideMark/>
                  </w:tcPr>
                  <w:p w14:paraId="7EF2C148" w14:textId="77777777" w:rsidR="003E56FD" w:rsidRDefault="003E56FD">
                    <w:pPr>
                      <w:pStyle w:val="Bibliography"/>
                      <w:rPr>
                        <w:noProof/>
                      </w:rPr>
                    </w:pPr>
                    <w:r>
                      <w:rPr>
                        <w:noProof/>
                      </w:rPr>
                      <w:t xml:space="preserve">[6] </w:t>
                    </w:r>
                  </w:p>
                </w:tc>
                <w:tc>
                  <w:tcPr>
                    <w:tcW w:w="0" w:type="auto"/>
                    <w:hideMark/>
                  </w:tcPr>
                  <w:p w14:paraId="41EDF538" w14:textId="77777777" w:rsidR="003E56FD" w:rsidRDefault="003E56FD">
                    <w:pPr>
                      <w:pStyle w:val="Bibliography"/>
                      <w:rPr>
                        <w:noProof/>
                      </w:rPr>
                    </w:pPr>
                    <w:r>
                      <w:rPr>
                        <w:noProof/>
                      </w:rPr>
                      <w:t xml:space="preserve">S. Rowson, S. Duma, J. Beckwith, J. Chu, R. Greenwald, J. Crisco, P. Brolinson, A. Duhaime, T. McAllister and A. Maerlender, "Rotational Head Kinematics in Football Impacts: An Injury Risk Function for Concussion," </w:t>
                    </w:r>
                    <w:r>
                      <w:rPr>
                        <w:i/>
                        <w:iCs/>
                        <w:noProof/>
                      </w:rPr>
                      <w:t xml:space="preserve">Annals of Biomedical Engineering, </w:t>
                    </w:r>
                    <w:r>
                      <w:rPr>
                        <w:noProof/>
                      </w:rPr>
                      <w:t xml:space="preserve">pp. 1-13, 2012. </w:t>
                    </w:r>
                  </w:p>
                </w:tc>
              </w:tr>
              <w:tr w:rsidR="003E56FD" w14:paraId="2F5FD813" w14:textId="77777777" w:rsidTr="003E56FD">
                <w:trPr>
                  <w:divId w:val="255671846"/>
                  <w:tblCellSpacing w:w="15" w:type="dxa"/>
                </w:trPr>
                <w:tc>
                  <w:tcPr>
                    <w:tcW w:w="194" w:type="pct"/>
                    <w:hideMark/>
                  </w:tcPr>
                  <w:p w14:paraId="57F4A5E1" w14:textId="77777777" w:rsidR="003E56FD" w:rsidRDefault="003E56FD">
                    <w:pPr>
                      <w:pStyle w:val="Bibliography"/>
                      <w:rPr>
                        <w:noProof/>
                      </w:rPr>
                    </w:pPr>
                    <w:r>
                      <w:rPr>
                        <w:noProof/>
                      </w:rPr>
                      <w:t xml:space="preserve">[7] </w:t>
                    </w:r>
                  </w:p>
                </w:tc>
                <w:tc>
                  <w:tcPr>
                    <w:tcW w:w="0" w:type="auto"/>
                    <w:hideMark/>
                  </w:tcPr>
                  <w:p w14:paraId="5F8C95E8" w14:textId="77777777" w:rsidR="003E56FD" w:rsidRDefault="003E56FD">
                    <w:pPr>
                      <w:pStyle w:val="Bibliography"/>
                      <w:rPr>
                        <w:noProof/>
                      </w:rPr>
                    </w:pPr>
                    <w:r>
                      <w:rPr>
                        <w:noProof/>
                      </w:rPr>
                      <w:t xml:space="preserve">S. Umale, M. Arun, H. Hauschild, J. Humm, F. Pintar and N. Yaganandan, "Quantitative Evaluation of THOR, World SID and Hybrid III under Far-Side Impacts: A Finite Element Study," in </w:t>
                    </w:r>
                    <w:r>
                      <w:rPr>
                        <w:i/>
                        <w:iCs/>
                        <w:noProof/>
                      </w:rPr>
                      <w:t>IRCOBI</w:t>
                    </w:r>
                    <w:r>
                      <w:rPr>
                        <w:noProof/>
                      </w:rPr>
                      <w:t xml:space="preserve">, Athens, 2018. </w:t>
                    </w:r>
                  </w:p>
                </w:tc>
              </w:tr>
              <w:tr w:rsidR="003E56FD" w14:paraId="552D82BA" w14:textId="77777777" w:rsidTr="003E56FD">
                <w:trPr>
                  <w:divId w:val="255671846"/>
                  <w:tblCellSpacing w:w="15" w:type="dxa"/>
                </w:trPr>
                <w:tc>
                  <w:tcPr>
                    <w:tcW w:w="194" w:type="pct"/>
                    <w:hideMark/>
                  </w:tcPr>
                  <w:p w14:paraId="0AF10EDF" w14:textId="77777777" w:rsidR="003E56FD" w:rsidRDefault="003E56FD">
                    <w:pPr>
                      <w:pStyle w:val="Bibliography"/>
                      <w:rPr>
                        <w:noProof/>
                      </w:rPr>
                    </w:pPr>
                    <w:r>
                      <w:rPr>
                        <w:noProof/>
                      </w:rPr>
                      <w:t xml:space="preserve">[8] </w:t>
                    </w:r>
                  </w:p>
                </w:tc>
                <w:tc>
                  <w:tcPr>
                    <w:tcW w:w="0" w:type="auto"/>
                    <w:hideMark/>
                  </w:tcPr>
                  <w:p w14:paraId="5CD43CCE" w14:textId="77777777" w:rsidR="003E56FD" w:rsidRDefault="003E56FD">
                    <w:pPr>
                      <w:pStyle w:val="Bibliography"/>
                      <w:rPr>
                        <w:noProof/>
                      </w:rPr>
                    </w:pPr>
                    <w:r>
                      <w:rPr>
                        <w:noProof/>
                      </w:rPr>
                      <w:t>H. Cheng, S. Mosher and J. Buhrman, "Development and Use of the Biodynamics Data Bank and its Web Interface," Air Force Research Laboratory, Wright-Patterson AFB , 2004.</w:t>
                    </w:r>
                  </w:p>
                </w:tc>
              </w:tr>
              <w:tr w:rsidR="003E56FD" w14:paraId="308ED5B5" w14:textId="77777777" w:rsidTr="003E56FD">
                <w:trPr>
                  <w:divId w:val="255671846"/>
                  <w:tblCellSpacing w:w="15" w:type="dxa"/>
                </w:trPr>
                <w:tc>
                  <w:tcPr>
                    <w:tcW w:w="194" w:type="pct"/>
                    <w:hideMark/>
                  </w:tcPr>
                  <w:p w14:paraId="4DFCF5E2" w14:textId="77777777" w:rsidR="003E56FD" w:rsidRDefault="003E56FD">
                    <w:pPr>
                      <w:pStyle w:val="Bibliography"/>
                      <w:rPr>
                        <w:noProof/>
                      </w:rPr>
                    </w:pPr>
                    <w:r>
                      <w:rPr>
                        <w:noProof/>
                      </w:rPr>
                      <w:t xml:space="preserve">[9] </w:t>
                    </w:r>
                  </w:p>
                </w:tc>
                <w:tc>
                  <w:tcPr>
                    <w:tcW w:w="0" w:type="auto"/>
                    <w:hideMark/>
                  </w:tcPr>
                  <w:p w14:paraId="7C71B08C" w14:textId="77777777" w:rsidR="003E56FD" w:rsidRDefault="003E56FD">
                    <w:pPr>
                      <w:pStyle w:val="Bibliography"/>
                      <w:rPr>
                        <w:noProof/>
                      </w:rPr>
                    </w:pPr>
                    <w:r>
                      <w:rPr>
                        <w:noProof/>
                      </w:rPr>
                      <w:t xml:space="preserve">G. Mohr, J. Brinkley, L. Kazarian and W. Millard, "Variation of Spinal Alignment in Egress Systems and Their Effect," </w:t>
                    </w:r>
                    <w:r>
                      <w:rPr>
                        <w:i/>
                        <w:iCs/>
                        <w:noProof/>
                      </w:rPr>
                      <w:t xml:space="preserve">Aerospace Medicine, </w:t>
                    </w:r>
                    <w:r>
                      <w:rPr>
                        <w:noProof/>
                      </w:rPr>
                      <w:t xml:space="preserve">vol. 40, no. 9, pp. 983-988, 1969. </w:t>
                    </w:r>
                  </w:p>
                </w:tc>
              </w:tr>
              <w:tr w:rsidR="003E56FD" w14:paraId="1F63DD0F" w14:textId="77777777" w:rsidTr="003E56FD">
                <w:trPr>
                  <w:divId w:val="255671846"/>
                  <w:tblCellSpacing w:w="15" w:type="dxa"/>
                </w:trPr>
                <w:tc>
                  <w:tcPr>
                    <w:tcW w:w="194" w:type="pct"/>
                    <w:hideMark/>
                  </w:tcPr>
                  <w:p w14:paraId="72A95B7D" w14:textId="77777777" w:rsidR="003E56FD" w:rsidRDefault="003E56FD">
                    <w:pPr>
                      <w:pStyle w:val="Bibliography"/>
                      <w:rPr>
                        <w:noProof/>
                      </w:rPr>
                    </w:pPr>
                    <w:r>
                      <w:rPr>
                        <w:noProof/>
                      </w:rPr>
                      <w:t xml:space="preserve">[10] </w:t>
                    </w:r>
                  </w:p>
                </w:tc>
                <w:tc>
                  <w:tcPr>
                    <w:tcW w:w="0" w:type="auto"/>
                    <w:hideMark/>
                  </w:tcPr>
                  <w:p w14:paraId="6627C956" w14:textId="77777777" w:rsidR="003E56FD" w:rsidRDefault="003E56FD">
                    <w:pPr>
                      <w:pStyle w:val="Bibliography"/>
                      <w:rPr>
                        <w:noProof/>
                      </w:rPr>
                    </w:pPr>
                    <w:r>
                      <w:rPr>
                        <w:noProof/>
                      </w:rPr>
                      <w:t>B. Lewandowski, J. Myers, E. Nelson, A. Licata and D. Griffin, "Risk Assessment of Bone Fracture During Space Exploration Missions to the Moon and Mars," NASA Glenn Research Center, Cleveland, 2008.</w:t>
                    </w:r>
                  </w:p>
                </w:tc>
              </w:tr>
              <w:tr w:rsidR="003E56FD" w14:paraId="79603701" w14:textId="77777777" w:rsidTr="003E56FD">
                <w:trPr>
                  <w:divId w:val="255671846"/>
                  <w:tblCellSpacing w:w="15" w:type="dxa"/>
                </w:trPr>
                <w:tc>
                  <w:tcPr>
                    <w:tcW w:w="194" w:type="pct"/>
                    <w:hideMark/>
                  </w:tcPr>
                  <w:p w14:paraId="552442BE" w14:textId="77777777" w:rsidR="003E56FD" w:rsidRDefault="003E56FD">
                    <w:pPr>
                      <w:pStyle w:val="Bibliography"/>
                      <w:rPr>
                        <w:noProof/>
                      </w:rPr>
                    </w:pPr>
                    <w:r>
                      <w:rPr>
                        <w:noProof/>
                      </w:rPr>
                      <w:t xml:space="preserve">[11] </w:t>
                    </w:r>
                  </w:p>
                </w:tc>
                <w:tc>
                  <w:tcPr>
                    <w:tcW w:w="0" w:type="auto"/>
                    <w:hideMark/>
                  </w:tcPr>
                  <w:p w14:paraId="6B215900" w14:textId="77777777" w:rsidR="003E56FD" w:rsidRDefault="003E56FD">
                    <w:pPr>
                      <w:pStyle w:val="Bibliography"/>
                      <w:rPr>
                        <w:noProof/>
                      </w:rPr>
                    </w:pPr>
                    <w:r>
                      <w:rPr>
                        <w:noProof/>
                      </w:rPr>
                      <w:t xml:space="preserve">H. A, "The physical price of a ticket into space," </w:t>
                    </w:r>
                    <w:r>
                      <w:rPr>
                        <w:i/>
                        <w:iCs/>
                        <w:noProof/>
                      </w:rPr>
                      <w:t xml:space="preserve">Journal of the British Interplanetary Society , </w:t>
                    </w:r>
                    <w:r>
                      <w:rPr>
                        <w:noProof/>
                      </w:rPr>
                      <w:t xml:space="preserve">vol. 56, no. 5-6, pp. 152-9, 2003. </w:t>
                    </w:r>
                  </w:p>
                </w:tc>
              </w:tr>
            </w:tbl>
            <w:p w14:paraId="7908ECB7" w14:textId="77777777" w:rsidR="003E56FD" w:rsidRDefault="003E56FD">
              <w:pPr>
                <w:divId w:val="255671846"/>
                <w:rPr>
                  <w:noProof/>
                </w:rPr>
              </w:pPr>
            </w:p>
            <w:p w14:paraId="06183175" w14:textId="450102BD" w:rsidR="00A0791B" w:rsidRDefault="00A0791B">
              <w:r>
                <w:rPr>
                  <w:b/>
                  <w:bCs/>
                  <w:noProof/>
                </w:rPr>
                <w:fldChar w:fldCharType="end"/>
              </w:r>
            </w:p>
          </w:sdtContent>
        </w:sdt>
      </w:sdtContent>
    </w:sdt>
    <w:p w14:paraId="1BC41E37" w14:textId="77777777" w:rsidR="004E18C1" w:rsidRPr="004E18C1" w:rsidRDefault="004E18C1" w:rsidP="004E18C1">
      <w:pPr>
        <w:pStyle w:val="Text"/>
        <w:spacing w:before="240" w:after="60" w:line="259" w:lineRule="auto"/>
        <w:jc w:val="center"/>
        <w:rPr>
          <w:b/>
          <w:bCs/>
          <w:sz w:val="22"/>
          <w:szCs w:val="22"/>
        </w:rPr>
      </w:pPr>
    </w:p>
    <w:p w14:paraId="6744948A" w14:textId="06341B49" w:rsidR="00112093" w:rsidRDefault="00112093" w:rsidP="00233E79">
      <w:pPr>
        <w:pStyle w:val="Heading1"/>
        <w:jc w:val="both"/>
      </w:pPr>
    </w:p>
    <w:sectPr w:rsidR="00112093" w:rsidSect="009C60DB">
      <w:footerReference w:type="even" r:id="rId15"/>
      <w:footerReference w:type="default" r:id="rId16"/>
      <w:headerReference w:type="first" r:id="rId17"/>
      <w:footerReference w:type="first" r:id="rId18"/>
      <w:pgSz w:w="12240" w:h="15840"/>
      <w:pgMar w:top="1440" w:right="1440" w:bottom="1440" w:left="1440" w:header="360" w:footer="85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38C490" w14:textId="77777777" w:rsidR="002952E1" w:rsidRDefault="002952E1">
      <w:r>
        <w:separator/>
      </w:r>
    </w:p>
  </w:endnote>
  <w:endnote w:type="continuationSeparator" w:id="0">
    <w:p w14:paraId="67A407AA" w14:textId="77777777" w:rsidR="002952E1" w:rsidRDefault="002952E1">
      <w:r>
        <w:continuationSeparator/>
      </w:r>
    </w:p>
  </w:endnote>
  <w:endnote w:type="continuationNotice" w:id="1">
    <w:p w14:paraId="5F164E8C" w14:textId="77777777" w:rsidR="002952E1" w:rsidRDefault="00295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80D2B" w14:textId="77777777" w:rsidR="00CD2566" w:rsidRDefault="009005CC">
    <w:pPr>
      <w:pStyle w:val="Footer"/>
      <w:framePr w:wrap="around" w:vAnchor="text" w:hAnchor="margin" w:xAlign="center" w:y="1"/>
      <w:rPr>
        <w:rStyle w:val="PageNumber"/>
      </w:rPr>
    </w:pPr>
    <w:r>
      <w:rPr>
        <w:rStyle w:val="PageNumber"/>
      </w:rPr>
      <w:fldChar w:fldCharType="begin"/>
    </w:r>
    <w:r w:rsidR="00CD2566">
      <w:rPr>
        <w:rStyle w:val="PageNumber"/>
      </w:rPr>
      <w:instrText xml:space="preserve">PAGE  </w:instrText>
    </w:r>
    <w:r>
      <w:rPr>
        <w:rStyle w:val="PageNumber"/>
      </w:rPr>
      <w:fldChar w:fldCharType="end"/>
    </w:r>
  </w:p>
  <w:p w14:paraId="7ABDDC5F" w14:textId="77777777" w:rsidR="00CD2566" w:rsidRDefault="00CD2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8C54D" w14:textId="5C4BE19B" w:rsidR="00CD2566" w:rsidRDefault="00AD7DA8">
    <w:pPr>
      <w:pStyle w:val="Footer"/>
      <w:jc w:val="center"/>
    </w:pPr>
    <w:r>
      <w:fldChar w:fldCharType="begin"/>
    </w:r>
    <w:r>
      <w:instrText xml:space="preserve"> PAGE  \* MERGEFORMAT </w:instrText>
    </w:r>
    <w:r>
      <w:fldChar w:fldCharType="separate"/>
    </w:r>
    <w:r>
      <w:rPr>
        <w:noProof/>
      </w:rPr>
      <w:t>2</w:t>
    </w:r>
    <w:r>
      <w:fldChar w:fldCharType="end"/>
    </w:r>
  </w:p>
  <w:p w14:paraId="3725C083" w14:textId="77777777" w:rsidR="00CD2566" w:rsidRDefault="00896620">
    <w:pPr>
      <w:pStyle w:val="Footer"/>
      <w:jc w:val="center"/>
    </w:pPr>
    <w:r>
      <w:t>International Conference on Environmental Systems</w:t>
    </w:r>
  </w:p>
  <w:p w14:paraId="3E573B81" w14:textId="77777777" w:rsidR="00CD2566" w:rsidRPr="006933E9" w:rsidRDefault="00CD2566">
    <w:pPr>
      <w:pStyle w:val="Footer"/>
      <w:jc w:val="center"/>
      <w:rPr>
        <w:sz w:val="14"/>
      </w:rPr>
    </w:pPr>
  </w:p>
  <w:p w14:paraId="3392AAE4" w14:textId="77777777" w:rsidR="00CD2566" w:rsidRDefault="00CD256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E242D" w14:textId="62EA9693" w:rsidR="003431E0" w:rsidRDefault="003431E0">
    <w:pPr>
      <w:pStyle w:val="Footer"/>
    </w:pPr>
    <w:r>
      <w:t>[</w:t>
    </w:r>
    <w:r w:rsidR="001B2406">
      <w:t>If your organization requires a copyright notice, place here and remove brackets.  S</w:t>
    </w:r>
    <w:r w:rsidR="00173B90">
      <w:t xml:space="preserve">ee </w:t>
    </w:r>
    <w:r w:rsidR="001B2406">
      <w:t xml:space="preserve">also </w:t>
    </w:r>
    <w:r w:rsidR="00173B90">
      <w:t xml:space="preserve">Author Instructions on </w:t>
    </w:r>
    <w:hyperlink r:id="rId1" w:history="1">
      <w:r w:rsidR="00503E4C">
        <w:rPr>
          <w:rStyle w:val="Hyperlink"/>
        </w:rPr>
        <w:t>https://www.ices.space/</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F135B" w14:textId="77777777" w:rsidR="002952E1" w:rsidRDefault="002952E1">
      <w:r>
        <w:separator/>
      </w:r>
    </w:p>
  </w:footnote>
  <w:footnote w:type="continuationSeparator" w:id="0">
    <w:p w14:paraId="4A8CD899" w14:textId="77777777" w:rsidR="002952E1" w:rsidRDefault="002952E1">
      <w:r>
        <w:continuationSeparator/>
      </w:r>
    </w:p>
  </w:footnote>
  <w:footnote w:type="continuationNotice" w:id="1">
    <w:p w14:paraId="70B15B0E" w14:textId="77777777" w:rsidR="002952E1" w:rsidRDefault="002952E1"/>
  </w:footnote>
  <w:footnote w:id="2">
    <w:p w14:paraId="71C4AEEA" w14:textId="2226BBC9" w:rsidR="00CD2566" w:rsidRDefault="00CD2566" w:rsidP="00BB4AFF">
      <w:pPr>
        <w:pStyle w:val="FootnoteText"/>
      </w:pPr>
      <w:r w:rsidRPr="00BB4AFF">
        <w:rPr>
          <w:rStyle w:val="FootnoteReference"/>
        </w:rPr>
        <w:footnoteRef/>
      </w:r>
      <w:r>
        <w:t xml:space="preserve"> </w:t>
      </w:r>
      <w:r w:rsidR="000C53BD">
        <w:t>Human Performance Engineer, Applied Injury Biomechanics Team, NASA Johnson Space Center, teresa.m.reiber@nasa.gov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50FF6" w14:textId="159490CE" w:rsidR="009135D2" w:rsidRPr="009135D2" w:rsidRDefault="00BC6E23" w:rsidP="009135D2">
    <w:pPr>
      <w:pStyle w:val="Header"/>
    </w:pPr>
    <w:r>
      <w:t>5</w:t>
    </w:r>
    <w:r w:rsidR="00C901D1">
      <w:t>3rd</w:t>
    </w:r>
    <w:r w:rsidR="009135D2" w:rsidRPr="009135D2">
      <w:t xml:space="preserve"> International Conference on Environmental Systems</w:t>
    </w:r>
    <w:r w:rsidR="009135D2" w:rsidRPr="009135D2">
      <w:tab/>
    </w:r>
    <w:r w:rsidR="00FD423A">
      <w:t>ICES-20</w:t>
    </w:r>
    <w:r>
      <w:t>2</w:t>
    </w:r>
    <w:r w:rsidR="00C901D1">
      <w:t>4</w:t>
    </w:r>
    <w:r w:rsidR="00FD423A">
      <w:t>-</w:t>
    </w:r>
    <w:r w:rsidR="002707B0">
      <w:t>345</w:t>
    </w:r>
  </w:p>
  <w:p w14:paraId="131213CE" w14:textId="508EBD9B" w:rsidR="009135D2" w:rsidRPr="009135D2" w:rsidRDefault="00C901D1" w:rsidP="009135D2">
    <w:pPr>
      <w:pStyle w:val="Header"/>
    </w:pPr>
    <w:r>
      <w:t>21-25</w:t>
    </w:r>
    <w:r w:rsidR="009135D2" w:rsidRPr="009135D2">
      <w:t xml:space="preserve"> July 20</w:t>
    </w:r>
    <w:r w:rsidR="00BC6E23">
      <w:t>2</w:t>
    </w:r>
    <w:r>
      <w:t>4</w:t>
    </w:r>
    <w:r w:rsidR="00BA5E2C">
      <w:t xml:space="preserve">, </w:t>
    </w:r>
    <w:r>
      <w:t>Louisville, Kentucky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14AE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1A26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080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8C7D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64D1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F40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54B9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B4EC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922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EEC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72F71"/>
    <w:multiLevelType w:val="multilevel"/>
    <w:tmpl w:val="15BE78DC"/>
    <w:lvl w:ilvl="0">
      <w:start w:val="1"/>
      <w:numFmt w:val="upperRoman"/>
      <w:lvlText w:val="%1."/>
      <w:lvlJc w:val="right"/>
      <w:pPr>
        <w:tabs>
          <w:tab w:val="num" w:pos="360"/>
        </w:tabs>
        <w:ind w:left="0" w:firstLine="0"/>
      </w:pPr>
      <w:rPr>
        <w:rFonts w:ascii="Times New Roman" w:hAnsi="Times New Roman"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292302"/>
    <w:multiLevelType w:val="hybridMultilevel"/>
    <w:tmpl w:val="5D6C7BE4"/>
    <w:lvl w:ilvl="0" w:tplc="5F3283EA">
      <w:start w:val="1"/>
      <w:numFmt w:val="bullet"/>
      <w:lvlText w:val=""/>
      <w:lvlJc w:val="left"/>
      <w:pPr>
        <w:ind w:left="720" w:hanging="360"/>
      </w:pPr>
      <w:rPr>
        <w:rFonts w:ascii="Symbol" w:hAnsi="Symbol"/>
      </w:rPr>
    </w:lvl>
    <w:lvl w:ilvl="1" w:tplc="3968B61E">
      <w:start w:val="1"/>
      <w:numFmt w:val="bullet"/>
      <w:lvlText w:val=""/>
      <w:lvlJc w:val="left"/>
      <w:pPr>
        <w:ind w:left="720" w:hanging="360"/>
      </w:pPr>
      <w:rPr>
        <w:rFonts w:ascii="Symbol" w:hAnsi="Symbol"/>
      </w:rPr>
    </w:lvl>
    <w:lvl w:ilvl="2" w:tplc="41025F94">
      <w:start w:val="1"/>
      <w:numFmt w:val="bullet"/>
      <w:lvlText w:val=""/>
      <w:lvlJc w:val="left"/>
      <w:pPr>
        <w:ind w:left="720" w:hanging="360"/>
      </w:pPr>
      <w:rPr>
        <w:rFonts w:ascii="Symbol" w:hAnsi="Symbol"/>
      </w:rPr>
    </w:lvl>
    <w:lvl w:ilvl="3" w:tplc="420E87B0">
      <w:start w:val="1"/>
      <w:numFmt w:val="bullet"/>
      <w:lvlText w:val=""/>
      <w:lvlJc w:val="left"/>
      <w:pPr>
        <w:ind w:left="720" w:hanging="360"/>
      </w:pPr>
      <w:rPr>
        <w:rFonts w:ascii="Symbol" w:hAnsi="Symbol"/>
      </w:rPr>
    </w:lvl>
    <w:lvl w:ilvl="4" w:tplc="E54643AE">
      <w:start w:val="1"/>
      <w:numFmt w:val="bullet"/>
      <w:lvlText w:val=""/>
      <w:lvlJc w:val="left"/>
      <w:pPr>
        <w:ind w:left="720" w:hanging="360"/>
      </w:pPr>
      <w:rPr>
        <w:rFonts w:ascii="Symbol" w:hAnsi="Symbol"/>
      </w:rPr>
    </w:lvl>
    <w:lvl w:ilvl="5" w:tplc="E3C45EA8">
      <w:start w:val="1"/>
      <w:numFmt w:val="bullet"/>
      <w:lvlText w:val=""/>
      <w:lvlJc w:val="left"/>
      <w:pPr>
        <w:ind w:left="720" w:hanging="360"/>
      </w:pPr>
      <w:rPr>
        <w:rFonts w:ascii="Symbol" w:hAnsi="Symbol"/>
      </w:rPr>
    </w:lvl>
    <w:lvl w:ilvl="6" w:tplc="B0C4025E">
      <w:start w:val="1"/>
      <w:numFmt w:val="bullet"/>
      <w:lvlText w:val=""/>
      <w:lvlJc w:val="left"/>
      <w:pPr>
        <w:ind w:left="720" w:hanging="360"/>
      </w:pPr>
      <w:rPr>
        <w:rFonts w:ascii="Symbol" w:hAnsi="Symbol"/>
      </w:rPr>
    </w:lvl>
    <w:lvl w:ilvl="7" w:tplc="1F346602">
      <w:start w:val="1"/>
      <w:numFmt w:val="bullet"/>
      <w:lvlText w:val=""/>
      <w:lvlJc w:val="left"/>
      <w:pPr>
        <w:ind w:left="720" w:hanging="360"/>
      </w:pPr>
      <w:rPr>
        <w:rFonts w:ascii="Symbol" w:hAnsi="Symbol"/>
      </w:rPr>
    </w:lvl>
    <w:lvl w:ilvl="8" w:tplc="F224ED82">
      <w:start w:val="1"/>
      <w:numFmt w:val="bullet"/>
      <w:lvlText w:val=""/>
      <w:lvlJc w:val="left"/>
      <w:pPr>
        <w:ind w:left="720" w:hanging="360"/>
      </w:pPr>
      <w:rPr>
        <w:rFonts w:ascii="Symbol" w:hAnsi="Symbol"/>
      </w:rPr>
    </w:lvl>
  </w:abstractNum>
  <w:abstractNum w:abstractNumId="12"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4"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16"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D704F2"/>
    <w:multiLevelType w:val="hybridMultilevel"/>
    <w:tmpl w:val="72605AFA"/>
    <w:lvl w:ilvl="0" w:tplc="00130409">
      <w:start w:val="1"/>
      <w:numFmt w:val="upperRoman"/>
      <w:lvlText w:val="%1."/>
      <w:lvlJc w:val="right"/>
      <w:pPr>
        <w:tabs>
          <w:tab w:val="num" w:pos="180"/>
        </w:tabs>
        <w:ind w:left="180" w:hanging="180"/>
      </w:pPr>
      <w:rPr>
        <w:rFonts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4FD430EA"/>
    <w:multiLevelType w:val="hybridMultilevel"/>
    <w:tmpl w:val="0798C19A"/>
    <w:lvl w:ilvl="0" w:tplc="72EAF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5"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7"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9"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31" w15:restartNumberingAfterBreak="0">
    <w:nsid w:val="7D7C512F"/>
    <w:multiLevelType w:val="hybridMultilevel"/>
    <w:tmpl w:val="A45AB5C4"/>
    <w:lvl w:ilvl="0" w:tplc="4424723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3"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16cid:durableId="1386904966">
    <w:abstractNumId w:val="18"/>
  </w:num>
  <w:num w:numId="2" w16cid:durableId="630599222">
    <w:abstractNumId w:val="19"/>
  </w:num>
  <w:num w:numId="3" w16cid:durableId="2101633074">
    <w:abstractNumId w:val="14"/>
  </w:num>
  <w:num w:numId="4" w16cid:durableId="799960344">
    <w:abstractNumId w:val="27"/>
  </w:num>
  <w:num w:numId="5" w16cid:durableId="2064017601">
    <w:abstractNumId w:val="14"/>
    <w:lvlOverride w:ilvl="0">
      <w:startOverride w:val="1"/>
    </w:lvlOverride>
  </w:num>
  <w:num w:numId="6" w16cid:durableId="1406222622">
    <w:abstractNumId w:val="20"/>
  </w:num>
  <w:num w:numId="7" w16cid:durableId="771628637">
    <w:abstractNumId w:val="23"/>
  </w:num>
  <w:num w:numId="8" w16cid:durableId="1019887701">
    <w:abstractNumId w:val="26"/>
  </w:num>
  <w:num w:numId="9" w16cid:durableId="395512361">
    <w:abstractNumId w:val="29"/>
  </w:num>
  <w:num w:numId="10" w16cid:durableId="1780680882">
    <w:abstractNumId w:val="21"/>
  </w:num>
  <w:num w:numId="11" w16cid:durableId="928388750">
    <w:abstractNumId w:val="30"/>
  </w:num>
  <w:num w:numId="12" w16cid:durableId="63453433">
    <w:abstractNumId w:val="13"/>
  </w:num>
  <w:num w:numId="13" w16cid:durableId="360712646">
    <w:abstractNumId w:val="16"/>
  </w:num>
  <w:num w:numId="14" w16cid:durableId="1561863791">
    <w:abstractNumId w:val="32"/>
  </w:num>
  <w:num w:numId="15" w16cid:durableId="426968021">
    <w:abstractNumId w:val="17"/>
  </w:num>
  <w:num w:numId="16" w16cid:durableId="1672948810">
    <w:abstractNumId w:val="33"/>
  </w:num>
  <w:num w:numId="17" w16cid:durableId="266694077">
    <w:abstractNumId w:val="12"/>
  </w:num>
  <w:num w:numId="18" w16cid:durableId="1324242035">
    <w:abstractNumId w:val="14"/>
    <w:lvlOverride w:ilvl="0">
      <w:startOverride w:val="1"/>
    </w:lvlOverride>
  </w:num>
  <w:num w:numId="19" w16cid:durableId="1923249321">
    <w:abstractNumId w:val="14"/>
    <w:lvlOverride w:ilvl="0">
      <w:startOverride w:val="1"/>
    </w:lvlOverride>
  </w:num>
  <w:num w:numId="20" w16cid:durableId="1214120378">
    <w:abstractNumId w:val="14"/>
  </w:num>
  <w:num w:numId="21" w16cid:durableId="1859199564">
    <w:abstractNumId w:val="14"/>
    <w:lvlOverride w:ilvl="0">
      <w:startOverride w:val="1"/>
    </w:lvlOverride>
  </w:num>
  <w:num w:numId="22" w16cid:durableId="1069380823">
    <w:abstractNumId w:val="28"/>
  </w:num>
  <w:num w:numId="23" w16cid:durableId="64423528">
    <w:abstractNumId w:val="15"/>
  </w:num>
  <w:num w:numId="24" w16cid:durableId="1135291155">
    <w:abstractNumId w:val="25"/>
  </w:num>
  <w:num w:numId="25" w16cid:durableId="2132439016">
    <w:abstractNumId w:val="24"/>
  </w:num>
  <w:num w:numId="26" w16cid:durableId="1914001021">
    <w:abstractNumId w:val="31"/>
  </w:num>
  <w:num w:numId="27" w16cid:durableId="1405834650">
    <w:abstractNumId w:val="10"/>
  </w:num>
  <w:num w:numId="28" w16cid:durableId="2032759252">
    <w:abstractNumId w:val="9"/>
  </w:num>
  <w:num w:numId="29" w16cid:durableId="1838574478">
    <w:abstractNumId w:val="7"/>
  </w:num>
  <w:num w:numId="30" w16cid:durableId="309871547">
    <w:abstractNumId w:val="6"/>
  </w:num>
  <w:num w:numId="31" w16cid:durableId="65425669">
    <w:abstractNumId w:val="5"/>
  </w:num>
  <w:num w:numId="32" w16cid:durableId="843210169">
    <w:abstractNumId w:val="4"/>
  </w:num>
  <w:num w:numId="33" w16cid:durableId="1555043943">
    <w:abstractNumId w:val="8"/>
  </w:num>
  <w:num w:numId="34" w16cid:durableId="1384988398">
    <w:abstractNumId w:val="3"/>
  </w:num>
  <w:num w:numId="35" w16cid:durableId="1591700825">
    <w:abstractNumId w:val="2"/>
  </w:num>
  <w:num w:numId="36" w16cid:durableId="165171883">
    <w:abstractNumId w:val="1"/>
  </w:num>
  <w:num w:numId="37" w16cid:durableId="2039743754">
    <w:abstractNumId w:val="0"/>
  </w:num>
  <w:num w:numId="38" w16cid:durableId="896282261">
    <w:abstractNumId w:val="14"/>
  </w:num>
  <w:num w:numId="39" w16cid:durableId="390426286">
    <w:abstractNumId w:val="14"/>
  </w:num>
  <w:num w:numId="40" w16cid:durableId="1193110893">
    <w:abstractNumId w:val="14"/>
  </w:num>
  <w:num w:numId="41" w16cid:durableId="1550919169">
    <w:abstractNumId w:val="14"/>
  </w:num>
  <w:num w:numId="42" w16cid:durableId="73164688">
    <w:abstractNumId w:val="22"/>
  </w:num>
  <w:num w:numId="43" w16cid:durableId="5670344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288"/>
  <w:hyphenationZone w:val="425"/>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58"/>
    <w:rsid w:val="00003B7A"/>
    <w:rsid w:val="000044C5"/>
    <w:rsid w:val="00005EBC"/>
    <w:rsid w:val="00010243"/>
    <w:rsid w:val="00015DA3"/>
    <w:rsid w:val="00017404"/>
    <w:rsid w:val="000274C1"/>
    <w:rsid w:val="000277D8"/>
    <w:rsid w:val="00031C4F"/>
    <w:rsid w:val="00031F26"/>
    <w:rsid w:val="000324D8"/>
    <w:rsid w:val="000365A0"/>
    <w:rsid w:val="00036626"/>
    <w:rsid w:val="000418C6"/>
    <w:rsid w:val="00043166"/>
    <w:rsid w:val="00052B69"/>
    <w:rsid w:val="00054650"/>
    <w:rsid w:val="00055E8A"/>
    <w:rsid w:val="000615A9"/>
    <w:rsid w:val="00065A5F"/>
    <w:rsid w:val="00067432"/>
    <w:rsid w:val="000676CC"/>
    <w:rsid w:val="00077B81"/>
    <w:rsid w:val="000820A1"/>
    <w:rsid w:val="000831D6"/>
    <w:rsid w:val="0008391F"/>
    <w:rsid w:val="00084782"/>
    <w:rsid w:val="00095B2C"/>
    <w:rsid w:val="000A56AD"/>
    <w:rsid w:val="000A57FB"/>
    <w:rsid w:val="000A5CEF"/>
    <w:rsid w:val="000A747A"/>
    <w:rsid w:val="000C0CC1"/>
    <w:rsid w:val="000C53BD"/>
    <w:rsid w:val="000D40C6"/>
    <w:rsid w:val="000D484C"/>
    <w:rsid w:val="000E21F0"/>
    <w:rsid w:val="000E5761"/>
    <w:rsid w:val="000F6726"/>
    <w:rsid w:val="00100FDA"/>
    <w:rsid w:val="0010245D"/>
    <w:rsid w:val="00111E15"/>
    <w:rsid w:val="00112093"/>
    <w:rsid w:val="00114373"/>
    <w:rsid w:val="00124FB9"/>
    <w:rsid w:val="0012560D"/>
    <w:rsid w:val="00136444"/>
    <w:rsid w:val="00150B64"/>
    <w:rsid w:val="00156D35"/>
    <w:rsid w:val="0015773F"/>
    <w:rsid w:val="00161C44"/>
    <w:rsid w:val="00163922"/>
    <w:rsid w:val="00164840"/>
    <w:rsid w:val="00172285"/>
    <w:rsid w:val="00173B90"/>
    <w:rsid w:val="00176DD7"/>
    <w:rsid w:val="00180A4F"/>
    <w:rsid w:val="0018230E"/>
    <w:rsid w:val="00183730"/>
    <w:rsid w:val="001852E4"/>
    <w:rsid w:val="00190D4D"/>
    <w:rsid w:val="00191811"/>
    <w:rsid w:val="00195F23"/>
    <w:rsid w:val="00197443"/>
    <w:rsid w:val="00197B35"/>
    <w:rsid w:val="001B2406"/>
    <w:rsid w:val="001D3369"/>
    <w:rsid w:val="001D4234"/>
    <w:rsid w:val="001D66C2"/>
    <w:rsid w:val="001D7139"/>
    <w:rsid w:val="001E6526"/>
    <w:rsid w:val="001E728A"/>
    <w:rsid w:val="001F0EDA"/>
    <w:rsid w:val="002038C9"/>
    <w:rsid w:val="00216CCD"/>
    <w:rsid w:val="00217813"/>
    <w:rsid w:val="00220E70"/>
    <w:rsid w:val="0022284B"/>
    <w:rsid w:val="0022552F"/>
    <w:rsid w:val="0022619A"/>
    <w:rsid w:val="00226721"/>
    <w:rsid w:val="002276F5"/>
    <w:rsid w:val="00233272"/>
    <w:rsid w:val="00233B58"/>
    <w:rsid w:val="00233E79"/>
    <w:rsid w:val="00237BDE"/>
    <w:rsid w:val="00242F58"/>
    <w:rsid w:val="002472E6"/>
    <w:rsid w:val="00250A73"/>
    <w:rsid w:val="00250AFC"/>
    <w:rsid w:val="002537BA"/>
    <w:rsid w:val="00262DEC"/>
    <w:rsid w:val="00263DA8"/>
    <w:rsid w:val="0026475B"/>
    <w:rsid w:val="00264928"/>
    <w:rsid w:val="00266CF2"/>
    <w:rsid w:val="00266EC8"/>
    <w:rsid w:val="002707B0"/>
    <w:rsid w:val="00280B42"/>
    <w:rsid w:val="002811E9"/>
    <w:rsid w:val="00287062"/>
    <w:rsid w:val="0029119F"/>
    <w:rsid w:val="002952E1"/>
    <w:rsid w:val="002A188C"/>
    <w:rsid w:val="002A19B9"/>
    <w:rsid w:val="002A21D7"/>
    <w:rsid w:val="002B3C2C"/>
    <w:rsid w:val="002B47A8"/>
    <w:rsid w:val="002B4AC0"/>
    <w:rsid w:val="002C2E3C"/>
    <w:rsid w:val="002C505C"/>
    <w:rsid w:val="002D12EC"/>
    <w:rsid w:val="002D33EE"/>
    <w:rsid w:val="002D5A54"/>
    <w:rsid w:val="002E66E9"/>
    <w:rsid w:val="002F1245"/>
    <w:rsid w:val="002F28AA"/>
    <w:rsid w:val="002F3269"/>
    <w:rsid w:val="002F6C4F"/>
    <w:rsid w:val="00300266"/>
    <w:rsid w:val="00304B69"/>
    <w:rsid w:val="00305EC5"/>
    <w:rsid w:val="00310B3B"/>
    <w:rsid w:val="003115E7"/>
    <w:rsid w:val="003120E8"/>
    <w:rsid w:val="00316C2E"/>
    <w:rsid w:val="003177E5"/>
    <w:rsid w:val="00317A4B"/>
    <w:rsid w:val="003336BC"/>
    <w:rsid w:val="00335EDD"/>
    <w:rsid w:val="00343062"/>
    <w:rsid w:val="003431E0"/>
    <w:rsid w:val="0034390C"/>
    <w:rsid w:val="00346B98"/>
    <w:rsid w:val="00362344"/>
    <w:rsid w:val="003640E5"/>
    <w:rsid w:val="00367BE3"/>
    <w:rsid w:val="003804C4"/>
    <w:rsid w:val="00387493"/>
    <w:rsid w:val="00390ABC"/>
    <w:rsid w:val="003A1D12"/>
    <w:rsid w:val="003A25B0"/>
    <w:rsid w:val="003B05F7"/>
    <w:rsid w:val="003B2D69"/>
    <w:rsid w:val="003B36D5"/>
    <w:rsid w:val="003B3DB6"/>
    <w:rsid w:val="003C478A"/>
    <w:rsid w:val="003C5FF6"/>
    <w:rsid w:val="003D6796"/>
    <w:rsid w:val="003E17D9"/>
    <w:rsid w:val="003E35CD"/>
    <w:rsid w:val="003E49CC"/>
    <w:rsid w:val="003E56FD"/>
    <w:rsid w:val="003F2D42"/>
    <w:rsid w:val="00402AB4"/>
    <w:rsid w:val="00402B7C"/>
    <w:rsid w:val="00404D97"/>
    <w:rsid w:val="004067C7"/>
    <w:rsid w:val="004107B0"/>
    <w:rsid w:val="00410D41"/>
    <w:rsid w:val="00414D96"/>
    <w:rsid w:val="0041578C"/>
    <w:rsid w:val="0042116D"/>
    <w:rsid w:val="00422A1F"/>
    <w:rsid w:val="00422D32"/>
    <w:rsid w:val="004249CD"/>
    <w:rsid w:val="004321BE"/>
    <w:rsid w:val="00435EA0"/>
    <w:rsid w:val="00440D11"/>
    <w:rsid w:val="00443781"/>
    <w:rsid w:val="00443DE7"/>
    <w:rsid w:val="00444540"/>
    <w:rsid w:val="004450CA"/>
    <w:rsid w:val="00454AD5"/>
    <w:rsid w:val="00454AEA"/>
    <w:rsid w:val="00454F93"/>
    <w:rsid w:val="0046088D"/>
    <w:rsid w:val="004634A0"/>
    <w:rsid w:val="00480FBF"/>
    <w:rsid w:val="004865EA"/>
    <w:rsid w:val="00492A91"/>
    <w:rsid w:val="004A0E8B"/>
    <w:rsid w:val="004A39C5"/>
    <w:rsid w:val="004A4FE1"/>
    <w:rsid w:val="004A5C89"/>
    <w:rsid w:val="004B033E"/>
    <w:rsid w:val="004B0573"/>
    <w:rsid w:val="004B40F5"/>
    <w:rsid w:val="004B66BE"/>
    <w:rsid w:val="004C104B"/>
    <w:rsid w:val="004C41FC"/>
    <w:rsid w:val="004C5AD1"/>
    <w:rsid w:val="004D5807"/>
    <w:rsid w:val="004E0C88"/>
    <w:rsid w:val="004E18C1"/>
    <w:rsid w:val="004E3348"/>
    <w:rsid w:val="004E3C34"/>
    <w:rsid w:val="004E3F2E"/>
    <w:rsid w:val="004F0055"/>
    <w:rsid w:val="004F787B"/>
    <w:rsid w:val="00503E4C"/>
    <w:rsid w:val="00505EAD"/>
    <w:rsid w:val="00507D6B"/>
    <w:rsid w:val="00514705"/>
    <w:rsid w:val="00517D9C"/>
    <w:rsid w:val="00517EBF"/>
    <w:rsid w:val="00517F44"/>
    <w:rsid w:val="00520232"/>
    <w:rsid w:val="00520BB2"/>
    <w:rsid w:val="00521BF1"/>
    <w:rsid w:val="00521E6D"/>
    <w:rsid w:val="005222A6"/>
    <w:rsid w:val="00526C85"/>
    <w:rsid w:val="005273E0"/>
    <w:rsid w:val="00531F91"/>
    <w:rsid w:val="0053496B"/>
    <w:rsid w:val="00534E15"/>
    <w:rsid w:val="005354AB"/>
    <w:rsid w:val="00537DEC"/>
    <w:rsid w:val="00537DF0"/>
    <w:rsid w:val="00545FB4"/>
    <w:rsid w:val="005464C3"/>
    <w:rsid w:val="00550707"/>
    <w:rsid w:val="005510E0"/>
    <w:rsid w:val="005543DA"/>
    <w:rsid w:val="00555438"/>
    <w:rsid w:val="005602FF"/>
    <w:rsid w:val="005610FF"/>
    <w:rsid w:val="0056133E"/>
    <w:rsid w:val="00564230"/>
    <w:rsid w:val="00565367"/>
    <w:rsid w:val="005673EA"/>
    <w:rsid w:val="00573510"/>
    <w:rsid w:val="0057593C"/>
    <w:rsid w:val="00576FA7"/>
    <w:rsid w:val="00583A4E"/>
    <w:rsid w:val="00590718"/>
    <w:rsid w:val="00594321"/>
    <w:rsid w:val="005A382A"/>
    <w:rsid w:val="005A64A1"/>
    <w:rsid w:val="005A7AB6"/>
    <w:rsid w:val="005B0772"/>
    <w:rsid w:val="005B2F49"/>
    <w:rsid w:val="005C3657"/>
    <w:rsid w:val="005C7CF3"/>
    <w:rsid w:val="005E0880"/>
    <w:rsid w:val="005E4573"/>
    <w:rsid w:val="005F1BA8"/>
    <w:rsid w:val="005F2844"/>
    <w:rsid w:val="005F5715"/>
    <w:rsid w:val="005F7662"/>
    <w:rsid w:val="00600530"/>
    <w:rsid w:val="006011FB"/>
    <w:rsid w:val="00601E2F"/>
    <w:rsid w:val="00606AD7"/>
    <w:rsid w:val="00610128"/>
    <w:rsid w:val="0061078B"/>
    <w:rsid w:val="00611449"/>
    <w:rsid w:val="006141FD"/>
    <w:rsid w:val="0061559C"/>
    <w:rsid w:val="0061586C"/>
    <w:rsid w:val="00616938"/>
    <w:rsid w:val="00617CC7"/>
    <w:rsid w:val="00621955"/>
    <w:rsid w:val="006269F5"/>
    <w:rsid w:val="00630989"/>
    <w:rsid w:val="006430B8"/>
    <w:rsid w:val="00646F57"/>
    <w:rsid w:val="00660CC3"/>
    <w:rsid w:val="0066105A"/>
    <w:rsid w:val="0066680B"/>
    <w:rsid w:val="00671951"/>
    <w:rsid w:val="00673575"/>
    <w:rsid w:val="00674149"/>
    <w:rsid w:val="0067473D"/>
    <w:rsid w:val="00676626"/>
    <w:rsid w:val="00677090"/>
    <w:rsid w:val="0068494B"/>
    <w:rsid w:val="00687613"/>
    <w:rsid w:val="00691777"/>
    <w:rsid w:val="006920CE"/>
    <w:rsid w:val="006933DB"/>
    <w:rsid w:val="00694551"/>
    <w:rsid w:val="006A185B"/>
    <w:rsid w:val="006A2E95"/>
    <w:rsid w:val="006A370B"/>
    <w:rsid w:val="006A46C1"/>
    <w:rsid w:val="006A6745"/>
    <w:rsid w:val="006B05A0"/>
    <w:rsid w:val="006B0A4E"/>
    <w:rsid w:val="006B25D3"/>
    <w:rsid w:val="006B737A"/>
    <w:rsid w:val="006B7B2B"/>
    <w:rsid w:val="006C2027"/>
    <w:rsid w:val="006C607F"/>
    <w:rsid w:val="006D34A6"/>
    <w:rsid w:val="006D5E3D"/>
    <w:rsid w:val="006D6E36"/>
    <w:rsid w:val="006E6923"/>
    <w:rsid w:val="006F7172"/>
    <w:rsid w:val="007020AF"/>
    <w:rsid w:val="00703F27"/>
    <w:rsid w:val="00704CD1"/>
    <w:rsid w:val="00713F6C"/>
    <w:rsid w:val="00720783"/>
    <w:rsid w:val="007219CC"/>
    <w:rsid w:val="00721E29"/>
    <w:rsid w:val="00745EDF"/>
    <w:rsid w:val="007600A1"/>
    <w:rsid w:val="007632E1"/>
    <w:rsid w:val="00770A26"/>
    <w:rsid w:val="0077224F"/>
    <w:rsid w:val="00776844"/>
    <w:rsid w:val="00780306"/>
    <w:rsid w:val="007810FA"/>
    <w:rsid w:val="00791F7F"/>
    <w:rsid w:val="007A50B1"/>
    <w:rsid w:val="007A7D86"/>
    <w:rsid w:val="007B23D9"/>
    <w:rsid w:val="007B3582"/>
    <w:rsid w:val="007C0751"/>
    <w:rsid w:val="007C55DA"/>
    <w:rsid w:val="007D7CAB"/>
    <w:rsid w:val="007F510D"/>
    <w:rsid w:val="007F71BB"/>
    <w:rsid w:val="00814632"/>
    <w:rsid w:val="00816A41"/>
    <w:rsid w:val="00816CFB"/>
    <w:rsid w:val="00817155"/>
    <w:rsid w:val="00826134"/>
    <w:rsid w:val="00836B82"/>
    <w:rsid w:val="008421D2"/>
    <w:rsid w:val="00844CDA"/>
    <w:rsid w:val="008462A9"/>
    <w:rsid w:val="00847A6F"/>
    <w:rsid w:val="00851664"/>
    <w:rsid w:val="00856396"/>
    <w:rsid w:val="00857E5D"/>
    <w:rsid w:val="00860C03"/>
    <w:rsid w:val="008624B1"/>
    <w:rsid w:val="0086636D"/>
    <w:rsid w:val="00866595"/>
    <w:rsid w:val="00867D20"/>
    <w:rsid w:val="00874E64"/>
    <w:rsid w:val="0087774E"/>
    <w:rsid w:val="00880208"/>
    <w:rsid w:val="008838B4"/>
    <w:rsid w:val="0088392C"/>
    <w:rsid w:val="0088773A"/>
    <w:rsid w:val="00887F77"/>
    <w:rsid w:val="00894B33"/>
    <w:rsid w:val="00894CE1"/>
    <w:rsid w:val="00896620"/>
    <w:rsid w:val="008A488A"/>
    <w:rsid w:val="008A7C91"/>
    <w:rsid w:val="008B2D60"/>
    <w:rsid w:val="008B6084"/>
    <w:rsid w:val="008B6B3A"/>
    <w:rsid w:val="008C0144"/>
    <w:rsid w:val="008D221D"/>
    <w:rsid w:val="008E0840"/>
    <w:rsid w:val="008E34C3"/>
    <w:rsid w:val="008E6B8F"/>
    <w:rsid w:val="008E7396"/>
    <w:rsid w:val="008F1935"/>
    <w:rsid w:val="0090019A"/>
    <w:rsid w:val="009005CC"/>
    <w:rsid w:val="009020AB"/>
    <w:rsid w:val="00902854"/>
    <w:rsid w:val="00903206"/>
    <w:rsid w:val="009050A0"/>
    <w:rsid w:val="009102C9"/>
    <w:rsid w:val="00911EFE"/>
    <w:rsid w:val="009135D2"/>
    <w:rsid w:val="00913E5C"/>
    <w:rsid w:val="00920A14"/>
    <w:rsid w:val="00936AD2"/>
    <w:rsid w:val="00937B9E"/>
    <w:rsid w:val="00947A58"/>
    <w:rsid w:val="00954976"/>
    <w:rsid w:val="009567F5"/>
    <w:rsid w:val="009763AE"/>
    <w:rsid w:val="0097712A"/>
    <w:rsid w:val="009912BD"/>
    <w:rsid w:val="009939D0"/>
    <w:rsid w:val="009943FD"/>
    <w:rsid w:val="009966CB"/>
    <w:rsid w:val="009B2F3B"/>
    <w:rsid w:val="009B36BE"/>
    <w:rsid w:val="009B7BEB"/>
    <w:rsid w:val="009C2A51"/>
    <w:rsid w:val="009C2C9F"/>
    <w:rsid w:val="009C40AA"/>
    <w:rsid w:val="009C4479"/>
    <w:rsid w:val="009C4D60"/>
    <w:rsid w:val="009C60DB"/>
    <w:rsid w:val="009C793F"/>
    <w:rsid w:val="009D2DAF"/>
    <w:rsid w:val="009D45A8"/>
    <w:rsid w:val="009E218F"/>
    <w:rsid w:val="009E244A"/>
    <w:rsid w:val="009E4FC9"/>
    <w:rsid w:val="009F30FA"/>
    <w:rsid w:val="00A019B4"/>
    <w:rsid w:val="00A0791B"/>
    <w:rsid w:val="00A1355C"/>
    <w:rsid w:val="00A1613A"/>
    <w:rsid w:val="00A1646A"/>
    <w:rsid w:val="00A165E3"/>
    <w:rsid w:val="00A23ECC"/>
    <w:rsid w:val="00A262EF"/>
    <w:rsid w:val="00A319C8"/>
    <w:rsid w:val="00A37CB5"/>
    <w:rsid w:val="00A4210D"/>
    <w:rsid w:val="00A44DB4"/>
    <w:rsid w:val="00A45B23"/>
    <w:rsid w:val="00A54DE2"/>
    <w:rsid w:val="00A576F4"/>
    <w:rsid w:val="00A60F42"/>
    <w:rsid w:val="00A62950"/>
    <w:rsid w:val="00A713B8"/>
    <w:rsid w:val="00A71469"/>
    <w:rsid w:val="00A80B19"/>
    <w:rsid w:val="00A810F5"/>
    <w:rsid w:val="00A83216"/>
    <w:rsid w:val="00A833AC"/>
    <w:rsid w:val="00A93366"/>
    <w:rsid w:val="00AA03A6"/>
    <w:rsid w:val="00AA065E"/>
    <w:rsid w:val="00AA0E25"/>
    <w:rsid w:val="00AA16D8"/>
    <w:rsid w:val="00AA177D"/>
    <w:rsid w:val="00AB07F3"/>
    <w:rsid w:val="00AB0935"/>
    <w:rsid w:val="00AB224D"/>
    <w:rsid w:val="00AB4C1F"/>
    <w:rsid w:val="00AB7115"/>
    <w:rsid w:val="00AC16A3"/>
    <w:rsid w:val="00AD7DA8"/>
    <w:rsid w:val="00AE10BB"/>
    <w:rsid w:val="00AE330B"/>
    <w:rsid w:val="00AF29D3"/>
    <w:rsid w:val="00AF6F1B"/>
    <w:rsid w:val="00B0127A"/>
    <w:rsid w:val="00B01D10"/>
    <w:rsid w:val="00B112C9"/>
    <w:rsid w:val="00B115BA"/>
    <w:rsid w:val="00B125D6"/>
    <w:rsid w:val="00B14E88"/>
    <w:rsid w:val="00B1622F"/>
    <w:rsid w:val="00B17746"/>
    <w:rsid w:val="00B2319E"/>
    <w:rsid w:val="00B23202"/>
    <w:rsid w:val="00B23377"/>
    <w:rsid w:val="00B27511"/>
    <w:rsid w:val="00B409A9"/>
    <w:rsid w:val="00B415FA"/>
    <w:rsid w:val="00B43538"/>
    <w:rsid w:val="00B5178C"/>
    <w:rsid w:val="00B523CB"/>
    <w:rsid w:val="00B54A09"/>
    <w:rsid w:val="00B60E61"/>
    <w:rsid w:val="00B621D6"/>
    <w:rsid w:val="00B63703"/>
    <w:rsid w:val="00B638EC"/>
    <w:rsid w:val="00B77C7C"/>
    <w:rsid w:val="00B85F22"/>
    <w:rsid w:val="00B879D9"/>
    <w:rsid w:val="00BA5E2C"/>
    <w:rsid w:val="00BB13CA"/>
    <w:rsid w:val="00BB2D62"/>
    <w:rsid w:val="00BB3E6E"/>
    <w:rsid w:val="00BB4AFF"/>
    <w:rsid w:val="00BB54A3"/>
    <w:rsid w:val="00BB573B"/>
    <w:rsid w:val="00BC6E23"/>
    <w:rsid w:val="00BD4E90"/>
    <w:rsid w:val="00BD57B4"/>
    <w:rsid w:val="00BE11FA"/>
    <w:rsid w:val="00BE16BE"/>
    <w:rsid w:val="00BE24C2"/>
    <w:rsid w:val="00BE452D"/>
    <w:rsid w:val="00BE51F2"/>
    <w:rsid w:val="00BE6671"/>
    <w:rsid w:val="00BF2965"/>
    <w:rsid w:val="00BF4977"/>
    <w:rsid w:val="00BF7BF8"/>
    <w:rsid w:val="00C03E52"/>
    <w:rsid w:val="00C0796D"/>
    <w:rsid w:val="00C10042"/>
    <w:rsid w:val="00C14C11"/>
    <w:rsid w:val="00C171C6"/>
    <w:rsid w:val="00C1757B"/>
    <w:rsid w:val="00C2347E"/>
    <w:rsid w:val="00C239CF"/>
    <w:rsid w:val="00C245E0"/>
    <w:rsid w:val="00C24BB4"/>
    <w:rsid w:val="00C27AFC"/>
    <w:rsid w:val="00C32AB8"/>
    <w:rsid w:val="00C33570"/>
    <w:rsid w:val="00C4056F"/>
    <w:rsid w:val="00C4225F"/>
    <w:rsid w:val="00C54ECD"/>
    <w:rsid w:val="00C55113"/>
    <w:rsid w:val="00C64B42"/>
    <w:rsid w:val="00C71C84"/>
    <w:rsid w:val="00C73D9E"/>
    <w:rsid w:val="00C7563E"/>
    <w:rsid w:val="00C819B6"/>
    <w:rsid w:val="00C834BE"/>
    <w:rsid w:val="00C84C54"/>
    <w:rsid w:val="00C878A3"/>
    <w:rsid w:val="00C901D1"/>
    <w:rsid w:val="00C92EFC"/>
    <w:rsid w:val="00C954B0"/>
    <w:rsid w:val="00CA26D8"/>
    <w:rsid w:val="00CA7876"/>
    <w:rsid w:val="00CB3530"/>
    <w:rsid w:val="00CB536C"/>
    <w:rsid w:val="00CC56DF"/>
    <w:rsid w:val="00CD2566"/>
    <w:rsid w:val="00CD29F4"/>
    <w:rsid w:val="00CD35BB"/>
    <w:rsid w:val="00CD3C44"/>
    <w:rsid w:val="00CD5AA4"/>
    <w:rsid w:val="00CD6802"/>
    <w:rsid w:val="00CD6D8A"/>
    <w:rsid w:val="00CE626F"/>
    <w:rsid w:val="00CE7587"/>
    <w:rsid w:val="00CF0886"/>
    <w:rsid w:val="00CF2570"/>
    <w:rsid w:val="00D02E48"/>
    <w:rsid w:val="00D03F48"/>
    <w:rsid w:val="00D06020"/>
    <w:rsid w:val="00D1020A"/>
    <w:rsid w:val="00D10F3A"/>
    <w:rsid w:val="00D16D13"/>
    <w:rsid w:val="00D213A7"/>
    <w:rsid w:val="00D23786"/>
    <w:rsid w:val="00D3401B"/>
    <w:rsid w:val="00D43664"/>
    <w:rsid w:val="00D44B72"/>
    <w:rsid w:val="00D47569"/>
    <w:rsid w:val="00D526A1"/>
    <w:rsid w:val="00D57C34"/>
    <w:rsid w:val="00D62B93"/>
    <w:rsid w:val="00D634C2"/>
    <w:rsid w:val="00D65101"/>
    <w:rsid w:val="00D674E8"/>
    <w:rsid w:val="00D703C7"/>
    <w:rsid w:val="00D70F65"/>
    <w:rsid w:val="00D7219F"/>
    <w:rsid w:val="00D723DB"/>
    <w:rsid w:val="00D744D0"/>
    <w:rsid w:val="00D76807"/>
    <w:rsid w:val="00D86EA7"/>
    <w:rsid w:val="00D90B27"/>
    <w:rsid w:val="00D90FE1"/>
    <w:rsid w:val="00D924F8"/>
    <w:rsid w:val="00DA044E"/>
    <w:rsid w:val="00DA1647"/>
    <w:rsid w:val="00DA25B5"/>
    <w:rsid w:val="00DA2DAB"/>
    <w:rsid w:val="00DA340E"/>
    <w:rsid w:val="00DA5E4F"/>
    <w:rsid w:val="00DB0053"/>
    <w:rsid w:val="00DB19CF"/>
    <w:rsid w:val="00DB3BF1"/>
    <w:rsid w:val="00DC3477"/>
    <w:rsid w:val="00DC5AEA"/>
    <w:rsid w:val="00DC6F47"/>
    <w:rsid w:val="00DD1A07"/>
    <w:rsid w:val="00DD2A3B"/>
    <w:rsid w:val="00DD38F3"/>
    <w:rsid w:val="00DD783C"/>
    <w:rsid w:val="00E00D02"/>
    <w:rsid w:val="00E058AF"/>
    <w:rsid w:val="00E100D1"/>
    <w:rsid w:val="00E1023A"/>
    <w:rsid w:val="00E13111"/>
    <w:rsid w:val="00E1413A"/>
    <w:rsid w:val="00E17400"/>
    <w:rsid w:val="00E2256D"/>
    <w:rsid w:val="00E227F1"/>
    <w:rsid w:val="00E22F76"/>
    <w:rsid w:val="00E24454"/>
    <w:rsid w:val="00E25CB6"/>
    <w:rsid w:val="00E273A8"/>
    <w:rsid w:val="00E27BD3"/>
    <w:rsid w:val="00E36246"/>
    <w:rsid w:val="00E40BBE"/>
    <w:rsid w:val="00E42173"/>
    <w:rsid w:val="00E433E0"/>
    <w:rsid w:val="00E47E0F"/>
    <w:rsid w:val="00E50D68"/>
    <w:rsid w:val="00E54647"/>
    <w:rsid w:val="00E747AA"/>
    <w:rsid w:val="00E748BF"/>
    <w:rsid w:val="00E8129B"/>
    <w:rsid w:val="00E84EA6"/>
    <w:rsid w:val="00E864C6"/>
    <w:rsid w:val="00E8664E"/>
    <w:rsid w:val="00E91F1C"/>
    <w:rsid w:val="00E9433A"/>
    <w:rsid w:val="00E9528A"/>
    <w:rsid w:val="00EA1E53"/>
    <w:rsid w:val="00EA5C54"/>
    <w:rsid w:val="00EA6EB7"/>
    <w:rsid w:val="00EB0DEE"/>
    <w:rsid w:val="00EB1332"/>
    <w:rsid w:val="00EB5A51"/>
    <w:rsid w:val="00EC40BC"/>
    <w:rsid w:val="00ED0B4C"/>
    <w:rsid w:val="00ED1988"/>
    <w:rsid w:val="00ED67FE"/>
    <w:rsid w:val="00EE1007"/>
    <w:rsid w:val="00EE35BA"/>
    <w:rsid w:val="00F047F0"/>
    <w:rsid w:val="00F053BF"/>
    <w:rsid w:val="00F06217"/>
    <w:rsid w:val="00F1052D"/>
    <w:rsid w:val="00F115D4"/>
    <w:rsid w:val="00F16710"/>
    <w:rsid w:val="00F23400"/>
    <w:rsid w:val="00F26AFE"/>
    <w:rsid w:val="00F26F7C"/>
    <w:rsid w:val="00F35845"/>
    <w:rsid w:val="00F36362"/>
    <w:rsid w:val="00F40D6C"/>
    <w:rsid w:val="00F42091"/>
    <w:rsid w:val="00F5668F"/>
    <w:rsid w:val="00F64208"/>
    <w:rsid w:val="00F67D11"/>
    <w:rsid w:val="00F7300D"/>
    <w:rsid w:val="00F820D6"/>
    <w:rsid w:val="00F97545"/>
    <w:rsid w:val="00F975FF"/>
    <w:rsid w:val="00FA08A8"/>
    <w:rsid w:val="00FA1F7F"/>
    <w:rsid w:val="00FA3783"/>
    <w:rsid w:val="00FA676A"/>
    <w:rsid w:val="00FA6B90"/>
    <w:rsid w:val="00FB205F"/>
    <w:rsid w:val="00FB42FE"/>
    <w:rsid w:val="00FB678D"/>
    <w:rsid w:val="00FB7D41"/>
    <w:rsid w:val="00FC0CDB"/>
    <w:rsid w:val="00FC1056"/>
    <w:rsid w:val="00FC2DA2"/>
    <w:rsid w:val="00FD188B"/>
    <w:rsid w:val="00FD3730"/>
    <w:rsid w:val="00FD423A"/>
    <w:rsid w:val="00FE1577"/>
    <w:rsid w:val="00FE1816"/>
    <w:rsid w:val="00FE4D9D"/>
    <w:rsid w:val="00FE70CD"/>
    <w:rsid w:val="00FE77BB"/>
    <w:rsid w:val="01242C62"/>
    <w:rsid w:val="01EFBB1A"/>
    <w:rsid w:val="0239387B"/>
    <w:rsid w:val="02F3CB56"/>
    <w:rsid w:val="067E3947"/>
    <w:rsid w:val="07A220EA"/>
    <w:rsid w:val="07E49E4E"/>
    <w:rsid w:val="0E8297FD"/>
    <w:rsid w:val="0ECD5094"/>
    <w:rsid w:val="102B3703"/>
    <w:rsid w:val="15136C08"/>
    <w:rsid w:val="16F74311"/>
    <w:rsid w:val="1887CADD"/>
    <w:rsid w:val="1D369E77"/>
    <w:rsid w:val="1F2B75D5"/>
    <w:rsid w:val="1F5BCD56"/>
    <w:rsid w:val="328127E7"/>
    <w:rsid w:val="37A2C56C"/>
    <w:rsid w:val="3CDFBFBC"/>
    <w:rsid w:val="3DDB09B2"/>
    <w:rsid w:val="3E0D1C08"/>
    <w:rsid w:val="41F46847"/>
    <w:rsid w:val="42FCEEE1"/>
    <w:rsid w:val="43AD7804"/>
    <w:rsid w:val="4B332DAD"/>
    <w:rsid w:val="4D8CB11F"/>
    <w:rsid w:val="4E040682"/>
    <w:rsid w:val="4F194304"/>
    <w:rsid w:val="54880FAD"/>
    <w:rsid w:val="572CB00E"/>
    <w:rsid w:val="5CA8424D"/>
    <w:rsid w:val="5CBD6335"/>
    <w:rsid w:val="5E369007"/>
    <w:rsid w:val="68AEF7DE"/>
    <w:rsid w:val="69EE5FE2"/>
    <w:rsid w:val="6BE698A0"/>
    <w:rsid w:val="6CB90F2F"/>
    <w:rsid w:val="6CD2AB76"/>
    <w:rsid w:val="6D5FF353"/>
    <w:rsid w:val="6DA4A663"/>
    <w:rsid w:val="6EA197C7"/>
    <w:rsid w:val="6F2925DD"/>
    <w:rsid w:val="70BFA476"/>
    <w:rsid w:val="71574B79"/>
    <w:rsid w:val="7181A6E8"/>
    <w:rsid w:val="722CAAC7"/>
    <w:rsid w:val="72639F51"/>
    <w:rsid w:val="75745289"/>
    <w:rsid w:val="7A5588D9"/>
    <w:rsid w:val="7CB5C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6171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16BE"/>
    <w:pPr>
      <w:jc w:val="both"/>
    </w:pPr>
  </w:style>
  <w:style w:type="paragraph" w:styleId="Heading1">
    <w:name w:val="heading 1"/>
    <w:basedOn w:val="Normal"/>
    <w:next w:val="Text"/>
    <w:link w:val="Heading1Char"/>
    <w:uiPriority w:val="9"/>
    <w:qFormat/>
    <w:rsid w:val="000A01E9"/>
    <w:pPr>
      <w:keepNext/>
      <w:spacing w:before="240" w:after="60"/>
      <w:jc w:val="center"/>
      <w:outlineLvl w:val="0"/>
    </w:pPr>
    <w:rPr>
      <w:b/>
      <w:kern w:val="32"/>
      <w:sz w:val="22"/>
    </w:rPr>
  </w:style>
  <w:style w:type="paragraph" w:styleId="Heading2">
    <w:name w:val="heading 2"/>
    <w:basedOn w:val="Normal"/>
    <w:next w:val="Text"/>
    <w:qFormat/>
    <w:rsid w:val="00BE16BE"/>
    <w:pPr>
      <w:keepNext/>
      <w:numPr>
        <w:numId w:val="20"/>
      </w:numPr>
      <w:tabs>
        <w:tab w:val="left" w:pos="288"/>
      </w:tabs>
      <w:spacing w:before="240"/>
      <w:outlineLvl w:val="1"/>
    </w:pPr>
    <w:rPr>
      <w:b/>
    </w:rPr>
  </w:style>
  <w:style w:type="paragraph" w:styleId="Heading3">
    <w:name w:val="heading 3"/>
    <w:basedOn w:val="Normal"/>
    <w:next w:val="Text"/>
    <w:qFormat/>
    <w:rsid w:val="009005CC"/>
    <w:pPr>
      <w:keepNext/>
      <w:numPr>
        <w:numId w:val="17"/>
      </w:numPr>
      <w:tabs>
        <w:tab w:val="clear" w:pos="648"/>
        <w:tab w:val="left" w:pos="288"/>
      </w:tabs>
      <w:ind w:left="0"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9005CC"/>
    <w:pPr>
      <w:tabs>
        <w:tab w:val="center" w:pos="4320"/>
        <w:tab w:val="right" w:pos="8640"/>
      </w:tabs>
      <w:autoSpaceDE w:val="0"/>
      <w:autoSpaceDN w:val="0"/>
    </w:pPr>
  </w:style>
  <w:style w:type="paragraph" w:styleId="Title">
    <w:name w:val="Title"/>
    <w:basedOn w:val="Normal"/>
    <w:next w:val="AuthorNames"/>
    <w:qFormat/>
    <w:rsid w:val="009005CC"/>
    <w:pPr>
      <w:spacing w:after="480"/>
      <w:jc w:val="center"/>
      <w:outlineLvl w:val="0"/>
    </w:pPr>
    <w:rPr>
      <w:b/>
      <w:kern w:val="28"/>
      <w:sz w:val="36"/>
    </w:rPr>
  </w:style>
  <w:style w:type="paragraph" w:customStyle="1" w:styleId="AuthorNames">
    <w:name w:val="Author Names"/>
    <w:basedOn w:val="Normal"/>
    <w:next w:val="AuthorAffiliations"/>
    <w:qFormat/>
    <w:rsid w:val="009005CC"/>
    <w:pPr>
      <w:jc w:val="center"/>
    </w:pPr>
  </w:style>
  <w:style w:type="paragraph" w:customStyle="1" w:styleId="Abstract">
    <w:name w:val="Abstract"/>
    <w:basedOn w:val="Normal"/>
    <w:next w:val="Heading1"/>
    <w:qFormat/>
    <w:rsid w:val="009005CC"/>
    <w:pPr>
      <w:spacing w:before="480" w:after="480"/>
      <w:ind w:left="720" w:right="720" w:firstLine="288"/>
    </w:pPr>
    <w:rPr>
      <w:b/>
    </w:rPr>
  </w:style>
  <w:style w:type="character" w:styleId="FootnoteReference">
    <w:name w:val="footnote reference"/>
    <w:qFormat/>
    <w:rsid w:val="009005CC"/>
    <w:rPr>
      <w:sz w:val="20"/>
      <w:vertAlign w:val="superscript"/>
    </w:rPr>
  </w:style>
  <w:style w:type="paragraph" w:customStyle="1" w:styleId="Nomenclature">
    <w:name w:val="Nomenclature"/>
    <w:basedOn w:val="Normal"/>
    <w:qFormat/>
    <w:rsid w:val="009005CC"/>
    <w:pPr>
      <w:widowControl w:val="0"/>
      <w:tabs>
        <w:tab w:val="left" w:pos="864"/>
        <w:tab w:val="left" w:pos="1152"/>
      </w:tabs>
    </w:pPr>
  </w:style>
  <w:style w:type="paragraph" w:customStyle="1" w:styleId="AuthorAffiliations">
    <w:name w:val="Author Affiliations"/>
    <w:basedOn w:val="Normal"/>
    <w:next w:val="AuthorNames"/>
    <w:qFormat/>
    <w:rsid w:val="009005CC"/>
    <w:pPr>
      <w:spacing w:after="240"/>
      <w:jc w:val="center"/>
    </w:pPr>
    <w:rPr>
      <w:i/>
    </w:rPr>
  </w:style>
  <w:style w:type="character" w:styleId="Hyperlink">
    <w:name w:val="Hyperlink"/>
    <w:qFormat/>
    <w:rsid w:val="009005CC"/>
    <w:rPr>
      <w:rFonts w:ascii="Times New Roman" w:hAnsi="Times New Roman"/>
      <w:color w:val="auto"/>
      <w:sz w:val="20"/>
      <w:u w:val="single"/>
    </w:rPr>
  </w:style>
  <w:style w:type="paragraph" w:customStyle="1" w:styleId="Text">
    <w:name w:val="Text"/>
    <w:basedOn w:val="Normal"/>
    <w:qFormat/>
    <w:rsid w:val="009005CC"/>
    <w:pPr>
      <w:tabs>
        <w:tab w:val="left" w:pos="288"/>
      </w:tabs>
      <w:ind w:firstLine="288"/>
    </w:pPr>
  </w:style>
  <w:style w:type="paragraph" w:customStyle="1" w:styleId="Equation">
    <w:name w:val="Equation"/>
    <w:basedOn w:val="Normal"/>
    <w:next w:val="Text"/>
    <w:autoRedefine/>
    <w:qFormat/>
    <w:rsid w:val="009005CC"/>
    <w:pPr>
      <w:tabs>
        <w:tab w:val="center" w:pos="4680"/>
        <w:tab w:val="right" w:pos="9360"/>
      </w:tabs>
      <w:spacing w:before="240" w:after="240"/>
    </w:pPr>
  </w:style>
  <w:style w:type="paragraph" w:customStyle="1" w:styleId="BibliographicalReferenceNumbers">
    <w:name w:val="Bibliographical Reference Numbers"/>
    <w:basedOn w:val="Normal"/>
    <w:next w:val="Text"/>
    <w:rsid w:val="009005CC"/>
    <w:rPr>
      <w:vertAlign w:val="superscript"/>
    </w:rPr>
  </w:style>
  <w:style w:type="paragraph" w:customStyle="1" w:styleId="Figure">
    <w:name w:val="Figure"/>
    <w:basedOn w:val="Normal"/>
    <w:next w:val="Text"/>
    <w:qFormat/>
    <w:rsid w:val="009005CC"/>
    <w:pPr>
      <w:framePr w:hSpace="187" w:vSpace="187" w:wrap="around" w:vAnchor="text" w:hAnchor="text" w:y="1"/>
    </w:pPr>
    <w:rPr>
      <w:b/>
    </w:rPr>
  </w:style>
  <w:style w:type="paragraph" w:customStyle="1" w:styleId="References">
    <w:name w:val="References"/>
    <w:basedOn w:val="Normal"/>
    <w:qFormat/>
    <w:rsid w:val="009005CC"/>
    <w:pPr>
      <w:ind w:firstLine="288"/>
    </w:pPr>
    <w:rPr>
      <w:sz w:val="18"/>
    </w:rPr>
  </w:style>
  <w:style w:type="paragraph" w:styleId="FootnoteText">
    <w:name w:val="footnote text"/>
    <w:basedOn w:val="Normal"/>
    <w:qFormat/>
    <w:rsid w:val="009005CC"/>
  </w:style>
  <w:style w:type="paragraph" w:customStyle="1" w:styleId="Footnote">
    <w:name w:val="Footnote"/>
    <w:basedOn w:val="Normal"/>
    <w:rsid w:val="009005CC"/>
  </w:style>
  <w:style w:type="character" w:styleId="PageNumber">
    <w:name w:val="page number"/>
    <w:basedOn w:val="DefaultParagraphFont"/>
    <w:rsid w:val="009005CC"/>
  </w:style>
  <w:style w:type="paragraph" w:styleId="Header">
    <w:name w:val="header"/>
    <w:basedOn w:val="Normal"/>
    <w:qFormat/>
    <w:rsid w:val="009135D2"/>
    <w:pPr>
      <w:tabs>
        <w:tab w:val="right" w:pos="10080"/>
      </w:tabs>
      <w:ind w:left="-720" w:right="-720"/>
    </w:pPr>
    <w:rPr>
      <w:rFonts w:ascii="Arial" w:hAnsi="Arial" w:cs="Arial"/>
      <w:sz w:val="18"/>
      <w:szCs w:val="18"/>
    </w:rPr>
  </w:style>
  <w:style w:type="character" w:styleId="FollowedHyperlink">
    <w:name w:val="FollowedHyperlink"/>
    <w:rsid w:val="009005CC"/>
    <w:rPr>
      <w:color w:val="800080"/>
      <w:u w:val="single"/>
    </w:rPr>
  </w:style>
  <w:style w:type="paragraph" w:customStyle="1" w:styleId="ExtendedQuote">
    <w:name w:val="Extended Quote"/>
    <w:basedOn w:val="Text"/>
    <w:qFormat/>
    <w:rsid w:val="009005CC"/>
    <w:pPr>
      <w:ind w:left="576" w:firstLine="0"/>
    </w:pPr>
    <w:rPr>
      <w:sz w:val="18"/>
    </w:rPr>
  </w:style>
  <w:style w:type="paragraph" w:styleId="NoSpacing">
    <w:name w:val="No Spacing"/>
    <w:uiPriority w:val="1"/>
    <w:rsid w:val="00BB4AFF"/>
    <w:pPr>
      <w:jc w:val="both"/>
    </w:pPr>
  </w:style>
  <w:style w:type="paragraph" w:styleId="Subtitle">
    <w:name w:val="Subtitle"/>
    <w:basedOn w:val="Normal"/>
    <w:next w:val="Normal"/>
    <w:link w:val="SubtitleChar"/>
    <w:uiPriority w:val="11"/>
    <w:rsid w:val="00BB4AFF"/>
    <w:pPr>
      <w:spacing w:after="60"/>
      <w:jc w:val="center"/>
      <w:outlineLvl w:val="1"/>
    </w:pPr>
    <w:rPr>
      <w:rFonts w:ascii="Cambria" w:hAnsi="Cambria"/>
      <w:sz w:val="24"/>
      <w:szCs w:val="24"/>
    </w:rPr>
  </w:style>
  <w:style w:type="character" w:customStyle="1" w:styleId="SubtitleChar">
    <w:name w:val="Subtitle Char"/>
    <w:link w:val="Subtitle"/>
    <w:uiPriority w:val="11"/>
    <w:rsid w:val="00BB4AFF"/>
    <w:rPr>
      <w:rFonts w:ascii="Cambria" w:eastAsia="Times New Roman" w:hAnsi="Cambria" w:cs="Times New Roman"/>
      <w:sz w:val="24"/>
      <w:szCs w:val="24"/>
    </w:rPr>
  </w:style>
  <w:style w:type="paragraph" w:styleId="Caption">
    <w:name w:val="caption"/>
    <w:basedOn w:val="Normal"/>
    <w:next w:val="Normal"/>
    <w:uiPriority w:val="35"/>
    <w:unhideWhenUsed/>
    <w:qFormat/>
    <w:rsid w:val="006D34A6"/>
    <w:rPr>
      <w:b/>
      <w:bCs/>
    </w:rPr>
  </w:style>
  <w:style w:type="paragraph" w:styleId="BalloonText">
    <w:name w:val="Balloon Text"/>
    <w:basedOn w:val="Normal"/>
    <w:link w:val="BalloonTextChar"/>
    <w:uiPriority w:val="99"/>
    <w:semiHidden/>
    <w:unhideWhenUsed/>
    <w:rsid w:val="00C14C11"/>
    <w:rPr>
      <w:rFonts w:ascii="Tahoma" w:hAnsi="Tahoma" w:cs="Tahoma"/>
      <w:sz w:val="16"/>
      <w:szCs w:val="16"/>
    </w:rPr>
  </w:style>
  <w:style w:type="character" w:customStyle="1" w:styleId="BalloonTextChar">
    <w:name w:val="Balloon Text Char"/>
    <w:link w:val="BalloonText"/>
    <w:uiPriority w:val="99"/>
    <w:semiHidden/>
    <w:rsid w:val="00C14C11"/>
    <w:rPr>
      <w:rFonts w:ascii="Tahoma" w:hAnsi="Tahoma" w:cs="Tahoma"/>
      <w:sz w:val="16"/>
      <w:szCs w:val="16"/>
    </w:rPr>
  </w:style>
  <w:style w:type="paragraph" w:styleId="BodyText">
    <w:name w:val="Body Text"/>
    <w:basedOn w:val="Normal"/>
    <w:link w:val="BodyTextChar"/>
    <w:uiPriority w:val="99"/>
    <w:unhideWhenUsed/>
    <w:rsid w:val="00454F93"/>
    <w:pPr>
      <w:spacing w:after="120" w:line="259" w:lineRule="auto"/>
      <w:jc w:val="left"/>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54F93"/>
    <w:rPr>
      <w:rFonts w:asciiTheme="minorHAnsi" w:eastAsiaTheme="minorHAnsi" w:hAnsiTheme="minorHAnsi" w:cstheme="minorBidi"/>
      <w:sz w:val="22"/>
      <w:szCs w:val="22"/>
    </w:rPr>
  </w:style>
  <w:style w:type="table" w:styleId="TableGrid">
    <w:name w:val="Table Grid"/>
    <w:basedOn w:val="TableNormal"/>
    <w:uiPriority w:val="39"/>
    <w:rsid w:val="00454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51F2"/>
    <w:rPr>
      <w:sz w:val="16"/>
      <w:szCs w:val="16"/>
    </w:rPr>
  </w:style>
  <w:style w:type="paragraph" w:styleId="CommentText">
    <w:name w:val="annotation text"/>
    <w:basedOn w:val="Normal"/>
    <w:link w:val="CommentTextChar"/>
    <w:uiPriority w:val="99"/>
    <w:unhideWhenUsed/>
    <w:rsid w:val="00BE51F2"/>
  </w:style>
  <w:style w:type="character" w:customStyle="1" w:styleId="CommentTextChar">
    <w:name w:val="Comment Text Char"/>
    <w:basedOn w:val="DefaultParagraphFont"/>
    <w:link w:val="CommentText"/>
    <w:uiPriority w:val="99"/>
    <w:rsid w:val="00BE51F2"/>
  </w:style>
  <w:style w:type="paragraph" w:styleId="CommentSubject">
    <w:name w:val="annotation subject"/>
    <w:basedOn w:val="CommentText"/>
    <w:next w:val="CommentText"/>
    <w:link w:val="CommentSubjectChar"/>
    <w:uiPriority w:val="99"/>
    <w:semiHidden/>
    <w:unhideWhenUsed/>
    <w:rsid w:val="00BE51F2"/>
    <w:rPr>
      <w:b/>
      <w:bCs/>
    </w:rPr>
  </w:style>
  <w:style w:type="character" w:customStyle="1" w:styleId="CommentSubjectChar">
    <w:name w:val="Comment Subject Char"/>
    <w:basedOn w:val="CommentTextChar"/>
    <w:link w:val="CommentSubject"/>
    <w:uiPriority w:val="99"/>
    <w:semiHidden/>
    <w:rsid w:val="00BE51F2"/>
    <w:rPr>
      <w:b/>
      <w:bCs/>
    </w:rPr>
  </w:style>
  <w:style w:type="paragraph" w:styleId="ListParagraph">
    <w:name w:val="List Paragraph"/>
    <w:basedOn w:val="Normal"/>
    <w:uiPriority w:val="34"/>
    <w:qFormat/>
    <w:rsid w:val="0029119F"/>
    <w:pPr>
      <w:ind w:left="720"/>
      <w:contextualSpacing/>
    </w:pPr>
  </w:style>
  <w:style w:type="character" w:customStyle="1" w:styleId="Heading1Char">
    <w:name w:val="Heading 1 Char"/>
    <w:basedOn w:val="DefaultParagraphFont"/>
    <w:link w:val="Heading1"/>
    <w:uiPriority w:val="9"/>
    <w:rsid w:val="00156D35"/>
    <w:rPr>
      <w:b/>
      <w:kern w:val="32"/>
      <w:sz w:val="22"/>
    </w:rPr>
  </w:style>
  <w:style w:type="paragraph" w:styleId="Bibliography">
    <w:name w:val="Bibliography"/>
    <w:basedOn w:val="Normal"/>
    <w:next w:val="Normal"/>
    <w:uiPriority w:val="37"/>
    <w:unhideWhenUsed/>
    <w:rsid w:val="00156D35"/>
  </w:style>
  <w:style w:type="paragraph" w:styleId="Revision">
    <w:name w:val="Revision"/>
    <w:hidden/>
    <w:uiPriority w:val="99"/>
    <w:semiHidden/>
    <w:rsid w:val="0067473D"/>
  </w:style>
  <w:style w:type="character" w:customStyle="1" w:styleId="cf01">
    <w:name w:val="cf01"/>
    <w:basedOn w:val="DefaultParagraphFont"/>
    <w:rsid w:val="0061559C"/>
    <w:rPr>
      <w:rFonts w:ascii="Segoe UI" w:hAnsi="Segoe UI" w:cs="Segoe UI" w:hint="default"/>
      <w:sz w:val="18"/>
      <w:szCs w:val="18"/>
    </w:rPr>
  </w:style>
  <w:style w:type="character" w:styleId="UnresolvedMention">
    <w:name w:val="Unresolved Mention"/>
    <w:basedOn w:val="DefaultParagraphFont"/>
    <w:uiPriority w:val="99"/>
    <w:semiHidden/>
    <w:unhideWhenUsed/>
    <w:rsid w:val="00EA6EB7"/>
    <w:rPr>
      <w:color w:val="605E5C"/>
      <w:shd w:val="clear" w:color="auto" w:fill="E1DFDD"/>
    </w:rPr>
  </w:style>
  <w:style w:type="character" w:styleId="PlaceholderText">
    <w:name w:val="Placeholder Text"/>
    <w:basedOn w:val="DefaultParagraphFont"/>
    <w:uiPriority w:val="99"/>
    <w:semiHidden/>
    <w:rsid w:val="00694551"/>
    <w:rPr>
      <w:color w:val="666666"/>
    </w:rPr>
  </w:style>
  <w:style w:type="paragraph" w:styleId="NormalWeb">
    <w:name w:val="Normal (Web)"/>
    <w:basedOn w:val="Normal"/>
    <w:uiPriority w:val="99"/>
    <w:semiHidden/>
    <w:unhideWhenUsed/>
    <w:rsid w:val="001D3369"/>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05171">
      <w:bodyDiv w:val="1"/>
      <w:marLeft w:val="0"/>
      <w:marRight w:val="0"/>
      <w:marTop w:val="0"/>
      <w:marBottom w:val="0"/>
      <w:divBdr>
        <w:top w:val="none" w:sz="0" w:space="0" w:color="auto"/>
        <w:left w:val="none" w:sz="0" w:space="0" w:color="auto"/>
        <w:bottom w:val="none" w:sz="0" w:space="0" w:color="auto"/>
        <w:right w:val="none" w:sz="0" w:space="0" w:color="auto"/>
      </w:divBdr>
    </w:div>
    <w:div w:id="20011143">
      <w:bodyDiv w:val="1"/>
      <w:marLeft w:val="0"/>
      <w:marRight w:val="0"/>
      <w:marTop w:val="0"/>
      <w:marBottom w:val="0"/>
      <w:divBdr>
        <w:top w:val="none" w:sz="0" w:space="0" w:color="auto"/>
        <w:left w:val="none" w:sz="0" w:space="0" w:color="auto"/>
        <w:bottom w:val="none" w:sz="0" w:space="0" w:color="auto"/>
        <w:right w:val="none" w:sz="0" w:space="0" w:color="auto"/>
      </w:divBdr>
    </w:div>
    <w:div w:id="29838368">
      <w:bodyDiv w:val="1"/>
      <w:marLeft w:val="0"/>
      <w:marRight w:val="0"/>
      <w:marTop w:val="0"/>
      <w:marBottom w:val="0"/>
      <w:divBdr>
        <w:top w:val="none" w:sz="0" w:space="0" w:color="auto"/>
        <w:left w:val="none" w:sz="0" w:space="0" w:color="auto"/>
        <w:bottom w:val="none" w:sz="0" w:space="0" w:color="auto"/>
        <w:right w:val="none" w:sz="0" w:space="0" w:color="auto"/>
      </w:divBdr>
    </w:div>
    <w:div w:id="30082514">
      <w:bodyDiv w:val="1"/>
      <w:marLeft w:val="0"/>
      <w:marRight w:val="0"/>
      <w:marTop w:val="0"/>
      <w:marBottom w:val="0"/>
      <w:divBdr>
        <w:top w:val="none" w:sz="0" w:space="0" w:color="auto"/>
        <w:left w:val="none" w:sz="0" w:space="0" w:color="auto"/>
        <w:bottom w:val="none" w:sz="0" w:space="0" w:color="auto"/>
        <w:right w:val="none" w:sz="0" w:space="0" w:color="auto"/>
      </w:divBdr>
    </w:div>
    <w:div w:id="40370470">
      <w:bodyDiv w:val="1"/>
      <w:marLeft w:val="0"/>
      <w:marRight w:val="0"/>
      <w:marTop w:val="0"/>
      <w:marBottom w:val="0"/>
      <w:divBdr>
        <w:top w:val="none" w:sz="0" w:space="0" w:color="auto"/>
        <w:left w:val="none" w:sz="0" w:space="0" w:color="auto"/>
        <w:bottom w:val="none" w:sz="0" w:space="0" w:color="auto"/>
        <w:right w:val="none" w:sz="0" w:space="0" w:color="auto"/>
      </w:divBdr>
    </w:div>
    <w:div w:id="53547996">
      <w:bodyDiv w:val="1"/>
      <w:marLeft w:val="0"/>
      <w:marRight w:val="0"/>
      <w:marTop w:val="0"/>
      <w:marBottom w:val="0"/>
      <w:divBdr>
        <w:top w:val="none" w:sz="0" w:space="0" w:color="auto"/>
        <w:left w:val="none" w:sz="0" w:space="0" w:color="auto"/>
        <w:bottom w:val="none" w:sz="0" w:space="0" w:color="auto"/>
        <w:right w:val="none" w:sz="0" w:space="0" w:color="auto"/>
      </w:divBdr>
    </w:div>
    <w:div w:id="62148570">
      <w:bodyDiv w:val="1"/>
      <w:marLeft w:val="0"/>
      <w:marRight w:val="0"/>
      <w:marTop w:val="0"/>
      <w:marBottom w:val="0"/>
      <w:divBdr>
        <w:top w:val="none" w:sz="0" w:space="0" w:color="auto"/>
        <w:left w:val="none" w:sz="0" w:space="0" w:color="auto"/>
        <w:bottom w:val="none" w:sz="0" w:space="0" w:color="auto"/>
        <w:right w:val="none" w:sz="0" w:space="0" w:color="auto"/>
      </w:divBdr>
    </w:div>
    <w:div w:id="73548128">
      <w:bodyDiv w:val="1"/>
      <w:marLeft w:val="0"/>
      <w:marRight w:val="0"/>
      <w:marTop w:val="0"/>
      <w:marBottom w:val="0"/>
      <w:divBdr>
        <w:top w:val="none" w:sz="0" w:space="0" w:color="auto"/>
        <w:left w:val="none" w:sz="0" w:space="0" w:color="auto"/>
        <w:bottom w:val="none" w:sz="0" w:space="0" w:color="auto"/>
        <w:right w:val="none" w:sz="0" w:space="0" w:color="auto"/>
      </w:divBdr>
    </w:div>
    <w:div w:id="108866031">
      <w:bodyDiv w:val="1"/>
      <w:marLeft w:val="0"/>
      <w:marRight w:val="0"/>
      <w:marTop w:val="0"/>
      <w:marBottom w:val="0"/>
      <w:divBdr>
        <w:top w:val="none" w:sz="0" w:space="0" w:color="auto"/>
        <w:left w:val="none" w:sz="0" w:space="0" w:color="auto"/>
        <w:bottom w:val="none" w:sz="0" w:space="0" w:color="auto"/>
        <w:right w:val="none" w:sz="0" w:space="0" w:color="auto"/>
      </w:divBdr>
    </w:div>
    <w:div w:id="144471559">
      <w:bodyDiv w:val="1"/>
      <w:marLeft w:val="0"/>
      <w:marRight w:val="0"/>
      <w:marTop w:val="0"/>
      <w:marBottom w:val="0"/>
      <w:divBdr>
        <w:top w:val="none" w:sz="0" w:space="0" w:color="auto"/>
        <w:left w:val="none" w:sz="0" w:space="0" w:color="auto"/>
        <w:bottom w:val="none" w:sz="0" w:space="0" w:color="auto"/>
        <w:right w:val="none" w:sz="0" w:space="0" w:color="auto"/>
      </w:divBdr>
    </w:div>
    <w:div w:id="153305648">
      <w:bodyDiv w:val="1"/>
      <w:marLeft w:val="0"/>
      <w:marRight w:val="0"/>
      <w:marTop w:val="0"/>
      <w:marBottom w:val="0"/>
      <w:divBdr>
        <w:top w:val="none" w:sz="0" w:space="0" w:color="auto"/>
        <w:left w:val="none" w:sz="0" w:space="0" w:color="auto"/>
        <w:bottom w:val="none" w:sz="0" w:space="0" w:color="auto"/>
        <w:right w:val="none" w:sz="0" w:space="0" w:color="auto"/>
      </w:divBdr>
    </w:div>
    <w:div w:id="159583043">
      <w:bodyDiv w:val="1"/>
      <w:marLeft w:val="0"/>
      <w:marRight w:val="0"/>
      <w:marTop w:val="0"/>
      <w:marBottom w:val="0"/>
      <w:divBdr>
        <w:top w:val="none" w:sz="0" w:space="0" w:color="auto"/>
        <w:left w:val="none" w:sz="0" w:space="0" w:color="auto"/>
        <w:bottom w:val="none" w:sz="0" w:space="0" w:color="auto"/>
        <w:right w:val="none" w:sz="0" w:space="0" w:color="auto"/>
      </w:divBdr>
    </w:div>
    <w:div w:id="185483968">
      <w:bodyDiv w:val="1"/>
      <w:marLeft w:val="0"/>
      <w:marRight w:val="0"/>
      <w:marTop w:val="0"/>
      <w:marBottom w:val="0"/>
      <w:divBdr>
        <w:top w:val="none" w:sz="0" w:space="0" w:color="auto"/>
        <w:left w:val="none" w:sz="0" w:space="0" w:color="auto"/>
        <w:bottom w:val="none" w:sz="0" w:space="0" w:color="auto"/>
        <w:right w:val="none" w:sz="0" w:space="0" w:color="auto"/>
      </w:divBdr>
    </w:div>
    <w:div w:id="188300579">
      <w:bodyDiv w:val="1"/>
      <w:marLeft w:val="0"/>
      <w:marRight w:val="0"/>
      <w:marTop w:val="0"/>
      <w:marBottom w:val="0"/>
      <w:divBdr>
        <w:top w:val="none" w:sz="0" w:space="0" w:color="auto"/>
        <w:left w:val="none" w:sz="0" w:space="0" w:color="auto"/>
        <w:bottom w:val="none" w:sz="0" w:space="0" w:color="auto"/>
        <w:right w:val="none" w:sz="0" w:space="0" w:color="auto"/>
      </w:divBdr>
    </w:div>
    <w:div w:id="192891356">
      <w:bodyDiv w:val="1"/>
      <w:marLeft w:val="0"/>
      <w:marRight w:val="0"/>
      <w:marTop w:val="0"/>
      <w:marBottom w:val="0"/>
      <w:divBdr>
        <w:top w:val="none" w:sz="0" w:space="0" w:color="auto"/>
        <w:left w:val="none" w:sz="0" w:space="0" w:color="auto"/>
        <w:bottom w:val="none" w:sz="0" w:space="0" w:color="auto"/>
        <w:right w:val="none" w:sz="0" w:space="0" w:color="auto"/>
      </w:divBdr>
    </w:div>
    <w:div w:id="255671846">
      <w:bodyDiv w:val="1"/>
      <w:marLeft w:val="0"/>
      <w:marRight w:val="0"/>
      <w:marTop w:val="0"/>
      <w:marBottom w:val="0"/>
      <w:divBdr>
        <w:top w:val="none" w:sz="0" w:space="0" w:color="auto"/>
        <w:left w:val="none" w:sz="0" w:space="0" w:color="auto"/>
        <w:bottom w:val="none" w:sz="0" w:space="0" w:color="auto"/>
        <w:right w:val="none" w:sz="0" w:space="0" w:color="auto"/>
      </w:divBdr>
    </w:div>
    <w:div w:id="260456834">
      <w:bodyDiv w:val="1"/>
      <w:marLeft w:val="0"/>
      <w:marRight w:val="0"/>
      <w:marTop w:val="0"/>
      <w:marBottom w:val="0"/>
      <w:divBdr>
        <w:top w:val="none" w:sz="0" w:space="0" w:color="auto"/>
        <w:left w:val="none" w:sz="0" w:space="0" w:color="auto"/>
        <w:bottom w:val="none" w:sz="0" w:space="0" w:color="auto"/>
        <w:right w:val="none" w:sz="0" w:space="0" w:color="auto"/>
      </w:divBdr>
    </w:div>
    <w:div w:id="269047293">
      <w:bodyDiv w:val="1"/>
      <w:marLeft w:val="0"/>
      <w:marRight w:val="0"/>
      <w:marTop w:val="0"/>
      <w:marBottom w:val="0"/>
      <w:divBdr>
        <w:top w:val="none" w:sz="0" w:space="0" w:color="auto"/>
        <w:left w:val="none" w:sz="0" w:space="0" w:color="auto"/>
        <w:bottom w:val="none" w:sz="0" w:space="0" w:color="auto"/>
        <w:right w:val="none" w:sz="0" w:space="0" w:color="auto"/>
      </w:divBdr>
    </w:div>
    <w:div w:id="275984598">
      <w:bodyDiv w:val="1"/>
      <w:marLeft w:val="0"/>
      <w:marRight w:val="0"/>
      <w:marTop w:val="0"/>
      <w:marBottom w:val="0"/>
      <w:divBdr>
        <w:top w:val="none" w:sz="0" w:space="0" w:color="auto"/>
        <w:left w:val="none" w:sz="0" w:space="0" w:color="auto"/>
        <w:bottom w:val="none" w:sz="0" w:space="0" w:color="auto"/>
        <w:right w:val="none" w:sz="0" w:space="0" w:color="auto"/>
      </w:divBdr>
    </w:div>
    <w:div w:id="283657280">
      <w:bodyDiv w:val="1"/>
      <w:marLeft w:val="0"/>
      <w:marRight w:val="0"/>
      <w:marTop w:val="0"/>
      <w:marBottom w:val="0"/>
      <w:divBdr>
        <w:top w:val="none" w:sz="0" w:space="0" w:color="auto"/>
        <w:left w:val="none" w:sz="0" w:space="0" w:color="auto"/>
        <w:bottom w:val="none" w:sz="0" w:space="0" w:color="auto"/>
        <w:right w:val="none" w:sz="0" w:space="0" w:color="auto"/>
      </w:divBdr>
    </w:div>
    <w:div w:id="313148688">
      <w:bodyDiv w:val="1"/>
      <w:marLeft w:val="0"/>
      <w:marRight w:val="0"/>
      <w:marTop w:val="0"/>
      <w:marBottom w:val="0"/>
      <w:divBdr>
        <w:top w:val="none" w:sz="0" w:space="0" w:color="auto"/>
        <w:left w:val="none" w:sz="0" w:space="0" w:color="auto"/>
        <w:bottom w:val="none" w:sz="0" w:space="0" w:color="auto"/>
        <w:right w:val="none" w:sz="0" w:space="0" w:color="auto"/>
      </w:divBdr>
    </w:div>
    <w:div w:id="333143186">
      <w:bodyDiv w:val="1"/>
      <w:marLeft w:val="0"/>
      <w:marRight w:val="0"/>
      <w:marTop w:val="0"/>
      <w:marBottom w:val="0"/>
      <w:divBdr>
        <w:top w:val="none" w:sz="0" w:space="0" w:color="auto"/>
        <w:left w:val="none" w:sz="0" w:space="0" w:color="auto"/>
        <w:bottom w:val="none" w:sz="0" w:space="0" w:color="auto"/>
        <w:right w:val="none" w:sz="0" w:space="0" w:color="auto"/>
      </w:divBdr>
    </w:div>
    <w:div w:id="352995838">
      <w:bodyDiv w:val="1"/>
      <w:marLeft w:val="0"/>
      <w:marRight w:val="0"/>
      <w:marTop w:val="0"/>
      <w:marBottom w:val="0"/>
      <w:divBdr>
        <w:top w:val="none" w:sz="0" w:space="0" w:color="auto"/>
        <w:left w:val="none" w:sz="0" w:space="0" w:color="auto"/>
        <w:bottom w:val="none" w:sz="0" w:space="0" w:color="auto"/>
        <w:right w:val="none" w:sz="0" w:space="0" w:color="auto"/>
      </w:divBdr>
    </w:div>
    <w:div w:id="356392847">
      <w:bodyDiv w:val="1"/>
      <w:marLeft w:val="0"/>
      <w:marRight w:val="0"/>
      <w:marTop w:val="0"/>
      <w:marBottom w:val="0"/>
      <w:divBdr>
        <w:top w:val="none" w:sz="0" w:space="0" w:color="auto"/>
        <w:left w:val="none" w:sz="0" w:space="0" w:color="auto"/>
        <w:bottom w:val="none" w:sz="0" w:space="0" w:color="auto"/>
        <w:right w:val="none" w:sz="0" w:space="0" w:color="auto"/>
      </w:divBdr>
    </w:div>
    <w:div w:id="377708142">
      <w:bodyDiv w:val="1"/>
      <w:marLeft w:val="0"/>
      <w:marRight w:val="0"/>
      <w:marTop w:val="0"/>
      <w:marBottom w:val="0"/>
      <w:divBdr>
        <w:top w:val="none" w:sz="0" w:space="0" w:color="auto"/>
        <w:left w:val="none" w:sz="0" w:space="0" w:color="auto"/>
        <w:bottom w:val="none" w:sz="0" w:space="0" w:color="auto"/>
        <w:right w:val="none" w:sz="0" w:space="0" w:color="auto"/>
      </w:divBdr>
    </w:div>
    <w:div w:id="404575994">
      <w:bodyDiv w:val="1"/>
      <w:marLeft w:val="0"/>
      <w:marRight w:val="0"/>
      <w:marTop w:val="0"/>
      <w:marBottom w:val="0"/>
      <w:divBdr>
        <w:top w:val="none" w:sz="0" w:space="0" w:color="auto"/>
        <w:left w:val="none" w:sz="0" w:space="0" w:color="auto"/>
        <w:bottom w:val="none" w:sz="0" w:space="0" w:color="auto"/>
        <w:right w:val="none" w:sz="0" w:space="0" w:color="auto"/>
      </w:divBdr>
    </w:div>
    <w:div w:id="420183019">
      <w:bodyDiv w:val="1"/>
      <w:marLeft w:val="0"/>
      <w:marRight w:val="0"/>
      <w:marTop w:val="0"/>
      <w:marBottom w:val="0"/>
      <w:divBdr>
        <w:top w:val="none" w:sz="0" w:space="0" w:color="auto"/>
        <w:left w:val="none" w:sz="0" w:space="0" w:color="auto"/>
        <w:bottom w:val="none" w:sz="0" w:space="0" w:color="auto"/>
        <w:right w:val="none" w:sz="0" w:space="0" w:color="auto"/>
      </w:divBdr>
    </w:div>
    <w:div w:id="423501850">
      <w:bodyDiv w:val="1"/>
      <w:marLeft w:val="0"/>
      <w:marRight w:val="0"/>
      <w:marTop w:val="0"/>
      <w:marBottom w:val="0"/>
      <w:divBdr>
        <w:top w:val="none" w:sz="0" w:space="0" w:color="auto"/>
        <w:left w:val="none" w:sz="0" w:space="0" w:color="auto"/>
        <w:bottom w:val="none" w:sz="0" w:space="0" w:color="auto"/>
        <w:right w:val="none" w:sz="0" w:space="0" w:color="auto"/>
      </w:divBdr>
    </w:div>
    <w:div w:id="423914092">
      <w:bodyDiv w:val="1"/>
      <w:marLeft w:val="0"/>
      <w:marRight w:val="0"/>
      <w:marTop w:val="0"/>
      <w:marBottom w:val="0"/>
      <w:divBdr>
        <w:top w:val="none" w:sz="0" w:space="0" w:color="auto"/>
        <w:left w:val="none" w:sz="0" w:space="0" w:color="auto"/>
        <w:bottom w:val="none" w:sz="0" w:space="0" w:color="auto"/>
        <w:right w:val="none" w:sz="0" w:space="0" w:color="auto"/>
      </w:divBdr>
    </w:div>
    <w:div w:id="424496869">
      <w:bodyDiv w:val="1"/>
      <w:marLeft w:val="0"/>
      <w:marRight w:val="0"/>
      <w:marTop w:val="0"/>
      <w:marBottom w:val="0"/>
      <w:divBdr>
        <w:top w:val="none" w:sz="0" w:space="0" w:color="auto"/>
        <w:left w:val="none" w:sz="0" w:space="0" w:color="auto"/>
        <w:bottom w:val="none" w:sz="0" w:space="0" w:color="auto"/>
        <w:right w:val="none" w:sz="0" w:space="0" w:color="auto"/>
      </w:divBdr>
    </w:div>
    <w:div w:id="429206555">
      <w:bodyDiv w:val="1"/>
      <w:marLeft w:val="0"/>
      <w:marRight w:val="0"/>
      <w:marTop w:val="0"/>
      <w:marBottom w:val="0"/>
      <w:divBdr>
        <w:top w:val="none" w:sz="0" w:space="0" w:color="auto"/>
        <w:left w:val="none" w:sz="0" w:space="0" w:color="auto"/>
        <w:bottom w:val="none" w:sz="0" w:space="0" w:color="auto"/>
        <w:right w:val="none" w:sz="0" w:space="0" w:color="auto"/>
      </w:divBdr>
    </w:div>
    <w:div w:id="430055298">
      <w:bodyDiv w:val="1"/>
      <w:marLeft w:val="0"/>
      <w:marRight w:val="0"/>
      <w:marTop w:val="0"/>
      <w:marBottom w:val="0"/>
      <w:divBdr>
        <w:top w:val="none" w:sz="0" w:space="0" w:color="auto"/>
        <w:left w:val="none" w:sz="0" w:space="0" w:color="auto"/>
        <w:bottom w:val="none" w:sz="0" w:space="0" w:color="auto"/>
        <w:right w:val="none" w:sz="0" w:space="0" w:color="auto"/>
      </w:divBdr>
    </w:div>
    <w:div w:id="468323520">
      <w:bodyDiv w:val="1"/>
      <w:marLeft w:val="0"/>
      <w:marRight w:val="0"/>
      <w:marTop w:val="0"/>
      <w:marBottom w:val="0"/>
      <w:divBdr>
        <w:top w:val="none" w:sz="0" w:space="0" w:color="auto"/>
        <w:left w:val="none" w:sz="0" w:space="0" w:color="auto"/>
        <w:bottom w:val="none" w:sz="0" w:space="0" w:color="auto"/>
        <w:right w:val="none" w:sz="0" w:space="0" w:color="auto"/>
      </w:divBdr>
    </w:div>
    <w:div w:id="472798386">
      <w:bodyDiv w:val="1"/>
      <w:marLeft w:val="0"/>
      <w:marRight w:val="0"/>
      <w:marTop w:val="0"/>
      <w:marBottom w:val="0"/>
      <w:divBdr>
        <w:top w:val="none" w:sz="0" w:space="0" w:color="auto"/>
        <w:left w:val="none" w:sz="0" w:space="0" w:color="auto"/>
        <w:bottom w:val="none" w:sz="0" w:space="0" w:color="auto"/>
        <w:right w:val="none" w:sz="0" w:space="0" w:color="auto"/>
      </w:divBdr>
    </w:div>
    <w:div w:id="506483408">
      <w:bodyDiv w:val="1"/>
      <w:marLeft w:val="0"/>
      <w:marRight w:val="0"/>
      <w:marTop w:val="0"/>
      <w:marBottom w:val="0"/>
      <w:divBdr>
        <w:top w:val="none" w:sz="0" w:space="0" w:color="auto"/>
        <w:left w:val="none" w:sz="0" w:space="0" w:color="auto"/>
        <w:bottom w:val="none" w:sz="0" w:space="0" w:color="auto"/>
        <w:right w:val="none" w:sz="0" w:space="0" w:color="auto"/>
      </w:divBdr>
    </w:div>
    <w:div w:id="514348671">
      <w:bodyDiv w:val="1"/>
      <w:marLeft w:val="0"/>
      <w:marRight w:val="0"/>
      <w:marTop w:val="0"/>
      <w:marBottom w:val="0"/>
      <w:divBdr>
        <w:top w:val="none" w:sz="0" w:space="0" w:color="auto"/>
        <w:left w:val="none" w:sz="0" w:space="0" w:color="auto"/>
        <w:bottom w:val="none" w:sz="0" w:space="0" w:color="auto"/>
        <w:right w:val="none" w:sz="0" w:space="0" w:color="auto"/>
      </w:divBdr>
    </w:div>
    <w:div w:id="524514452">
      <w:bodyDiv w:val="1"/>
      <w:marLeft w:val="0"/>
      <w:marRight w:val="0"/>
      <w:marTop w:val="0"/>
      <w:marBottom w:val="0"/>
      <w:divBdr>
        <w:top w:val="none" w:sz="0" w:space="0" w:color="auto"/>
        <w:left w:val="none" w:sz="0" w:space="0" w:color="auto"/>
        <w:bottom w:val="none" w:sz="0" w:space="0" w:color="auto"/>
        <w:right w:val="none" w:sz="0" w:space="0" w:color="auto"/>
      </w:divBdr>
    </w:div>
    <w:div w:id="537814455">
      <w:bodyDiv w:val="1"/>
      <w:marLeft w:val="0"/>
      <w:marRight w:val="0"/>
      <w:marTop w:val="0"/>
      <w:marBottom w:val="0"/>
      <w:divBdr>
        <w:top w:val="none" w:sz="0" w:space="0" w:color="auto"/>
        <w:left w:val="none" w:sz="0" w:space="0" w:color="auto"/>
        <w:bottom w:val="none" w:sz="0" w:space="0" w:color="auto"/>
        <w:right w:val="none" w:sz="0" w:space="0" w:color="auto"/>
      </w:divBdr>
    </w:div>
    <w:div w:id="548031476">
      <w:bodyDiv w:val="1"/>
      <w:marLeft w:val="0"/>
      <w:marRight w:val="0"/>
      <w:marTop w:val="0"/>
      <w:marBottom w:val="0"/>
      <w:divBdr>
        <w:top w:val="none" w:sz="0" w:space="0" w:color="auto"/>
        <w:left w:val="none" w:sz="0" w:space="0" w:color="auto"/>
        <w:bottom w:val="none" w:sz="0" w:space="0" w:color="auto"/>
        <w:right w:val="none" w:sz="0" w:space="0" w:color="auto"/>
      </w:divBdr>
    </w:div>
    <w:div w:id="555702505">
      <w:bodyDiv w:val="1"/>
      <w:marLeft w:val="0"/>
      <w:marRight w:val="0"/>
      <w:marTop w:val="0"/>
      <w:marBottom w:val="0"/>
      <w:divBdr>
        <w:top w:val="none" w:sz="0" w:space="0" w:color="auto"/>
        <w:left w:val="none" w:sz="0" w:space="0" w:color="auto"/>
        <w:bottom w:val="none" w:sz="0" w:space="0" w:color="auto"/>
        <w:right w:val="none" w:sz="0" w:space="0" w:color="auto"/>
      </w:divBdr>
    </w:div>
    <w:div w:id="562908237">
      <w:bodyDiv w:val="1"/>
      <w:marLeft w:val="0"/>
      <w:marRight w:val="0"/>
      <w:marTop w:val="0"/>
      <w:marBottom w:val="0"/>
      <w:divBdr>
        <w:top w:val="none" w:sz="0" w:space="0" w:color="auto"/>
        <w:left w:val="none" w:sz="0" w:space="0" w:color="auto"/>
        <w:bottom w:val="none" w:sz="0" w:space="0" w:color="auto"/>
        <w:right w:val="none" w:sz="0" w:space="0" w:color="auto"/>
      </w:divBdr>
    </w:div>
    <w:div w:id="589587615">
      <w:bodyDiv w:val="1"/>
      <w:marLeft w:val="0"/>
      <w:marRight w:val="0"/>
      <w:marTop w:val="0"/>
      <w:marBottom w:val="0"/>
      <w:divBdr>
        <w:top w:val="none" w:sz="0" w:space="0" w:color="auto"/>
        <w:left w:val="none" w:sz="0" w:space="0" w:color="auto"/>
        <w:bottom w:val="none" w:sz="0" w:space="0" w:color="auto"/>
        <w:right w:val="none" w:sz="0" w:space="0" w:color="auto"/>
      </w:divBdr>
    </w:div>
    <w:div w:id="628098085">
      <w:bodyDiv w:val="1"/>
      <w:marLeft w:val="0"/>
      <w:marRight w:val="0"/>
      <w:marTop w:val="0"/>
      <w:marBottom w:val="0"/>
      <w:divBdr>
        <w:top w:val="none" w:sz="0" w:space="0" w:color="auto"/>
        <w:left w:val="none" w:sz="0" w:space="0" w:color="auto"/>
        <w:bottom w:val="none" w:sz="0" w:space="0" w:color="auto"/>
        <w:right w:val="none" w:sz="0" w:space="0" w:color="auto"/>
      </w:divBdr>
    </w:div>
    <w:div w:id="651982095">
      <w:bodyDiv w:val="1"/>
      <w:marLeft w:val="0"/>
      <w:marRight w:val="0"/>
      <w:marTop w:val="0"/>
      <w:marBottom w:val="0"/>
      <w:divBdr>
        <w:top w:val="none" w:sz="0" w:space="0" w:color="auto"/>
        <w:left w:val="none" w:sz="0" w:space="0" w:color="auto"/>
        <w:bottom w:val="none" w:sz="0" w:space="0" w:color="auto"/>
        <w:right w:val="none" w:sz="0" w:space="0" w:color="auto"/>
      </w:divBdr>
    </w:div>
    <w:div w:id="654529867">
      <w:bodyDiv w:val="1"/>
      <w:marLeft w:val="0"/>
      <w:marRight w:val="0"/>
      <w:marTop w:val="0"/>
      <w:marBottom w:val="0"/>
      <w:divBdr>
        <w:top w:val="none" w:sz="0" w:space="0" w:color="auto"/>
        <w:left w:val="none" w:sz="0" w:space="0" w:color="auto"/>
        <w:bottom w:val="none" w:sz="0" w:space="0" w:color="auto"/>
        <w:right w:val="none" w:sz="0" w:space="0" w:color="auto"/>
      </w:divBdr>
    </w:div>
    <w:div w:id="673262450">
      <w:bodyDiv w:val="1"/>
      <w:marLeft w:val="0"/>
      <w:marRight w:val="0"/>
      <w:marTop w:val="0"/>
      <w:marBottom w:val="0"/>
      <w:divBdr>
        <w:top w:val="none" w:sz="0" w:space="0" w:color="auto"/>
        <w:left w:val="none" w:sz="0" w:space="0" w:color="auto"/>
        <w:bottom w:val="none" w:sz="0" w:space="0" w:color="auto"/>
        <w:right w:val="none" w:sz="0" w:space="0" w:color="auto"/>
      </w:divBdr>
    </w:div>
    <w:div w:id="731662170">
      <w:bodyDiv w:val="1"/>
      <w:marLeft w:val="0"/>
      <w:marRight w:val="0"/>
      <w:marTop w:val="0"/>
      <w:marBottom w:val="0"/>
      <w:divBdr>
        <w:top w:val="none" w:sz="0" w:space="0" w:color="auto"/>
        <w:left w:val="none" w:sz="0" w:space="0" w:color="auto"/>
        <w:bottom w:val="none" w:sz="0" w:space="0" w:color="auto"/>
        <w:right w:val="none" w:sz="0" w:space="0" w:color="auto"/>
      </w:divBdr>
    </w:div>
    <w:div w:id="740636709">
      <w:bodyDiv w:val="1"/>
      <w:marLeft w:val="0"/>
      <w:marRight w:val="0"/>
      <w:marTop w:val="0"/>
      <w:marBottom w:val="0"/>
      <w:divBdr>
        <w:top w:val="none" w:sz="0" w:space="0" w:color="auto"/>
        <w:left w:val="none" w:sz="0" w:space="0" w:color="auto"/>
        <w:bottom w:val="none" w:sz="0" w:space="0" w:color="auto"/>
        <w:right w:val="none" w:sz="0" w:space="0" w:color="auto"/>
      </w:divBdr>
    </w:div>
    <w:div w:id="743986325">
      <w:bodyDiv w:val="1"/>
      <w:marLeft w:val="0"/>
      <w:marRight w:val="0"/>
      <w:marTop w:val="0"/>
      <w:marBottom w:val="0"/>
      <w:divBdr>
        <w:top w:val="none" w:sz="0" w:space="0" w:color="auto"/>
        <w:left w:val="none" w:sz="0" w:space="0" w:color="auto"/>
        <w:bottom w:val="none" w:sz="0" w:space="0" w:color="auto"/>
        <w:right w:val="none" w:sz="0" w:space="0" w:color="auto"/>
      </w:divBdr>
    </w:div>
    <w:div w:id="761341895">
      <w:bodyDiv w:val="1"/>
      <w:marLeft w:val="0"/>
      <w:marRight w:val="0"/>
      <w:marTop w:val="0"/>
      <w:marBottom w:val="0"/>
      <w:divBdr>
        <w:top w:val="none" w:sz="0" w:space="0" w:color="auto"/>
        <w:left w:val="none" w:sz="0" w:space="0" w:color="auto"/>
        <w:bottom w:val="none" w:sz="0" w:space="0" w:color="auto"/>
        <w:right w:val="none" w:sz="0" w:space="0" w:color="auto"/>
      </w:divBdr>
    </w:div>
    <w:div w:id="789398527">
      <w:bodyDiv w:val="1"/>
      <w:marLeft w:val="0"/>
      <w:marRight w:val="0"/>
      <w:marTop w:val="0"/>
      <w:marBottom w:val="0"/>
      <w:divBdr>
        <w:top w:val="none" w:sz="0" w:space="0" w:color="auto"/>
        <w:left w:val="none" w:sz="0" w:space="0" w:color="auto"/>
        <w:bottom w:val="none" w:sz="0" w:space="0" w:color="auto"/>
        <w:right w:val="none" w:sz="0" w:space="0" w:color="auto"/>
      </w:divBdr>
    </w:div>
    <w:div w:id="840392188">
      <w:bodyDiv w:val="1"/>
      <w:marLeft w:val="0"/>
      <w:marRight w:val="0"/>
      <w:marTop w:val="0"/>
      <w:marBottom w:val="0"/>
      <w:divBdr>
        <w:top w:val="none" w:sz="0" w:space="0" w:color="auto"/>
        <w:left w:val="none" w:sz="0" w:space="0" w:color="auto"/>
        <w:bottom w:val="none" w:sz="0" w:space="0" w:color="auto"/>
        <w:right w:val="none" w:sz="0" w:space="0" w:color="auto"/>
      </w:divBdr>
    </w:div>
    <w:div w:id="869802579">
      <w:bodyDiv w:val="1"/>
      <w:marLeft w:val="0"/>
      <w:marRight w:val="0"/>
      <w:marTop w:val="0"/>
      <w:marBottom w:val="0"/>
      <w:divBdr>
        <w:top w:val="none" w:sz="0" w:space="0" w:color="auto"/>
        <w:left w:val="none" w:sz="0" w:space="0" w:color="auto"/>
        <w:bottom w:val="none" w:sz="0" w:space="0" w:color="auto"/>
        <w:right w:val="none" w:sz="0" w:space="0" w:color="auto"/>
      </w:divBdr>
    </w:div>
    <w:div w:id="885409964">
      <w:bodyDiv w:val="1"/>
      <w:marLeft w:val="0"/>
      <w:marRight w:val="0"/>
      <w:marTop w:val="0"/>
      <w:marBottom w:val="0"/>
      <w:divBdr>
        <w:top w:val="none" w:sz="0" w:space="0" w:color="auto"/>
        <w:left w:val="none" w:sz="0" w:space="0" w:color="auto"/>
        <w:bottom w:val="none" w:sz="0" w:space="0" w:color="auto"/>
        <w:right w:val="none" w:sz="0" w:space="0" w:color="auto"/>
      </w:divBdr>
    </w:div>
    <w:div w:id="904222761">
      <w:bodyDiv w:val="1"/>
      <w:marLeft w:val="0"/>
      <w:marRight w:val="0"/>
      <w:marTop w:val="0"/>
      <w:marBottom w:val="0"/>
      <w:divBdr>
        <w:top w:val="none" w:sz="0" w:space="0" w:color="auto"/>
        <w:left w:val="none" w:sz="0" w:space="0" w:color="auto"/>
        <w:bottom w:val="none" w:sz="0" w:space="0" w:color="auto"/>
        <w:right w:val="none" w:sz="0" w:space="0" w:color="auto"/>
      </w:divBdr>
    </w:div>
    <w:div w:id="951745862">
      <w:bodyDiv w:val="1"/>
      <w:marLeft w:val="0"/>
      <w:marRight w:val="0"/>
      <w:marTop w:val="0"/>
      <w:marBottom w:val="0"/>
      <w:divBdr>
        <w:top w:val="none" w:sz="0" w:space="0" w:color="auto"/>
        <w:left w:val="none" w:sz="0" w:space="0" w:color="auto"/>
        <w:bottom w:val="none" w:sz="0" w:space="0" w:color="auto"/>
        <w:right w:val="none" w:sz="0" w:space="0" w:color="auto"/>
      </w:divBdr>
    </w:div>
    <w:div w:id="952517500">
      <w:bodyDiv w:val="1"/>
      <w:marLeft w:val="0"/>
      <w:marRight w:val="0"/>
      <w:marTop w:val="0"/>
      <w:marBottom w:val="0"/>
      <w:divBdr>
        <w:top w:val="none" w:sz="0" w:space="0" w:color="auto"/>
        <w:left w:val="none" w:sz="0" w:space="0" w:color="auto"/>
        <w:bottom w:val="none" w:sz="0" w:space="0" w:color="auto"/>
        <w:right w:val="none" w:sz="0" w:space="0" w:color="auto"/>
      </w:divBdr>
    </w:div>
    <w:div w:id="958074920">
      <w:bodyDiv w:val="1"/>
      <w:marLeft w:val="0"/>
      <w:marRight w:val="0"/>
      <w:marTop w:val="0"/>
      <w:marBottom w:val="0"/>
      <w:divBdr>
        <w:top w:val="none" w:sz="0" w:space="0" w:color="auto"/>
        <w:left w:val="none" w:sz="0" w:space="0" w:color="auto"/>
        <w:bottom w:val="none" w:sz="0" w:space="0" w:color="auto"/>
        <w:right w:val="none" w:sz="0" w:space="0" w:color="auto"/>
      </w:divBdr>
    </w:div>
    <w:div w:id="969483939">
      <w:bodyDiv w:val="1"/>
      <w:marLeft w:val="0"/>
      <w:marRight w:val="0"/>
      <w:marTop w:val="0"/>
      <w:marBottom w:val="0"/>
      <w:divBdr>
        <w:top w:val="none" w:sz="0" w:space="0" w:color="auto"/>
        <w:left w:val="none" w:sz="0" w:space="0" w:color="auto"/>
        <w:bottom w:val="none" w:sz="0" w:space="0" w:color="auto"/>
        <w:right w:val="none" w:sz="0" w:space="0" w:color="auto"/>
      </w:divBdr>
    </w:div>
    <w:div w:id="999651061">
      <w:bodyDiv w:val="1"/>
      <w:marLeft w:val="0"/>
      <w:marRight w:val="0"/>
      <w:marTop w:val="0"/>
      <w:marBottom w:val="0"/>
      <w:divBdr>
        <w:top w:val="none" w:sz="0" w:space="0" w:color="auto"/>
        <w:left w:val="none" w:sz="0" w:space="0" w:color="auto"/>
        <w:bottom w:val="none" w:sz="0" w:space="0" w:color="auto"/>
        <w:right w:val="none" w:sz="0" w:space="0" w:color="auto"/>
      </w:divBdr>
    </w:div>
    <w:div w:id="1033963848">
      <w:bodyDiv w:val="1"/>
      <w:marLeft w:val="0"/>
      <w:marRight w:val="0"/>
      <w:marTop w:val="0"/>
      <w:marBottom w:val="0"/>
      <w:divBdr>
        <w:top w:val="none" w:sz="0" w:space="0" w:color="auto"/>
        <w:left w:val="none" w:sz="0" w:space="0" w:color="auto"/>
        <w:bottom w:val="none" w:sz="0" w:space="0" w:color="auto"/>
        <w:right w:val="none" w:sz="0" w:space="0" w:color="auto"/>
      </w:divBdr>
    </w:div>
    <w:div w:id="1040518314">
      <w:bodyDiv w:val="1"/>
      <w:marLeft w:val="0"/>
      <w:marRight w:val="0"/>
      <w:marTop w:val="0"/>
      <w:marBottom w:val="0"/>
      <w:divBdr>
        <w:top w:val="none" w:sz="0" w:space="0" w:color="auto"/>
        <w:left w:val="none" w:sz="0" w:space="0" w:color="auto"/>
        <w:bottom w:val="none" w:sz="0" w:space="0" w:color="auto"/>
        <w:right w:val="none" w:sz="0" w:space="0" w:color="auto"/>
      </w:divBdr>
    </w:div>
    <w:div w:id="1059401328">
      <w:bodyDiv w:val="1"/>
      <w:marLeft w:val="0"/>
      <w:marRight w:val="0"/>
      <w:marTop w:val="0"/>
      <w:marBottom w:val="0"/>
      <w:divBdr>
        <w:top w:val="none" w:sz="0" w:space="0" w:color="auto"/>
        <w:left w:val="none" w:sz="0" w:space="0" w:color="auto"/>
        <w:bottom w:val="none" w:sz="0" w:space="0" w:color="auto"/>
        <w:right w:val="none" w:sz="0" w:space="0" w:color="auto"/>
      </w:divBdr>
    </w:div>
    <w:div w:id="1067847523">
      <w:bodyDiv w:val="1"/>
      <w:marLeft w:val="0"/>
      <w:marRight w:val="0"/>
      <w:marTop w:val="0"/>
      <w:marBottom w:val="0"/>
      <w:divBdr>
        <w:top w:val="none" w:sz="0" w:space="0" w:color="auto"/>
        <w:left w:val="none" w:sz="0" w:space="0" w:color="auto"/>
        <w:bottom w:val="none" w:sz="0" w:space="0" w:color="auto"/>
        <w:right w:val="none" w:sz="0" w:space="0" w:color="auto"/>
      </w:divBdr>
    </w:div>
    <w:div w:id="1083332170">
      <w:bodyDiv w:val="1"/>
      <w:marLeft w:val="0"/>
      <w:marRight w:val="0"/>
      <w:marTop w:val="0"/>
      <w:marBottom w:val="0"/>
      <w:divBdr>
        <w:top w:val="none" w:sz="0" w:space="0" w:color="auto"/>
        <w:left w:val="none" w:sz="0" w:space="0" w:color="auto"/>
        <w:bottom w:val="none" w:sz="0" w:space="0" w:color="auto"/>
        <w:right w:val="none" w:sz="0" w:space="0" w:color="auto"/>
      </w:divBdr>
    </w:div>
    <w:div w:id="1132285785">
      <w:bodyDiv w:val="1"/>
      <w:marLeft w:val="0"/>
      <w:marRight w:val="0"/>
      <w:marTop w:val="0"/>
      <w:marBottom w:val="0"/>
      <w:divBdr>
        <w:top w:val="none" w:sz="0" w:space="0" w:color="auto"/>
        <w:left w:val="none" w:sz="0" w:space="0" w:color="auto"/>
        <w:bottom w:val="none" w:sz="0" w:space="0" w:color="auto"/>
        <w:right w:val="none" w:sz="0" w:space="0" w:color="auto"/>
      </w:divBdr>
    </w:div>
    <w:div w:id="1172839682">
      <w:bodyDiv w:val="1"/>
      <w:marLeft w:val="0"/>
      <w:marRight w:val="0"/>
      <w:marTop w:val="0"/>
      <w:marBottom w:val="0"/>
      <w:divBdr>
        <w:top w:val="none" w:sz="0" w:space="0" w:color="auto"/>
        <w:left w:val="none" w:sz="0" w:space="0" w:color="auto"/>
        <w:bottom w:val="none" w:sz="0" w:space="0" w:color="auto"/>
        <w:right w:val="none" w:sz="0" w:space="0" w:color="auto"/>
      </w:divBdr>
    </w:div>
    <w:div w:id="1184593454">
      <w:bodyDiv w:val="1"/>
      <w:marLeft w:val="0"/>
      <w:marRight w:val="0"/>
      <w:marTop w:val="0"/>
      <w:marBottom w:val="0"/>
      <w:divBdr>
        <w:top w:val="none" w:sz="0" w:space="0" w:color="auto"/>
        <w:left w:val="none" w:sz="0" w:space="0" w:color="auto"/>
        <w:bottom w:val="none" w:sz="0" w:space="0" w:color="auto"/>
        <w:right w:val="none" w:sz="0" w:space="0" w:color="auto"/>
      </w:divBdr>
    </w:div>
    <w:div w:id="1213545125">
      <w:bodyDiv w:val="1"/>
      <w:marLeft w:val="0"/>
      <w:marRight w:val="0"/>
      <w:marTop w:val="0"/>
      <w:marBottom w:val="0"/>
      <w:divBdr>
        <w:top w:val="none" w:sz="0" w:space="0" w:color="auto"/>
        <w:left w:val="none" w:sz="0" w:space="0" w:color="auto"/>
        <w:bottom w:val="none" w:sz="0" w:space="0" w:color="auto"/>
        <w:right w:val="none" w:sz="0" w:space="0" w:color="auto"/>
      </w:divBdr>
    </w:div>
    <w:div w:id="1256093678">
      <w:bodyDiv w:val="1"/>
      <w:marLeft w:val="0"/>
      <w:marRight w:val="0"/>
      <w:marTop w:val="0"/>
      <w:marBottom w:val="0"/>
      <w:divBdr>
        <w:top w:val="none" w:sz="0" w:space="0" w:color="auto"/>
        <w:left w:val="none" w:sz="0" w:space="0" w:color="auto"/>
        <w:bottom w:val="none" w:sz="0" w:space="0" w:color="auto"/>
        <w:right w:val="none" w:sz="0" w:space="0" w:color="auto"/>
      </w:divBdr>
    </w:div>
    <w:div w:id="1285382733">
      <w:bodyDiv w:val="1"/>
      <w:marLeft w:val="0"/>
      <w:marRight w:val="0"/>
      <w:marTop w:val="0"/>
      <w:marBottom w:val="0"/>
      <w:divBdr>
        <w:top w:val="none" w:sz="0" w:space="0" w:color="auto"/>
        <w:left w:val="none" w:sz="0" w:space="0" w:color="auto"/>
        <w:bottom w:val="none" w:sz="0" w:space="0" w:color="auto"/>
        <w:right w:val="none" w:sz="0" w:space="0" w:color="auto"/>
      </w:divBdr>
    </w:div>
    <w:div w:id="1311783560">
      <w:bodyDiv w:val="1"/>
      <w:marLeft w:val="0"/>
      <w:marRight w:val="0"/>
      <w:marTop w:val="0"/>
      <w:marBottom w:val="0"/>
      <w:divBdr>
        <w:top w:val="none" w:sz="0" w:space="0" w:color="auto"/>
        <w:left w:val="none" w:sz="0" w:space="0" w:color="auto"/>
        <w:bottom w:val="none" w:sz="0" w:space="0" w:color="auto"/>
        <w:right w:val="none" w:sz="0" w:space="0" w:color="auto"/>
      </w:divBdr>
    </w:div>
    <w:div w:id="1317149331">
      <w:bodyDiv w:val="1"/>
      <w:marLeft w:val="0"/>
      <w:marRight w:val="0"/>
      <w:marTop w:val="0"/>
      <w:marBottom w:val="0"/>
      <w:divBdr>
        <w:top w:val="none" w:sz="0" w:space="0" w:color="auto"/>
        <w:left w:val="none" w:sz="0" w:space="0" w:color="auto"/>
        <w:bottom w:val="none" w:sz="0" w:space="0" w:color="auto"/>
        <w:right w:val="none" w:sz="0" w:space="0" w:color="auto"/>
      </w:divBdr>
    </w:div>
    <w:div w:id="1326742614">
      <w:bodyDiv w:val="1"/>
      <w:marLeft w:val="0"/>
      <w:marRight w:val="0"/>
      <w:marTop w:val="0"/>
      <w:marBottom w:val="0"/>
      <w:divBdr>
        <w:top w:val="none" w:sz="0" w:space="0" w:color="auto"/>
        <w:left w:val="none" w:sz="0" w:space="0" w:color="auto"/>
        <w:bottom w:val="none" w:sz="0" w:space="0" w:color="auto"/>
        <w:right w:val="none" w:sz="0" w:space="0" w:color="auto"/>
      </w:divBdr>
    </w:div>
    <w:div w:id="1362363836">
      <w:bodyDiv w:val="1"/>
      <w:marLeft w:val="0"/>
      <w:marRight w:val="0"/>
      <w:marTop w:val="0"/>
      <w:marBottom w:val="0"/>
      <w:divBdr>
        <w:top w:val="none" w:sz="0" w:space="0" w:color="auto"/>
        <w:left w:val="none" w:sz="0" w:space="0" w:color="auto"/>
        <w:bottom w:val="none" w:sz="0" w:space="0" w:color="auto"/>
        <w:right w:val="none" w:sz="0" w:space="0" w:color="auto"/>
      </w:divBdr>
    </w:div>
    <w:div w:id="1382945417">
      <w:bodyDiv w:val="1"/>
      <w:marLeft w:val="0"/>
      <w:marRight w:val="0"/>
      <w:marTop w:val="0"/>
      <w:marBottom w:val="0"/>
      <w:divBdr>
        <w:top w:val="none" w:sz="0" w:space="0" w:color="auto"/>
        <w:left w:val="none" w:sz="0" w:space="0" w:color="auto"/>
        <w:bottom w:val="none" w:sz="0" w:space="0" w:color="auto"/>
        <w:right w:val="none" w:sz="0" w:space="0" w:color="auto"/>
      </w:divBdr>
    </w:div>
    <w:div w:id="1384213794">
      <w:bodyDiv w:val="1"/>
      <w:marLeft w:val="0"/>
      <w:marRight w:val="0"/>
      <w:marTop w:val="0"/>
      <w:marBottom w:val="0"/>
      <w:divBdr>
        <w:top w:val="none" w:sz="0" w:space="0" w:color="auto"/>
        <w:left w:val="none" w:sz="0" w:space="0" w:color="auto"/>
        <w:bottom w:val="none" w:sz="0" w:space="0" w:color="auto"/>
        <w:right w:val="none" w:sz="0" w:space="0" w:color="auto"/>
      </w:divBdr>
    </w:div>
    <w:div w:id="1405687704">
      <w:bodyDiv w:val="1"/>
      <w:marLeft w:val="0"/>
      <w:marRight w:val="0"/>
      <w:marTop w:val="0"/>
      <w:marBottom w:val="0"/>
      <w:divBdr>
        <w:top w:val="none" w:sz="0" w:space="0" w:color="auto"/>
        <w:left w:val="none" w:sz="0" w:space="0" w:color="auto"/>
        <w:bottom w:val="none" w:sz="0" w:space="0" w:color="auto"/>
        <w:right w:val="none" w:sz="0" w:space="0" w:color="auto"/>
      </w:divBdr>
    </w:div>
    <w:div w:id="1419325770">
      <w:bodyDiv w:val="1"/>
      <w:marLeft w:val="0"/>
      <w:marRight w:val="0"/>
      <w:marTop w:val="0"/>
      <w:marBottom w:val="0"/>
      <w:divBdr>
        <w:top w:val="none" w:sz="0" w:space="0" w:color="auto"/>
        <w:left w:val="none" w:sz="0" w:space="0" w:color="auto"/>
        <w:bottom w:val="none" w:sz="0" w:space="0" w:color="auto"/>
        <w:right w:val="none" w:sz="0" w:space="0" w:color="auto"/>
      </w:divBdr>
    </w:div>
    <w:div w:id="1461340559">
      <w:bodyDiv w:val="1"/>
      <w:marLeft w:val="0"/>
      <w:marRight w:val="0"/>
      <w:marTop w:val="0"/>
      <w:marBottom w:val="0"/>
      <w:divBdr>
        <w:top w:val="none" w:sz="0" w:space="0" w:color="auto"/>
        <w:left w:val="none" w:sz="0" w:space="0" w:color="auto"/>
        <w:bottom w:val="none" w:sz="0" w:space="0" w:color="auto"/>
        <w:right w:val="none" w:sz="0" w:space="0" w:color="auto"/>
      </w:divBdr>
    </w:div>
    <w:div w:id="1471747303">
      <w:bodyDiv w:val="1"/>
      <w:marLeft w:val="0"/>
      <w:marRight w:val="0"/>
      <w:marTop w:val="0"/>
      <w:marBottom w:val="0"/>
      <w:divBdr>
        <w:top w:val="none" w:sz="0" w:space="0" w:color="auto"/>
        <w:left w:val="none" w:sz="0" w:space="0" w:color="auto"/>
        <w:bottom w:val="none" w:sz="0" w:space="0" w:color="auto"/>
        <w:right w:val="none" w:sz="0" w:space="0" w:color="auto"/>
      </w:divBdr>
    </w:div>
    <w:div w:id="1481382171">
      <w:bodyDiv w:val="1"/>
      <w:marLeft w:val="0"/>
      <w:marRight w:val="0"/>
      <w:marTop w:val="0"/>
      <w:marBottom w:val="0"/>
      <w:divBdr>
        <w:top w:val="none" w:sz="0" w:space="0" w:color="auto"/>
        <w:left w:val="none" w:sz="0" w:space="0" w:color="auto"/>
        <w:bottom w:val="none" w:sz="0" w:space="0" w:color="auto"/>
        <w:right w:val="none" w:sz="0" w:space="0" w:color="auto"/>
      </w:divBdr>
    </w:div>
    <w:div w:id="1489324127">
      <w:bodyDiv w:val="1"/>
      <w:marLeft w:val="0"/>
      <w:marRight w:val="0"/>
      <w:marTop w:val="0"/>
      <w:marBottom w:val="0"/>
      <w:divBdr>
        <w:top w:val="none" w:sz="0" w:space="0" w:color="auto"/>
        <w:left w:val="none" w:sz="0" w:space="0" w:color="auto"/>
        <w:bottom w:val="none" w:sz="0" w:space="0" w:color="auto"/>
        <w:right w:val="none" w:sz="0" w:space="0" w:color="auto"/>
      </w:divBdr>
    </w:div>
    <w:div w:id="1525440817">
      <w:bodyDiv w:val="1"/>
      <w:marLeft w:val="0"/>
      <w:marRight w:val="0"/>
      <w:marTop w:val="0"/>
      <w:marBottom w:val="0"/>
      <w:divBdr>
        <w:top w:val="none" w:sz="0" w:space="0" w:color="auto"/>
        <w:left w:val="none" w:sz="0" w:space="0" w:color="auto"/>
        <w:bottom w:val="none" w:sz="0" w:space="0" w:color="auto"/>
        <w:right w:val="none" w:sz="0" w:space="0" w:color="auto"/>
      </w:divBdr>
    </w:div>
    <w:div w:id="1562787199">
      <w:bodyDiv w:val="1"/>
      <w:marLeft w:val="0"/>
      <w:marRight w:val="0"/>
      <w:marTop w:val="0"/>
      <w:marBottom w:val="0"/>
      <w:divBdr>
        <w:top w:val="none" w:sz="0" w:space="0" w:color="auto"/>
        <w:left w:val="none" w:sz="0" w:space="0" w:color="auto"/>
        <w:bottom w:val="none" w:sz="0" w:space="0" w:color="auto"/>
        <w:right w:val="none" w:sz="0" w:space="0" w:color="auto"/>
      </w:divBdr>
    </w:div>
    <w:div w:id="1580748434">
      <w:bodyDiv w:val="1"/>
      <w:marLeft w:val="0"/>
      <w:marRight w:val="0"/>
      <w:marTop w:val="0"/>
      <w:marBottom w:val="0"/>
      <w:divBdr>
        <w:top w:val="none" w:sz="0" w:space="0" w:color="auto"/>
        <w:left w:val="none" w:sz="0" w:space="0" w:color="auto"/>
        <w:bottom w:val="none" w:sz="0" w:space="0" w:color="auto"/>
        <w:right w:val="none" w:sz="0" w:space="0" w:color="auto"/>
      </w:divBdr>
    </w:div>
    <w:div w:id="1594825215">
      <w:bodyDiv w:val="1"/>
      <w:marLeft w:val="0"/>
      <w:marRight w:val="0"/>
      <w:marTop w:val="0"/>
      <w:marBottom w:val="0"/>
      <w:divBdr>
        <w:top w:val="none" w:sz="0" w:space="0" w:color="auto"/>
        <w:left w:val="none" w:sz="0" w:space="0" w:color="auto"/>
        <w:bottom w:val="none" w:sz="0" w:space="0" w:color="auto"/>
        <w:right w:val="none" w:sz="0" w:space="0" w:color="auto"/>
      </w:divBdr>
    </w:div>
    <w:div w:id="1599289834">
      <w:bodyDiv w:val="1"/>
      <w:marLeft w:val="0"/>
      <w:marRight w:val="0"/>
      <w:marTop w:val="0"/>
      <w:marBottom w:val="0"/>
      <w:divBdr>
        <w:top w:val="none" w:sz="0" w:space="0" w:color="auto"/>
        <w:left w:val="none" w:sz="0" w:space="0" w:color="auto"/>
        <w:bottom w:val="none" w:sz="0" w:space="0" w:color="auto"/>
        <w:right w:val="none" w:sz="0" w:space="0" w:color="auto"/>
      </w:divBdr>
    </w:div>
    <w:div w:id="1607955466">
      <w:bodyDiv w:val="1"/>
      <w:marLeft w:val="0"/>
      <w:marRight w:val="0"/>
      <w:marTop w:val="0"/>
      <w:marBottom w:val="0"/>
      <w:divBdr>
        <w:top w:val="none" w:sz="0" w:space="0" w:color="auto"/>
        <w:left w:val="none" w:sz="0" w:space="0" w:color="auto"/>
        <w:bottom w:val="none" w:sz="0" w:space="0" w:color="auto"/>
        <w:right w:val="none" w:sz="0" w:space="0" w:color="auto"/>
      </w:divBdr>
    </w:div>
    <w:div w:id="1625890357">
      <w:bodyDiv w:val="1"/>
      <w:marLeft w:val="0"/>
      <w:marRight w:val="0"/>
      <w:marTop w:val="0"/>
      <w:marBottom w:val="0"/>
      <w:divBdr>
        <w:top w:val="none" w:sz="0" w:space="0" w:color="auto"/>
        <w:left w:val="none" w:sz="0" w:space="0" w:color="auto"/>
        <w:bottom w:val="none" w:sz="0" w:space="0" w:color="auto"/>
        <w:right w:val="none" w:sz="0" w:space="0" w:color="auto"/>
      </w:divBdr>
    </w:div>
    <w:div w:id="1629048883">
      <w:bodyDiv w:val="1"/>
      <w:marLeft w:val="0"/>
      <w:marRight w:val="0"/>
      <w:marTop w:val="0"/>
      <w:marBottom w:val="0"/>
      <w:divBdr>
        <w:top w:val="none" w:sz="0" w:space="0" w:color="auto"/>
        <w:left w:val="none" w:sz="0" w:space="0" w:color="auto"/>
        <w:bottom w:val="none" w:sz="0" w:space="0" w:color="auto"/>
        <w:right w:val="none" w:sz="0" w:space="0" w:color="auto"/>
      </w:divBdr>
    </w:div>
    <w:div w:id="1631395265">
      <w:bodyDiv w:val="1"/>
      <w:marLeft w:val="0"/>
      <w:marRight w:val="0"/>
      <w:marTop w:val="0"/>
      <w:marBottom w:val="0"/>
      <w:divBdr>
        <w:top w:val="none" w:sz="0" w:space="0" w:color="auto"/>
        <w:left w:val="none" w:sz="0" w:space="0" w:color="auto"/>
        <w:bottom w:val="none" w:sz="0" w:space="0" w:color="auto"/>
        <w:right w:val="none" w:sz="0" w:space="0" w:color="auto"/>
      </w:divBdr>
    </w:div>
    <w:div w:id="1647205049">
      <w:bodyDiv w:val="1"/>
      <w:marLeft w:val="0"/>
      <w:marRight w:val="0"/>
      <w:marTop w:val="0"/>
      <w:marBottom w:val="0"/>
      <w:divBdr>
        <w:top w:val="none" w:sz="0" w:space="0" w:color="auto"/>
        <w:left w:val="none" w:sz="0" w:space="0" w:color="auto"/>
        <w:bottom w:val="none" w:sz="0" w:space="0" w:color="auto"/>
        <w:right w:val="none" w:sz="0" w:space="0" w:color="auto"/>
      </w:divBdr>
    </w:div>
    <w:div w:id="1658992649">
      <w:bodyDiv w:val="1"/>
      <w:marLeft w:val="0"/>
      <w:marRight w:val="0"/>
      <w:marTop w:val="0"/>
      <w:marBottom w:val="0"/>
      <w:divBdr>
        <w:top w:val="none" w:sz="0" w:space="0" w:color="auto"/>
        <w:left w:val="none" w:sz="0" w:space="0" w:color="auto"/>
        <w:bottom w:val="none" w:sz="0" w:space="0" w:color="auto"/>
        <w:right w:val="none" w:sz="0" w:space="0" w:color="auto"/>
      </w:divBdr>
    </w:div>
    <w:div w:id="1708409202">
      <w:bodyDiv w:val="1"/>
      <w:marLeft w:val="0"/>
      <w:marRight w:val="0"/>
      <w:marTop w:val="0"/>
      <w:marBottom w:val="0"/>
      <w:divBdr>
        <w:top w:val="none" w:sz="0" w:space="0" w:color="auto"/>
        <w:left w:val="none" w:sz="0" w:space="0" w:color="auto"/>
        <w:bottom w:val="none" w:sz="0" w:space="0" w:color="auto"/>
        <w:right w:val="none" w:sz="0" w:space="0" w:color="auto"/>
      </w:divBdr>
    </w:div>
    <w:div w:id="1727029085">
      <w:bodyDiv w:val="1"/>
      <w:marLeft w:val="0"/>
      <w:marRight w:val="0"/>
      <w:marTop w:val="0"/>
      <w:marBottom w:val="0"/>
      <w:divBdr>
        <w:top w:val="none" w:sz="0" w:space="0" w:color="auto"/>
        <w:left w:val="none" w:sz="0" w:space="0" w:color="auto"/>
        <w:bottom w:val="none" w:sz="0" w:space="0" w:color="auto"/>
        <w:right w:val="none" w:sz="0" w:space="0" w:color="auto"/>
      </w:divBdr>
    </w:div>
    <w:div w:id="1740053727">
      <w:bodyDiv w:val="1"/>
      <w:marLeft w:val="0"/>
      <w:marRight w:val="0"/>
      <w:marTop w:val="0"/>
      <w:marBottom w:val="0"/>
      <w:divBdr>
        <w:top w:val="none" w:sz="0" w:space="0" w:color="auto"/>
        <w:left w:val="none" w:sz="0" w:space="0" w:color="auto"/>
        <w:bottom w:val="none" w:sz="0" w:space="0" w:color="auto"/>
        <w:right w:val="none" w:sz="0" w:space="0" w:color="auto"/>
      </w:divBdr>
    </w:div>
    <w:div w:id="1789660186">
      <w:bodyDiv w:val="1"/>
      <w:marLeft w:val="0"/>
      <w:marRight w:val="0"/>
      <w:marTop w:val="0"/>
      <w:marBottom w:val="0"/>
      <w:divBdr>
        <w:top w:val="none" w:sz="0" w:space="0" w:color="auto"/>
        <w:left w:val="none" w:sz="0" w:space="0" w:color="auto"/>
        <w:bottom w:val="none" w:sz="0" w:space="0" w:color="auto"/>
        <w:right w:val="none" w:sz="0" w:space="0" w:color="auto"/>
      </w:divBdr>
    </w:div>
    <w:div w:id="1802796349">
      <w:bodyDiv w:val="1"/>
      <w:marLeft w:val="0"/>
      <w:marRight w:val="0"/>
      <w:marTop w:val="0"/>
      <w:marBottom w:val="0"/>
      <w:divBdr>
        <w:top w:val="none" w:sz="0" w:space="0" w:color="auto"/>
        <w:left w:val="none" w:sz="0" w:space="0" w:color="auto"/>
        <w:bottom w:val="none" w:sz="0" w:space="0" w:color="auto"/>
        <w:right w:val="none" w:sz="0" w:space="0" w:color="auto"/>
      </w:divBdr>
    </w:div>
    <w:div w:id="1809780744">
      <w:bodyDiv w:val="1"/>
      <w:marLeft w:val="0"/>
      <w:marRight w:val="0"/>
      <w:marTop w:val="0"/>
      <w:marBottom w:val="0"/>
      <w:divBdr>
        <w:top w:val="none" w:sz="0" w:space="0" w:color="auto"/>
        <w:left w:val="none" w:sz="0" w:space="0" w:color="auto"/>
        <w:bottom w:val="none" w:sz="0" w:space="0" w:color="auto"/>
        <w:right w:val="none" w:sz="0" w:space="0" w:color="auto"/>
      </w:divBdr>
    </w:div>
    <w:div w:id="1823036463">
      <w:bodyDiv w:val="1"/>
      <w:marLeft w:val="0"/>
      <w:marRight w:val="0"/>
      <w:marTop w:val="0"/>
      <w:marBottom w:val="0"/>
      <w:divBdr>
        <w:top w:val="none" w:sz="0" w:space="0" w:color="auto"/>
        <w:left w:val="none" w:sz="0" w:space="0" w:color="auto"/>
        <w:bottom w:val="none" w:sz="0" w:space="0" w:color="auto"/>
        <w:right w:val="none" w:sz="0" w:space="0" w:color="auto"/>
      </w:divBdr>
    </w:div>
    <w:div w:id="1824738844">
      <w:bodyDiv w:val="1"/>
      <w:marLeft w:val="0"/>
      <w:marRight w:val="0"/>
      <w:marTop w:val="0"/>
      <w:marBottom w:val="0"/>
      <w:divBdr>
        <w:top w:val="none" w:sz="0" w:space="0" w:color="auto"/>
        <w:left w:val="none" w:sz="0" w:space="0" w:color="auto"/>
        <w:bottom w:val="none" w:sz="0" w:space="0" w:color="auto"/>
        <w:right w:val="none" w:sz="0" w:space="0" w:color="auto"/>
      </w:divBdr>
    </w:div>
    <w:div w:id="1868983133">
      <w:bodyDiv w:val="1"/>
      <w:marLeft w:val="0"/>
      <w:marRight w:val="0"/>
      <w:marTop w:val="0"/>
      <w:marBottom w:val="0"/>
      <w:divBdr>
        <w:top w:val="none" w:sz="0" w:space="0" w:color="auto"/>
        <w:left w:val="none" w:sz="0" w:space="0" w:color="auto"/>
        <w:bottom w:val="none" w:sz="0" w:space="0" w:color="auto"/>
        <w:right w:val="none" w:sz="0" w:space="0" w:color="auto"/>
      </w:divBdr>
    </w:div>
    <w:div w:id="1900357271">
      <w:bodyDiv w:val="1"/>
      <w:marLeft w:val="0"/>
      <w:marRight w:val="0"/>
      <w:marTop w:val="0"/>
      <w:marBottom w:val="0"/>
      <w:divBdr>
        <w:top w:val="none" w:sz="0" w:space="0" w:color="auto"/>
        <w:left w:val="none" w:sz="0" w:space="0" w:color="auto"/>
        <w:bottom w:val="none" w:sz="0" w:space="0" w:color="auto"/>
        <w:right w:val="none" w:sz="0" w:space="0" w:color="auto"/>
      </w:divBdr>
    </w:div>
    <w:div w:id="1907494113">
      <w:bodyDiv w:val="1"/>
      <w:marLeft w:val="0"/>
      <w:marRight w:val="0"/>
      <w:marTop w:val="0"/>
      <w:marBottom w:val="0"/>
      <w:divBdr>
        <w:top w:val="none" w:sz="0" w:space="0" w:color="auto"/>
        <w:left w:val="none" w:sz="0" w:space="0" w:color="auto"/>
        <w:bottom w:val="none" w:sz="0" w:space="0" w:color="auto"/>
        <w:right w:val="none" w:sz="0" w:space="0" w:color="auto"/>
      </w:divBdr>
    </w:div>
    <w:div w:id="1920820715">
      <w:bodyDiv w:val="1"/>
      <w:marLeft w:val="0"/>
      <w:marRight w:val="0"/>
      <w:marTop w:val="0"/>
      <w:marBottom w:val="0"/>
      <w:divBdr>
        <w:top w:val="none" w:sz="0" w:space="0" w:color="auto"/>
        <w:left w:val="none" w:sz="0" w:space="0" w:color="auto"/>
        <w:bottom w:val="none" w:sz="0" w:space="0" w:color="auto"/>
        <w:right w:val="none" w:sz="0" w:space="0" w:color="auto"/>
      </w:divBdr>
    </w:div>
    <w:div w:id="1950963476">
      <w:bodyDiv w:val="1"/>
      <w:marLeft w:val="0"/>
      <w:marRight w:val="0"/>
      <w:marTop w:val="0"/>
      <w:marBottom w:val="0"/>
      <w:divBdr>
        <w:top w:val="none" w:sz="0" w:space="0" w:color="auto"/>
        <w:left w:val="none" w:sz="0" w:space="0" w:color="auto"/>
        <w:bottom w:val="none" w:sz="0" w:space="0" w:color="auto"/>
        <w:right w:val="none" w:sz="0" w:space="0" w:color="auto"/>
      </w:divBdr>
    </w:div>
    <w:div w:id="1954167012">
      <w:bodyDiv w:val="1"/>
      <w:marLeft w:val="0"/>
      <w:marRight w:val="0"/>
      <w:marTop w:val="0"/>
      <w:marBottom w:val="0"/>
      <w:divBdr>
        <w:top w:val="none" w:sz="0" w:space="0" w:color="auto"/>
        <w:left w:val="none" w:sz="0" w:space="0" w:color="auto"/>
        <w:bottom w:val="none" w:sz="0" w:space="0" w:color="auto"/>
        <w:right w:val="none" w:sz="0" w:space="0" w:color="auto"/>
      </w:divBdr>
    </w:div>
    <w:div w:id="1960145112">
      <w:bodyDiv w:val="1"/>
      <w:marLeft w:val="0"/>
      <w:marRight w:val="0"/>
      <w:marTop w:val="0"/>
      <w:marBottom w:val="0"/>
      <w:divBdr>
        <w:top w:val="none" w:sz="0" w:space="0" w:color="auto"/>
        <w:left w:val="none" w:sz="0" w:space="0" w:color="auto"/>
        <w:bottom w:val="none" w:sz="0" w:space="0" w:color="auto"/>
        <w:right w:val="none" w:sz="0" w:space="0" w:color="auto"/>
      </w:divBdr>
    </w:div>
    <w:div w:id="2003922757">
      <w:bodyDiv w:val="1"/>
      <w:marLeft w:val="0"/>
      <w:marRight w:val="0"/>
      <w:marTop w:val="0"/>
      <w:marBottom w:val="0"/>
      <w:divBdr>
        <w:top w:val="none" w:sz="0" w:space="0" w:color="auto"/>
        <w:left w:val="none" w:sz="0" w:space="0" w:color="auto"/>
        <w:bottom w:val="none" w:sz="0" w:space="0" w:color="auto"/>
        <w:right w:val="none" w:sz="0" w:space="0" w:color="auto"/>
      </w:divBdr>
    </w:div>
    <w:div w:id="2009017516">
      <w:bodyDiv w:val="1"/>
      <w:marLeft w:val="0"/>
      <w:marRight w:val="0"/>
      <w:marTop w:val="0"/>
      <w:marBottom w:val="0"/>
      <w:divBdr>
        <w:top w:val="none" w:sz="0" w:space="0" w:color="auto"/>
        <w:left w:val="none" w:sz="0" w:space="0" w:color="auto"/>
        <w:bottom w:val="none" w:sz="0" w:space="0" w:color="auto"/>
        <w:right w:val="none" w:sz="0" w:space="0" w:color="auto"/>
      </w:divBdr>
    </w:div>
    <w:div w:id="2055930609">
      <w:bodyDiv w:val="1"/>
      <w:marLeft w:val="0"/>
      <w:marRight w:val="0"/>
      <w:marTop w:val="0"/>
      <w:marBottom w:val="0"/>
      <w:divBdr>
        <w:top w:val="none" w:sz="0" w:space="0" w:color="auto"/>
        <w:left w:val="none" w:sz="0" w:space="0" w:color="auto"/>
        <w:bottom w:val="none" w:sz="0" w:space="0" w:color="auto"/>
        <w:right w:val="none" w:sz="0" w:space="0" w:color="auto"/>
      </w:divBdr>
    </w:div>
    <w:div w:id="2067411468">
      <w:bodyDiv w:val="1"/>
      <w:marLeft w:val="0"/>
      <w:marRight w:val="0"/>
      <w:marTop w:val="0"/>
      <w:marBottom w:val="0"/>
      <w:divBdr>
        <w:top w:val="none" w:sz="0" w:space="0" w:color="auto"/>
        <w:left w:val="none" w:sz="0" w:space="0" w:color="auto"/>
        <w:bottom w:val="none" w:sz="0" w:space="0" w:color="auto"/>
        <w:right w:val="none" w:sz="0" w:space="0" w:color="auto"/>
      </w:divBdr>
    </w:div>
    <w:div w:id="2085563704">
      <w:bodyDiv w:val="1"/>
      <w:marLeft w:val="0"/>
      <w:marRight w:val="0"/>
      <w:marTop w:val="0"/>
      <w:marBottom w:val="0"/>
      <w:divBdr>
        <w:top w:val="none" w:sz="0" w:space="0" w:color="auto"/>
        <w:left w:val="none" w:sz="0" w:space="0" w:color="auto"/>
        <w:bottom w:val="none" w:sz="0" w:space="0" w:color="auto"/>
        <w:right w:val="none" w:sz="0" w:space="0" w:color="auto"/>
      </w:divBdr>
    </w:div>
    <w:div w:id="2086369732">
      <w:bodyDiv w:val="1"/>
      <w:marLeft w:val="0"/>
      <w:marRight w:val="0"/>
      <w:marTop w:val="0"/>
      <w:marBottom w:val="0"/>
      <w:divBdr>
        <w:top w:val="none" w:sz="0" w:space="0" w:color="auto"/>
        <w:left w:val="none" w:sz="0" w:space="0" w:color="auto"/>
        <w:bottom w:val="none" w:sz="0" w:space="0" w:color="auto"/>
        <w:right w:val="none" w:sz="0" w:space="0" w:color="auto"/>
      </w:divBdr>
    </w:div>
    <w:div w:id="2100759182">
      <w:bodyDiv w:val="1"/>
      <w:marLeft w:val="0"/>
      <w:marRight w:val="0"/>
      <w:marTop w:val="0"/>
      <w:marBottom w:val="0"/>
      <w:divBdr>
        <w:top w:val="none" w:sz="0" w:space="0" w:color="auto"/>
        <w:left w:val="none" w:sz="0" w:space="0" w:color="auto"/>
        <w:bottom w:val="none" w:sz="0" w:space="0" w:color="auto"/>
        <w:right w:val="none" w:sz="0" w:space="0" w:color="auto"/>
      </w:divBdr>
    </w:div>
    <w:div w:id="2123956864">
      <w:bodyDiv w:val="1"/>
      <w:marLeft w:val="0"/>
      <w:marRight w:val="0"/>
      <w:marTop w:val="0"/>
      <w:marBottom w:val="0"/>
      <w:divBdr>
        <w:top w:val="none" w:sz="0" w:space="0" w:color="auto"/>
        <w:left w:val="none" w:sz="0" w:space="0" w:color="auto"/>
        <w:bottom w:val="none" w:sz="0" w:space="0" w:color="auto"/>
        <w:right w:val="none" w:sz="0" w:space="0" w:color="auto"/>
      </w:divBdr>
    </w:div>
    <w:div w:id="2135248858">
      <w:bodyDiv w:val="1"/>
      <w:marLeft w:val="0"/>
      <w:marRight w:val="0"/>
      <w:marTop w:val="0"/>
      <w:marBottom w:val="0"/>
      <w:divBdr>
        <w:top w:val="none" w:sz="0" w:space="0" w:color="auto"/>
        <w:left w:val="none" w:sz="0" w:space="0" w:color="auto"/>
        <w:bottom w:val="none" w:sz="0" w:space="0" w:color="auto"/>
        <w:right w:val="none" w:sz="0" w:space="0" w:color="auto"/>
      </w:divBdr>
    </w:div>
    <w:div w:id="2146964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hyperlink" Target="https://www.ices.spa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57927C43-E373-4D33-9983-D6AF5149F126}"/>
      </w:docPartPr>
      <w:docPartBody>
        <w:p w:rsidR="00C80955" w:rsidRDefault="00C809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80955"/>
    <w:rsid w:val="00081E02"/>
    <w:rsid w:val="000914A2"/>
    <w:rsid w:val="001D61AA"/>
    <w:rsid w:val="00326908"/>
    <w:rsid w:val="00513C83"/>
    <w:rsid w:val="006803C3"/>
    <w:rsid w:val="006D567E"/>
    <w:rsid w:val="00786A87"/>
    <w:rsid w:val="007978D7"/>
    <w:rsid w:val="009C1041"/>
    <w:rsid w:val="00A023E4"/>
    <w:rsid w:val="00A278E8"/>
    <w:rsid w:val="00B27F06"/>
    <w:rsid w:val="00BF7AEB"/>
    <w:rsid w:val="00C80955"/>
    <w:rsid w:val="00CD0B13"/>
    <w:rsid w:val="00CF5ADC"/>
    <w:rsid w:val="00D21980"/>
    <w:rsid w:val="00D54657"/>
    <w:rsid w:val="00E20B2B"/>
    <w:rsid w:val="00FD48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C8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C6FBDA39246848AAE74848A855331C" ma:contentTypeVersion="81" ma:contentTypeDescription="Create a new document." ma:contentTypeScope="" ma:versionID="93f7173d7694b9a792498dd03fb9cd54">
  <xsd:schema xmlns:xsd="http://www.w3.org/2001/XMLSchema" xmlns:xs="http://www.w3.org/2001/XMLSchema" xmlns:p="http://schemas.microsoft.com/office/2006/metadata/properties" xmlns:ns2="628666fd-fee7-4228-ad83-4b175bd364e2" xmlns:ns3="d900e117-17a0-4b24-9e47-511ef1d02c43" xmlns:ns4="1ffadd53-2971-453a-8d24-d32caadbe663" targetNamespace="http://schemas.microsoft.com/office/2006/metadata/properties" ma:root="true" ma:fieldsID="d23491de6250484d0a1510b50e61bfdd" ns2:_="" ns3:_="" ns4:_="">
    <xsd:import namespace="628666fd-fee7-4228-ad83-4b175bd364e2"/>
    <xsd:import namespace="d900e117-17a0-4b24-9e47-511ef1d02c43"/>
    <xsd:import namespace="1ffadd53-2971-453a-8d24-d32caadbe663"/>
    <xsd:element name="properties">
      <xsd:complexType>
        <xsd:sequence>
          <xsd:element name="documentManagement">
            <xsd:complexType>
              <xsd:all>
                <xsd:element ref="ns2:AllOtherAuthorsandAgency_x002f_Company" minOccurs="0"/>
                <xsd:element ref="ns2:Author0" minOccurs="0"/>
                <xsd:element ref="ns2:AuthorNeedBy" minOccurs="0"/>
                <xsd:element ref="ns2:Category" minOccurs="0"/>
                <xsd:element ref="ns2:ChargeNumber" minOccurs="0"/>
                <xsd:element ref="ns2:Containdetaildesign_x002c_development_x002c_manufacturingorproductiondata" minOccurs="0"/>
                <xsd:element ref="ns2:ContractorGrantNumber" minOccurs="0"/>
                <xsd:element ref="ns2:Export_x0020_Control_x0020__x0028_ECRA_x0029_" minOccurs="0"/>
                <xsd:element ref="ns2:Distributed_x0020_Limitations" minOccurs="0"/>
                <xsd:element ref="ns2:EC_x0020_Status" minOccurs="0"/>
                <xsd:element ref="ns2:Explain_x0020_Export_x0020_Control_x0020_information" minOccurs="0"/>
                <xsd:element ref="ns2:Limited_x0020_until_x0020_Date" minOccurs="0"/>
                <xsd:element ref="ns2:Log" minOccurs="0"/>
                <xsd:element ref="ns2:Primary_x0020_Admin" minOccurs="0"/>
                <xsd:element ref="ns2:Publication_x0020_or_x0020_Organization" minOccurs="0"/>
                <xsd:element ref="ns2:Related_x0020_to_x0020_military_x0020_application" minOccurs="0"/>
                <xsd:element ref="ns2:Responsible_x0020_Organization" minOccurs="0"/>
                <xsd:element ref="ns2:Stage" minOccurs="0"/>
                <xsd:element ref="ns2:Publish_x0020_to_x0020_PubPress" minOccurs="0"/>
                <xsd:element ref="ns2:Publish_x0020_Date" minOccurs="0"/>
                <xsd:element ref="ns2:Support_x0020_the_x0020_following_x0020_NASA_x0020_Program" minOccurs="0"/>
                <xsd:element ref="ns2:Support_x0020_the_x0020_following_x0020_NASA_x0020_Program_x0020_Other" minOccurs="0"/>
                <xsd:element ref="ns2:TOM_x002f_Manager" minOccurs="0"/>
                <xsd:element ref="ns2:TERA_x0020_Status" minOccurs="0"/>
                <xsd:element ref="ns2:TRA_x0020_Status" minOccurs="0"/>
                <xsd:element ref="ns2:TOM_x002f_Manage_x0020_Status" minOccurs="0"/>
                <xsd:element ref="ns2:Website" minOccurs="0"/>
                <xsd:element ref="ns2:URL" minOccurs="0"/>
                <xsd:element ref="ns2:PubPressID" minOccurs="0"/>
                <xsd:element ref="ns2:Comments" minOccurs="0"/>
                <xsd:element ref="ns2:Author_x0020_Statu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Technical_x0020_Reviewer_x0020__x0028_TRA_x0029_" minOccurs="0"/>
                <xsd:element ref="ns2:Technical_x0020_Editor_x0020__x0028_TERA_x0029_" minOccurs="0"/>
                <xsd:element ref="ns4:SharedWithUsers" minOccurs="0"/>
                <xsd:element ref="ns4:SharedWithDetails" minOccurs="0"/>
                <xsd:element ref="ns2:PubPressTitle" minOccurs="0"/>
                <xsd:element ref="ns2:StyleGuide" minOccurs="0"/>
                <xsd:element ref="ns2:OtherStyleName" minOccurs="0"/>
                <xsd:element ref="ns2:OtherStyleDescription" minOccurs="0"/>
                <xsd:element ref="ns2:MediaServiceObjectDetectorVersions" minOccurs="0"/>
                <xsd:element ref="ns2:DatasetGroup" minOccurs="0"/>
                <xsd:element ref="ns2:AllOtherAuthors" minOccurs="0"/>
                <xsd:element ref="ns2:OpenProperties" minOccurs="0"/>
                <xsd:element ref="ns2:MediaServiceSearchProperties" minOccurs="0"/>
                <xsd:element ref="ns2:Empt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666fd-fee7-4228-ad83-4b175bd364e2" elementFormDefault="qualified">
    <xsd:import namespace="http://schemas.microsoft.com/office/2006/documentManagement/types"/>
    <xsd:import namespace="http://schemas.microsoft.com/office/infopath/2007/PartnerControls"/>
    <xsd:element name="AllOtherAuthorsandAgency_x002f_Company" ma:index="2" nillable="true" ma:displayName="All Other Authors and Agency/Company" ma:format="Dropdown" ma:internalName="AllOtherAuthorsandAgency_x002f_Company">
      <xsd:simpleType>
        <xsd:restriction base="dms:Note"/>
      </xsd:simpleType>
    </xsd:element>
    <xsd:element name="Author0" ma:index="3" nillable="true" ma:displayName="Author" ma:format="Dropdown" ma:list="UserInfo" ma:SharePointGroup="0" ma:internalName="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NeedBy" ma:index="4" nillable="true" ma:displayName="Author Need By" ma:default="[today]" ma:format="DateOnly" ma:internalName="AuthorNeedBy">
      <xsd:simpleType>
        <xsd:restriction base="dms:DateTime"/>
      </xsd:simpleType>
    </xsd:element>
    <xsd:element name="Category" ma:index="5" nillable="true" ma:displayName="Category" ma:format="Dropdown" ma:internalName="Category">
      <xsd:simpleType>
        <xsd:restriction base="dms:Choice">
          <xsd:enumeration value="ALL"/>
          <xsd:enumeration value="Abstract"/>
          <xsd:enumeration value="Book Chapters"/>
          <xsd:enumeration value="Manuscript"/>
          <xsd:enumeration value="NASA Publications"/>
          <xsd:enumeration value="Poster"/>
          <xsd:enumeration value=" Presentation"/>
          <xsd:enumeration value="Study"/>
          <xsd:enumeration value="Other"/>
        </xsd:restriction>
      </xsd:simpleType>
    </xsd:element>
    <xsd:element name="ChargeNumber" ma:index="6" nillable="true" ma:displayName="Charge Number" ma:description="Charge Number format xxxxx.x.xx.xx.xx.xxxx" ma:format="Dropdown" ma:internalName="ChargeNumber">
      <xsd:simpleType>
        <xsd:restriction base="dms:Text">
          <xsd:maxLength value="255"/>
        </xsd:restriction>
      </xsd:simpleType>
    </xsd:element>
    <xsd:element name="Containdetaildesign_x002c_development_x002c_manufacturingorproductiondata" ma:index="7" nillable="true" ma:displayName="Contain detail design, development, manufacturing or production data" ma:description="Pertains to Export Control&#10;" ma:format="Dropdown" ma:internalName="Containdetaildesign_x002c_development_x002c_manufacturingorproductiondata">
      <xsd:simpleType>
        <xsd:restriction base="dms:Choice">
          <xsd:enumeration value="Yes"/>
          <xsd:enumeration value="No"/>
        </xsd:restriction>
      </xsd:simpleType>
    </xsd:element>
    <xsd:element name="ContractorGrantNumber" ma:index="8" nillable="true" ma:displayName="Contract or Grant Number" ma:format="Dropdown" ma:internalName="ContractorGrantNumber">
      <xsd:simpleType>
        <xsd:restriction base="dms:Text">
          <xsd:maxLength value="255"/>
        </xsd:restriction>
      </xsd:simpleType>
    </xsd:element>
    <xsd:element name="Export_x0020_Control_x0020__x0028_ECRA_x0029_" ma:index="9" nillable="true" ma:displayName="Export Control (ECRA)" ma:format="Dropdown" ma:list="UserInfo" ma:SharePointGroup="0" ma:internalName="Export_x0020_Control_x0020__x0028_ECRA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ed_x0020_Limitations" ma:index="10" nillable="true" ma:displayName="Distributed Limitations" ma:format="Dropdown" ma:internalName="Distributed_x0020_Limitations">
      <xsd:simpleType>
        <xsd:restriction base="dms:Choice">
          <xsd:enumeration value="Available only with the approval of issuing office"/>
          <xsd:enumeration value="Available only with the approval of the author"/>
          <xsd:enumeration value="Limited until date (mm/dd/yy)"/>
          <xsd:enumeration value="NASA contractors and U.S. Government only"/>
          <xsd:enumeration value="NASA personnel only"/>
          <xsd:enumeration value="Only the Publisher"/>
          <xsd:enumeration value="Publicly Available – No Limitations/Restrictions"/>
          <xsd:enumeration value="U.S. persons with a need to know and signed NDA"/>
          <xsd:enumeration value="NASA personnel and NASA contractors only"/>
          <xsd:enumeration value="U.S. Government agencies only"/>
          <xsd:enumeration value="U.S. Government agencies/agency contractors only"/>
        </xsd:restriction>
      </xsd:simpleType>
    </xsd:element>
    <xsd:element name="EC_x0020_Status" ma:index="11" nillable="true" ma:displayName="EC Status" ma:format="Dropdown" ma:internalName="EC_x0020_Status">
      <xsd:simpleType>
        <xsd:restriction base="dms:Choice">
          <xsd:enumeration value="Approved"/>
          <xsd:enumeration value="Approved with Redline"/>
        </xsd:restriction>
      </xsd:simpleType>
    </xsd:element>
    <xsd:element name="Explain_x0020_Export_x0020_Control_x0020_information" ma:index="12" nillable="true" ma:displayName="Explain Export Control information" ma:description="Explain Export Control information contain detail design, development, manufacturing or production data" ma:internalName="Explain_x0020_Export_x0020_Control_x0020_information">
      <xsd:simpleType>
        <xsd:restriction base="dms:Note">
          <xsd:maxLength value="255"/>
        </xsd:restriction>
      </xsd:simpleType>
    </xsd:element>
    <xsd:element name="Limited_x0020_until_x0020_Date" ma:index="13" nillable="true" ma:displayName="Limited until Date" ma:format="DateOnly" ma:internalName="Limited_x0020_until_x0020_Date">
      <xsd:simpleType>
        <xsd:restriction base="dms:DateTime"/>
      </xsd:simpleType>
    </xsd:element>
    <xsd:element name="Log" ma:index="14" nillable="true" ma:displayName="Log" ma:description="Version History of Status Changes and Modified By" ma:internalName="Log">
      <xsd:simpleType>
        <xsd:restriction base="dms:Note">
          <xsd:maxLength value="255"/>
        </xsd:restriction>
      </xsd:simpleType>
    </xsd:element>
    <xsd:element name="Primary_x0020_Admin" ma:index="15" nillable="true" ma:displayName="Primary Admin" ma:list="UserInfo" ma:SharePointGroup="0" ma:internalName="Primary_x0020_Adm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or_x0020_Organization" ma:index="16" nillable="true" ma:displayName="Publication or Organization" ma:internalName="Publication_x0020_or_x0020_Organization">
      <xsd:simpleType>
        <xsd:restriction base="dms:Text">
          <xsd:maxLength value="255"/>
        </xsd:restriction>
      </xsd:simpleType>
    </xsd:element>
    <xsd:element name="Related_x0020_to_x0020_military_x0020_application" ma:index="17" nillable="true" ma:displayName="Related to military application" ma:format="Dropdown" ma:internalName="Related_x0020_to_x0020_military_x0020_application">
      <xsd:simpleType>
        <xsd:restriction base="dms:Choice">
          <xsd:enumeration value="Yes"/>
          <xsd:enumeration value="No"/>
        </xsd:restriction>
      </xsd:simpleType>
    </xsd:element>
    <xsd:element name="Responsible_x0020_Organization" ma:index="18" nillable="true" ma:displayName="Responsible Organization" ma:format="Dropdown" ma:internalName="Responsible_x0020_Organization">
      <xsd:simpleType>
        <xsd:restriction base="dms:Choice">
          <xsd:enumeration value="SA (Human Health Performance Contract)"/>
          <xsd:enumeration value="SD (Flight and Medical Operations)"/>
          <xsd:enumeration value="SF (Human Systems and Engineering)"/>
          <xsd:enumeration value="SK (Biomedical and Environmental Research)"/>
          <xsd:enumeration value="EC3 (Crew and Thermal Systems Division)"/>
          <xsd:enumeration value="EC5  (Space Suit and Crew Survival Systems)"/>
          <xsd:enumeration value="EC7 (Tools, Equip &amp; Habit Systems)"/>
        </xsd:restriction>
      </xsd:simpleType>
    </xsd:element>
    <xsd:element name="Stage" ma:index="19" nillable="true" ma:displayName="Stage" ma:format="Dropdown" ma:internalName="Stage">
      <xsd:simpleType>
        <xsd:restriction base="dms:Choice">
          <xsd:enumeration value="Author Draft"/>
          <xsd:enumeration value="Withdrawn"/>
          <xsd:enumeration value="TRA"/>
          <xsd:enumeration value="Author TRA"/>
          <xsd:enumeration value="TERA"/>
          <xsd:enumeration value="Author TERA"/>
          <xsd:enumeration value="EC"/>
          <xsd:enumeration value="Author EC"/>
          <xsd:enumeration value="TOM"/>
          <xsd:enumeration value="Rejected"/>
          <xsd:enumeration value="Approved"/>
        </xsd:restriction>
      </xsd:simpleType>
    </xsd:element>
    <xsd:element name="Publish_x0020_to_x0020_PubPress" ma:index="20" nillable="true" ma:displayName="Publish to PubPress" ma:default="0" ma:internalName="Publish_x0020_to_x0020_PubPress">
      <xsd:simpleType>
        <xsd:restriction base="dms:Boolean"/>
      </xsd:simpleType>
    </xsd:element>
    <xsd:element name="Publish_x0020_Date" ma:index="21" nillable="true" ma:displayName="Publish Date" ma:format="DateTime" ma:internalName="Publish_x0020_Date">
      <xsd:simpleType>
        <xsd:restriction base="dms:DateTime"/>
      </xsd:simpleType>
    </xsd:element>
    <xsd:element name="Support_x0020_the_x0020_following_x0020_NASA_x0020_Program" ma:index="22" nillable="true" ma:displayName="Support the following NASA Program" ma:format="Dropdown" ma:internalName="Support_x0020_the_x0020_following_x0020_NASA_x0020_Program">
      <xsd:simpleType>
        <xsd:union memberTypes="dms:Text">
          <xsd:simpleType>
            <xsd:restriction base="dms:Choice">
              <xsd:enumeration value="AES"/>
              <xsd:enumeration value="AMO"/>
              <xsd:enumeration value="CCP"/>
              <xsd:enumeration value="CHS"/>
              <xsd:enumeration value="CMO/CESO"/>
              <xsd:enumeration value="Comm-LEO"/>
              <xsd:enumeration value="EHP"/>
              <xsd:enumeration value="Gateway"/>
              <xsd:enumeration value="HLS"/>
              <xsd:enumeration value="HMTA"/>
              <xsd:enumeration value="HRP"/>
              <xsd:enumeration value="ISS"/>
              <xsd:enumeration value="MCO"/>
              <xsd:enumeration value="MPCV"/>
              <xsd:enumeration value="Other(Please Specify)"/>
              <xsd:enumeration value="Orion"/>
              <xsd:enumeration value="SCLT"/>
              <xsd:enumeration value="Space Biology"/>
            </xsd:restriction>
          </xsd:simpleType>
        </xsd:union>
      </xsd:simpleType>
    </xsd:element>
    <xsd:element name="Support_x0020_the_x0020_following_x0020_NASA_x0020_Program_x0020_Other" ma:index="23" nillable="true" ma:displayName="Support the following NASA Program Other" ma:internalName="Support_x0020_the_x0020_following_x0020_NASA_x0020_Program_x0020_Other">
      <xsd:simpleType>
        <xsd:restriction base="dms:Text">
          <xsd:maxLength value="255"/>
        </xsd:restriction>
      </xsd:simpleType>
    </xsd:element>
    <xsd:element name="TOM_x002f_Manager" ma:index="24" nillable="true" ma:displayName="TOM/Manager" ma:list="UserInfo" ma:SharePointGroup="0" ma:internalName="TOM_x002f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RA_x0020_Status" ma:index="25" nillable="true" ma:displayName="TERA Status" ma:format="Dropdown" ma:internalName="TERA_x0020_Status">
      <xsd:simpleType>
        <xsd:restriction base="dms:Choice">
          <xsd:enumeration value="Approved"/>
          <xsd:enumeration value="Approved with Redline"/>
        </xsd:restriction>
      </xsd:simpleType>
    </xsd:element>
    <xsd:element name="TRA_x0020_Status" ma:index="26" nillable="true" ma:displayName="TRA Status" ma:format="Dropdown" ma:internalName="TRA_x0020_Status">
      <xsd:simpleType>
        <xsd:restriction base="dms:Choice">
          <xsd:enumeration value="Approved"/>
          <xsd:enumeration value="Approved with Redline"/>
        </xsd:restriction>
      </xsd:simpleType>
    </xsd:element>
    <xsd:element name="TOM_x002f_Manage_x0020_Status" ma:index="27" nillable="true" ma:displayName="TOM/Manage Status" ma:format="Dropdown" ma:internalName="TOM_x002f_Manage_x0020_Status">
      <xsd:simpleType>
        <xsd:restriction base="dms:Choice">
          <xsd:enumeration value="Approved"/>
          <xsd:enumeration value="Rejected"/>
        </xsd:restriction>
      </xsd:simpleType>
    </xsd:element>
    <xsd:element name="Website" ma:index="28" nillable="true" ma:displayName="Website" ma:description="Conference or Journal Website&#10;" ma:internalName="Website">
      <xsd:simpleType>
        <xsd:restriction base="dms:Text">
          <xsd:maxLength value="255"/>
        </xsd:restriction>
      </xsd:simpleType>
    </xsd:element>
    <xsd:element name="URL" ma:index="29" nillable="true" ma:displayName="URL" ma:description="Conference or Journal Website URL&#10;"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PressID" ma:index="30" nillable="true" ma:displayName="PubPressID" ma:internalName="PubPressID" ma:percentage="FALSE">
      <xsd:simpleType>
        <xsd:restriction base="dms:Number"/>
      </xsd:simpleType>
    </xsd:element>
    <xsd:element name="Comments" ma:index="31" nillable="true" ma:displayName="Comments" ma:internalName="Comments">
      <xsd:simpleType>
        <xsd:restriction base="dms:Note">
          <xsd:maxLength value="255"/>
        </xsd:restriction>
      </xsd:simpleType>
    </xsd:element>
    <xsd:element name="Author_x0020_Status" ma:index="32" nillable="true" ma:displayName="Author Status" ma:format="Dropdown" ma:internalName="Author_x0020_Status">
      <xsd:simpleType>
        <xsd:restriction base="dms:Choice">
          <xsd:enumeration value="Approved"/>
          <xsd:enumeration value="Withdrawn"/>
          <xsd:enumeration value="Redline"/>
          <xsd:enumeration value="Draft"/>
        </xsd:restrictio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44" nillable="true" ma:displayName="Extracted Text" ma:internalName="MediaServiceOCR"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Technical_x0020_Reviewer_x0020__x0028_TRA_x0029_" ma:index="47" nillable="true" ma:displayName="Technical Reviewer (TRA)" ma:list="UserInfo" ma:SharePointGroup="0" ma:internalName="Technical_x0020_Reviewer_x0020__x0028_TRA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chnical_x0020_Editor_x0020__x0028_TERA_x0029_" ma:index="48" nillable="true" ma:displayName="Technical Editor (TERA)" ma:list="UserInfo" ma:SharePointGroup="0" ma:internalName="Technical_x0020_Editor_x0020__x0028_TERA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PressTitle" ma:index="51" nillable="true" ma:displayName="PubPress Title" ma:description="PubPress Title" ma:format="Dropdown" ma:internalName="PubPressTitle">
      <xsd:simpleType>
        <xsd:restriction base="dms:Text">
          <xsd:maxLength value="255"/>
        </xsd:restriction>
      </xsd:simpleType>
    </xsd:element>
    <xsd:element name="StyleGuide" ma:index="52" nillable="true" ma:displayName="Style Guide" ma:default="American Psychological Association (APA)" ma:format="Dropdown" ma:internalName="StyleGuide">
      <xsd:simpleType>
        <xsd:restriction base="dms:Choice">
          <xsd:enumeration value="American Medical Association (AMA)"/>
          <xsd:enumeration value="American Psychological Association (APA)"/>
          <xsd:enumeration value="Associated Press Style (AP)"/>
          <xsd:enumeration value="Chicago (sometimes written Chicago/Turabian, or CMoS)"/>
          <xsd:enumeration value="Government Publishing Office (GPO)"/>
          <xsd:enumeration value="Other"/>
        </xsd:restriction>
      </xsd:simpleType>
    </xsd:element>
    <xsd:element name="OtherStyleName" ma:index="53" nillable="true" ma:displayName="Other Style Name" ma:format="Dropdown" ma:internalName="OtherStyleName">
      <xsd:simpleType>
        <xsd:restriction base="dms:Text">
          <xsd:maxLength value="255"/>
        </xsd:restriction>
      </xsd:simpleType>
    </xsd:element>
    <xsd:element name="OtherStyleDescription" ma:index="54" nillable="true" ma:displayName="Other Style Description" ma:format="Dropdown" ma:internalName="OtherStyleDescription">
      <xsd:simpleType>
        <xsd:restriction base="dms:Note">
          <xsd:maxLength value="255"/>
        </xsd:restriction>
      </xsd:simpleType>
    </xsd:element>
    <xsd:element name="MediaServiceObjectDetectorVersions" ma:index="55" nillable="true" ma:displayName="MediaServiceObjectDetectorVersions" ma:hidden="true" ma:indexed="true" ma:internalName="MediaServiceObjectDetectorVersions" ma:readOnly="true">
      <xsd:simpleType>
        <xsd:restriction base="dms:Text"/>
      </xsd:simpleType>
    </xsd:element>
    <xsd:element name="DatasetGroup" ma:index="56" nillable="true" ma:displayName="Dataset Group" ma:format="Dropdown" ma:internalName="DatasetGroup" ma:percentage="FALSE">
      <xsd:simpleType>
        <xsd:restriction base="dms:Number"/>
      </xsd:simpleType>
    </xsd:element>
    <xsd:element name="AllOtherAuthors" ma:index="57" nillable="true" ma:displayName="All Other Authors" ma:format="Dropdown" ma:internalName="AllOtherAuthors">
      <xsd:simpleType>
        <xsd:restriction base="dms:Note"/>
      </xsd:simpleType>
    </xsd:element>
    <xsd:element name="OpenProperties" ma:index="58" nillable="true" ma:displayName="Properties" ma:format="Dropdown" ma:internalName="OpenProperties">
      <xsd:simpleType>
        <xsd:restriction base="dms:Text">
          <xsd:maxLength value="255"/>
        </xsd:restriction>
      </xsd:simpleType>
    </xsd:element>
    <xsd:element name="MediaServiceSearchProperties" ma:index="59" nillable="true" ma:displayName="MediaServiceSearchProperties" ma:hidden="true" ma:internalName="MediaServiceSearchProperties" ma:readOnly="true">
      <xsd:simpleType>
        <xsd:restriction base="dms:Note"/>
      </xsd:simpleType>
    </xsd:element>
    <xsd:element name="EmptyNumber" ma:index="60" nillable="true" ma:displayName="Empty Number" ma:format="Dropdown" ma:internalName="Empty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900e117-17a0-4b24-9e47-511ef1d02c43" elementFormDefault="qualified">
    <xsd:import namespace="http://schemas.microsoft.com/office/2006/documentManagement/types"/>
    <xsd:import namespace="http://schemas.microsoft.com/office/infopath/2007/PartnerControls"/>
    <xsd:element name="TaxCatchAll" ma:index="43" nillable="true" ma:displayName="Taxonomy Catch All Column" ma:hidden="true" ma:list="{4ee2e7d8-27e8-494a-a29e-04f5a97c90f5}" ma:internalName="TaxCatchAll" ma:showField="CatchAllData" ma:web="1ffadd53-2971-453a-8d24-d32caadb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fadd53-2971-453a-8d24-d32caadbe663" elementFormDefault="qualified">
    <xsd:import namespace="http://schemas.microsoft.com/office/2006/documentManagement/types"/>
    <xsd:import namespace="http://schemas.microsoft.com/office/infopath/2007/PartnerControls"/>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mited_x0020_until_x0020_Date xmlns="628666fd-fee7-4228-ad83-4b175bd364e2" xsi:nil="true"/>
    <DatasetGroup xmlns="628666fd-fee7-4228-ad83-4b175bd364e2">9</DatasetGroup>
    <AllOtherAuthors xmlns="628666fd-fee7-4228-ad83-4b175bd364e2" xsi:nil="true"/>
    <OpenProperties xmlns="628666fd-fee7-4228-ad83-4b175bd364e2" xsi:nil="true"/>
    <Category xmlns="628666fd-fee7-4228-ad83-4b175bd364e2">Manuscript</Category>
    <Export_x0020_Control_x0020__x0028_ECRA_x0029_ xmlns="628666fd-fee7-4228-ad83-4b175bd364e2">
      <UserInfo>
        <DisplayName/>
        <AccountId xsi:nil="true"/>
        <AccountType/>
      </UserInfo>
    </Export_x0020_Control_x0020__x0028_ECRA_x0029_>
    <Related_x0020_to_x0020_military_x0020_application xmlns="628666fd-fee7-4228-ad83-4b175bd364e2">No</Related_x0020_to_x0020_military_x0020_application>
    <Primary_x0020_Admin xmlns="628666fd-fee7-4228-ad83-4b175bd364e2">
      <UserInfo>
        <DisplayName>Benson, Elizabeth (JSC-SK)[KBR Wyle Services, LLC]</DisplayName>
        <AccountId>514</AccountId>
        <AccountType/>
      </UserInfo>
    </Primary_x0020_Admin>
    <Stage xmlns="628666fd-fee7-4228-ad83-4b175bd364e2">TERA</Stage>
    <Publication_x0020_or_x0020_Organization xmlns="628666fd-fee7-4228-ad83-4b175bd364e2">ICES</Publication_x0020_or_x0020_Organization>
    <Explain_x0020_Export_x0020_Control_x0020_information xmlns="628666fd-fee7-4228-ad83-4b175bd364e2">n/a</Explain_x0020_Export_x0020_Control_x0020_information>
    <TaxCatchAll xmlns="d900e117-17a0-4b24-9e47-511ef1d02c43" xsi:nil="true"/>
    <StyleGuide xmlns="628666fd-fee7-4228-ad83-4b175bd364e2">American Psychological Association (APA)</StyleGuide>
    <Log xmlns="628666fd-fee7-4228-ad83-4b175bd364e2" xsi:nil="true"/>
    <OtherStyleDescription xmlns="628666fd-fee7-4228-ad83-4b175bd364e2" xsi:nil="true"/>
    <URL xmlns="628666fd-fee7-4228-ad83-4b175bd364e2">
      <Url>https://ices.space/</Url>
      <Description>https://ices.space/</Description>
    </URL>
    <Author0 xmlns="628666fd-fee7-4228-ad83-4b175bd364e2">
      <UserInfo>
        <DisplayName>Reiber, Tessa (JSC-SK311)[KBR Wyle Services, LLC]</DisplayName>
        <AccountId>1001</AccountId>
        <AccountType/>
      </UserInfo>
    </Author0>
    <TOM_x002f_Manage_x0020_Status xmlns="628666fd-fee7-4228-ad83-4b175bd364e2" xsi:nil="true"/>
    <PubPressTitle xmlns="628666fd-fee7-4228-ad83-4b175bd364e2">Reiber_Human Impact Testing_ICES </PubPressTitle>
    <AllOtherAuthorsandAgency_x002f_Company xmlns="628666fd-fee7-4228-ad83-4b175bd364e2" xsi:nil="true"/>
    <TERA_x0020_Status xmlns="628666fd-fee7-4228-ad83-4b175bd364e2" xsi:nil="true"/>
    <Comments xmlns="628666fd-fee7-4228-ad83-4b175bd364e2" xsi:nil="true"/>
    <Technical_x0020_Editor_x0020__x0028_TERA_x0029_ xmlns="628666fd-fee7-4228-ad83-4b175bd364e2">
      <UserInfo>
        <DisplayName>Radford, Melisa (JSC-SK)[KBR Wyle Services, LLC]</DisplayName>
        <AccountId>506</AccountId>
        <AccountType/>
      </UserInfo>
    </Technical_x0020_Editor_x0020__x0028_TERA_x0029_>
    <Technical_x0020_Reviewer_x0020__x0028_TRA_x0029_ xmlns="628666fd-fee7-4228-ad83-4b175bd364e2">
      <UserInfo>
        <DisplayName>Howes, Caroline E. (JSC-SK311)[KBR Wyle Services, LLC]</DisplayName>
        <AccountId>1479</AccountId>
        <AccountType/>
      </UserInfo>
    </Technical_x0020_Reviewer_x0020__x0028_TRA_x0029_>
    <Support_x0020_the_x0020_following_x0020_NASA_x0020_Program xmlns="628666fd-fee7-4228-ad83-4b175bd364e2">NESC</Support_x0020_the_x0020_following_x0020_NASA_x0020_Program>
    <Website xmlns="628666fd-fee7-4228-ad83-4b175bd364e2" xsi:nil="true"/>
    <Distributed_x0020_Limitations xmlns="628666fd-fee7-4228-ad83-4b175bd364e2">Publicly Available – No Limitations/Restrictions</Distributed_x0020_Limitations>
    <Publish_x0020_to_x0020_PubPress xmlns="628666fd-fee7-4228-ad83-4b175bd364e2">true</Publish_x0020_to_x0020_PubPress>
    <PubPressID xmlns="628666fd-fee7-4228-ad83-4b175bd364e2">443</PubPressID>
    <OtherStyleName xmlns="628666fd-fee7-4228-ad83-4b175bd364e2" xsi:nil="true"/>
    <Author_x0020_Status xmlns="628666fd-fee7-4228-ad83-4b175bd364e2">Approved</Author_x0020_Status>
    <ContractorGrantNumber xmlns="628666fd-fee7-4228-ad83-4b175bd364e2" xsi:nil="true"/>
    <EC_x0020_Status xmlns="628666fd-fee7-4228-ad83-4b175bd364e2" xsi:nil="true"/>
    <Responsible_x0020_Organization xmlns="628666fd-fee7-4228-ad83-4b175bd364e2">SK (Biomedical and Environmental Research)</Responsible_x0020_Organization>
    <TOM_x002f_Manager xmlns="628666fd-fee7-4228-ad83-4b175bd364e2">
      <UserInfo>
        <DisplayName>Benson, Elizabeth (JSC-SK)[KBR Wyle Services, LLC]</DisplayName>
        <AccountId>514</AccountId>
        <AccountType/>
      </UserInfo>
    </TOM_x002f_Manager>
    <Containdetaildesign_x002c_development_x002c_manufacturingorproductiondata xmlns="628666fd-fee7-4228-ad83-4b175bd364e2">No</Containdetaildesign_x002c_development_x002c_manufacturingorproductiondata>
    <Support_x0020_the_x0020_following_x0020_NASA_x0020_Program_x0020_Other xmlns="628666fd-fee7-4228-ad83-4b175bd364e2" xsi:nil="true"/>
    <TRA_x0020_Status xmlns="628666fd-fee7-4228-ad83-4b175bd364e2">Approved</TRA_x0020_Status>
    <AuthorNeedBy xmlns="628666fd-fee7-4228-ad83-4b175bd364e2">2024-02-09T06:00:00+00:00</AuthorNeedBy>
    <ChargeNumber xmlns="628666fd-fee7-4228-ad83-4b175bd364e2">10449.2.03.02.28.1341</ChargeNumber>
    <Publish_x0020_Date xmlns="628666fd-fee7-4228-ad83-4b175bd364e2">2024-01-29T06:00:00+00:00</Publish_x0020_Date>
    <lcf76f155ced4ddcb4097134ff3c332f xmlns="628666fd-fee7-4228-ad83-4b175bd364e2">
      <Terms xmlns="http://schemas.microsoft.com/office/infopath/2007/PartnerControls"/>
    </lcf76f155ced4ddcb4097134ff3c332f>
    <EmptyNumber xmlns="628666fd-fee7-4228-ad83-4b175bd364e2"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Som13</b:Tag>
    <b:SourceType>Report</b:SourceType>
    <b:Guid>{8B37CA16-C218-427D-AE30-4F54B76DB55A}</b:Guid>
    <b:Author>
      <b:Author>
        <b:NameList>
          <b:Person>
            <b:Last>Somers</b:Last>
            <b:First>Jeffrey</b:First>
          </b:Person>
          <b:Person>
            <b:Last>Gohmert</b:Last>
            <b:First>Dustin</b:First>
          </b:Person>
          <b:Person>
            <b:Last>Brinkley</b:Last>
            <b:First>James</b:First>
          </b:Person>
        </b:NameList>
      </b:Author>
    </b:Author>
    <b:Title>Application of the Brinkley Dynamic Response Criterion to Spacecraft Transient Dynamic Events</b:Title>
    <b:Year>2013</b:Year>
    <b:Publisher>NASA Technical Memo</b:Publisher>
    <b:City>Houston, TX</b:City>
    <b:RefOrder>1</b:RefOrder>
  </b:Source>
  <b:Source>
    <b:Tag>Som14</b:Tag>
    <b:SourceType>JournalArticle</b:SourceType>
    <b:Guid>{5BAB288B-7619-40E2-BFBB-75E5D46ECA6C}</b:Guid>
    <b:Author>
      <b:Author>
        <b:NameList>
          <b:Person>
            <b:Last>Somers</b:Last>
            <b:First>Jeffrey</b:First>
          </b:Person>
          <b:Person>
            <b:Last>Gohmert</b:Last>
            <b:First>Dustin</b:First>
          </b:Person>
          <b:Person>
            <b:Last>Brinkley</b:Last>
            <b:First>James</b:First>
          </b:Person>
        </b:NameList>
      </b:Author>
    </b:Author>
    <b:Title>Spacecraft Occupant Protection Requirements: A Review of Recent Changes</b:Title>
    <b:JournalName>Aviation, Space, and Environmental Medicine</b:JournalName>
    <b:Year>2014</b:Year>
    <b:Pages>85, 940-948</b:Pages>
    <b:RefOrder>2</b:RefOrder>
  </b:Source>
  <b:Source>
    <b:Tag>New20</b:Tag>
    <b:SourceType>JournalArticle</b:SourceType>
    <b:Guid>{E46DEE7B-F8C4-4ACF-A2CF-7E0E94E32213}</b:Guid>
    <b:Author>
      <b:Author>
        <b:NameList>
          <b:Person>
            <b:Last>Newby</b:Last>
            <b:First>Nate</b:First>
          </b:Person>
          <b:Person>
            <b:Last>Greenhalgh</b:Last>
            <b:First>Preston</b:First>
          </b:Person>
          <b:Person>
            <b:Last>Somers</b:Last>
            <b:First>Jeffrey</b:First>
          </b:Person>
        </b:NameList>
      </b:Author>
    </b:Author>
    <b:Title>Soyuz Landing Injury Risk Characterization</b:Title>
    <b:Year>2020</b:Year>
    <b:Publisher>SAFE Journal</b:Publisher>
    <b:JournalName>SAFE Journal</b:JournalName>
    <b:Pages>39, 1-6</b:Pages>
    <b:RefOrder>3</b:RefOrder>
  </b:Source>
  <b:Source>
    <b:Tag>Row12</b:Tag>
    <b:SourceType>JournalArticle</b:SourceType>
    <b:Guid>{7D9A5BF1-CBA9-466F-8EA6-4E628A0BE3C9}</b:Guid>
    <b:Author>
      <b:Author>
        <b:NameList>
          <b:Person>
            <b:Last>Rowson</b:Last>
            <b:First>S</b:First>
          </b:Person>
          <b:Person>
            <b:Last>Duma</b:Last>
            <b:First>S</b:First>
          </b:Person>
          <b:Person>
            <b:Last>Beckwith</b:Last>
            <b:First>J</b:First>
          </b:Person>
          <b:Person>
            <b:Last>Chu</b:Last>
            <b:First>J</b:First>
          </b:Person>
          <b:Person>
            <b:Last>Greenwald</b:Last>
            <b:First>R</b:First>
          </b:Person>
          <b:Person>
            <b:Last>Crisco</b:Last>
            <b:First>J</b:First>
          </b:Person>
          <b:Person>
            <b:Last>Brolinson</b:Last>
            <b:First>P</b:First>
          </b:Person>
          <b:Person>
            <b:Last>Duhaime</b:Last>
            <b:First>A</b:First>
          </b:Person>
          <b:Person>
            <b:Last>McAllister</b:Last>
            <b:First>T</b:First>
          </b:Person>
          <b:Person>
            <b:Last>Maerlender</b:Last>
            <b:First>A</b:First>
          </b:Person>
        </b:NameList>
      </b:Author>
    </b:Author>
    <b:Title>Rotational Head Kinematics in Football Impacts: An Injury Risk Function for Concussion</b:Title>
    <b:Pages>1-13</b:Pages>
    <b:Year>2012</b:Year>
    <b:JournalName>Annals of Biomedical Engineering</b:JournalName>
    <b:RefOrder>6</b:RefOrder>
  </b:Source>
  <b:Source>
    <b:Tag>Sch01</b:Tag>
    <b:SourceType>JournalArticle</b:SourceType>
    <b:Guid>{D6B751A1-DF3B-44C8-8023-4E3C1A260E6D}</b:Guid>
    <b:Author>
      <b:Author>
        <b:NameList>
          <b:Person>
            <b:Last>Schmitt</b:Last>
            <b:First>K</b:First>
          </b:Person>
          <b:Person>
            <b:Last>Muser</b:Last>
            <b:First>M.</b:First>
          </b:Person>
          <b:Person>
            <b:Last>Niederer</b:Last>
            <b:First>P</b:First>
          </b:Person>
        </b:NameList>
      </b:Author>
    </b:Author>
    <b:Title>A New Neck Injury Injury Criterion Candidate for Rear-End Collisions Taking Into Account Shear Forces and Bending Moments</b:Title>
    <b:Year>2001</b:Year>
    <b:Pages>1-9</b:Pages>
    <b:JournalName>National Highway Traffic Safety Administration</b:JournalName>
    <b:RefOrder>12</b:RefOrder>
  </b:Source>
  <b:Source>
    <b:Tag>Mer96</b:Tag>
    <b:SourceType>ConferenceProceedings</b:SourceType>
    <b:Guid>{5AB3DEB2-EC4F-4EFF-90BE-3C5D21014CEB}</b:Guid>
    <b:Title>Head Injury Risk Assessment Based on 15ms HIC and peak head acceleration criteria</b:Title>
    <b:Year>1996</b:Year>
    <b:Author>
      <b:Author>
        <b:NameList>
          <b:Person>
            <b:Last>Mertz</b:Last>
            <b:First>H</b:First>
          </b:Person>
          <b:Person>
            <b:Last>Prasad</b:Last>
            <b:First>P</b:First>
          </b:Person>
          <b:Person>
            <b:Last>Nuscholtz</b:Last>
            <b:First>G</b:First>
          </b:Person>
        </b:NameList>
      </b:Author>
    </b:Author>
    <b:ConferenceName>AGARD Meeting on Impact Head Injury</b:ConferenceName>
    <b:RefOrder>13</b:RefOrder>
  </b:Source>
  <b:Source>
    <b:Tag>Moh69</b:Tag>
    <b:SourceType>JournalArticle</b:SourceType>
    <b:Guid>{7184C1DD-5EBF-4E84-890E-4135CE1B356E}</b:Guid>
    <b:Title>Variation of Spinal Alignment in Egress Systems and Their Effect</b:Title>
    <b:Year>1969</b:Year>
    <b:Publisher>Wright-Patterson Air Force Base</b:Publisher>
    <b:Author>
      <b:Author>
        <b:NameList>
          <b:Person>
            <b:Last>Mohr</b:Last>
            <b:First>George</b:First>
          </b:Person>
          <b:Person>
            <b:Last>Brinkley</b:Last>
            <b:First>James</b:First>
          </b:Person>
          <b:Person>
            <b:Last>Kazarian</b:Last>
            <b:First>Leon</b:First>
          </b:Person>
          <b:Person>
            <b:Last>Millard</b:Last>
            <b:First>Walter</b:First>
          </b:Person>
        </b:NameList>
      </b:Author>
    </b:Author>
    <b:JournalName>Aerospace Medicine</b:JournalName>
    <b:Pages>983-988</b:Pages>
    <b:Volume>40</b:Volume>
    <b:Issue>9</b:Issue>
    <b:RefOrder>9</b:RefOrder>
  </b:Source>
  <b:Source>
    <b:Tag>Lew08</b:Tag>
    <b:SourceType>Report</b:SourceType>
    <b:Guid>{0308EE98-63D5-4CF2-B4AD-AF1B32876794}</b:Guid>
    <b:Author>
      <b:Author>
        <b:NameList>
          <b:Person>
            <b:Last>Lewandowski</b:Last>
            <b:First>B.E.</b:First>
          </b:Person>
          <b:Person>
            <b:Last>Myers</b:Last>
            <b:First>J.G.</b:First>
          </b:Person>
          <b:Person>
            <b:Last>Nelson</b:Last>
            <b:First>E.S.</b:First>
          </b:Person>
          <b:Person>
            <b:Last>Licata</b:Last>
            <b:First>A.</b:First>
          </b:Person>
          <b:Person>
            <b:Last>Griffin</b:Last>
            <b:First>D.</b:First>
          </b:Person>
        </b:NameList>
      </b:Author>
    </b:Author>
    <b:Title>Risk Assessment of Bone Fracture During Space Exploration Missions to the Moon and Mars</b:Title>
    <b:Year>2008</b:Year>
    <b:City>Cleveland</b:City>
    <b:Publisher>NASA Glenn Research Center</b:Publisher>
    <b:RefOrder>10</b:RefOrder>
  </b:Source>
  <b:Source>
    <b:Tag>SUm18</b:Tag>
    <b:SourceType>ConferenceProceedings</b:SourceType>
    <b:Guid>{C4AAEEDB-1DAA-47C2-9721-E7BD33F5F0EC}</b:Guid>
    <b:Title>Quantitative Evaluation of THOR, World SID and Hybrid III under Far-Side Impacts: A Finite Element Study</b:Title>
    <b:Year>2018</b:Year>
    <b:City>Athens</b:City>
    <b:Author>
      <b:Author>
        <b:NameList>
          <b:Person>
            <b:Last>Umale</b:Last>
            <b:First>S</b:First>
          </b:Person>
          <b:Person>
            <b:Last>Arun</b:Last>
            <b:First>M</b:First>
          </b:Person>
          <b:Person>
            <b:Last>Hauschild</b:Last>
            <b:First>H</b:First>
          </b:Person>
          <b:Person>
            <b:Last>Humm</b:Last>
            <b:First>J</b:First>
          </b:Person>
          <b:Person>
            <b:Last>Pintar</b:Last>
            <b:First>F</b:First>
          </b:Person>
          <b:Person>
            <b:Last>Yaganandan</b:Last>
            <b:First>N</b:First>
          </b:Person>
        </b:NameList>
      </b:Author>
    </b:Author>
    <b:ConferenceName>IRCOBI</b:ConferenceName>
    <b:RefOrder>7</b:RefOrder>
  </b:Source>
  <b:Source>
    <b:Tag>Suh19</b:Tag>
    <b:SourceType>ConferenceProceedings</b:SourceType>
    <b:Guid>{CBFACCCE-012A-4355-9026-471C3AC1DDA9}</b:Guid>
    <b:Title>Development of a Novel Helmet Support Assembly for NASA Orion Crew Survival Suit</b:Title>
    <b:Year>2019</b:Year>
    <b:ConferenceName>International Conference on Environment Systems</b:ConferenceName>
    <b:City>Boston, MA</b:City>
    <b:Author>
      <b:Author>
        <b:NameList>
          <b:Person>
            <b:Last>Suhey</b:Last>
            <b:First>J</b:First>
          </b:Person>
          <b:Person>
            <b:Last>Gohmert</b:Last>
            <b:First>D</b:First>
          </b:Person>
          <b:Person>
            <b:Last>Jacobs</b:Last>
            <b:First>S</b:First>
          </b:Person>
          <b:Person>
            <b:Last>Baldwin</b:Last>
            <b:First>M</b:First>
          </b:Person>
        </b:NameList>
      </b:Author>
    </b:Author>
    <b:RefOrder>4</b:RefOrder>
  </b:Source>
  <b:Source>
    <b:Tag>Eld24</b:Tag>
    <b:SourceType>Misc</b:SourceType>
    <b:Guid>{26914B95-A725-45A1-9BB9-320C05DD516D}</b:Guid>
    <b:Title>AFRL helps NASA wrap up equipment tseting for Artemis II mission</b:Title>
    <b:Year>2024</b:Year>
    <b:City>Dayton</b:City>
    <b:Author>
      <b:Artist>
        <b:NameList>
          <b:Person>
            <b:Last>Eldridge</b:Last>
            <b:First>Richard</b:First>
          </b:Person>
        </b:NameList>
      </b:Artist>
      <b:Author>
        <b:NameList>
          <b:Person>
            <b:Last>Eldridge</b:Last>
            <b:First>Richard</b:First>
          </b:Person>
        </b:NameList>
      </b:Author>
    </b:Author>
    <b:Publisher>AirForce Research Laboratory Public Affairs</b:Publisher>
    <b:RefOrder>5</b:RefOrder>
  </b:Source>
  <b:Source>
    <b:Tag>AHa03</b:Tag>
    <b:SourceType>JournalArticle</b:SourceType>
    <b:Guid>{F2402760-C940-4399-9FF3-E7CABB50E827}</b:Guid>
    <b:Author>
      <b:Author>
        <b:NameList>
          <b:Person>
            <b:Last>A</b:Last>
            <b:First>Hawkey</b:First>
          </b:Person>
        </b:NameList>
      </b:Author>
    </b:Author>
    <b:Title>The physical price of a ticket into space</b:Title>
    <b:Year>2003</b:Year>
    <b:JournalName>Journal of the British Interplanetary Society </b:JournalName>
    <b:Pages>152-9</b:Pages>
    <b:Volume>56</b:Volume>
    <b:Issue>5-6</b:Issue>
    <b:RefOrder>11</b:RefOrder>
  </b:Source>
  <b:Source>
    <b:Tag>Che04</b:Tag>
    <b:SourceType>Report</b:SourceType>
    <b:Guid>{10785647-371A-41C5-A5A1-962C3B94D889}</b:Guid>
    <b:Author>
      <b:Author>
        <b:NameList>
          <b:Person>
            <b:Last>Cheng</b:Last>
            <b:First>H</b:First>
          </b:Person>
          <b:Person>
            <b:Last>Mosher</b:Last>
            <b:First>S.E.</b:First>
          </b:Person>
          <b:Person>
            <b:Last>Buhrman</b:Last>
            <b:First>J.R.</b:First>
          </b:Person>
        </b:NameList>
      </b:Author>
    </b:Author>
    <b:Title>Development and Use of the Biodynamics Data Bank and its Web Interface</b:Title>
    <b:Year>2004</b:Year>
    <b:Publisher>Air Force Research Laboratory</b:Publisher>
    <b:City>Wright-Patterson AFB </b:City>
    <b:RefOrder>8</b:RefOrder>
  </b:Source>
</b:Sources>
</file>

<file path=customXml/itemProps1.xml><?xml version="1.0" encoding="utf-8"?>
<ds:datastoreItem xmlns:ds="http://schemas.openxmlformats.org/officeDocument/2006/customXml" ds:itemID="{384BCC8B-CFC3-4470-A01B-51D1027EBE41}">
  <ds:schemaRefs>
    <ds:schemaRef ds:uri="http://schemas.microsoft.com/sharepoint/v3/contenttype/forms"/>
  </ds:schemaRefs>
</ds:datastoreItem>
</file>

<file path=customXml/itemProps2.xml><?xml version="1.0" encoding="utf-8"?>
<ds:datastoreItem xmlns:ds="http://schemas.openxmlformats.org/officeDocument/2006/customXml" ds:itemID="{F5EDD07C-4693-4FDB-B067-C08886A17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666fd-fee7-4228-ad83-4b175bd364e2"/>
    <ds:schemaRef ds:uri="d900e117-17a0-4b24-9e47-511ef1d02c43"/>
    <ds:schemaRef ds:uri="1ffadd53-2971-453a-8d24-d32caadbe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88868-FC41-4E29-913A-C34482E36DD6}">
  <ds:schemaRefs>
    <ds:schemaRef ds:uri="http://schemas.microsoft.com/office/2006/documentManagement/types"/>
    <ds:schemaRef ds:uri="628666fd-fee7-4228-ad83-4b175bd364e2"/>
    <ds:schemaRef ds:uri="http://www.w3.org/XML/1998/namespace"/>
    <ds:schemaRef ds:uri="http://schemas.openxmlformats.org/package/2006/metadata/core-properties"/>
    <ds:schemaRef ds:uri="http://purl.org/dc/dcmitype/"/>
    <ds:schemaRef ds:uri="http://schemas.microsoft.com/office/2006/metadata/properties"/>
    <ds:schemaRef ds:uri="d900e117-17a0-4b24-9e47-511ef1d02c43"/>
    <ds:schemaRef ds:uri="http://purl.org/dc/terms/"/>
    <ds:schemaRef ds:uri="http://purl.org/dc/elements/1.1/"/>
    <ds:schemaRef ds:uri="http://schemas.microsoft.com/office/infopath/2007/PartnerControls"/>
    <ds:schemaRef ds:uri="1ffadd53-2971-453a-8d24-d32caadbe663"/>
  </ds:schemaRefs>
</ds:datastoreItem>
</file>

<file path=customXml/itemProps4.xml><?xml version="1.0" encoding="utf-8"?>
<ds:datastoreItem xmlns:ds="http://schemas.openxmlformats.org/officeDocument/2006/customXml" ds:itemID="{25FD2320-EE47-48B7-8E06-6F8284441A30}">
  <ds:schemaRefs>
    <ds:schemaRef ds:uri="http://schemas.openxmlformats.org/officeDocument/2006/bibliography"/>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7165</Words>
  <Characters>40841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Reiber_Human Impact Testing_ICES</vt:lpstr>
    </vt:vector>
  </TitlesOfParts>
  <LinksUpToDate>false</LinksUpToDate>
  <CharactersWithSpaces>47911</CharactersWithSpaces>
  <SharedDoc>false</SharedDoc>
  <HLinks>
    <vt:vector size="6" baseType="variant">
      <vt:variant>
        <vt:i4>3080305</vt:i4>
      </vt:variant>
      <vt:variant>
        <vt:i4>5</vt:i4>
      </vt:variant>
      <vt:variant>
        <vt:i4>0</vt:i4>
      </vt:variant>
      <vt:variant>
        <vt:i4>5</vt:i4>
      </vt:variant>
      <vt:variant>
        <vt:lpwstr>https://www.ices.space/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Reiber_Human Impact Testing_ICES</dc:title>
  <dc:subject/>
  <dc:creator/>
  <cp:keywords/>
  <dc:description/>
  <cp:lastModifiedBy/>
  <cp:revision>1</cp:revision>
  <dcterms:created xsi:type="dcterms:W3CDTF">2024-05-09T18:54:00Z</dcterms:created>
  <dcterms:modified xsi:type="dcterms:W3CDTF">2024-05-17T13:37:00Z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0x010100ABC6FBDA39246848AAE74848A855331C</vt:lpwstr>
  </property>
  <property fmtid="{D5CDD505-2E9C-101B-9397-08002B2CF9AE}" pid="3" name="_ExtendedDescription">
    <vt:lpwstr>Conference paper for ICES 2024</vt:lpwstr>
  </property>
  <property fmtid="{D5CDD505-2E9C-101B-9397-08002B2CF9AE}" pid="4" name="MediaServiceImageTags">
    <vt:lpwstr/>
  </property>
</Properties>
</file>