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5DC4" w14:textId="356A4010" w:rsidR="007175C7" w:rsidRPr="007175C7" w:rsidRDefault="00F82CFA" w:rsidP="008E3313">
      <w:pPr>
        <w:pStyle w:val="SPIEpapertitle"/>
        <w:rPr>
          <w:i/>
        </w:rPr>
      </w:pPr>
      <w:bookmarkStart w:id="0" w:name="_Toc99072312"/>
      <w:bookmarkStart w:id="1" w:name="_Toc99425261"/>
      <w:bookmarkStart w:id="2" w:name="OLE_LINK84"/>
      <w:bookmarkStart w:id="3" w:name="OLE_LINK85"/>
      <w:r w:rsidRPr="00F82CFA">
        <w:t>Holey Silicon-based Thermopiles for High-Sensitivity Broadband Thermal Detection</w:t>
      </w:r>
      <w:r>
        <w:t xml:space="preserve"> in Space</w:t>
      </w:r>
    </w:p>
    <w:p w14:paraId="6E6E093C" w14:textId="77777777" w:rsidR="007175C7" w:rsidRPr="007175C7" w:rsidRDefault="007175C7" w:rsidP="007175C7">
      <w:pPr>
        <w:jc w:val="both"/>
        <w:rPr>
          <w:rFonts w:ascii="Times New Roman" w:eastAsia="Times New Roman" w:hAnsi="Times New Roman" w:cs="Times New Roman"/>
          <w:sz w:val="20"/>
          <w:szCs w:val="20"/>
          <w:lang w:eastAsia="en-US"/>
        </w:rPr>
      </w:pPr>
    </w:p>
    <w:p w14:paraId="0E652542" w14:textId="07C9F8EB" w:rsidR="007175C7" w:rsidRPr="00711CD4" w:rsidRDefault="00F82CFA" w:rsidP="007175C7">
      <w:pPr>
        <w:jc w:val="center"/>
        <w:outlineLvl w:val="0"/>
        <w:rPr>
          <w:rFonts w:ascii="Times New Roman" w:eastAsia="Times New Roman" w:hAnsi="Times New Roman" w:cs="Times New Roman"/>
          <w:szCs w:val="20"/>
          <w:lang w:eastAsia="en-US"/>
        </w:rPr>
      </w:pPr>
      <w:proofErr w:type="spellStart"/>
      <w:r>
        <w:rPr>
          <w:rFonts w:ascii="Times New Roman" w:eastAsia="Times New Roman" w:hAnsi="Times New Roman" w:cs="Times New Roman"/>
          <w:szCs w:val="20"/>
          <w:lang w:eastAsia="en-US"/>
        </w:rPr>
        <w:t>Jiahui</w:t>
      </w:r>
      <w:proofErr w:type="spellEnd"/>
      <w:r>
        <w:rPr>
          <w:rFonts w:ascii="Times New Roman" w:eastAsia="Times New Roman" w:hAnsi="Times New Roman" w:cs="Times New Roman"/>
          <w:szCs w:val="20"/>
          <w:lang w:eastAsia="en-US"/>
        </w:rPr>
        <w:t xml:space="preserve"> </w:t>
      </w:r>
      <w:proofErr w:type="spellStart"/>
      <w:r>
        <w:rPr>
          <w:rFonts w:ascii="Times New Roman" w:eastAsia="Times New Roman" w:hAnsi="Times New Roman" w:cs="Times New Roman"/>
          <w:szCs w:val="20"/>
          <w:lang w:eastAsia="en-US"/>
        </w:rPr>
        <w:t>Cao</w:t>
      </w:r>
      <w:r w:rsidR="007175C7" w:rsidRPr="007175C7">
        <w:rPr>
          <w:rFonts w:ascii="Times New Roman" w:eastAsia="Times New Roman" w:hAnsi="Times New Roman" w:cs="Times New Roman"/>
          <w:szCs w:val="20"/>
          <w:vertAlign w:val="superscript"/>
          <w:lang w:eastAsia="en-US"/>
        </w:rPr>
        <w:t>a</w:t>
      </w:r>
      <w:proofErr w:type="spellEnd"/>
      <w:r w:rsidR="007175C7" w:rsidRPr="007175C7">
        <w:rPr>
          <w:rFonts w:ascii="Times New Roman" w:eastAsia="Times New Roman" w:hAnsi="Times New Roman" w:cs="Times New Roman"/>
          <w:szCs w:val="20"/>
          <w:lang w:eastAsia="en-US"/>
        </w:rPr>
        <w:t xml:space="preserve">, </w:t>
      </w:r>
      <w:r w:rsidR="008641D5">
        <w:rPr>
          <w:rFonts w:ascii="Times New Roman" w:eastAsia="Times New Roman" w:hAnsi="Times New Roman" w:cs="Times New Roman"/>
          <w:szCs w:val="20"/>
          <w:lang w:eastAsia="en-US"/>
        </w:rPr>
        <w:t xml:space="preserve">Ari D. </w:t>
      </w:r>
      <w:proofErr w:type="spellStart"/>
      <w:r w:rsidR="008641D5">
        <w:rPr>
          <w:rFonts w:ascii="Times New Roman" w:eastAsia="Times New Roman" w:hAnsi="Times New Roman" w:cs="Times New Roman"/>
          <w:szCs w:val="20"/>
          <w:lang w:eastAsia="en-US"/>
        </w:rPr>
        <w:t>Brown</w:t>
      </w:r>
      <w:r w:rsidR="008641D5" w:rsidRPr="00711CD4">
        <w:rPr>
          <w:rFonts w:ascii="Times New Roman" w:eastAsia="Times New Roman" w:hAnsi="Times New Roman" w:cs="Times New Roman"/>
          <w:szCs w:val="20"/>
          <w:vertAlign w:val="superscript"/>
          <w:lang w:eastAsia="en-US"/>
        </w:rPr>
        <w:t>b</w:t>
      </w:r>
      <w:proofErr w:type="spellEnd"/>
      <w:r w:rsidR="008641D5">
        <w:rPr>
          <w:rFonts w:ascii="Times New Roman" w:eastAsia="Times New Roman" w:hAnsi="Times New Roman" w:cs="Times New Roman"/>
          <w:szCs w:val="20"/>
          <w:lang w:eastAsia="en-US"/>
        </w:rPr>
        <w:t xml:space="preserve">, </w:t>
      </w:r>
      <w:proofErr w:type="spellStart"/>
      <w:r>
        <w:rPr>
          <w:rFonts w:ascii="Times New Roman" w:eastAsia="Times New Roman" w:hAnsi="Times New Roman" w:cs="Times New Roman"/>
          <w:szCs w:val="20"/>
          <w:lang w:eastAsia="en-US"/>
        </w:rPr>
        <w:t>Jaeho</w:t>
      </w:r>
      <w:proofErr w:type="spellEnd"/>
      <w:r>
        <w:rPr>
          <w:rFonts w:ascii="Times New Roman" w:eastAsia="Times New Roman" w:hAnsi="Times New Roman" w:cs="Times New Roman"/>
          <w:szCs w:val="20"/>
          <w:lang w:eastAsia="en-US"/>
        </w:rPr>
        <w:t xml:space="preserve"> </w:t>
      </w:r>
      <w:proofErr w:type="spellStart"/>
      <w:r>
        <w:rPr>
          <w:rFonts w:ascii="Times New Roman" w:eastAsia="Times New Roman" w:hAnsi="Times New Roman" w:cs="Times New Roman"/>
          <w:szCs w:val="20"/>
          <w:lang w:eastAsia="en-US"/>
        </w:rPr>
        <w:t>Lee</w:t>
      </w:r>
      <w:r w:rsidR="007175C7" w:rsidRPr="007175C7">
        <w:rPr>
          <w:rFonts w:ascii="Times New Roman" w:eastAsia="Times New Roman" w:hAnsi="Times New Roman" w:cs="Times New Roman"/>
          <w:szCs w:val="20"/>
          <w:vertAlign w:val="superscript"/>
          <w:lang w:eastAsia="en-US"/>
        </w:rPr>
        <w:t>a</w:t>
      </w:r>
      <w:proofErr w:type="spellEnd"/>
      <w:r w:rsidR="00711CD4">
        <w:rPr>
          <w:rFonts w:ascii="Times New Roman" w:eastAsia="Times New Roman" w:hAnsi="Times New Roman" w:cs="Times New Roman"/>
          <w:szCs w:val="20"/>
          <w:lang w:eastAsia="en-US"/>
        </w:rPr>
        <w:t xml:space="preserve"> </w:t>
      </w:r>
    </w:p>
    <w:p w14:paraId="6D13D145" w14:textId="4CB48103" w:rsidR="00F82CFA" w:rsidRDefault="007175C7" w:rsidP="007175C7">
      <w:pPr>
        <w:jc w:val="center"/>
        <w:rPr>
          <w:rFonts w:ascii="Times New Roman" w:eastAsia="Times New Roman" w:hAnsi="Times New Roman" w:cs="Times New Roman"/>
          <w:szCs w:val="20"/>
          <w:lang w:eastAsia="en-US"/>
        </w:rPr>
      </w:pPr>
      <w:proofErr w:type="spellStart"/>
      <w:r w:rsidRPr="007175C7">
        <w:rPr>
          <w:rFonts w:ascii="Times New Roman" w:eastAsia="Times New Roman" w:hAnsi="Times New Roman" w:cs="Times New Roman"/>
          <w:szCs w:val="20"/>
          <w:vertAlign w:val="superscript"/>
          <w:lang w:eastAsia="en-US"/>
        </w:rPr>
        <w:t>a</w:t>
      </w:r>
      <w:r w:rsidR="00F82CFA">
        <w:rPr>
          <w:rFonts w:ascii="Times New Roman" w:eastAsia="Times New Roman" w:hAnsi="Times New Roman" w:cs="Times New Roman"/>
          <w:szCs w:val="20"/>
          <w:lang w:eastAsia="en-US"/>
        </w:rPr>
        <w:t>University</w:t>
      </w:r>
      <w:proofErr w:type="spellEnd"/>
      <w:r w:rsidR="00F82CFA">
        <w:rPr>
          <w:rFonts w:ascii="Times New Roman" w:eastAsia="Times New Roman" w:hAnsi="Times New Roman" w:cs="Times New Roman"/>
          <w:szCs w:val="20"/>
          <w:lang w:eastAsia="en-US"/>
        </w:rPr>
        <w:t xml:space="preserve"> of California, Irvine</w:t>
      </w:r>
      <w:r w:rsidRPr="007175C7">
        <w:rPr>
          <w:rFonts w:ascii="Times New Roman" w:eastAsia="Times New Roman" w:hAnsi="Times New Roman" w:cs="Times New Roman"/>
          <w:szCs w:val="20"/>
          <w:lang w:eastAsia="en-US"/>
        </w:rPr>
        <w:t>, CA, USA</w:t>
      </w:r>
    </w:p>
    <w:p w14:paraId="5952FC2A" w14:textId="5DB93A71" w:rsidR="007175C7" w:rsidRPr="007175C7" w:rsidRDefault="007175C7" w:rsidP="007175C7">
      <w:pPr>
        <w:jc w:val="center"/>
        <w:rPr>
          <w:rFonts w:ascii="Times New Roman" w:eastAsia="Times New Roman" w:hAnsi="Times New Roman" w:cs="Times New Roman"/>
          <w:szCs w:val="20"/>
          <w:lang w:eastAsia="en-US"/>
        </w:rPr>
      </w:pPr>
      <w:proofErr w:type="spellStart"/>
      <w:r w:rsidRPr="007175C7">
        <w:rPr>
          <w:rFonts w:ascii="Times New Roman" w:eastAsia="Times New Roman" w:hAnsi="Times New Roman" w:cs="Times New Roman"/>
          <w:szCs w:val="20"/>
          <w:vertAlign w:val="superscript"/>
          <w:lang w:eastAsia="en-US"/>
        </w:rPr>
        <w:t>b</w:t>
      </w:r>
      <w:r w:rsidR="00F82CFA">
        <w:rPr>
          <w:rFonts w:ascii="Times New Roman" w:eastAsia="Times New Roman" w:hAnsi="Times New Roman" w:cs="Times New Roman"/>
          <w:szCs w:val="20"/>
          <w:lang w:eastAsia="en-US"/>
        </w:rPr>
        <w:t>NAS</w:t>
      </w:r>
      <w:r w:rsidR="00711CD4">
        <w:rPr>
          <w:rFonts w:ascii="Times New Roman" w:eastAsia="Times New Roman" w:hAnsi="Times New Roman" w:cs="Times New Roman"/>
          <w:szCs w:val="20"/>
          <w:lang w:eastAsia="en-US"/>
        </w:rPr>
        <w:t>A</w:t>
      </w:r>
      <w:proofErr w:type="spellEnd"/>
      <w:r w:rsidR="00711CD4">
        <w:rPr>
          <w:rFonts w:ascii="Times New Roman" w:eastAsia="Times New Roman" w:hAnsi="Times New Roman" w:cs="Times New Roman"/>
          <w:szCs w:val="20"/>
          <w:lang w:eastAsia="en-US"/>
        </w:rPr>
        <w:t xml:space="preserve"> Goddard Space Flight Center, Greenbelt, MD, USA</w:t>
      </w:r>
    </w:p>
    <w:p w14:paraId="5FA0B105" w14:textId="77777777" w:rsidR="007175C7" w:rsidRPr="007175C7" w:rsidRDefault="007175C7" w:rsidP="007175C7">
      <w:pPr>
        <w:spacing w:before="480" w:after="240"/>
        <w:jc w:val="center"/>
        <w:outlineLvl w:val="0"/>
        <w:rPr>
          <w:rFonts w:ascii="Times New Roman" w:eastAsia="Times New Roman" w:hAnsi="Times New Roman" w:cs="Times New Roman"/>
          <w:b/>
          <w:i/>
          <w:caps/>
          <w:sz w:val="22"/>
          <w:szCs w:val="20"/>
          <w:lang w:eastAsia="en-US"/>
        </w:rPr>
      </w:pPr>
      <w:r w:rsidRPr="007175C7">
        <w:rPr>
          <w:rFonts w:ascii="Times New Roman" w:eastAsia="Times New Roman" w:hAnsi="Times New Roman" w:cs="Times New Roman"/>
          <w:b/>
          <w:caps/>
          <w:sz w:val="22"/>
          <w:szCs w:val="20"/>
          <w:lang w:eastAsia="en-US"/>
        </w:rPr>
        <w:t xml:space="preserve">Abstract  </w:t>
      </w:r>
    </w:p>
    <w:p w14:paraId="3121DFF4" w14:textId="18E95B7E" w:rsidR="000F71CB" w:rsidRDefault="00023E26" w:rsidP="007175C7">
      <w:pPr>
        <w:spacing w:after="120"/>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lang w:eastAsia="en-US"/>
        </w:rPr>
        <w:t xml:space="preserve">Future planetary missions call for thermal detectors </w:t>
      </w:r>
      <w:r w:rsidRPr="00E564C7">
        <w:rPr>
          <w:rFonts w:ascii="Times New Roman" w:eastAsia="Times New Roman" w:hAnsi="Times New Roman" w:cs="Times New Roman"/>
          <w:sz w:val="20"/>
          <w:szCs w:val="20"/>
          <w:lang w:eastAsia="en-US"/>
        </w:rPr>
        <w:t>with high sensitivity over a wide range of temperature</w:t>
      </w:r>
      <w:r w:rsidR="003B59CA">
        <w:rPr>
          <w:rFonts w:ascii="Times New Roman" w:eastAsia="Times New Roman" w:hAnsi="Times New Roman" w:cs="Times New Roman"/>
          <w:sz w:val="20"/>
          <w:szCs w:val="20"/>
          <w:lang w:eastAsia="en-US"/>
        </w:rPr>
        <w:t xml:space="preserve"> or wavelength</w:t>
      </w:r>
      <w:r w:rsidRPr="00E564C7">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0155A4">
        <w:rPr>
          <w:rFonts w:ascii="Times New Roman" w:eastAsia="Times New Roman" w:hAnsi="Times New Roman" w:cs="Times New Roman"/>
          <w:sz w:val="20"/>
          <w:szCs w:val="20"/>
          <w:lang w:eastAsia="en-US"/>
        </w:rPr>
        <w:t>C</w:t>
      </w:r>
      <w:r w:rsidR="006240D6" w:rsidRPr="006240D6">
        <w:rPr>
          <w:rFonts w:ascii="Times New Roman" w:eastAsia="Times New Roman" w:hAnsi="Times New Roman" w:cs="Times New Roman"/>
          <w:sz w:val="20"/>
          <w:szCs w:val="20"/>
          <w:lang w:eastAsia="en-US"/>
        </w:rPr>
        <w:t xml:space="preserve">onventional approaches based </w:t>
      </w:r>
      <w:r w:rsidR="00425804">
        <w:rPr>
          <w:rFonts w:ascii="Times New Roman" w:eastAsia="Times New Roman" w:hAnsi="Times New Roman" w:cs="Times New Roman"/>
          <w:sz w:val="20"/>
          <w:szCs w:val="20"/>
          <w:lang w:eastAsia="en-US"/>
        </w:rPr>
        <w:t>up</w:t>
      </w:r>
      <w:r w:rsidR="006240D6" w:rsidRPr="006240D6">
        <w:rPr>
          <w:rFonts w:ascii="Times New Roman" w:eastAsia="Times New Roman" w:hAnsi="Times New Roman" w:cs="Times New Roman"/>
          <w:sz w:val="20"/>
          <w:szCs w:val="20"/>
          <w:lang w:eastAsia="en-US"/>
        </w:rPr>
        <w:t>on photon detectors are limited to a narrow</w:t>
      </w:r>
      <w:r w:rsidR="003B59CA">
        <w:rPr>
          <w:rFonts w:ascii="Times New Roman" w:eastAsia="Times New Roman" w:hAnsi="Times New Roman" w:cs="Times New Roman"/>
          <w:sz w:val="20"/>
          <w:szCs w:val="20"/>
          <w:lang w:eastAsia="en-US"/>
        </w:rPr>
        <w:t xml:space="preserve"> and material-selective</w:t>
      </w:r>
      <w:r w:rsidR="006240D6" w:rsidRPr="006240D6">
        <w:rPr>
          <w:rFonts w:ascii="Times New Roman" w:eastAsia="Times New Roman" w:hAnsi="Times New Roman" w:cs="Times New Roman"/>
          <w:sz w:val="20"/>
          <w:szCs w:val="20"/>
          <w:lang w:eastAsia="en-US"/>
        </w:rPr>
        <w:t xml:space="preserve"> range of wavelength</w:t>
      </w:r>
      <w:r w:rsidR="00256FFE">
        <w:rPr>
          <w:rFonts w:ascii="Times New Roman" w:eastAsia="Times New Roman" w:hAnsi="Times New Roman" w:cs="Times New Roman"/>
          <w:sz w:val="20"/>
          <w:szCs w:val="20"/>
          <w:lang w:eastAsia="en-US"/>
        </w:rPr>
        <w:t xml:space="preserve">, </w:t>
      </w:r>
      <w:r w:rsidR="0066075A">
        <w:rPr>
          <w:rFonts w:ascii="Times New Roman" w:eastAsia="Times New Roman" w:hAnsi="Times New Roman" w:cs="Times New Roman"/>
          <w:sz w:val="20"/>
          <w:szCs w:val="20"/>
          <w:lang w:eastAsia="en-US"/>
        </w:rPr>
        <w:t xml:space="preserve">and </w:t>
      </w:r>
      <w:r w:rsidR="00256FFE">
        <w:rPr>
          <w:rFonts w:ascii="Times New Roman" w:eastAsia="Times New Roman" w:hAnsi="Times New Roman" w:cs="Times New Roman"/>
          <w:sz w:val="20"/>
          <w:szCs w:val="20"/>
          <w:lang w:eastAsia="en-US"/>
        </w:rPr>
        <w:t xml:space="preserve">they </w:t>
      </w:r>
      <w:r w:rsidR="0066075A">
        <w:rPr>
          <w:rFonts w:ascii="Times New Roman" w:eastAsia="Times New Roman" w:hAnsi="Times New Roman" w:cs="Times New Roman"/>
          <w:sz w:val="20"/>
          <w:szCs w:val="20"/>
          <w:lang w:eastAsia="en-US"/>
        </w:rPr>
        <w:t xml:space="preserve">often </w:t>
      </w:r>
      <w:r w:rsidR="006240D6" w:rsidRPr="006240D6">
        <w:rPr>
          <w:rFonts w:ascii="Times New Roman" w:eastAsia="Times New Roman" w:hAnsi="Times New Roman" w:cs="Times New Roman"/>
          <w:sz w:val="20"/>
          <w:szCs w:val="20"/>
          <w:lang w:eastAsia="en-US"/>
        </w:rPr>
        <w:t xml:space="preserve">require </w:t>
      </w:r>
      <w:r w:rsidR="0066075A">
        <w:rPr>
          <w:rFonts w:ascii="Times New Roman" w:eastAsia="Times New Roman" w:hAnsi="Times New Roman" w:cs="Times New Roman"/>
          <w:sz w:val="20"/>
          <w:szCs w:val="20"/>
          <w:lang w:eastAsia="en-US"/>
        </w:rPr>
        <w:t xml:space="preserve">cryogenic </w:t>
      </w:r>
      <w:r w:rsidR="006240D6" w:rsidRPr="006240D6">
        <w:rPr>
          <w:rFonts w:ascii="Times New Roman" w:eastAsia="Times New Roman" w:hAnsi="Times New Roman" w:cs="Times New Roman"/>
          <w:sz w:val="20"/>
          <w:szCs w:val="20"/>
          <w:lang w:eastAsia="en-US"/>
        </w:rPr>
        <w:t xml:space="preserve">cooling for measurements of </w:t>
      </w:r>
      <w:r w:rsidR="002A48A7">
        <w:rPr>
          <w:rFonts w:ascii="Times New Roman" w:eastAsia="Times New Roman" w:hAnsi="Times New Roman" w:cs="Times New Roman"/>
          <w:sz w:val="20"/>
          <w:szCs w:val="20"/>
          <w:lang w:eastAsia="en-US"/>
        </w:rPr>
        <w:t>far-infrared</w:t>
      </w:r>
      <w:r w:rsidR="00A95FB4">
        <w:rPr>
          <w:rFonts w:ascii="Times New Roman" w:eastAsia="Times New Roman" w:hAnsi="Times New Roman" w:cs="Times New Roman"/>
          <w:sz w:val="20"/>
          <w:szCs w:val="20"/>
          <w:lang w:eastAsia="en-US"/>
        </w:rPr>
        <w:t xml:space="preserve"> (FIR)</w:t>
      </w:r>
      <w:r w:rsidR="006240D6" w:rsidRPr="006240D6">
        <w:rPr>
          <w:rFonts w:ascii="Times New Roman" w:eastAsia="Times New Roman" w:hAnsi="Times New Roman" w:cs="Times New Roman"/>
          <w:sz w:val="20"/>
          <w:szCs w:val="20"/>
          <w:lang w:eastAsia="en-US"/>
        </w:rPr>
        <w:t xml:space="preserve"> radiation</w:t>
      </w:r>
      <w:r w:rsidR="00FE3A04">
        <w:rPr>
          <w:rFonts w:ascii="Times New Roman" w:eastAsia="Times New Roman" w:hAnsi="Times New Roman" w:cs="Times New Roman"/>
          <w:sz w:val="20"/>
          <w:szCs w:val="20"/>
          <w:lang w:eastAsia="en-US"/>
        </w:rPr>
        <w:t xml:space="preserve"> or very low-temperature objects</w:t>
      </w:r>
      <w:r w:rsidR="003B59CA">
        <w:rPr>
          <w:rFonts w:ascii="Times New Roman" w:eastAsia="Times New Roman" w:hAnsi="Times New Roman" w:cs="Times New Roman"/>
          <w:sz w:val="20"/>
          <w:szCs w:val="20"/>
          <w:lang w:eastAsia="en-US"/>
        </w:rPr>
        <w:t>,</w:t>
      </w:r>
      <w:r w:rsidR="006240D6" w:rsidRPr="006240D6">
        <w:rPr>
          <w:rFonts w:ascii="Times New Roman" w:eastAsia="Times New Roman" w:hAnsi="Times New Roman" w:cs="Times New Roman"/>
          <w:sz w:val="20"/>
          <w:szCs w:val="20"/>
          <w:lang w:eastAsia="en-US"/>
        </w:rPr>
        <w:t xml:space="preserve"> </w:t>
      </w:r>
      <w:r w:rsidR="00425804">
        <w:rPr>
          <w:rFonts w:ascii="Times New Roman" w:eastAsia="Times New Roman" w:hAnsi="Times New Roman" w:cs="Times New Roman"/>
          <w:sz w:val="20"/>
          <w:szCs w:val="20"/>
          <w:lang w:eastAsia="en-US"/>
        </w:rPr>
        <w:t xml:space="preserve">which </w:t>
      </w:r>
      <w:r w:rsidR="006240D6" w:rsidRPr="006240D6">
        <w:rPr>
          <w:rFonts w:ascii="Times New Roman" w:eastAsia="Times New Roman" w:hAnsi="Times New Roman" w:cs="Times New Roman"/>
          <w:sz w:val="20"/>
          <w:szCs w:val="20"/>
          <w:lang w:eastAsia="en-US"/>
        </w:rPr>
        <w:t>result in</w:t>
      </w:r>
      <w:r w:rsidR="002A48A7">
        <w:rPr>
          <w:rFonts w:ascii="Times New Roman" w:eastAsia="Times New Roman" w:hAnsi="Times New Roman" w:cs="Times New Roman"/>
          <w:sz w:val="20"/>
          <w:szCs w:val="20"/>
          <w:lang w:eastAsia="en-US"/>
        </w:rPr>
        <w:t xml:space="preserve"> a</w:t>
      </w:r>
      <w:r w:rsidR="006240D6" w:rsidRPr="006240D6">
        <w:rPr>
          <w:rFonts w:ascii="Times New Roman" w:eastAsia="Times New Roman" w:hAnsi="Times New Roman" w:cs="Times New Roman"/>
          <w:sz w:val="20"/>
          <w:szCs w:val="20"/>
          <w:lang w:eastAsia="en-US"/>
        </w:rPr>
        <w:t xml:space="preserve"> significant increase in </w:t>
      </w:r>
      <w:r w:rsidR="002A48A7">
        <w:rPr>
          <w:rFonts w:ascii="Times New Roman" w:eastAsia="Times New Roman" w:hAnsi="Times New Roman" w:cs="Times New Roman"/>
          <w:sz w:val="20"/>
          <w:szCs w:val="20"/>
          <w:lang w:eastAsia="en-US"/>
        </w:rPr>
        <w:t xml:space="preserve">the system’s </w:t>
      </w:r>
      <w:r w:rsidR="006240D6" w:rsidRPr="006240D6">
        <w:rPr>
          <w:rFonts w:ascii="Times New Roman" w:eastAsia="Times New Roman" w:hAnsi="Times New Roman" w:cs="Times New Roman"/>
          <w:sz w:val="20"/>
          <w:szCs w:val="20"/>
          <w:lang w:eastAsia="en-US"/>
        </w:rPr>
        <w:t>size, weight, and power (</w:t>
      </w:r>
      <w:proofErr w:type="spellStart"/>
      <w:r w:rsidR="006240D6" w:rsidRPr="006240D6">
        <w:rPr>
          <w:rFonts w:ascii="Times New Roman" w:eastAsia="Times New Roman" w:hAnsi="Times New Roman" w:cs="Times New Roman"/>
          <w:sz w:val="20"/>
          <w:szCs w:val="20"/>
          <w:lang w:eastAsia="en-US"/>
        </w:rPr>
        <w:t>SWaP</w:t>
      </w:r>
      <w:proofErr w:type="spellEnd"/>
      <w:r w:rsidR="006240D6" w:rsidRPr="006240D6">
        <w:rPr>
          <w:rFonts w:ascii="Times New Roman" w:eastAsia="Times New Roman" w:hAnsi="Times New Roman" w:cs="Times New Roman"/>
          <w:sz w:val="20"/>
          <w:szCs w:val="20"/>
          <w:lang w:eastAsia="en-US"/>
        </w:rPr>
        <w:t>).</w:t>
      </w:r>
      <w:r w:rsidR="0066075A">
        <w:rPr>
          <w:rFonts w:ascii="Times New Roman" w:eastAsia="Times New Roman" w:hAnsi="Times New Roman" w:cs="Times New Roman"/>
          <w:sz w:val="20"/>
          <w:szCs w:val="20"/>
          <w:lang w:eastAsia="en-US"/>
        </w:rPr>
        <w:t xml:space="preserve"> While</w:t>
      </w:r>
      <w:r w:rsidR="006240D6" w:rsidRPr="006240D6">
        <w:rPr>
          <w:rFonts w:ascii="Times New Roman" w:eastAsia="Times New Roman" w:hAnsi="Times New Roman" w:cs="Times New Roman"/>
          <w:sz w:val="20"/>
          <w:szCs w:val="20"/>
          <w:lang w:eastAsia="en-US"/>
        </w:rPr>
        <w:t xml:space="preserve"> thermal detectors based </w:t>
      </w:r>
      <w:r w:rsidR="00425804">
        <w:rPr>
          <w:rFonts w:ascii="Times New Roman" w:eastAsia="Times New Roman" w:hAnsi="Times New Roman" w:cs="Times New Roman"/>
          <w:sz w:val="20"/>
          <w:szCs w:val="20"/>
          <w:lang w:eastAsia="en-US"/>
        </w:rPr>
        <w:t>up</w:t>
      </w:r>
      <w:r w:rsidR="006240D6" w:rsidRPr="006240D6">
        <w:rPr>
          <w:rFonts w:ascii="Times New Roman" w:eastAsia="Times New Roman" w:hAnsi="Times New Roman" w:cs="Times New Roman"/>
          <w:sz w:val="20"/>
          <w:szCs w:val="20"/>
          <w:lang w:eastAsia="en-US"/>
        </w:rPr>
        <w:t xml:space="preserve">on thermopiles are </w:t>
      </w:r>
      <w:r w:rsidR="003B59CA">
        <w:rPr>
          <w:rFonts w:ascii="Times New Roman" w:eastAsia="Times New Roman" w:hAnsi="Times New Roman" w:cs="Times New Roman"/>
          <w:sz w:val="20"/>
          <w:szCs w:val="20"/>
          <w:lang w:eastAsia="en-US"/>
        </w:rPr>
        <w:t xml:space="preserve">uncooled and </w:t>
      </w:r>
      <w:r w:rsidR="006240D6" w:rsidRPr="006240D6">
        <w:rPr>
          <w:rFonts w:ascii="Times New Roman" w:eastAsia="Times New Roman" w:hAnsi="Times New Roman" w:cs="Times New Roman"/>
          <w:sz w:val="20"/>
          <w:szCs w:val="20"/>
          <w:lang w:eastAsia="en-US"/>
        </w:rPr>
        <w:t xml:space="preserve">sensitive to a wide range of wavelengths including </w:t>
      </w:r>
      <w:r w:rsidR="00A95FB4">
        <w:rPr>
          <w:rFonts w:ascii="Times New Roman" w:eastAsia="Times New Roman" w:hAnsi="Times New Roman" w:cs="Times New Roman"/>
          <w:sz w:val="20"/>
          <w:szCs w:val="20"/>
          <w:lang w:eastAsia="en-US"/>
        </w:rPr>
        <w:t>FIR</w:t>
      </w:r>
      <w:r w:rsidR="006240D6" w:rsidRPr="006240D6">
        <w:rPr>
          <w:rFonts w:ascii="Times New Roman" w:eastAsia="Times New Roman" w:hAnsi="Times New Roman" w:cs="Times New Roman"/>
          <w:sz w:val="20"/>
          <w:szCs w:val="20"/>
          <w:lang w:eastAsia="en-US"/>
        </w:rPr>
        <w:t xml:space="preserve"> radiation</w:t>
      </w:r>
      <w:r w:rsidR="0066075A">
        <w:rPr>
          <w:rFonts w:ascii="Times New Roman" w:eastAsia="Times New Roman" w:hAnsi="Times New Roman" w:cs="Times New Roman"/>
          <w:sz w:val="20"/>
          <w:szCs w:val="20"/>
          <w:lang w:eastAsia="en-US"/>
        </w:rPr>
        <w:t>,</w:t>
      </w:r>
      <w:r w:rsidR="003B59CA">
        <w:rPr>
          <w:rFonts w:ascii="Times New Roman" w:eastAsia="Times New Roman" w:hAnsi="Times New Roman" w:cs="Times New Roman"/>
          <w:sz w:val="20"/>
          <w:szCs w:val="20"/>
          <w:lang w:eastAsia="en-US"/>
        </w:rPr>
        <w:t xml:space="preserve"> their sensitivity</w:t>
      </w:r>
      <w:r w:rsidR="003A7CF5">
        <w:rPr>
          <w:rFonts w:ascii="Times New Roman" w:eastAsia="Times New Roman" w:hAnsi="Times New Roman" w:cs="Times New Roman"/>
          <w:sz w:val="20"/>
          <w:szCs w:val="20"/>
          <w:lang w:eastAsia="en-US"/>
        </w:rPr>
        <w:t xml:space="preserve">, limited by the </w:t>
      </w:r>
      <w:r w:rsidR="003A7CF5" w:rsidRPr="003A7CF5">
        <w:rPr>
          <w:rFonts w:ascii="Times New Roman" w:eastAsia="Times New Roman" w:hAnsi="Times New Roman" w:cs="Times New Roman"/>
          <w:sz w:val="20"/>
          <w:szCs w:val="20"/>
          <w:lang w:eastAsia="en-US"/>
        </w:rPr>
        <w:t>material’s thermoelectric response and heat losses</w:t>
      </w:r>
      <w:r w:rsidR="003A7CF5">
        <w:rPr>
          <w:rFonts w:ascii="Times New Roman" w:eastAsia="Times New Roman" w:hAnsi="Times New Roman" w:cs="Times New Roman"/>
          <w:sz w:val="20"/>
          <w:szCs w:val="20"/>
          <w:lang w:eastAsia="en-US"/>
        </w:rPr>
        <w:t>,</w:t>
      </w:r>
      <w:r w:rsidR="003B59CA">
        <w:rPr>
          <w:rFonts w:ascii="Times New Roman" w:eastAsia="Times New Roman" w:hAnsi="Times New Roman" w:cs="Times New Roman"/>
          <w:sz w:val="20"/>
          <w:szCs w:val="20"/>
          <w:lang w:eastAsia="en-US"/>
        </w:rPr>
        <w:t xml:space="preserve"> is an order of magnitude lower </w:t>
      </w:r>
      <w:r w:rsidR="00256FFE">
        <w:rPr>
          <w:rFonts w:ascii="Times New Roman" w:eastAsia="Times New Roman" w:hAnsi="Times New Roman" w:cs="Times New Roman"/>
          <w:sz w:val="20"/>
          <w:szCs w:val="20"/>
          <w:lang w:eastAsia="en-US"/>
        </w:rPr>
        <w:t>than</w:t>
      </w:r>
      <w:r w:rsidR="0066075A">
        <w:rPr>
          <w:rFonts w:ascii="Times New Roman" w:eastAsia="Times New Roman" w:hAnsi="Times New Roman" w:cs="Times New Roman"/>
          <w:sz w:val="20"/>
          <w:szCs w:val="20"/>
          <w:lang w:eastAsia="en-US"/>
        </w:rPr>
        <w:t xml:space="preserve"> photon detectors. </w:t>
      </w:r>
      <w:r w:rsidR="00256FFE">
        <w:rPr>
          <w:rFonts w:ascii="Times New Roman" w:eastAsia="Times New Roman" w:hAnsi="Times New Roman" w:cs="Times New Roman"/>
          <w:sz w:val="20"/>
          <w:szCs w:val="20"/>
          <w:lang w:eastAsia="en-US"/>
        </w:rPr>
        <w:t xml:space="preserve">To </w:t>
      </w:r>
      <w:r w:rsidR="00256FFE" w:rsidRPr="00256FFE">
        <w:rPr>
          <w:rFonts w:ascii="Times New Roman" w:eastAsia="Times New Roman" w:hAnsi="Times New Roman" w:cs="Times New Roman"/>
          <w:sz w:val="20"/>
          <w:szCs w:val="20"/>
          <w:lang w:eastAsia="en-US"/>
        </w:rPr>
        <w:t xml:space="preserve">address the sensitivity requirements for future planetary science missions that </w:t>
      </w:r>
      <w:r w:rsidR="00256FFE">
        <w:rPr>
          <w:rFonts w:ascii="Times New Roman" w:eastAsia="Times New Roman" w:hAnsi="Times New Roman" w:cs="Times New Roman"/>
          <w:sz w:val="20"/>
          <w:szCs w:val="20"/>
          <w:lang w:eastAsia="en-US"/>
        </w:rPr>
        <w:t>target</w:t>
      </w:r>
      <w:r w:rsidR="00256FFE" w:rsidRPr="00256FFE">
        <w:rPr>
          <w:rFonts w:ascii="Times New Roman" w:eastAsia="Times New Roman" w:hAnsi="Times New Roman" w:cs="Times New Roman"/>
          <w:sz w:val="20"/>
          <w:szCs w:val="20"/>
          <w:lang w:eastAsia="en-US"/>
        </w:rPr>
        <w:t xml:space="preserve"> very cold objects such as ice giant planets, icy </w:t>
      </w:r>
      <w:proofErr w:type="spellStart"/>
      <w:r w:rsidR="00256FFE" w:rsidRPr="00256FFE">
        <w:rPr>
          <w:rFonts w:ascii="Times New Roman" w:eastAsia="Times New Roman" w:hAnsi="Times New Roman" w:cs="Times New Roman"/>
          <w:sz w:val="20"/>
          <w:szCs w:val="20"/>
          <w:lang w:eastAsia="en-US"/>
        </w:rPr>
        <w:t>regoliths</w:t>
      </w:r>
      <w:proofErr w:type="spellEnd"/>
      <w:r w:rsidR="00256FFE" w:rsidRPr="00256FFE">
        <w:rPr>
          <w:rFonts w:ascii="Times New Roman" w:eastAsia="Times New Roman" w:hAnsi="Times New Roman" w:cs="Times New Roman"/>
          <w:sz w:val="20"/>
          <w:szCs w:val="20"/>
          <w:lang w:eastAsia="en-US"/>
        </w:rPr>
        <w:t>, planetary satellites, and primitive bodies</w:t>
      </w:r>
      <w:r w:rsidR="00256FFE">
        <w:rPr>
          <w:rFonts w:ascii="Times New Roman" w:eastAsia="Times New Roman" w:hAnsi="Times New Roman" w:cs="Times New Roman"/>
          <w:sz w:val="20"/>
          <w:szCs w:val="20"/>
          <w:lang w:eastAsia="en-US"/>
        </w:rPr>
        <w:t xml:space="preserve">, we </w:t>
      </w:r>
      <w:r w:rsidR="00403550">
        <w:rPr>
          <w:rFonts w:ascii="Times New Roman" w:eastAsia="Times New Roman" w:hAnsi="Times New Roman" w:cs="Times New Roman"/>
          <w:sz w:val="20"/>
          <w:szCs w:val="20"/>
          <w:lang w:eastAsia="en-US"/>
        </w:rPr>
        <w:t>introduce</w:t>
      </w:r>
      <w:r w:rsidR="0066075A" w:rsidRPr="006240D6">
        <w:rPr>
          <w:rFonts w:ascii="Times New Roman" w:eastAsia="Times New Roman" w:hAnsi="Times New Roman" w:cs="Times New Roman"/>
          <w:sz w:val="20"/>
          <w:szCs w:val="20"/>
          <w:lang w:eastAsia="en-US"/>
        </w:rPr>
        <w:t xml:space="preserve"> a high-sensitive broadband </w:t>
      </w:r>
      <w:r w:rsidR="0066075A">
        <w:rPr>
          <w:rFonts w:ascii="Times New Roman" w:eastAsia="Times New Roman" w:hAnsi="Times New Roman" w:cs="Times New Roman"/>
          <w:sz w:val="20"/>
          <w:szCs w:val="20"/>
          <w:lang w:eastAsia="en-US"/>
        </w:rPr>
        <w:t xml:space="preserve">thermopile concept </w:t>
      </w:r>
      <w:r w:rsidR="0066075A" w:rsidRPr="006240D6">
        <w:rPr>
          <w:rFonts w:ascii="Times New Roman" w:eastAsia="Times New Roman" w:hAnsi="Times New Roman" w:cs="Times New Roman"/>
          <w:sz w:val="20"/>
          <w:szCs w:val="20"/>
          <w:lang w:eastAsia="en-US"/>
        </w:rPr>
        <w:t>using holey silicon</w:t>
      </w:r>
      <w:r w:rsidR="00403550">
        <w:rPr>
          <w:rFonts w:ascii="Times New Roman" w:eastAsia="Times New Roman" w:hAnsi="Times New Roman" w:cs="Times New Roman"/>
          <w:sz w:val="20"/>
          <w:szCs w:val="20"/>
          <w:lang w:eastAsia="en-US"/>
        </w:rPr>
        <w:t xml:space="preserve"> –</w:t>
      </w:r>
      <w:r w:rsidR="00256FFE">
        <w:rPr>
          <w:rFonts w:ascii="Times New Roman" w:eastAsia="Times New Roman" w:hAnsi="Times New Roman" w:cs="Times New Roman"/>
          <w:sz w:val="20"/>
          <w:szCs w:val="20"/>
          <w:lang w:eastAsia="en-US"/>
        </w:rPr>
        <w:t xml:space="preserve"> </w:t>
      </w:r>
      <w:r w:rsidR="00256FFE" w:rsidRPr="00E564C7">
        <w:rPr>
          <w:rFonts w:ascii="Times New Roman" w:eastAsia="Times New Roman" w:hAnsi="Times New Roman" w:cs="Times New Roman"/>
          <w:sz w:val="20"/>
          <w:szCs w:val="20"/>
          <w:lang w:eastAsia="en-US"/>
        </w:rPr>
        <w:t>a</w:t>
      </w:r>
      <w:r w:rsidR="00403550">
        <w:rPr>
          <w:rFonts w:ascii="Times New Roman" w:eastAsia="Times New Roman" w:hAnsi="Times New Roman" w:cs="Times New Roman"/>
          <w:sz w:val="20"/>
          <w:szCs w:val="20"/>
          <w:lang w:eastAsia="en-US"/>
        </w:rPr>
        <w:t xml:space="preserve"> </w:t>
      </w:r>
      <w:r w:rsidR="00256FFE" w:rsidRPr="00E564C7">
        <w:rPr>
          <w:rFonts w:ascii="Times New Roman" w:eastAsia="Times New Roman" w:hAnsi="Times New Roman" w:cs="Times New Roman"/>
          <w:sz w:val="20"/>
          <w:szCs w:val="20"/>
          <w:lang w:eastAsia="en-US"/>
        </w:rPr>
        <w:t xml:space="preserve">thin membrane of silicon with a microfabricated arrangement of pores that can be optimized to minimize heat losses and enable breakthrough </w:t>
      </w:r>
      <w:r w:rsidR="00256FFE">
        <w:rPr>
          <w:rFonts w:ascii="Times New Roman" w:eastAsia="Times New Roman" w:hAnsi="Times New Roman" w:cs="Times New Roman"/>
          <w:sz w:val="20"/>
          <w:szCs w:val="20"/>
          <w:lang w:eastAsia="en-US"/>
        </w:rPr>
        <w:t xml:space="preserve">thermoelectric </w:t>
      </w:r>
      <w:r w:rsidR="00256FFE" w:rsidRPr="00E564C7">
        <w:rPr>
          <w:rFonts w:ascii="Times New Roman" w:eastAsia="Times New Roman" w:hAnsi="Times New Roman" w:cs="Times New Roman"/>
          <w:sz w:val="20"/>
          <w:szCs w:val="20"/>
          <w:lang w:eastAsia="en-US"/>
        </w:rPr>
        <w:t>performance</w:t>
      </w:r>
      <w:r w:rsidR="00403550">
        <w:rPr>
          <w:rFonts w:ascii="Times New Roman" w:eastAsia="Times New Roman" w:hAnsi="Times New Roman" w:cs="Times New Roman"/>
          <w:sz w:val="20"/>
          <w:szCs w:val="20"/>
          <w:lang w:eastAsia="en-US"/>
        </w:rPr>
        <w:t xml:space="preserve">. In this paper, we present our analytical model for the holey silicon-based </w:t>
      </w:r>
      <w:r w:rsidR="0066512C">
        <w:rPr>
          <w:rFonts w:ascii="Times New Roman" w:eastAsia="Times New Roman" w:hAnsi="Times New Roman" w:cs="Times New Roman"/>
          <w:sz w:val="20"/>
          <w:szCs w:val="20"/>
          <w:lang w:eastAsia="en-US"/>
        </w:rPr>
        <w:t>thermopile, its performance expectations</w:t>
      </w:r>
      <w:r w:rsidR="00FE3A04">
        <w:rPr>
          <w:rFonts w:ascii="Times New Roman" w:eastAsia="Times New Roman" w:hAnsi="Times New Roman" w:cs="Times New Roman"/>
          <w:sz w:val="20"/>
          <w:szCs w:val="20"/>
          <w:lang w:eastAsia="en-US"/>
        </w:rPr>
        <w:t xml:space="preserve">, and its performance comparisons with the </w:t>
      </w:r>
      <w:r w:rsidR="00FE3A04" w:rsidRPr="00E564C7">
        <w:rPr>
          <w:rFonts w:ascii="Times New Roman" w:eastAsia="Times New Roman" w:hAnsi="Times New Roman" w:cs="Times New Roman"/>
          <w:sz w:val="20"/>
          <w:szCs w:val="20"/>
          <w:lang w:eastAsia="en-US"/>
        </w:rPr>
        <w:t>state-of-the-art</w:t>
      </w:r>
      <w:r w:rsidR="00FE3A04">
        <w:rPr>
          <w:rFonts w:ascii="Times New Roman" w:eastAsia="Times New Roman" w:hAnsi="Times New Roman" w:cs="Times New Roman"/>
          <w:sz w:val="20"/>
          <w:szCs w:val="20"/>
          <w:lang w:eastAsia="en-US"/>
        </w:rPr>
        <w:t xml:space="preserve"> thermopile technology. We will investigate the roles </w:t>
      </w:r>
      <w:r w:rsidR="00403550">
        <w:rPr>
          <w:rFonts w:ascii="Times New Roman" w:eastAsia="Times New Roman" w:hAnsi="Times New Roman" w:cs="Times New Roman"/>
          <w:sz w:val="20"/>
          <w:szCs w:val="20"/>
          <w:lang w:eastAsia="en-US"/>
        </w:rPr>
        <w:t xml:space="preserve">of thermal conductance in </w:t>
      </w:r>
      <w:r w:rsidR="00D352E1">
        <w:rPr>
          <w:rFonts w:ascii="Times New Roman" w:eastAsia="Times New Roman" w:hAnsi="Times New Roman" w:cs="Times New Roman"/>
          <w:sz w:val="20"/>
          <w:szCs w:val="20"/>
          <w:lang w:eastAsia="en-US"/>
        </w:rPr>
        <w:t xml:space="preserve">holey silicon-based </w:t>
      </w:r>
      <w:r w:rsidR="00403550">
        <w:rPr>
          <w:rFonts w:ascii="Times New Roman" w:eastAsia="Times New Roman" w:hAnsi="Times New Roman" w:cs="Times New Roman"/>
          <w:sz w:val="20"/>
          <w:szCs w:val="20"/>
          <w:lang w:eastAsia="en-US"/>
        </w:rPr>
        <w:t>thermopile performance</w:t>
      </w:r>
      <w:r w:rsidR="004B3CC3">
        <w:rPr>
          <w:rFonts w:ascii="Times New Roman" w:eastAsia="Times New Roman" w:hAnsi="Times New Roman" w:cs="Times New Roman"/>
          <w:sz w:val="20"/>
          <w:szCs w:val="20"/>
          <w:lang w:eastAsia="en-US"/>
        </w:rPr>
        <w:t xml:space="preserve">, </w:t>
      </w:r>
      <w:r w:rsidR="00FE3A04">
        <w:rPr>
          <w:rFonts w:ascii="Times New Roman" w:eastAsia="Times New Roman" w:hAnsi="Times New Roman" w:cs="Times New Roman"/>
          <w:sz w:val="20"/>
          <w:szCs w:val="20"/>
          <w:lang w:eastAsia="en-US"/>
        </w:rPr>
        <w:t>the impact of thermal conduction and thermal radiation at different temperature limits</w:t>
      </w:r>
      <w:r w:rsidR="004B3CC3">
        <w:rPr>
          <w:rFonts w:ascii="Times New Roman" w:eastAsia="Times New Roman" w:hAnsi="Times New Roman" w:cs="Times New Roman"/>
          <w:sz w:val="20"/>
          <w:szCs w:val="20"/>
          <w:lang w:eastAsia="en-US"/>
        </w:rPr>
        <w:t>, and the performance trade-off between the responsivity and noises.</w:t>
      </w:r>
    </w:p>
    <w:p w14:paraId="353929CC" w14:textId="77777777" w:rsidR="00023E26" w:rsidRPr="007175C7" w:rsidRDefault="00023E26" w:rsidP="007175C7">
      <w:pPr>
        <w:spacing w:after="120"/>
        <w:jc w:val="both"/>
        <w:rPr>
          <w:rFonts w:ascii="Times New Roman" w:eastAsia="Times New Roman" w:hAnsi="Times New Roman" w:cs="Times New Roman"/>
          <w:sz w:val="20"/>
          <w:lang w:eastAsia="en-US"/>
        </w:rPr>
      </w:pPr>
    </w:p>
    <w:p w14:paraId="3E1FA49D" w14:textId="1EA9FC16" w:rsidR="007175C7" w:rsidRPr="007175C7" w:rsidRDefault="007175C7" w:rsidP="007175C7">
      <w:pPr>
        <w:jc w:val="both"/>
        <w:outlineLvl w:val="0"/>
        <w:rPr>
          <w:rFonts w:ascii="Times New Roman" w:eastAsia="Times New Roman" w:hAnsi="Times New Roman" w:cs="Times New Roman"/>
          <w:i/>
          <w:sz w:val="20"/>
          <w:szCs w:val="20"/>
          <w:lang w:eastAsia="en-US"/>
        </w:rPr>
      </w:pPr>
      <w:r w:rsidRPr="007175C7">
        <w:rPr>
          <w:rFonts w:ascii="Times New Roman" w:eastAsia="Times New Roman" w:hAnsi="Times New Roman" w:cs="Times New Roman"/>
          <w:b/>
          <w:sz w:val="20"/>
          <w:szCs w:val="20"/>
          <w:lang w:eastAsia="en-US"/>
        </w:rPr>
        <w:t>Keywords:</w:t>
      </w:r>
      <w:r w:rsidRPr="007175C7">
        <w:rPr>
          <w:rFonts w:ascii="Times New Roman" w:eastAsia="Times New Roman" w:hAnsi="Times New Roman" w:cs="Times New Roman"/>
          <w:sz w:val="20"/>
          <w:szCs w:val="20"/>
          <w:lang w:eastAsia="en-US"/>
        </w:rPr>
        <w:t xml:space="preserve"> </w:t>
      </w:r>
      <w:r w:rsidR="00F82CFA">
        <w:rPr>
          <w:rFonts w:ascii="Times New Roman" w:eastAsia="Times New Roman" w:hAnsi="Times New Roman" w:cs="Times New Roman"/>
          <w:sz w:val="20"/>
          <w:szCs w:val="20"/>
          <w:lang w:eastAsia="en-US"/>
        </w:rPr>
        <w:t>thermopiles, infrared detectors, thermal detectors, holey</w:t>
      </w:r>
      <w:r w:rsidR="00B866C6">
        <w:rPr>
          <w:rFonts w:ascii="Times New Roman" w:eastAsia="Times New Roman" w:hAnsi="Times New Roman" w:cs="Times New Roman"/>
          <w:sz w:val="20"/>
          <w:szCs w:val="20"/>
          <w:lang w:eastAsia="en-US"/>
        </w:rPr>
        <w:t xml:space="preserve"> </w:t>
      </w:r>
      <w:r w:rsidR="00F82CFA">
        <w:rPr>
          <w:rFonts w:ascii="Times New Roman" w:eastAsia="Times New Roman" w:hAnsi="Times New Roman" w:cs="Times New Roman"/>
          <w:sz w:val="20"/>
          <w:szCs w:val="20"/>
          <w:lang w:eastAsia="en-US"/>
        </w:rPr>
        <w:t>silicon</w:t>
      </w:r>
    </w:p>
    <w:p w14:paraId="5EFAE8E2" w14:textId="77777777" w:rsidR="007175C7" w:rsidRPr="007175C7" w:rsidRDefault="007175C7" w:rsidP="007175C7">
      <w:pPr>
        <w:jc w:val="both"/>
        <w:rPr>
          <w:rFonts w:ascii="Times New Roman" w:eastAsia="Times New Roman" w:hAnsi="Times New Roman" w:cs="Times New Roman"/>
          <w:sz w:val="20"/>
          <w:szCs w:val="20"/>
          <w:lang w:eastAsia="en-US"/>
        </w:rPr>
      </w:pPr>
    </w:p>
    <w:p w14:paraId="5FA9952A" w14:textId="3286C0D2" w:rsidR="008A471C" w:rsidRPr="005F50FA" w:rsidRDefault="00E564C7" w:rsidP="005F50FA">
      <w:pPr>
        <w:pStyle w:val="ListParagraph"/>
        <w:keepNext/>
        <w:numPr>
          <w:ilvl w:val="0"/>
          <w:numId w:val="37"/>
        </w:numPr>
        <w:tabs>
          <w:tab w:val="num" w:pos="360"/>
        </w:tabs>
        <w:spacing w:before="240" w:after="120"/>
        <w:jc w:val="center"/>
        <w:outlineLvl w:val="0"/>
        <w:rPr>
          <w:rFonts w:ascii="Times New Roman" w:eastAsia="Times New Roman" w:hAnsi="Times New Roman" w:cs="Arial"/>
          <w:b/>
          <w:bCs/>
          <w:caps/>
          <w:kern w:val="32"/>
          <w:lang w:eastAsia="en-US"/>
        </w:rPr>
      </w:pPr>
      <w:bookmarkStart w:id="4" w:name="_Ref170803096"/>
      <w:r w:rsidRPr="00E564C7">
        <w:rPr>
          <w:rFonts w:ascii="Times New Roman" w:eastAsia="Times New Roman" w:hAnsi="Times New Roman" w:cs="Arial"/>
          <w:b/>
          <w:bCs/>
          <w:caps/>
          <w:kern w:val="32"/>
          <w:lang w:eastAsia="en-US"/>
        </w:rPr>
        <w:t>INTRODUCTION</w:t>
      </w:r>
      <w:bookmarkEnd w:id="4"/>
      <w:r w:rsidRPr="00E564C7">
        <w:rPr>
          <w:rFonts w:ascii="Times New Roman" w:eastAsia="Times New Roman" w:hAnsi="Times New Roman" w:cs="Arial"/>
          <w:b/>
          <w:bCs/>
          <w:caps/>
          <w:kern w:val="32"/>
          <w:lang w:eastAsia="en-US"/>
        </w:rPr>
        <w:t xml:space="preserve"> </w:t>
      </w:r>
    </w:p>
    <w:p w14:paraId="55A3E134" w14:textId="0F96F2DB" w:rsidR="00A57B9E" w:rsidRDefault="00E564C7" w:rsidP="00F11F56">
      <w:pPr>
        <w:jc w:val="both"/>
        <w:rPr>
          <w:rFonts w:ascii="Times New Roman" w:eastAsia="Times New Roman" w:hAnsi="Times New Roman" w:cs="Times New Roman"/>
          <w:sz w:val="20"/>
          <w:szCs w:val="20"/>
          <w:lang w:eastAsia="en-US"/>
        </w:rPr>
      </w:pPr>
      <w:r w:rsidRPr="00E564C7">
        <w:rPr>
          <w:rFonts w:ascii="Times New Roman" w:eastAsia="Times New Roman" w:hAnsi="Times New Roman" w:cs="Times New Roman"/>
          <w:sz w:val="20"/>
          <w:szCs w:val="20"/>
          <w:lang w:eastAsia="en-US"/>
        </w:rPr>
        <w:t xml:space="preserve">Future planetary missions call for thermal detectors that can measure not only hot but also cold objects with high sensitivity over a wide range of temperatures. For instance, ice giant planets such as Uranus and Neptune or icy regolith at the lunar poles may require measurements of cold objects with temperatures below 60 K, in which much of thermal emission takes place at wavelengths greater than 50 </w:t>
      </w:r>
      <w:proofErr w:type="spellStart"/>
      <w:r w:rsidRPr="00E564C7">
        <w:rPr>
          <w:rFonts w:ascii="Times New Roman" w:eastAsia="Times New Roman" w:hAnsi="Times New Roman" w:cs="Times New Roman"/>
          <w:sz w:val="20"/>
          <w:szCs w:val="20"/>
          <w:lang w:eastAsia="en-US"/>
        </w:rPr>
        <w:t>μm</w:t>
      </w:r>
      <w:proofErr w:type="spellEnd"/>
      <w:r w:rsidR="001864CD">
        <w:rPr>
          <w:rFonts w:ascii="Times New Roman" w:eastAsia="Times New Roman" w:hAnsi="Times New Roman" w:cs="Times New Roman"/>
          <w:sz w:val="20"/>
          <w:szCs w:val="20"/>
          <w:lang w:eastAsia="en-US"/>
        </w:rPr>
        <w:t xml:space="preserve"> according to Wien’s displacement law</w:t>
      </w:r>
      <w:r w:rsidRPr="00E564C7">
        <w:rPr>
          <w:rFonts w:ascii="Times New Roman" w:eastAsia="Times New Roman" w:hAnsi="Times New Roman" w:cs="Times New Roman"/>
          <w:sz w:val="20"/>
          <w:szCs w:val="20"/>
          <w:lang w:eastAsia="en-US"/>
        </w:rPr>
        <w:t xml:space="preserve">. However, conventional approaches based </w:t>
      </w:r>
      <w:r w:rsidR="00425804">
        <w:rPr>
          <w:rFonts w:ascii="Times New Roman" w:eastAsia="Times New Roman" w:hAnsi="Times New Roman" w:cs="Times New Roman"/>
          <w:sz w:val="20"/>
          <w:szCs w:val="20"/>
          <w:lang w:eastAsia="en-US"/>
        </w:rPr>
        <w:t>up</w:t>
      </w:r>
      <w:r w:rsidRPr="00E564C7">
        <w:rPr>
          <w:rFonts w:ascii="Times New Roman" w:eastAsia="Times New Roman" w:hAnsi="Times New Roman" w:cs="Times New Roman"/>
          <w:sz w:val="20"/>
          <w:szCs w:val="20"/>
          <w:lang w:eastAsia="en-US"/>
        </w:rPr>
        <w:t xml:space="preserve">on photon detectors are limited to a narrow </w:t>
      </w:r>
      <w:r w:rsidR="001864CD">
        <w:rPr>
          <w:rFonts w:ascii="Times New Roman" w:eastAsia="Times New Roman" w:hAnsi="Times New Roman" w:cs="Times New Roman"/>
          <w:sz w:val="20"/>
          <w:szCs w:val="20"/>
          <w:lang w:eastAsia="en-US"/>
        </w:rPr>
        <w:t xml:space="preserve">and material-selective </w:t>
      </w:r>
      <w:r w:rsidRPr="00E564C7">
        <w:rPr>
          <w:rFonts w:ascii="Times New Roman" w:eastAsia="Times New Roman" w:hAnsi="Times New Roman" w:cs="Times New Roman"/>
          <w:sz w:val="20"/>
          <w:szCs w:val="20"/>
          <w:lang w:eastAsia="en-US"/>
        </w:rPr>
        <w:t xml:space="preserve">range of wavelengths and require active cooling for measurements of long-wavelength radiation. To measure thermal emission at wavelengths 50 </w:t>
      </w:r>
      <w:proofErr w:type="spellStart"/>
      <w:r w:rsidRPr="00E564C7">
        <w:rPr>
          <w:rFonts w:ascii="Times New Roman" w:eastAsia="Times New Roman" w:hAnsi="Times New Roman" w:cs="Times New Roman"/>
          <w:sz w:val="20"/>
          <w:szCs w:val="20"/>
          <w:lang w:eastAsia="en-US"/>
        </w:rPr>
        <w:t>μm</w:t>
      </w:r>
      <w:proofErr w:type="spellEnd"/>
      <w:r w:rsidRPr="00E564C7">
        <w:rPr>
          <w:rFonts w:ascii="Times New Roman" w:eastAsia="Times New Roman" w:hAnsi="Times New Roman" w:cs="Times New Roman"/>
          <w:sz w:val="20"/>
          <w:szCs w:val="20"/>
          <w:lang w:eastAsia="en-US"/>
        </w:rPr>
        <w:t xml:space="preserve"> and greater, photon detectors must be cryogenically cooled below 10 K, which results in significant increases in the size, weight, and power (</w:t>
      </w:r>
      <w:proofErr w:type="spellStart"/>
      <w:r w:rsidRPr="00E564C7">
        <w:rPr>
          <w:rFonts w:ascii="Times New Roman" w:eastAsia="Times New Roman" w:hAnsi="Times New Roman" w:cs="Times New Roman"/>
          <w:sz w:val="20"/>
          <w:szCs w:val="20"/>
          <w:lang w:eastAsia="en-US"/>
        </w:rPr>
        <w:t>SWaP</w:t>
      </w:r>
      <w:proofErr w:type="spellEnd"/>
      <w:r w:rsidRPr="00E564C7">
        <w:rPr>
          <w:rFonts w:ascii="Times New Roman" w:eastAsia="Times New Roman" w:hAnsi="Times New Roman" w:cs="Times New Roman"/>
          <w:sz w:val="20"/>
          <w:szCs w:val="20"/>
          <w:lang w:eastAsia="en-US"/>
        </w:rPr>
        <w:t>) of the system. On the other hand, thermal detectors are sensitive to a wide range of wavelengths including far-infrared radiation and do not require active cooling or cryogenic operations.</w:t>
      </w:r>
      <w:r w:rsidR="002D2D9F">
        <w:rPr>
          <w:rFonts w:ascii="Times New Roman" w:eastAsia="Times New Roman" w:hAnsi="Times New Roman" w:cs="Times New Roman"/>
          <w:sz w:val="20"/>
          <w:szCs w:val="20"/>
          <w:lang w:eastAsia="en-US"/>
        </w:rPr>
        <w:t xml:space="preserve"> Amongst the different thermal detector types, thermopiles </w:t>
      </w:r>
      <w:r w:rsidR="002D2D9F" w:rsidRPr="002D2D9F">
        <w:rPr>
          <w:rFonts w:ascii="Times New Roman" w:eastAsia="Times New Roman" w:hAnsi="Times New Roman" w:cs="Times New Roman"/>
          <w:sz w:val="20"/>
          <w:szCs w:val="20"/>
          <w:lang w:eastAsia="en-US"/>
        </w:rPr>
        <w:t xml:space="preserve">have been identified as the preferred technology for these missions because </w:t>
      </w:r>
      <w:r w:rsidR="002D2D9F">
        <w:rPr>
          <w:rFonts w:ascii="Times New Roman" w:eastAsia="Times New Roman" w:hAnsi="Times New Roman" w:cs="Times New Roman"/>
          <w:sz w:val="20"/>
          <w:szCs w:val="20"/>
          <w:lang w:eastAsia="en-US"/>
        </w:rPr>
        <w:t xml:space="preserve">of their unique signal transduction characteristics. Thermopiles </w:t>
      </w:r>
      <w:r w:rsidR="002D2D9F" w:rsidRPr="002D2D9F">
        <w:rPr>
          <w:rFonts w:ascii="Times New Roman" w:eastAsia="Times New Roman" w:hAnsi="Times New Roman" w:cs="Times New Roman"/>
          <w:sz w:val="20"/>
          <w:szCs w:val="20"/>
          <w:lang w:eastAsia="en-US"/>
        </w:rPr>
        <w:t>are: (1) Broadband (λ ~ 0.1 - 200 µm) and cover the full range of interest for albedo and thermal emission from cold objects; (2) insensitive to instrument temperature drifts, which is important when looking at faint signals from cold surfaces; (3) highly linear to incident radiation, which results in better radiometry</w:t>
      </w:r>
      <w:r w:rsidR="00425804">
        <w:rPr>
          <w:rFonts w:ascii="Times New Roman" w:eastAsia="Times New Roman" w:hAnsi="Times New Roman" w:cs="Times New Roman"/>
          <w:sz w:val="20"/>
          <w:szCs w:val="20"/>
          <w:lang w:eastAsia="en-US"/>
        </w:rPr>
        <w:t>;</w:t>
      </w:r>
      <w:r w:rsidR="002D2D9F" w:rsidRPr="002D2D9F">
        <w:rPr>
          <w:rFonts w:ascii="Times New Roman" w:eastAsia="Times New Roman" w:hAnsi="Times New Roman" w:cs="Times New Roman"/>
          <w:sz w:val="20"/>
          <w:szCs w:val="20"/>
          <w:lang w:eastAsia="en-US"/>
        </w:rPr>
        <w:t xml:space="preserve"> </w:t>
      </w:r>
      <w:r w:rsidR="00425804">
        <w:rPr>
          <w:rFonts w:ascii="Times New Roman" w:eastAsia="Times New Roman" w:hAnsi="Times New Roman" w:cs="Times New Roman"/>
          <w:sz w:val="20"/>
          <w:szCs w:val="20"/>
          <w:lang w:eastAsia="en-US"/>
        </w:rPr>
        <w:t>t</w:t>
      </w:r>
      <w:r w:rsidR="00A919D0">
        <w:rPr>
          <w:rFonts w:ascii="Times New Roman" w:eastAsia="Times New Roman" w:hAnsi="Times New Roman" w:cs="Times New Roman"/>
          <w:sz w:val="20"/>
          <w:szCs w:val="20"/>
          <w:lang w:eastAsia="en-US"/>
        </w:rPr>
        <w:t>hermopiles</w:t>
      </w:r>
      <w:r w:rsidR="002D2D9F" w:rsidRPr="002D2D9F">
        <w:rPr>
          <w:rFonts w:ascii="Times New Roman" w:eastAsia="Times New Roman" w:hAnsi="Times New Roman" w:cs="Times New Roman"/>
          <w:sz w:val="20"/>
          <w:szCs w:val="20"/>
          <w:lang w:eastAsia="en-US"/>
        </w:rPr>
        <w:t xml:space="preserve"> have (4) negligible 1/f noise so that the SNR from cold bodies can be improved by frame averaging and time-delay and integration (TDI)</w:t>
      </w:r>
      <w:r w:rsidR="00425804">
        <w:rPr>
          <w:rFonts w:ascii="Times New Roman" w:eastAsia="Times New Roman" w:hAnsi="Times New Roman" w:cs="Times New Roman"/>
          <w:sz w:val="20"/>
          <w:szCs w:val="20"/>
          <w:lang w:eastAsia="en-US"/>
        </w:rPr>
        <w:t>,</w:t>
      </w:r>
      <w:r w:rsidR="002D2D9F">
        <w:rPr>
          <w:rFonts w:ascii="Times New Roman" w:eastAsia="Times New Roman" w:hAnsi="Times New Roman" w:cs="Times New Roman"/>
          <w:sz w:val="20"/>
          <w:szCs w:val="20"/>
          <w:lang w:eastAsia="en-US"/>
        </w:rPr>
        <w:t xml:space="preserve"> and (5) lower power consumption compared to microbolometers as </w:t>
      </w:r>
      <w:r w:rsidR="00A919D0">
        <w:rPr>
          <w:rFonts w:ascii="Times New Roman" w:eastAsia="Times New Roman" w:hAnsi="Times New Roman" w:cs="Times New Roman"/>
          <w:sz w:val="20"/>
          <w:szCs w:val="20"/>
          <w:lang w:eastAsia="en-US"/>
        </w:rPr>
        <w:t xml:space="preserve">they are </w:t>
      </w:r>
      <w:r w:rsidR="00A919D0" w:rsidRPr="00A919D0">
        <w:rPr>
          <w:rFonts w:ascii="Times New Roman" w:eastAsia="Times New Roman" w:hAnsi="Times New Roman" w:cs="Times New Roman"/>
          <w:sz w:val="20"/>
          <w:szCs w:val="20"/>
          <w:lang w:eastAsia="en-US"/>
        </w:rPr>
        <w:t>entirely passive detectors</w:t>
      </w:r>
      <w:r w:rsidR="00A919D0">
        <w:rPr>
          <w:rFonts w:ascii="Times New Roman" w:eastAsia="Times New Roman" w:hAnsi="Times New Roman" w:cs="Times New Roman"/>
          <w:sz w:val="20"/>
          <w:szCs w:val="20"/>
          <w:lang w:eastAsia="en-US"/>
        </w:rPr>
        <w:t xml:space="preserve"> and do not require any form of electrical biasing.</w:t>
      </w:r>
      <w:r w:rsidR="00A919D0">
        <w:rPr>
          <w:rFonts w:ascii="Times New Roman" w:eastAsia="Times New Roman" w:hAnsi="Times New Roman" w:cs="Times New Roman"/>
          <w:sz w:val="20"/>
          <w:szCs w:val="20"/>
          <w:lang w:eastAsia="en-US"/>
        </w:rPr>
        <w:tab/>
      </w:r>
    </w:p>
    <w:p w14:paraId="1FABA7DC" w14:textId="77777777" w:rsidR="00A57B9E" w:rsidRDefault="00A57B9E" w:rsidP="00F11F56">
      <w:pPr>
        <w:jc w:val="both"/>
        <w:rPr>
          <w:rFonts w:ascii="Times New Roman" w:eastAsia="Times New Roman" w:hAnsi="Times New Roman" w:cs="Times New Roman"/>
          <w:sz w:val="20"/>
          <w:szCs w:val="20"/>
          <w:lang w:eastAsia="en-US"/>
        </w:rPr>
      </w:pPr>
    </w:p>
    <w:p w14:paraId="64A31A70" w14:textId="1E10774B" w:rsidR="00E564C7" w:rsidRDefault="00E564C7" w:rsidP="00CB3942">
      <w:pPr>
        <w:jc w:val="both"/>
        <w:rPr>
          <w:rFonts w:ascii="Times New Roman" w:eastAsia="Times New Roman" w:hAnsi="Times New Roman" w:cs="Times New Roman"/>
          <w:sz w:val="20"/>
          <w:szCs w:val="20"/>
          <w:lang w:eastAsia="en-US"/>
        </w:rPr>
      </w:pPr>
      <w:r w:rsidRPr="00E564C7">
        <w:rPr>
          <w:rFonts w:ascii="Times New Roman" w:eastAsia="Times New Roman" w:hAnsi="Times New Roman" w:cs="Times New Roman"/>
          <w:sz w:val="20"/>
          <w:szCs w:val="20"/>
          <w:lang w:eastAsia="en-US"/>
        </w:rPr>
        <w:t>While thermopiles are favorable for measurements of long-wavelength radiation or thermal emission by cold objects, their detectivity is limited by the material’s thermoelectric response and heat losses</w:t>
      </w:r>
      <w:r w:rsidR="0093730C">
        <w:rPr>
          <w:rFonts w:ascii="Times New Roman" w:eastAsia="Times New Roman" w:hAnsi="Times New Roman" w:cs="Times New Roman"/>
          <w:sz w:val="20"/>
          <w:szCs w:val="20"/>
          <w:lang w:eastAsia="en-US"/>
        </w:rPr>
        <w:t xml:space="preserve"> and is an order of magnitude lower than photon </w:t>
      </w:r>
      <w:r w:rsidR="0093730C">
        <w:rPr>
          <w:rFonts w:ascii="Times New Roman" w:eastAsia="Times New Roman" w:hAnsi="Times New Roman" w:cs="Times New Roman"/>
          <w:sz w:val="20"/>
          <w:szCs w:val="20"/>
          <w:lang w:eastAsia="en-US"/>
        </w:rPr>
        <w:lastRenderedPageBreak/>
        <w:t>detectors</w:t>
      </w:r>
      <w:r w:rsidRPr="00E564C7">
        <w:rPr>
          <w:rFonts w:ascii="Times New Roman" w:eastAsia="Times New Roman" w:hAnsi="Times New Roman" w:cs="Times New Roman"/>
          <w:sz w:val="20"/>
          <w:szCs w:val="20"/>
          <w:lang w:eastAsia="en-US"/>
        </w:rPr>
        <w:t xml:space="preserve">. Here, we </w:t>
      </w:r>
      <w:r w:rsidR="008D74C3">
        <w:rPr>
          <w:rFonts w:ascii="Times New Roman" w:eastAsia="Times New Roman" w:hAnsi="Times New Roman" w:cs="Times New Roman"/>
          <w:sz w:val="20"/>
          <w:szCs w:val="20"/>
          <w:lang w:eastAsia="en-US"/>
        </w:rPr>
        <w:t>present</w:t>
      </w:r>
      <w:r w:rsidRPr="00E564C7">
        <w:rPr>
          <w:rFonts w:ascii="Times New Roman" w:eastAsia="Times New Roman" w:hAnsi="Times New Roman" w:cs="Times New Roman"/>
          <w:sz w:val="20"/>
          <w:szCs w:val="20"/>
          <w:lang w:eastAsia="en-US"/>
        </w:rPr>
        <w:t xml:space="preserve"> a high-sensitive broadband thermal detector </w:t>
      </w:r>
      <w:r w:rsidR="008D74C3">
        <w:rPr>
          <w:rFonts w:ascii="Times New Roman" w:eastAsia="Times New Roman" w:hAnsi="Times New Roman" w:cs="Times New Roman"/>
          <w:sz w:val="20"/>
          <w:szCs w:val="20"/>
          <w:lang w:eastAsia="en-US"/>
        </w:rPr>
        <w:t xml:space="preserve">concept </w:t>
      </w:r>
      <w:r w:rsidRPr="00E564C7">
        <w:rPr>
          <w:rFonts w:ascii="Times New Roman" w:eastAsia="Times New Roman" w:hAnsi="Times New Roman" w:cs="Times New Roman"/>
          <w:sz w:val="20"/>
          <w:szCs w:val="20"/>
          <w:lang w:eastAsia="en-US"/>
        </w:rPr>
        <w:t>for hot and cold objects in space using a novel thermopile technology based on holey silicon.</w:t>
      </w:r>
      <w:r w:rsidR="00A57B9E">
        <w:rPr>
          <w:rFonts w:ascii="Times New Roman" w:eastAsia="Times New Roman" w:hAnsi="Times New Roman" w:cs="Times New Roman"/>
          <w:sz w:val="20"/>
          <w:szCs w:val="20"/>
          <w:lang w:eastAsia="en-US"/>
        </w:rPr>
        <w:t xml:space="preserve"> </w:t>
      </w:r>
      <w:r w:rsidRPr="00E564C7">
        <w:rPr>
          <w:rFonts w:ascii="Times New Roman" w:eastAsia="Times New Roman" w:hAnsi="Times New Roman" w:cs="Times New Roman"/>
          <w:sz w:val="20"/>
          <w:szCs w:val="20"/>
          <w:lang w:eastAsia="en-US"/>
        </w:rPr>
        <w:t>Holey silicon is a thin membrane of silicon with a microfabricated arrangement of pores that can be optimized to minimize heat losses and enable breakthrough performance (</w:t>
      </w:r>
      <w:r w:rsidRPr="00E564C7">
        <w:rPr>
          <w:rFonts w:ascii="Times New Roman" w:eastAsia="Times New Roman" w:hAnsi="Times New Roman" w:cs="Times New Roman"/>
          <w:b/>
          <w:bCs/>
          <w:sz w:val="20"/>
          <w:szCs w:val="20"/>
          <w:lang w:eastAsia="en-US"/>
        </w:rPr>
        <w:t xml:space="preserve">Figure </w:t>
      </w:r>
      <w:r w:rsidR="0041596D">
        <w:rPr>
          <w:rFonts w:ascii="Times New Roman" w:eastAsia="Times New Roman" w:hAnsi="Times New Roman" w:cs="Times New Roman"/>
          <w:b/>
          <w:bCs/>
          <w:sz w:val="20"/>
          <w:szCs w:val="20"/>
          <w:lang w:eastAsia="en-US"/>
        </w:rPr>
        <w:t>1</w:t>
      </w:r>
      <w:r w:rsidRPr="00E564C7">
        <w:rPr>
          <w:rFonts w:ascii="Times New Roman" w:eastAsia="Times New Roman" w:hAnsi="Times New Roman" w:cs="Times New Roman"/>
          <w:sz w:val="20"/>
          <w:szCs w:val="20"/>
          <w:lang w:eastAsia="en-US"/>
        </w:rPr>
        <w:t>). With holey silicon, the proposed thermal detector is expected to outperform the state-of-the-art by significant margins. In terms of the specific detectivity (</w:t>
      </w:r>
      <m:oMath>
        <m:sSup>
          <m:sSupPr>
            <m:ctrlPr>
              <w:rPr>
                <w:rFonts w:ascii="Cambria Math" w:eastAsia="Times New Roman" w:hAnsi="Cambria Math" w:cs="Times New Roman"/>
                <w:i/>
                <w:sz w:val="20"/>
                <w:szCs w:val="20"/>
                <w:lang w:eastAsia="en-US"/>
              </w:rPr>
            </m:ctrlPr>
          </m:sSupPr>
          <m:e>
            <m:r>
              <w:rPr>
                <w:rFonts w:ascii="Cambria Math" w:eastAsia="Times New Roman" w:hAnsi="Cambria Math" w:cs="Times New Roman"/>
                <w:sz w:val="20"/>
                <w:szCs w:val="20"/>
                <w:lang w:eastAsia="en-US"/>
              </w:rPr>
              <m:t>D</m:t>
            </m:r>
          </m:e>
          <m:sup>
            <m:r>
              <w:rPr>
                <w:rFonts w:ascii="Cambria Math" w:eastAsia="Times New Roman" w:hAnsi="Cambria Math" w:cs="Times New Roman"/>
                <w:sz w:val="20"/>
                <w:szCs w:val="20"/>
                <w:lang w:eastAsia="en-US"/>
              </w:rPr>
              <m:t>*</m:t>
            </m:r>
          </m:sup>
        </m:sSup>
      </m:oMath>
      <w:r w:rsidRPr="00E564C7">
        <w:rPr>
          <w:rFonts w:ascii="Times New Roman" w:eastAsia="Times New Roman" w:hAnsi="Times New Roman" w:cs="Times New Roman"/>
          <w:sz w:val="20"/>
          <w:szCs w:val="20"/>
          <w:lang w:eastAsia="en-US"/>
        </w:rPr>
        <w:t>), a representative figure of merit capturing the signal-to-noise ratio (SNR), the holey silicon-based thermopile can be ~</w:t>
      </w:r>
      <w:r w:rsidR="008D74C3">
        <w:rPr>
          <w:rFonts w:ascii="Times New Roman" w:eastAsia="Times New Roman" w:hAnsi="Times New Roman" w:cs="Times New Roman"/>
          <w:sz w:val="20"/>
          <w:szCs w:val="20"/>
          <w:lang w:eastAsia="en-US"/>
        </w:rPr>
        <w:t xml:space="preserve"> </w:t>
      </w:r>
      <w:r w:rsidRPr="00E564C7">
        <w:rPr>
          <w:rFonts w:ascii="Times New Roman" w:eastAsia="Times New Roman" w:hAnsi="Times New Roman" w:cs="Times New Roman"/>
          <w:sz w:val="20"/>
          <w:szCs w:val="20"/>
          <w:lang w:eastAsia="en-US"/>
        </w:rPr>
        <w:t>an order of magnitude higher than the previously flown instruments (MCS, Diviner) [2-4] and four times higher than the state-of-art instrument (PREFIRE) [5] that has yet to launch (</w:t>
      </w:r>
      <w:r w:rsidRPr="00E564C7">
        <w:rPr>
          <w:rFonts w:ascii="Times New Roman" w:eastAsia="Times New Roman" w:hAnsi="Times New Roman" w:cs="Times New Roman"/>
          <w:b/>
          <w:bCs/>
          <w:sz w:val="20"/>
          <w:szCs w:val="20"/>
          <w:lang w:eastAsia="en-US"/>
        </w:rPr>
        <w:t>Tables 1</w:t>
      </w:r>
      <w:r w:rsidRPr="00E564C7">
        <w:rPr>
          <w:rFonts w:ascii="Times New Roman" w:eastAsia="Times New Roman" w:hAnsi="Times New Roman" w:cs="Times New Roman"/>
          <w:sz w:val="20"/>
          <w:szCs w:val="20"/>
          <w:lang w:eastAsia="en-US"/>
        </w:rPr>
        <w:t>). Furthermore, the proposed use of silicon for thermopiles, instead of bismuth telluride compounds that are used in conventional state-of-the-art thermopiles, offers significant advantages in terms of ease of fabrication, compatibility with novel broadband absorbers [7], and robustness to extreme environments.</w:t>
      </w:r>
    </w:p>
    <w:p w14:paraId="0596462E" w14:textId="77777777" w:rsidR="00830ADE" w:rsidRDefault="00830ADE" w:rsidP="00830ADE">
      <w:pPr>
        <w:jc w:val="both"/>
        <w:rPr>
          <w:rFonts w:ascii="Times New Roman" w:eastAsia="Times New Roman" w:hAnsi="Times New Roman" w:cs="Times New Roman"/>
          <w:sz w:val="20"/>
          <w:szCs w:val="20"/>
          <w:lang w:eastAsia="en-US"/>
        </w:rPr>
      </w:pPr>
    </w:p>
    <w:p w14:paraId="6AE87487" w14:textId="736836BB" w:rsidR="00830ADE" w:rsidRDefault="00830ADE" w:rsidP="00830ADE">
      <w:pPr>
        <w:jc w:val="both"/>
        <w:rPr>
          <w:rFonts w:ascii="Times New Roman" w:eastAsia="Times New Roman" w:hAnsi="Times New Roman" w:cs="Times New Roman"/>
          <w:sz w:val="20"/>
          <w:szCs w:val="20"/>
          <w:lang w:eastAsia="en-US"/>
        </w:rPr>
      </w:pPr>
      <w:r w:rsidRPr="00830ADE">
        <w:rPr>
          <w:rFonts w:ascii="Times New Roman" w:eastAsia="Times New Roman" w:hAnsi="Times New Roman" w:cs="Times New Roman"/>
          <w:noProof/>
          <w:sz w:val="20"/>
          <w:szCs w:val="20"/>
          <w:lang w:eastAsia="en-US"/>
        </w:rPr>
        <w:drawing>
          <wp:inline distT="0" distB="0" distL="0" distR="0" wp14:anchorId="0008A809" wp14:editId="25AA2AFF">
            <wp:extent cx="6383020" cy="1000646"/>
            <wp:effectExtent l="0" t="0" r="0" b="3175"/>
            <wp:docPr id="910986790" name="Picture 1"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86790" name="Picture 1" descr="A diagram of a solar panel&#10;&#10;Description automatically generated"/>
                    <pic:cNvPicPr/>
                  </pic:nvPicPr>
                  <pic:blipFill rotWithShape="1">
                    <a:blip r:embed="rId8"/>
                    <a:srcRect t="72947"/>
                    <a:stretch/>
                  </pic:blipFill>
                  <pic:spPr bwMode="auto">
                    <a:xfrm>
                      <a:off x="0" y="0"/>
                      <a:ext cx="6383020" cy="1000646"/>
                    </a:xfrm>
                    <a:prstGeom prst="rect">
                      <a:avLst/>
                    </a:prstGeom>
                    <a:ln>
                      <a:noFill/>
                    </a:ln>
                    <a:extLst>
                      <a:ext uri="{53640926-AAD7-44D8-BBD7-CCE9431645EC}">
                        <a14:shadowObscured xmlns:a14="http://schemas.microsoft.com/office/drawing/2010/main"/>
                      </a:ext>
                    </a:extLst>
                  </pic:spPr>
                </pic:pic>
              </a:graphicData>
            </a:graphic>
          </wp:inline>
        </w:drawing>
      </w:r>
    </w:p>
    <w:p w14:paraId="7D14CF80" w14:textId="77777777" w:rsidR="00830ADE" w:rsidRDefault="00830ADE" w:rsidP="00830ADE">
      <w:pPr>
        <w:jc w:val="both"/>
        <w:rPr>
          <w:rFonts w:ascii="Times New Roman" w:eastAsia="Times New Roman" w:hAnsi="Times New Roman" w:cs="Times New Roman"/>
          <w:sz w:val="20"/>
          <w:szCs w:val="20"/>
          <w:lang w:eastAsia="en-US"/>
        </w:rPr>
      </w:pPr>
    </w:p>
    <w:p w14:paraId="41C471E5" w14:textId="23FBB8D7" w:rsidR="00830ADE" w:rsidRDefault="0041596D" w:rsidP="00830ADE">
      <w:pPr>
        <w:jc w:val="both"/>
        <w:rPr>
          <w:rFonts w:ascii="Times New Roman" w:eastAsia="Times New Roman" w:hAnsi="Times New Roman" w:cs="Times New Roman"/>
          <w:sz w:val="20"/>
          <w:szCs w:val="20"/>
        </w:rPr>
      </w:pPr>
      <w:r w:rsidRPr="0041596D">
        <w:rPr>
          <w:rFonts w:ascii="Times New Roman" w:eastAsia="Times New Roman" w:hAnsi="Times New Roman" w:cs="Times New Roman"/>
          <w:b/>
          <w:bCs/>
          <w:sz w:val="20"/>
          <w:szCs w:val="20"/>
          <w:lang w:eastAsia="en-US"/>
        </w:rPr>
        <w:t xml:space="preserve">Figure 1.  </w:t>
      </w:r>
      <w:r w:rsidRPr="00F6522A">
        <w:rPr>
          <w:rFonts w:ascii="Times New Roman" w:eastAsia="Times New Roman" w:hAnsi="Times New Roman" w:cs="Times New Roman"/>
          <w:b/>
          <w:bCs/>
          <w:sz w:val="20"/>
          <w:szCs w:val="20"/>
          <w:lang w:eastAsia="en-US"/>
        </w:rPr>
        <w:t>Holey silicon-based thermopile concept.</w:t>
      </w:r>
      <w:r>
        <w:rPr>
          <w:rFonts w:ascii="Times New Roman" w:eastAsia="Times New Roman" w:hAnsi="Times New Roman" w:cs="Times New Roman"/>
          <w:sz w:val="20"/>
          <w:szCs w:val="20"/>
          <w:lang w:eastAsia="en-US"/>
        </w:rPr>
        <w:t xml:space="preserve"> The </w:t>
      </w:r>
      <w:r w:rsidR="00F6522A" w:rsidRPr="00F6522A">
        <w:rPr>
          <w:rFonts w:ascii="Times New Roman" w:eastAsia="Times New Roman" w:hAnsi="Times New Roman" w:cs="Times New Roman"/>
          <w:sz w:val="20"/>
          <w:szCs w:val="20"/>
          <w:lang w:eastAsia="en-US"/>
        </w:rPr>
        <w:t>major difference is in replacing the combined use of bismuth telluride (BiTe)-based thermocouples and silicon nitride (SiN) support beams with holey silicon thermocouples that provide excellent thermal, electrical, and mechanical properties on their own without requiring additional support beams</w:t>
      </w:r>
      <w:r w:rsidR="00F6522A">
        <w:rPr>
          <w:rFonts w:ascii="Times New Roman" w:eastAsia="Times New Roman" w:hAnsi="Times New Roman" w:cs="Times New Roman"/>
          <w:sz w:val="20"/>
          <w:szCs w:val="20"/>
          <w:lang w:eastAsia="en-US"/>
        </w:rPr>
        <w:t>, which could lead to parasitic heat losses</w:t>
      </w:r>
      <w:r w:rsidR="00F6522A" w:rsidRPr="00F6522A">
        <w:rPr>
          <w:rFonts w:ascii="Times New Roman" w:eastAsia="Times New Roman" w:hAnsi="Times New Roman" w:cs="Times New Roman"/>
          <w:sz w:val="20"/>
          <w:szCs w:val="20"/>
          <w:lang w:eastAsia="en-US"/>
        </w:rPr>
        <w:t>.</w:t>
      </w:r>
      <w:r w:rsidR="00F6522A">
        <w:rPr>
          <w:rFonts w:ascii="Times New Roman" w:eastAsia="Times New Roman" w:hAnsi="Times New Roman" w:cs="Times New Roman"/>
          <w:sz w:val="20"/>
          <w:szCs w:val="20"/>
          <w:lang w:eastAsia="en-US"/>
        </w:rPr>
        <w:t xml:space="preserve"> The ins</w:t>
      </w:r>
      <w:r w:rsidR="00F6522A">
        <w:rPr>
          <w:rFonts w:ascii="Times New Roman" w:eastAsia="Times New Roman" w:hAnsi="Times New Roman" w:cs="Times New Roman"/>
          <w:sz w:val="20"/>
          <w:szCs w:val="20"/>
        </w:rPr>
        <w:t>et on the right illustrates the holey</w:t>
      </w:r>
      <w:r w:rsidR="00F6522A" w:rsidRPr="00F6522A">
        <w:rPr>
          <w:rFonts w:ascii="Times New Roman" w:eastAsia="Times New Roman" w:hAnsi="Times New Roman" w:cs="Times New Roman"/>
          <w:sz w:val="20"/>
          <w:szCs w:val="20"/>
        </w:rPr>
        <w:t xml:space="preserve"> silicon and its dimensions pitch (p), neck (n), porosity (</w:t>
      </w:r>
      <w:r w:rsidR="00F6522A" w:rsidRPr="00F6522A">
        <w:rPr>
          <w:rFonts w:ascii="Cambria Math" w:eastAsia="Times New Roman" w:hAnsi="Cambria Math" w:cs="Cambria Math"/>
          <w:sz w:val="20"/>
          <w:szCs w:val="20"/>
        </w:rPr>
        <w:t>𝜙</w:t>
      </w:r>
      <w:r w:rsidR="00F6522A" w:rsidRPr="00F6522A">
        <w:rPr>
          <w:rFonts w:ascii="Times New Roman" w:eastAsia="Times New Roman" w:hAnsi="Times New Roman" w:cs="Times New Roman"/>
          <w:sz w:val="20"/>
          <w:szCs w:val="20"/>
        </w:rPr>
        <w:t>), and thickness (t) that govern thermal, electrical, and thermoelectric properties.</w:t>
      </w:r>
    </w:p>
    <w:p w14:paraId="5CDC7BA4" w14:textId="77777777" w:rsidR="00DF1A19" w:rsidRDefault="00DF1A19" w:rsidP="00830ADE">
      <w:pPr>
        <w:jc w:val="both"/>
        <w:rPr>
          <w:rFonts w:ascii="Times New Roman" w:eastAsia="Times New Roman" w:hAnsi="Times New Roman" w:cs="Times New Roman"/>
          <w:sz w:val="20"/>
          <w:szCs w:val="20"/>
        </w:rPr>
      </w:pPr>
    </w:p>
    <w:tbl>
      <w:tblPr>
        <w:tblStyle w:val="TableGrid"/>
        <w:tblW w:w="0" w:type="auto"/>
        <w:jc w:val="center"/>
        <w:tblLook w:val="04A0" w:firstRow="1" w:lastRow="0" w:firstColumn="1" w:lastColumn="0" w:noHBand="0" w:noVBand="1"/>
      </w:tblPr>
      <w:tblGrid>
        <w:gridCol w:w="4650"/>
        <w:gridCol w:w="1877"/>
        <w:gridCol w:w="3463"/>
      </w:tblGrid>
      <w:tr w:rsidR="00DF1A19" w14:paraId="3D2BE1CD" w14:textId="77777777" w:rsidTr="00494562">
        <w:trPr>
          <w:trHeight w:val="260"/>
          <w:jc w:val="center"/>
        </w:trPr>
        <w:tc>
          <w:tcPr>
            <w:tcW w:w="9990" w:type="dxa"/>
            <w:gridSpan w:val="3"/>
            <w:shd w:val="clear" w:color="auto" w:fill="FFDA65"/>
          </w:tcPr>
          <w:p w14:paraId="02B0369D" w14:textId="75BD7728" w:rsidR="00DF1A19" w:rsidRPr="00DF1A19" w:rsidRDefault="00DF1A19" w:rsidP="00DF1A19">
            <w:pPr>
              <w:contextualSpacing/>
              <w:rPr>
                <w:rFonts w:ascii="Times New Roman" w:hAnsi="Times New Roman" w:cs="Times New Roman"/>
                <w:b/>
                <w:bCs/>
                <w:sz w:val="20"/>
                <w:szCs w:val="20"/>
              </w:rPr>
            </w:pPr>
            <w:r w:rsidRPr="00DF1A19">
              <w:rPr>
                <w:rFonts w:ascii="Times New Roman" w:hAnsi="Times New Roman" w:cs="Times New Roman"/>
                <w:b/>
                <w:bCs/>
                <w:sz w:val="20"/>
                <w:szCs w:val="20"/>
              </w:rPr>
              <w:t xml:space="preserve">Table 1: </w:t>
            </w:r>
            <w:r w:rsidRPr="00DF1A19">
              <w:rPr>
                <w:rFonts w:ascii="Times New Roman" w:eastAsia="Malgun Gothic" w:hAnsi="Times New Roman" w:cs="Times New Roman"/>
                <w:b/>
                <w:bCs/>
                <w:sz w:val="20"/>
                <w:szCs w:val="20"/>
                <w:lang w:eastAsia="ko-KR"/>
              </w:rPr>
              <w:t>Comparison of T</w:t>
            </w:r>
            <w:r w:rsidRPr="00DF1A19">
              <w:rPr>
                <w:rFonts w:ascii="Times New Roman" w:hAnsi="Times New Roman" w:cs="Times New Roman"/>
                <w:b/>
                <w:bCs/>
                <w:sz w:val="20"/>
                <w:szCs w:val="20"/>
              </w:rPr>
              <w:t>hermopile Detector</w:t>
            </w:r>
            <w:r w:rsidRPr="00DF1A19">
              <w:rPr>
                <w:rFonts w:ascii="Times New Roman" w:eastAsia="Malgun Gothic" w:hAnsi="Times New Roman" w:cs="Times New Roman"/>
                <w:b/>
                <w:bCs/>
                <w:sz w:val="20"/>
                <w:szCs w:val="20"/>
                <w:lang w:eastAsia="ko-KR"/>
              </w:rPr>
              <w:t xml:space="preserve">’s </w:t>
            </w:r>
            <w:r w:rsidRPr="00DF1A19">
              <w:rPr>
                <w:rFonts w:ascii="Times New Roman" w:hAnsi="Times New Roman" w:cs="Times New Roman"/>
                <w:b/>
                <w:bCs/>
                <w:sz w:val="20"/>
                <w:szCs w:val="20"/>
              </w:rPr>
              <w:t xml:space="preserve">Specific </w:t>
            </w:r>
            <w:r w:rsidRPr="00DF1A19">
              <w:rPr>
                <w:rFonts w:ascii="Times New Roman" w:eastAsia="Malgun Gothic" w:hAnsi="Times New Roman" w:cs="Times New Roman"/>
                <w:b/>
                <w:bCs/>
                <w:sz w:val="20"/>
                <w:szCs w:val="20"/>
                <w:lang w:eastAsia="ko-KR"/>
              </w:rPr>
              <w:t>D</w:t>
            </w:r>
            <w:r w:rsidRPr="00DF1A19">
              <w:rPr>
                <w:rFonts w:ascii="Times New Roman" w:hAnsi="Times New Roman" w:cs="Times New Roman"/>
                <w:b/>
                <w:bCs/>
                <w:sz w:val="20"/>
                <w:szCs w:val="20"/>
              </w:rPr>
              <w:t>etectivity</w:t>
            </w:r>
            <w:r w:rsidRPr="00DF1A19">
              <w:rPr>
                <w:rFonts w:ascii="Times New Roman" w:eastAsia="Malgun Gothic" w:hAnsi="Times New Roman" w:cs="Times New Roman"/>
                <w:b/>
                <w:bCs/>
                <w:sz w:val="20"/>
                <w:szCs w:val="20"/>
                <w:lang w:eastAsia="ko-KR"/>
              </w:rPr>
              <w:t xml:space="preserve"> </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 xml:space="preserve"> D</m:t>
                  </m:r>
                </m:e>
                <m:sup>
                  <m:r>
                    <m:rPr>
                      <m:sty m:val="bi"/>
                    </m:rPr>
                    <w:rPr>
                      <w:rFonts w:ascii="Cambria Math" w:hAnsi="Cambria Math" w:cs="Times New Roman"/>
                      <w:sz w:val="20"/>
                      <w:szCs w:val="20"/>
                    </w:rPr>
                    <m:t>*</m:t>
                  </m:r>
                </m:sup>
              </m:sSup>
            </m:oMath>
            <w:r w:rsidRPr="00DF1A19">
              <w:rPr>
                <w:rFonts w:ascii="Times New Roman" w:eastAsia="Malgun Gothic" w:hAnsi="Times New Roman" w:cs="Times New Roman"/>
                <w:b/>
                <w:bCs/>
                <w:sz w:val="20"/>
                <w:szCs w:val="20"/>
                <w:lang w:eastAsia="ko-KR"/>
              </w:rPr>
              <w:t xml:space="preserve"> </w:t>
            </w:r>
            <w:r w:rsidRPr="00DF1A19">
              <w:rPr>
                <w:rFonts w:ascii="Times New Roman" w:hAnsi="Times New Roman" w:cs="Times New Roman"/>
                <w:b/>
                <w:sz w:val="20"/>
                <w:szCs w:val="20"/>
              </w:rPr>
              <w:t>[</w:t>
            </w:r>
            <m:oMath>
              <m:r>
                <m:rPr>
                  <m:sty m:val="b"/>
                </m:rPr>
                <w:rPr>
                  <w:rFonts w:ascii="Cambria Math" w:hAnsi="Cambria Math" w:cs="Times New Roman"/>
                  <w:sz w:val="20"/>
                  <w:szCs w:val="20"/>
                </w:rPr>
                <m:t>cmH</m:t>
              </m:r>
              <m:sSup>
                <m:sSupPr>
                  <m:ctrlPr>
                    <w:rPr>
                      <w:rFonts w:ascii="Cambria Math" w:hAnsi="Cambria Math" w:cs="Times New Roman"/>
                      <w:b/>
                      <w:sz w:val="20"/>
                      <w:szCs w:val="20"/>
                    </w:rPr>
                  </m:ctrlPr>
                </m:sSupPr>
                <m:e>
                  <m:r>
                    <m:rPr>
                      <m:sty m:val="b"/>
                    </m:rPr>
                    <w:rPr>
                      <w:rFonts w:ascii="Cambria Math" w:hAnsi="Cambria Math" w:cs="Times New Roman"/>
                      <w:sz w:val="20"/>
                      <w:szCs w:val="20"/>
                    </w:rPr>
                    <m:t>z</m:t>
                  </m:r>
                </m:e>
                <m:sup>
                  <m:r>
                    <m:rPr>
                      <m:sty m:val="b"/>
                    </m:rPr>
                    <w:rPr>
                      <w:rFonts w:ascii="Cambria Math" w:hAnsi="Cambria Math" w:cs="Times New Roman"/>
                      <w:sz w:val="20"/>
                      <w:szCs w:val="20"/>
                    </w:rPr>
                    <m:t>1/2</m:t>
                  </m:r>
                </m:sup>
              </m:sSup>
              <m:r>
                <m:rPr>
                  <m:sty m:val="b"/>
                </m:rPr>
                <w:rPr>
                  <w:rFonts w:ascii="Cambria Math" w:hAnsi="Cambria Math" w:cs="Times New Roman"/>
                  <w:sz w:val="20"/>
                  <w:szCs w:val="20"/>
                </w:rPr>
                <m:t>/W</m:t>
              </m:r>
              <m:r>
                <m:rPr>
                  <m:sty m:val="bi"/>
                </m:rPr>
                <w:rPr>
                  <w:rFonts w:ascii="Cambria Math" w:hAnsi="Cambria Math" w:cs="Times New Roman"/>
                  <w:sz w:val="20"/>
                  <w:szCs w:val="20"/>
                </w:rPr>
                <m:t xml:space="preserve"> </m:t>
              </m:r>
            </m:oMath>
            <w:r w:rsidRPr="00DF1A19">
              <w:rPr>
                <w:rFonts w:ascii="Times New Roman" w:hAnsi="Times New Roman" w:cs="Times New Roman"/>
                <w:b/>
                <w:sz w:val="20"/>
                <w:szCs w:val="20"/>
              </w:rPr>
              <w:t>]</w:t>
            </w:r>
          </w:p>
        </w:tc>
      </w:tr>
      <w:tr w:rsidR="00DF1A19" w14:paraId="437614D6" w14:textId="77777777" w:rsidTr="00494562">
        <w:trPr>
          <w:jc w:val="center"/>
        </w:trPr>
        <w:tc>
          <w:tcPr>
            <w:tcW w:w="4650" w:type="dxa"/>
            <w:shd w:val="clear" w:color="auto" w:fill="FFF2CC"/>
          </w:tcPr>
          <w:p w14:paraId="57825B3A" w14:textId="77777777" w:rsidR="00DF1A19" w:rsidRPr="00DF1A19" w:rsidRDefault="00DF1A19" w:rsidP="00DF1A19">
            <w:pPr>
              <w:contextualSpacing/>
              <w:rPr>
                <w:rFonts w:ascii="Times New Roman" w:hAnsi="Times New Roman" w:cs="Times New Roman"/>
                <w:b/>
                <w:bCs/>
                <w:sz w:val="20"/>
                <w:szCs w:val="20"/>
              </w:rPr>
            </w:pPr>
            <w:r w:rsidRPr="00DF1A19">
              <w:rPr>
                <w:rFonts w:ascii="Times New Roman" w:hAnsi="Times New Roman" w:cs="Times New Roman"/>
                <w:b/>
                <w:bCs/>
                <w:sz w:val="20"/>
                <w:szCs w:val="20"/>
              </w:rPr>
              <w:t>Mission (</w:t>
            </w:r>
            <w:r w:rsidRPr="00DF1A19">
              <w:rPr>
                <w:rFonts w:ascii="Times New Roman" w:eastAsia="Malgun Gothic" w:hAnsi="Times New Roman" w:cs="Times New Roman"/>
                <w:b/>
                <w:bCs/>
                <w:sz w:val="20"/>
                <w:szCs w:val="20"/>
                <w:lang w:eastAsia="ko-KR"/>
              </w:rPr>
              <w:t>L</w:t>
            </w:r>
            <w:r w:rsidRPr="00DF1A19">
              <w:rPr>
                <w:rFonts w:ascii="Times New Roman" w:hAnsi="Times New Roman" w:cs="Times New Roman"/>
                <w:b/>
                <w:bCs/>
                <w:sz w:val="20"/>
                <w:szCs w:val="20"/>
              </w:rPr>
              <w:t xml:space="preserve">aunch </w:t>
            </w:r>
            <w:r w:rsidRPr="00DF1A19">
              <w:rPr>
                <w:rFonts w:ascii="Times New Roman" w:eastAsia="Malgun Gothic" w:hAnsi="Times New Roman" w:cs="Times New Roman"/>
                <w:b/>
                <w:bCs/>
                <w:sz w:val="20"/>
                <w:szCs w:val="20"/>
                <w:lang w:eastAsia="ko-KR"/>
              </w:rPr>
              <w:t>Year</w:t>
            </w:r>
            <w:r w:rsidRPr="00DF1A19">
              <w:rPr>
                <w:rFonts w:ascii="Times New Roman" w:hAnsi="Times New Roman" w:cs="Times New Roman"/>
                <w:b/>
                <w:bCs/>
                <w:sz w:val="20"/>
                <w:szCs w:val="20"/>
              </w:rPr>
              <w:t>)</w:t>
            </w:r>
          </w:p>
        </w:tc>
        <w:tc>
          <w:tcPr>
            <w:tcW w:w="1877" w:type="dxa"/>
            <w:shd w:val="clear" w:color="auto" w:fill="FFF2CC"/>
          </w:tcPr>
          <w:p w14:paraId="3EF2A42D" w14:textId="77777777" w:rsidR="00DF1A19" w:rsidRPr="00DF1A19" w:rsidRDefault="00DF1A19" w:rsidP="00DF1A19">
            <w:pPr>
              <w:contextualSpacing/>
              <w:jc w:val="center"/>
              <w:rPr>
                <w:rFonts w:ascii="Times New Roman" w:hAnsi="Times New Roman" w:cs="Times New Roman"/>
                <w:b/>
                <w:bCs/>
                <w:sz w:val="20"/>
                <w:szCs w:val="20"/>
              </w:rPr>
            </w:pPr>
            <w:bookmarkStart w:id="5" w:name="OLE_LINK47"/>
            <w:bookmarkStart w:id="6" w:name="OLE_LINK48"/>
            <w:r w:rsidRPr="00DF1A19">
              <w:rPr>
                <w:rFonts w:ascii="Times New Roman" w:hAnsi="Times New Roman" w:cs="Times New Roman"/>
                <w:b/>
                <w:bCs/>
                <w:sz w:val="20"/>
                <w:szCs w:val="20"/>
              </w:rPr>
              <w:t>Instrument</w:t>
            </w:r>
            <w:bookmarkEnd w:id="5"/>
            <w:bookmarkEnd w:id="6"/>
          </w:p>
        </w:tc>
        <w:tc>
          <w:tcPr>
            <w:tcW w:w="3463" w:type="dxa"/>
            <w:shd w:val="clear" w:color="auto" w:fill="FFF2CC"/>
          </w:tcPr>
          <w:p w14:paraId="7D911F98" w14:textId="77777777" w:rsidR="00DF1A19" w:rsidRPr="00DF1A19" w:rsidRDefault="00DF1A19" w:rsidP="00DF1A19">
            <w:pPr>
              <w:contextualSpacing/>
              <w:jc w:val="center"/>
              <w:rPr>
                <w:rFonts w:ascii="Times New Roman" w:hAnsi="Times New Roman" w:cs="Times New Roman"/>
                <w:b/>
                <w:bCs/>
                <w:sz w:val="20"/>
                <w:szCs w:val="20"/>
              </w:rPr>
            </w:pPr>
            <w:r w:rsidRPr="00DF1A19">
              <w:rPr>
                <w:rFonts w:ascii="Times New Roman" w:hAnsi="Times New Roman" w:cs="Times New Roman"/>
                <w:b/>
                <w:bCs/>
                <w:sz w:val="20"/>
                <w:szCs w:val="20"/>
              </w:rPr>
              <w:t>Specific Detectivity,</w:t>
            </w:r>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 xml:space="preserve"> D</m:t>
                  </m:r>
                </m:e>
                <m:sup>
                  <m:r>
                    <m:rPr>
                      <m:sty m:val="bi"/>
                    </m:rPr>
                    <w:rPr>
                      <w:rFonts w:ascii="Cambria Math" w:hAnsi="Cambria Math" w:cs="Times New Roman"/>
                      <w:sz w:val="20"/>
                      <w:szCs w:val="20"/>
                    </w:rPr>
                    <m:t>*</m:t>
                  </m:r>
                </m:sup>
              </m:sSup>
            </m:oMath>
            <w:r w:rsidRPr="00DF1A19">
              <w:rPr>
                <w:rFonts w:ascii="Times New Roman" w:hAnsi="Times New Roman" w:cs="Times New Roman"/>
                <w:b/>
                <w:bCs/>
                <w:sz w:val="20"/>
                <w:szCs w:val="20"/>
              </w:rPr>
              <w:t xml:space="preserve"> @ 300K</w:t>
            </w:r>
          </w:p>
        </w:tc>
      </w:tr>
      <w:tr w:rsidR="00DF1A19" w14:paraId="7551D590" w14:textId="77777777" w:rsidTr="00494562">
        <w:trPr>
          <w:jc w:val="center"/>
        </w:trPr>
        <w:tc>
          <w:tcPr>
            <w:tcW w:w="4650" w:type="dxa"/>
            <w:shd w:val="clear" w:color="auto" w:fill="FFF2CC"/>
          </w:tcPr>
          <w:p w14:paraId="240A3115" w14:textId="77777777" w:rsidR="00DF1A19" w:rsidRPr="00DF1A19" w:rsidRDefault="00DF1A19" w:rsidP="00DF1A19">
            <w:pPr>
              <w:contextualSpacing/>
              <w:rPr>
                <w:rFonts w:ascii="Times New Roman" w:hAnsi="Times New Roman" w:cs="Times New Roman"/>
                <w:sz w:val="20"/>
                <w:szCs w:val="20"/>
              </w:rPr>
            </w:pPr>
            <w:r w:rsidRPr="00DF1A19">
              <w:rPr>
                <w:rFonts w:ascii="Times New Roman" w:hAnsi="Times New Roman" w:cs="Times New Roman"/>
                <w:sz w:val="20"/>
                <w:szCs w:val="20"/>
              </w:rPr>
              <w:t>Mars Reconnaissance Orbiter (2005)</w:t>
            </w:r>
          </w:p>
        </w:tc>
        <w:tc>
          <w:tcPr>
            <w:tcW w:w="1877" w:type="dxa"/>
            <w:shd w:val="clear" w:color="auto" w:fill="FFF2CC"/>
          </w:tcPr>
          <w:p w14:paraId="3609B637" w14:textId="77777777" w:rsidR="00DF1A19" w:rsidRPr="00DF1A19" w:rsidRDefault="00DF1A19" w:rsidP="00DF1A19">
            <w:pPr>
              <w:contextualSpacing/>
              <w:jc w:val="center"/>
              <w:rPr>
                <w:rFonts w:ascii="Times New Roman" w:hAnsi="Times New Roman" w:cs="Times New Roman"/>
                <w:sz w:val="20"/>
                <w:szCs w:val="20"/>
              </w:rPr>
            </w:pPr>
            <w:r w:rsidRPr="00DF1A19">
              <w:rPr>
                <w:rFonts w:ascii="Times New Roman" w:hAnsi="Times New Roman" w:cs="Times New Roman"/>
                <w:sz w:val="20"/>
                <w:szCs w:val="20"/>
              </w:rPr>
              <w:t>MCS</w:t>
            </w:r>
          </w:p>
        </w:tc>
        <w:tc>
          <w:tcPr>
            <w:tcW w:w="3463" w:type="dxa"/>
            <w:shd w:val="clear" w:color="auto" w:fill="FFF2CC"/>
          </w:tcPr>
          <w:p w14:paraId="2DA02FAD" w14:textId="77777777" w:rsidR="00DF1A19" w:rsidRPr="00DF1A19" w:rsidRDefault="00DF1A19" w:rsidP="00DF1A19">
            <w:pPr>
              <w:contextualSpacing/>
              <w:jc w:val="center"/>
              <w:rPr>
                <w:rFonts w:ascii="Times New Roman" w:hAnsi="Times New Roman" w:cs="Times New Roman"/>
                <w:sz w:val="20"/>
                <w:szCs w:val="20"/>
              </w:rPr>
            </w:pPr>
            <m:oMath>
              <m:r>
                <w:rPr>
                  <w:rFonts w:ascii="Cambria Math" w:hAnsi="Cambria Math" w:cs="Times New Roman"/>
                  <w:sz w:val="20"/>
                  <w:szCs w:val="20"/>
                </w:rPr>
                <m:t>8.00×</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r w:rsidRPr="00DF1A19">
              <w:rPr>
                <w:rFonts w:ascii="Times New Roman" w:hAnsi="Times New Roman" w:cs="Times New Roman"/>
                <w:sz w:val="20"/>
                <w:szCs w:val="20"/>
              </w:rPr>
              <w:t xml:space="preserve"> </w:t>
            </w:r>
            <w:sdt>
              <w:sdtPr>
                <w:rPr>
                  <w:rFonts w:ascii="Times New Roman" w:hAnsi="Times New Roman" w:cs="Times New Roman"/>
                  <w:sz w:val="20"/>
                  <w:szCs w:val="20"/>
                </w:rPr>
                <w:id w:val="-1619212839"/>
                <w:citation/>
              </w:sdtPr>
              <w:sdtContent>
                <w:r w:rsidRPr="00DF1A19">
                  <w:rPr>
                    <w:rFonts w:ascii="Times New Roman" w:hAnsi="Times New Roman" w:cs="Times New Roman"/>
                    <w:sz w:val="20"/>
                    <w:szCs w:val="20"/>
                  </w:rPr>
                  <w:fldChar w:fldCharType="begin"/>
                </w:r>
                <w:r w:rsidRPr="00DF1A19">
                  <w:rPr>
                    <w:rFonts w:ascii="Times New Roman" w:hAnsi="Times New Roman" w:cs="Times New Roman"/>
                    <w:sz w:val="20"/>
                    <w:szCs w:val="20"/>
                  </w:rPr>
                  <w:instrText xml:space="preserve"> CITATION MCF03 \l 1033 </w:instrText>
                </w:r>
                <w:r w:rsidRPr="00DF1A19">
                  <w:rPr>
                    <w:rFonts w:ascii="Times New Roman" w:hAnsi="Times New Roman" w:cs="Times New Roman"/>
                    <w:sz w:val="20"/>
                    <w:szCs w:val="20"/>
                  </w:rPr>
                  <w:fldChar w:fldCharType="separate"/>
                </w:r>
                <w:r w:rsidRPr="00DF1A19">
                  <w:rPr>
                    <w:rFonts w:ascii="Times New Roman" w:hAnsi="Times New Roman" w:cs="Times New Roman"/>
                    <w:noProof/>
                    <w:sz w:val="20"/>
                    <w:szCs w:val="20"/>
                  </w:rPr>
                  <w:t>[2]</w:t>
                </w:r>
                <w:r w:rsidRPr="00DF1A19">
                  <w:rPr>
                    <w:rFonts w:ascii="Times New Roman" w:hAnsi="Times New Roman" w:cs="Times New Roman"/>
                    <w:sz w:val="20"/>
                    <w:szCs w:val="20"/>
                  </w:rPr>
                  <w:fldChar w:fldCharType="end"/>
                </w:r>
              </w:sdtContent>
            </w:sdt>
            <w:sdt>
              <w:sdtPr>
                <w:rPr>
                  <w:rFonts w:ascii="Times New Roman" w:hAnsi="Times New Roman" w:cs="Times New Roman"/>
                  <w:sz w:val="20"/>
                  <w:szCs w:val="20"/>
                </w:rPr>
                <w:id w:val="934414372"/>
                <w:citation/>
              </w:sdtPr>
              <w:sdtContent>
                <w:r w:rsidRPr="00DF1A19">
                  <w:rPr>
                    <w:rFonts w:ascii="Times New Roman" w:hAnsi="Times New Roman" w:cs="Times New Roman"/>
                    <w:sz w:val="20"/>
                    <w:szCs w:val="20"/>
                  </w:rPr>
                  <w:fldChar w:fldCharType="begin"/>
                </w:r>
                <w:r w:rsidRPr="00DF1A19">
                  <w:rPr>
                    <w:rFonts w:ascii="Times New Roman" w:hAnsi="Times New Roman" w:cs="Times New Roman"/>
                    <w:sz w:val="20"/>
                    <w:szCs w:val="20"/>
                  </w:rPr>
                  <w:instrText xml:space="preserve"> CITATION Placeholder1 \l 1033 </w:instrText>
                </w:r>
                <w:r w:rsidRPr="00DF1A19">
                  <w:rPr>
                    <w:rFonts w:ascii="Times New Roman" w:hAnsi="Times New Roman" w:cs="Times New Roman"/>
                    <w:sz w:val="20"/>
                    <w:szCs w:val="20"/>
                  </w:rPr>
                  <w:fldChar w:fldCharType="separate"/>
                </w:r>
                <w:r w:rsidRPr="00DF1A19">
                  <w:rPr>
                    <w:rFonts w:ascii="Times New Roman" w:hAnsi="Times New Roman" w:cs="Times New Roman"/>
                    <w:noProof/>
                    <w:sz w:val="20"/>
                    <w:szCs w:val="20"/>
                  </w:rPr>
                  <w:t xml:space="preserve"> [3]</w:t>
                </w:r>
                <w:r w:rsidRPr="00DF1A19">
                  <w:rPr>
                    <w:rFonts w:ascii="Times New Roman" w:hAnsi="Times New Roman" w:cs="Times New Roman"/>
                    <w:sz w:val="20"/>
                    <w:szCs w:val="20"/>
                  </w:rPr>
                  <w:fldChar w:fldCharType="end"/>
                </w:r>
              </w:sdtContent>
            </w:sdt>
          </w:p>
        </w:tc>
      </w:tr>
      <w:tr w:rsidR="00DF1A19" w14:paraId="6674FBFB" w14:textId="77777777" w:rsidTr="00494562">
        <w:trPr>
          <w:jc w:val="center"/>
        </w:trPr>
        <w:tc>
          <w:tcPr>
            <w:tcW w:w="4650" w:type="dxa"/>
            <w:shd w:val="clear" w:color="auto" w:fill="FFF2CC"/>
          </w:tcPr>
          <w:p w14:paraId="5F7AEDB8" w14:textId="77777777" w:rsidR="00DF1A19" w:rsidRPr="00DF1A19" w:rsidRDefault="00DF1A19" w:rsidP="00DF1A19">
            <w:pPr>
              <w:contextualSpacing/>
              <w:rPr>
                <w:rFonts w:ascii="Times New Roman" w:hAnsi="Times New Roman" w:cs="Times New Roman"/>
                <w:sz w:val="20"/>
                <w:szCs w:val="20"/>
              </w:rPr>
            </w:pPr>
            <w:bookmarkStart w:id="7" w:name="OLE_LINK49"/>
            <w:bookmarkStart w:id="8" w:name="OLE_LINK50"/>
            <w:r w:rsidRPr="00DF1A19">
              <w:rPr>
                <w:rFonts w:ascii="Times New Roman" w:hAnsi="Times New Roman" w:cs="Times New Roman"/>
                <w:sz w:val="20"/>
                <w:szCs w:val="20"/>
              </w:rPr>
              <w:t>Lunar Reconnaissance Orbiter (2009)</w:t>
            </w:r>
            <w:bookmarkEnd w:id="7"/>
            <w:bookmarkEnd w:id="8"/>
          </w:p>
        </w:tc>
        <w:tc>
          <w:tcPr>
            <w:tcW w:w="1877" w:type="dxa"/>
            <w:shd w:val="clear" w:color="auto" w:fill="FFF2CC"/>
          </w:tcPr>
          <w:p w14:paraId="09FEA827" w14:textId="77777777" w:rsidR="00DF1A19" w:rsidRPr="00DF1A19" w:rsidRDefault="00DF1A19" w:rsidP="00DF1A19">
            <w:pPr>
              <w:contextualSpacing/>
              <w:jc w:val="center"/>
              <w:rPr>
                <w:rFonts w:ascii="Times New Roman" w:hAnsi="Times New Roman" w:cs="Times New Roman"/>
                <w:sz w:val="20"/>
                <w:szCs w:val="20"/>
              </w:rPr>
            </w:pPr>
            <w:r w:rsidRPr="00DF1A19">
              <w:rPr>
                <w:rFonts w:ascii="Times New Roman" w:hAnsi="Times New Roman" w:cs="Times New Roman"/>
                <w:sz w:val="20"/>
                <w:szCs w:val="20"/>
              </w:rPr>
              <w:t>Diviner</w:t>
            </w:r>
          </w:p>
        </w:tc>
        <w:tc>
          <w:tcPr>
            <w:tcW w:w="3463" w:type="dxa"/>
            <w:shd w:val="clear" w:color="auto" w:fill="FFF2CC"/>
          </w:tcPr>
          <w:p w14:paraId="0985A0C3" w14:textId="77777777" w:rsidR="00DF1A19" w:rsidRPr="00DF1A19" w:rsidRDefault="00DF1A19" w:rsidP="00DF1A19">
            <w:pPr>
              <w:contextualSpacing/>
              <w:jc w:val="center"/>
              <w:rPr>
                <w:rFonts w:ascii="Times New Roman" w:eastAsia="Malgun Gothic" w:hAnsi="Times New Roman" w:cs="Times New Roman"/>
                <w:sz w:val="20"/>
                <w:szCs w:val="20"/>
                <w:lang w:eastAsia="ko-KR"/>
              </w:rPr>
            </w:pPr>
            <m:oMath>
              <m:r>
                <w:rPr>
                  <w:rFonts w:ascii="Cambria Math" w:hAnsi="Cambria Math" w:cs="Times New Roman"/>
                  <w:sz w:val="20"/>
                  <w:szCs w:val="20"/>
                </w:rPr>
                <m:t>8.00×</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r w:rsidRPr="00DF1A19">
              <w:rPr>
                <w:rFonts w:ascii="Times New Roman" w:hAnsi="Times New Roman" w:cs="Times New Roman"/>
                <w:sz w:val="20"/>
                <w:szCs w:val="20"/>
              </w:rPr>
              <w:t xml:space="preserve"> </w:t>
            </w:r>
            <w:sdt>
              <w:sdtPr>
                <w:rPr>
                  <w:rFonts w:ascii="Times New Roman" w:hAnsi="Times New Roman" w:cs="Times New Roman"/>
                  <w:sz w:val="20"/>
                  <w:szCs w:val="20"/>
                </w:rPr>
                <w:id w:val="1588737546"/>
                <w:citation/>
              </w:sdtPr>
              <w:sdtContent>
                <w:r w:rsidRPr="00DF1A19">
                  <w:rPr>
                    <w:rFonts w:ascii="Times New Roman" w:hAnsi="Times New Roman" w:cs="Times New Roman"/>
                    <w:sz w:val="20"/>
                    <w:szCs w:val="20"/>
                  </w:rPr>
                  <w:fldChar w:fldCharType="begin"/>
                </w:r>
                <w:r w:rsidRPr="00DF1A19">
                  <w:rPr>
                    <w:rFonts w:ascii="Times New Roman" w:hAnsi="Times New Roman" w:cs="Times New Roman"/>
                    <w:sz w:val="20"/>
                    <w:szCs w:val="20"/>
                  </w:rPr>
                  <w:instrText xml:space="preserve"> CITATION MCF03 \l 1033 </w:instrText>
                </w:r>
                <w:r w:rsidRPr="00DF1A19">
                  <w:rPr>
                    <w:rFonts w:ascii="Times New Roman" w:hAnsi="Times New Roman" w:cs="Times New Roman"/>
                    <w:sz w:val="20"/>
                    <w:szCs w:val="20"/>
                  </w:rPr>
                  <w:fldChar w:fldCharType="separate"/>
                </w:r>
                <w:r w:rsidRPr="00DF1A19">
                  <w:rPr>
                    <w:rFonts w:ascii="Times New Roman" w:hAnsi="Times New Roman" w:cs="Times New Roman"/>
                    <w:noProof/>
                    <w:sz w:val="20"/>
                    <w:szCs w:val="20"/>
                  </w:rPr>
                  <w:t>[2]</w:t>
                </w:r>
                <w:r w:rsidRPr="00DF1A19">
                  <w:rPr>
                    <w:rFonts w:ascii="Times New Roman" w:hAnsi="Times New Roman" w:cs="Times New Roman"/>
                    <w:sz w:val="20"/>
                    <w:szCs w:val="20"/>
                  </w:rPr>
                  <w:fldChar w:fldCharType="end"/>
                </w:r>
              </w:sdtContent>
            </w:sdt>
            <w:sdt>
              <w:sdtPr>
                <w:rPr>
                  <w:rFonts w:ascii="Times New Roman" w:hAnsi="Times New Roman" w:cs="Times New Roman"/>
                  <w:sz w:val="20"/>
                  <w:szCs w:val="20"/>
                </w:rPr>
                <w:id w:val="-1448544681"/>
                <w:citation/>
              </w:sdtPr>
              <w:sdtContent>
                <w:r w:rsidRPr="00DF1A19">
                  <w:rPr>
                    <w:rFonts w:ascii="Times New Roman" w:hAnsi="Times New Roman" w:cs="Times New Roman"/>
                    <w:sz w:val="20"/>
                    <w:szCs w:val="20"/>
                  </w:rPr>
                  <w:fldChar w:fldCharType="begin"/>
                </w:r>
                <w:r w:rsidRPr="00DF1A19">
                  <w:rPr>
                    <w:rFonts w:ascii="Times New Roman" w:hAnsi="Times New Roman" w:cs="Times New Roman"/>
                    <w:sz w:val="20"/>
                    <w:szCs w:val="20"/>
                  </w:rPr>
                  <w:instrText xml:space="preserve"> CITATION Placeholder2 \l 1033 </w:instrText>
                </w:r>
                <w:r w:rsidRPr="00DF1A19">
                  <w:rPr>
                    <w:rFonts w:ascii="Times New Roman" w:hAnsi="Times New Roman" w:cs="Times New Roman"/>
                    <w:sz w:val="20"/>
                    <w:szCs w:val="20"/>
                  </w:rPr>
                  <w:fldChar w:fldCharType="separate"/>
                </w:r>
                <w:r w:rsidRPr="00DF1A19">
                  <w:rPr>
                    <w:rFonts w:ascii="Times New Roman" w:hAnsi="Times New Roman" w:cs="Times New Roman"/>
                    <w:noProof/>
                    <w:sz w:val="20"/>
                    <w:szCs w:val="20"/>
                  </w:rPr>
                  <w:t xml:space="preserve"> [4]</w:t>
                </w:r>
                <w:r w:rsidRPr="00DF1A19">
                  <w:rPr>
                    <w:rFonts w:ascii="Times New Roman" w:hAnsi="Times New Roman" w:cs="Times New Roman"/>
                    <w:sz w:val="20"/>
                    <w:szCs w:val="20"/>
                  </w:rPr>
                  <w:fldChar w:fldCharType="end"/>
                </w:r>
              </w:sdtContent>
            </w:sdt>
          </w:p>
        </w:tc>
      </w:tr>
      <w:tr w:rsidR="00DF1A19" w14:paraId="03808D64" w14:textId="77777777" w:rsidTr="00494562">
        <w:trPr>
          <w:trHeight w:val="47"/>
          <w:jc w:val="center"/>
        </w:trPr>
        <w:tc>
          <w:tcPr>
            <w:tcW w:w="4650" w:type="dxa"/>
            <w:tcBorders>
              <w:bottom w:val="single" w:sz="4" w:space="0" w:color="auto"/>
            </w:tcBorders>
            <w:shd w:val="clear" w:color="auto" w:fill="FFF2CC"/>
          </w:tcPr>
          <w:p w14:paraId="30F3AD4B" w14:textId="77777777" w:rsidR="00DF1A19" w:rsidRPr="00DF1A19" w:rsidRDefault="00DF1A19" w:rsidP="00DF1A19">
            <w:pPr>
              <w:contextualSpacing/>
              <w:rPr>
                <w:rFonts w:ascii="Times New Roman" w:hAnsi="Times New Roman" w:cs="Times New Roman"/>
                <w:sz w:val="20"/>
                <w:szCs w:val="20"/>
              </w:rPr>
            </w:pPr>
            <w:bookmarkStart w:id="9" w:name="OLE_LINK51"/>
            <w:bookmarkStart w:id="10" w:name="OLE_LINK52"/>
            <w:r w:rsidRPr="00DF1A19">
              <w:rPr>
                <w:rFonts w:ascii="Times New Roman" w:hAnsi="Times New Roman" w:cs="Times New Roman"/>
                <w:sz w:val="20"/>
                <w:szCs w:val="20"/>
              </w:rPr>
              <w:t>CubeSats (2023)</w:t>
            </w:r>
            <w:bookmarkEnd w:id="9"/>
            <w:bookmarkEnd w:id="10"/>
          </w:p>
        </w:tc>
        <w:tc>
          <w:tcPr>
            <w:tcW w:w="1877" w:type="dxa"/>
            <w:tcBorders>
              <w:bottom w:val="single" w:sz="4" w:space="0" w:color="auto"/>
            </w:tcBorders>
            <w:shd w:val="clear" w:color="auto" w:fill="FFF2CC"/>
          </w:tcPr>
          <w:p w14:paraId="0F4BD94F" w14:textId="77777777" w:rsidR="00DF1A19" w:rsidRPr="00DF1A19" w:rsidRDefault="00DF1A19" w:rsidP="00DF1A19">
            <w:pPr>
              <w:contextualSpacing/>
              <w:jc w:val="center"/>
              <w:rPr>
                <w:rFonts w:ascii="Times New Roman" w:hAnsi="Times New Roman" w:cs="Times New Roman"/>
                <w:sz w:val="20"/>
                <w:szCs w:val="20"/>
              </w:rPr>
            </w:pPr>
            <w:r w:rsidRPr="00DF1A19">
              <w:rPr>
                <w:rFonts w:ascii="Times New Roman" w:hAnsi="Times New Roman" w:cs="Times New Roman"/>
                <w:sz w:val="20"/>
                <w:szCs w:val="20"/>
              </w:rPr>
              <w:t>PREFIRE</w:t>
            </w:r>
          </w:p>
        </w:tc>
        <w:tc>
          <w:tcPr>
            <w:tcW w:w="3463" w:type="dxa"/>
            <w:tcBorders>
              <w:bottom w:val="single" w:sz="4" w:space="0" w:color="auto"/>
            </w:tcBorders>
            <w:shd w:val="clear" w:color="auto" w:fill="FFF2CC"/>
          </w:tcPr>
          <w:p w14:paraId="6BDC74FA" w14:textId="77777777" w:rsidR="00DF1A19" w:rsidRPr="00DF1A19" w:rsidRDefault="00DF1A19" w:rsidP="00DF1A19">
            <w:pPr>
              <w:contextualSpacing/>
              <w:jc w:val="center"/>
              <w:rPr>
                <w:rFonts w:ascii="Times New Roman" w:hAnsi="Times New Roman" w:cs="Times New Roman"/>
                <w:sz w:val="20"/>
                <w:szCs w:val="20"/>
              </w:rPr>
            </w:pPr>
            <m:oMath>
              <m:r>
                <w:rPr>
                  <w:rFonts w:ascii="Cambria Math" w:hAnsi="Cambria Math" w:cs="Times New Roman"/>
                  <w:sz w:val="20"/>
                  <w:szCs w:val="20"/>
                </w:rPr>
                <m:t>1.69×</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oMath>
            <w:r w:rsidRPr="00DF1A19">
              <w:rPr>
                <w:rFonts w:ascii="Times New Roman" w:hAnsi="Times New Roman" w:cs="Times New Roman"/>
                <w:sz w:val="20"/>
                <w:szCs w:val="20"/>
              </w:rPr>
              <w:t xml:space="preserve"> [3]</w:t>
            </w:r>
          </w:p>
        </w:tc>
      </w:tr>
      <w:tr w:rsidR="00DF1A19" w14:paraId="7B657BA3" w14:textId="77777777" w:rsidTr="00494562">
        <w:trPr>
          <w:jc w:val="center"/>
        </w:trPr>
        <w:tc>
          <w:tcPr>
            <w:tcW w:w="4650" w:type="dxa"/>
            <w:tcBorders>
              <w:bottom w:val="single" w:sz="4" w:space="0" w:color="auto"/>
            </w:tcBorders>
            <w:shd w:val="clear" w:color="auto" w:fill="FFF2CC"/>
          </w:tcPr>
          <w:p w14:paraId="75BCDE76" w14:textId="77777777" w:rsidR="00DF1A19" w:rsidRPr="00DF1A19" w:rsidRDefault="00DF1A19" w:rsidP="00DF1A19">
            <w:pPr>
              <w:contextualSpacing/>
              <w:rPr>
                <w:rFonts w:ascii="Times New Roman" w:hAnsi="Times New Roman" w:cs="Times New Roman"/>
                <w:sz w:val="20"/>
                <w:szCs w:val="20"/>
              </w:rPr>
            </w:pPr>
          </w:p>
        </w:tc>
        <w:tc>
          <w:tcPr>
            <w:tcW w:w="1877" w:type="dxa"/>
            <w:tcBorders>
              <w:bottom w:val="single" w:sz="4" w:space="0" w:color="auto"/>
            </w:tcBorders>
            <w:shd w:val="clear" w:color="auto" w:fill="FFF2CC"/>
          </w:tcPr>
          <w:p w14:paraId="69AF4A5A" w14:textId="4B7002E5" w:rsidR="00DF1A19" w:rsidRPr="00DF1A19" w:rsidRDefault="00DF1A19" w:rsidP="00DF1A19">
            <w:pPr>
              <w:contextualSpacing/>
              <w:jc w:val="center"/>
              <w:rPr>
                <w:rFonts w:ascii="Times New Roman" w:eastAsia="Malgun Gothic" w:hAnsi="Times New Roman" w:cs="Times New Roman"/>
                <w:b/>
                <w:sz w:val="20"/>
                <w:szCs w:val="20"/>
                <w:lang w:eastAsia="ko-KR"/>
              </w:rPr>
            </w:pPr>
            <w:r w:rsidRPr="00DF1A19">
              <w:rPr>
                <w:rFonts w:ascii="Times New Roman" w:eastAsia="Malgun Gothic" w:hAnsi="Times New Roman" w:cs="Times New Roman"/>
                <w:b/>
                <w:sz w:val="20"/>
                <w:szCs w:val="20"/>
                <w:lang w:eastAsia="ko-KR"/>
              </w:rPr>
              <w:t xml:space="preserve">This </w:t>
            </w:r>
            <w:r>
              <w:rPr>
                <w:rFonts w:ascii="Times New Roman" w:eastAsia="Malgun Gothic" w:hAnsi="Times New Roman" w:cs="Times New Roman"/>
                <w:b/>
                <w:sz w:val="20"/>
                <w:szCs w:val="20"/>
                <w:lang w:eastAsia="ko-KR"/>
              </w:rPr>
              <w:t>Work</w:t>
            </w:r>
          </w:p>
        </w:tc>
        <w:tc>
          <w:tcPr>
            <w:tcW w:w="3463" w:type="dxa"/>
            <w:tcBorders>
              <w:bottom w:val="single" w:sz="4" w:space="0" w:color="auto"/>
            </w:tcBorders>
            <w:shd w:val="clear" w:color="auto" w:fill="FFF2CC"/>
          </w:tcPr>
          <w:p w14:paraId="04C457B5" w14:textId="15E9F5F1" w:rsidR="00DF1A19" w:rsidRPr="00DF1A19" w:rsidRDefault="00DF1A19" w:rsidP="00DF1A19">
            <w:pPr>
              <w:contextualSpacing/>
              <w:jc w:val="center"/>
              <w:rPr>
                <w:rFonts w:ascii="Times New Roman" w:eastAsia="DengXian" w:hAnsi="Times New Roman" w:cs="Times New Roman"/>
                <w:b/>
                <w:bCs/>
                <w:sz w:val="20"/>
                <w:szCs w:val="20"/>
              </w:rPr>
            </w:pPr>
            <m:oMathPara>
              <m:oMath>
                <m:r>
                  <m:rPr>
                    <m:sty m:val="b"/>
                  </m:rPr>
                  <w:rPr>
                    <w:rFonts w:ascii="Cambria Math" w:eastAsia="DengXian" w:hAnsi="Cambria Math" w:cs="Times New Roman"/>
                    <w:sz w:val="20"/>
                    <w:szCs w:val="20"/>
                  </w:rPr>
                  <m:t>7</m:t>
                </m:r>
                <m:r>
                  <m:rPr>
                    <m:sty m:val="bi"/>
                  </m:rPr>
                  <w:rPr>
                    <w:rFonts w:ascii="Cambria Math" w:hAnsi="Cambria Math" w:cs="Times New Roman"/>
                    <w:sz w:val="20"/>
                    <w:szCs w:val="20"/>
                  </w:rPr>
                  <m:t>.10×</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9</m:t>
                    </m:r>
                  </m:sup>
                </m:sSup>
              </m:oMath>
            </m:oMathPara>
          </w:p>
        </w:tc>
      </w:tr>
    </w:tbl>
    <w:p w14:paraId="603A1C51" w14:textId="77777777" w:rsidR="00E564C7" w:rsidRDefault="00E564C7" w:rsidP="008E3313">
      <w:pPr>
        <w:jc w:val="both"/>
        <w:rPr>
          <w:rFonts w:ascii="Times New Roman" w:eastAsia="Times New Roman" w:hAnsi="Times New Roman" w:cs="Times New Roman"/>
          <w:sz w:val="20"/>
          <w:szCs w:val="20"/>
          <w:lang w:eastAsia="en-US"/>
        </w:rPr>
      </w:pPr>
    </w:p>
    <w:p w14:paraId="683722C6" w14:textId="77777777" w:rsidR="0043514B" w:rsidRPr="00E564C7" w:rsidRDefault="0043514B" w:rsidP="008E3313">
      <w:pPr>
        <w:jc w:val="both"/>
        <w:rPr>
          <w:rFonts w:ascii="Times New Roman" w:eastAsia="Times New Roman" w:hAnsi="Times New Roman" w:cs="Times New Roman"/>
          <w:sz w:val="20"/>
          <w:szCs w:val="20"/>
          <w:lang w:eastAsia="en-US"/>
        </w:rPr>
      </w:pPr>
    </w:p>
    <w:p w14:paraId="305D4344" w14:textId="1AEB44CF" w:rsidR="00E564C7" w:rsidRDefault="00E564C7" w:rsidP="00E564C7">
      <w:pPr>
        <w:pStyle w:val="ListParagraph"/>
        <w:keepNext/>
        <w:numPr>
          <w:ilvl w:val="0"/>
          <w:numId w:val="37"/>
        </w:numPr>
        <w:tabs>
          <w:tab w:val="num" w:pos="360"/>
        </w:tabs>
        <w:spacing w:before="240" w:after="120"/>
        <w:jc w:val="center"/>
        <w:outlineLvl w:val="0"/>
        <w:rPr>
          <w:rFonts w:ascii="Times New Roman" w:eastAsia="Times New Roman" w:hAnsi="Times New Roman" w:cs="Arial"/>
          <w:b/>
          <w:bCs/>
          <w:caps/>
          <w:kern w:val="32"/>
          <w:lang w:eastAsia="en-US"/>
        </w:rPr>
      </w:pPr>
      <w:r w:rsidRPr="00E564C7">
        <w:rPr>
          <w:rFonts w:ascii="Times New Roman" w:eastAsia="Times New Roman" w:hAnsi="Times New Roman" w:cs="Arial"/>
          <w:b/>
          <w:bCs/>
          <w:caps/>
          <w:kern w:val="32"/>
          <w:lang w:eastAsia="en-US"/>
        </w:rPr>
        <w:t xml:space="preserve">Holey </w:t>
      </w:r>
      <w:r>
        <w:rPr>
          <w:rFonts w:ascii="Times New Roman" w:eastAsia="Times New Roman" w:hAnsi="Times New Roman" w:cs="Arial"/>
          <w:b/>
          <w:bCs/>
          <w:caps/>
          <w:kern w:val="32"/>
          <w:lang w:eastAsia="en-US"/>
        </w:rPr>
        <w:t>Silicon</w:t>
      </w:r>
      <w:r w:rsidRPr="00E564C7">
        <w:rPr>
          <w:rFonts w:ascii="Times New Roman" w:eastAsia="Times New Roman" w:hAnsi="Times New Roman" w:cs="Arial"/>
          <w:b/>
          <w:bCs/>
          <w:caps/>
          <w:kern w:val="32"/>
          <w:lang w:eastAsia="en-US"/>
        </w:rPr>
        <w:t xml:space="preserve"> Thermopile Modeling</w:t>
      </w:r>
    </w:p>
    <w:p w14:paraId="5AA88DDC" w14:textId="77777777" w:rsidR="0043514B" w:rsidRPr="00E564C7" w:rsidRDefault="0043514B" w:rsidP="0043514B">
      <w:pPr>
        <w:pStyle w:val="ListParagraph"/>
        <w:keepNext/>
        <w:spacing w:before="240" w:after="120"/>
        <w:outlineLvl w:val="0"/>
        <w:rPr>
          <w:rFonts w:ascii="Times New Roman" w:eastAsia="Times New Roman" w:hAnsi="Times New Roman" w:cs="Arial"/>
          <w:b/>
          <w:bCs/>
          <w:caps/>
          <w:kern w:val="32"/>
          <w:lang w:eastAsia="en-US"/>
        </w:rPr>
      </w:pPr>
    </w:p>
    <w:p w14:paraId="4B6DD6DB" w14:textId="1F5CCA93" w:rsidR="00E564C7" w:rsidRDefault="00E564C7" w:rsidP="00E564C7">
      <w:pPr>
        <w:pStyle w:val="ListParagraph"/>
        <w:numPr>
          <w:ilvl w:val="1"/>
          <w:numId w:val="37"/>
        </w:numPr>
        <w:spacing w:after="60"/>
        <w:ind w:left="360"/>
        <w:jc w:val="both"/>
        <w:rPr>
          <w:rFonts w:ascii="Times New Roman" w:eastAsia="Times New Roman" w:hAnsi="Times New Roman" w:cs="Times New Roman"/>
          <w:b/>
          <w:bCs/>
          <w:sz w:val="20"/>
          <w:lang w:eastAsia="en-US"/>
        </w:rPr>
      </w:pPr>
      <w:r w:rsidRPr="00E564C7">
        <w:rPr>
          <w:rFonts w:ascii="Times New Roman" w:eastAsia="Times New Roman" w:hAnsi="Times New Roman" w:cs="Times New Roman"/>
          <w:b/>
          <w:bCs/>
          <w:sz w:val="20"/>
          <w:lang w:eastAsia="en-US"/>
        </w:rPr>
        <w:t>Thermopile Figure of Merit</w:t>
      </w:r>
    </w:p>
    <w:p w14:paraId="12B200D1" w14:textId="59E57CC8" w:rsidR="005A069A" w:rsidRPr="00CB3942" w:rsidRDefault="005A069A" w:rsidP="00DF1A19">
      <w:pPr>
        <w:jc w:val="both"/>
        <w:rPr>
          <w:rFonts w:ascii="Times New Roman" w:hAnsi="Times New Roman" w:cs="Times New Roman"/>
          <w:sz w:val="20"/>
          <w:szCs w:val="20"/>
        </w:rPr>
      </w:pPr>
      <w:r w:rsidRPr="005A069A">
        <w:rPr>
          <w:rFonts w:ascii="Times New Roman" w:hAnsi="Times New Roman" w:cs="Times New Roman"/>
          <w:sz w:val="20"/>
          <w:szCs w:val="20"/>
        </w:rPr>
        <w:t xml:space="preserve">The thermopile responsivity is defined as the output voltage signal of the detector produced in response to a given incident radiative power falling on the absorber,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out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rad</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ηN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n</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th</m:t>
                </m:r>
              </m:sub>
            </m:sSub>
            <m:r>
              <w:rPr>
                <w:rFonts w:ascii="Cambria Math" w:hAnsi="Cambria Math" w:cs="Times New Roman"/>
                <w:sz w:val="20"/>
                <w:szCs w:val="20"/>
              </w:rPr>
              <m:t>(ϕ)</m:t>
            </m:r>
            <m:rad>
              <m:radPr>
                <m:degHide m:val="1"/>
                <m:ctrlPr>
                  <w:rPr>
                    <w:rFonts w:ascii="Cambria Math" w:hAnsi="Cambria Math" w:cs="Times New Roman"/>
                    <w:i/>
                    <w:sz w:val="20"/>
                    <w:szCs w:val="20"/>
                  </w:rPr>
                </m:ctrlPr>
              </m:radPr>
              <m:deg/>
              <m:e>
                <m:r>
                  <w:rPr>
                    <w:rFonts w:ascii="Cambria Math" w:hAnsi="Cambria Math" w:cs="Times New Roman"/>
                    <w:sz w:val="20"/>
                    <w:szCs w:val="20"/>
                  </w:rPr>
                  <m:t>1+(2πfτ)</m:t>
                </m:r>
              </m:e>
            </m:rad>
          </m:den>
        </m:f>
      </m:oMath>
      <w:r w:rsidRPr="005A069A">
        <w:rPr>
          <w:rFonts w:ascii="Times New Roman" w:hAnsi="Times New Roman" w:cs="Times New Roman"/>
          <w:sz w:val="20"/>
          <w:szCs w:val="20"/>
        </w:rPr>
        <w:t xml:space="preserve">, where </w:t>
      </w:r>
      <w:r w:rsidRPr="005A069A">
        <w:rPr>
          <w:rFonts w:ascii="Cambria Math" w:hAnsi="Cambria Math" w:cs="Cambria Math"/>
          <w:sz w:val="20"/>
          <w:szCs w:val="20"/>
        </w:rPr>
        <w:t>𝜂</w:t>
      </w:r>
      <w:r w:rsidRPr="005A069A">
        <w:rPr>
          <w:rFonts w:ascii="Times New Roman" w:hAnsi="Times New Roman" w:cs="Times New Roman"/>
          <w:sz w:val="20"/>
          <w:szCs w:val="20"/>
        </w:rPr>
        <w:t xml:space="preserve"> is the absorption efficiency, </w:t>
      </w:r>
      <w:r w:rsidRPr="005A069A">
        <w:rPr>
          <w:rFonts w:ascii="Cambria Math" w:hAnsi="Cambria Math" w:cs="Cambria Math"/>
          <w:sz w:val="20"/>
          <w:szCs w:val="20"/>
        </w:rPr>
        <w:t>𝑁</w:t>
      </w:r>
      <w:r w:rsidRPr="005A069A">
        <w:rPr>
          <w:rFonts w:ascii="Times New Roman" w:hAnsi="Times New Roman" w:cs="Times New Roman"/>
          <w:sz w:val="20"/>
          <w:szCs w:val="20"/>
        </w:rPr>
        <w:t xml:space="preserve"> is the total number of thermocouples/thermoelectric lines, </w:t>
      </w:r>
      <w:r w:rsidRPr="005A069A">
        <w:rPr>
          <w:rFonts w:ascii="Cambria Math" w:hAnsi="Cambria Math" w:cs="Cambria Math"/>
          <w:sz w:val="20"/>
          <w:szCs w:val="20"/>
        </w:rPr>
        <w:t>𝛼</w:t>
      </w:r>
      <w:r w:rsidRPr="005A069A">
        <w:rPr>
          <w:rFonts w:ascii="Times New Roman" w:hAnsi="Times New Roman" w:cs="Times New Roman"/>
          <w:sz w:val="20"/>
          <w:szCs w:val="20"/>
        </w:rPr>
        <w:t xml:space="preserve"> is the Seebeck coefficient, </w:t>
      </w:r>
      <w:r w:rsidRPr="005A069A">
        <w:rPr>
          <w:rFonts w:ascii="Cambria Math" w:hAnsi="Cambria Math" w:cs="Cambria Math"/>
          <w:sz w:val="20"/>
          <w:szCs w:val="20"/>
        </w:rPr>
        <w:t>𝑓</w:t>
      </w:r>
      <w:r w:rsidRPr="005A069A">
        <w:rPr>
          <w:rFonts w:ascii="Times New Roman" w:hAnsi="Times New Roman" w:cs="Times New Roman"/>
          <w:sz w:val="20"/>
          <w:szCs w:val="20"/>
        </w:rPr>
        <w:t xml:space="preserve"> is the operational frequency, </w:t>
      </w:r>
      <w:r w:rsidRPr="005A069A">
        <w:rPr>
          <w:rFonts w:ascii="Cambria Math" w:hAnsi="Cambria Math" w:cs="Cambria Math"/>
          <w:sz w:val="20"/>
          <w:szCs w:val="20"/>
        </w:rPr>
        <w:t>𝜏</w:t>
      </w:r>
      <w:r w:rsidRPr="005A069A">
        <w:rPr>
          <w:rFonts w:ascii="Times New Roman" w:hAnsi="Times New Roman" w:cs="Times New Roman"/>
          <w:sz w:val="20"/>
          <w:szCs w:val="20"/>
        </w:rPr>
        <w:t xml:space="preserve"> is the thermal response time, and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th</m:t>
            </m:r>
          </m:sub>
        </m:sSub>
      </m:oMath>
      <w:r w:rsidRPr="005A069A">
        <w:rPr>
          <w:rFonts w:ascii="Times New Roman" w:hAnsi="Times New Roman" w:cs="Times New Roman"/>
          <w:sz w:val="20"/>
          <w:szCs w:val="20"/>
        </w:rPr>
        <w:t xml:space="preserve"> is the thermal conductance, which depends on geometry, thermal conductivity </w:t>
      </w:r>
      <m:oMath>
        <m:r>
          <w:rPr>
            <w:rFonts w:ascii="Cambria Math" w:hAnsi="Cambria Math" w:cs="Times New Roman"/>
            <w:sz w:val="20"/>
            <w:szCs w:val="20"/>
          </w:rPr>
          <m:t>(k)</m:t>
        </m:r>
      </m:oMath>
      <w:r w:rsidRPr="005A069A">
        <w:rPr>
          <w:rFonts w:ascii="Times New Roman" w:hAnsi="Times New Roman" w:cs="Times New Roman"/>
          <w:sz w:val="20"/>
          <w:szCs w:val="20"/>
        </w:rPr>
        <w:t>, and the porosity (</w:t>
      </w:r>
      <w:r w:rsidRPr="005A069A">
        <w:rPr>
          <w:rFonts w:ascii="Cambria Math" w:hAnsi="Cambria Math" w:cs="Cambria Math"/>
          <w:sz w:val="20"/>
          <w:szCs w:val="20"/>
        </w:rPr>
        <w:t>𝜙</w:t>
      </w:r>
      <w:r w:rsidRPr="005A069A">
        <w:rPr>
          <w:rFonts w:ascii="Times New Roman" w:hAnsi="Times New Roman" w:cs="Times New Roman"/>
          <w:sz w:val="20"/>
          <w:szCs w:val="20"/>
        </w:rPr>
        <w:t>) of the holey silicon membrane. The responsivity reflects the gain of the detector or how sensitive</w:t>
      </w:r>
      <w:r w:rsidR="00E93FC6">
        <w:rPr>
          <w:rFonts w:ascii="Times New Roman" w:hAnsi="Times New Roman" w:cs="Times New Roman"/>
          <w:sz w:val="20"/>
          <w:szCs w:val="20"/>
        </w:rPr>
        <w:t>ly</w:t>
      </w:r>
      <w:r w:rsidRPr="005A069A">
        <w:rPr>
          <w:rFonts w:ascii="Times New Roman" w:hAnsi="Times New Roman" w:cs="Times New Roman"/>
          <w:sz w:val="20"/>
          <w:szCs w:val="20"/>
        </w:rPr>
        <w:t xml:space="preserve"> the system responds to a thermal signal. The noise equivalent power (</w:t>
      </w:r>
      <w:r w:rsidRPr="005A069A">
        <w:rPr>
          <w:rFonts w:ascii="Times New Roman" w:hAnsi="Times New Roman" w:cs="Times New Roman"/>
          <w:i/>
          <w:iCs/>
          <w:sz w:val="20"/>
          <w:szCs w:val="20"/>
        </w:rPr>
        <w:t>NEP</w:t>
      </w:r>
      <w:r w:rsidRPr="005A069A">
        <w:rPr>
          <w:rFonts w:ascii="Times New Roman" w:hAnsi="Times New Roman" w:cs="Times New Roman"/>
          <w:sz w:val="20"/>
          <w:szCs w:val="20"/>
        </w:rPr>
        <w:t xml:space="preserve">) is the minimum radiant flux measured by the detector per unit of bandwidth, </w:t>
      </w:r>
      <m:oMath>
        <m:r>
          <w:rPr>
            <w:rFonts w:ascii="Cambria Math" w:hAnsi="Cambria Math" w:cs="Times New Roman"/>
            <w:sz w:val="20"/>
            <w:szCs w:val="20"/>
          </w:rPr>
          <m:t>NEP=</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noise</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hAnsi="Cambria Math" w:cs="Times New Roman"/>
            <w:sz w:val="20"/>
            <w:szCs w:val="20"/>
          </w:rPr>
          <m:t>=</m:t>
        </m:r>
        <w:bookmarkStart w:id="11" w:name="OLE_LINK1"/>
        <w:bookmarkStart w:id="12" w:name="OLE_LINK2"/>
        <m:f>
          <m:fPr>
            <m:ctrlPr>
              <w:rPr>
                <w:rFonts w:ascii="Cambria Math" w:hAnsi="Cambria Math" w:cs="Times New Roman"/>
                <w:i/>
                <w:iCs/>
                <w:sz w:val="20"/>
                <w:szCs w:val="20"/>
              </w:rPr>
            </m:ctrlPr>
          </m:fPr>
          <m:num>
            <m:r>
              <w:rPr>
                <w:rFonts w:ascii="Cambria Math" w:hAnsi="Cambria Math" w:cs="Times New Roman"/>
                <w:sz w:val="20"/>
                <w:szCs w:val="20"/>
              </w:rPr>
              <m:t>1</m:t>
            </m:r>
          </m:num>
          <m:den>
            <m:r>
              <w:rPr>
                <w:rFonts w:ascii="Cambria Math" w:hAnsi="Cambria Math" w:cs="Times New Roman"/>
                <w:sz w:val="20"/>
                <w:szCs w:val="20"/>
              </w:rPr>
              <m:t>η</m:t>
            </m:r>
          </m:den>
        </m:f>
        <m:rad>
          <m:radPr>
            <m:degHide m:val="1"/>
            <m:ctrlPr>
              <w:rPr>
                <w:rFonts w:ascii="Cambria Math" w:hAnsi="Cambria Math" w:cs="Times New Roman"/>
                <w:i/>
                <w:iCs/>
                <w:sz w:val="20"/>
                <w:szCs w:val="20"/>
              </w:rPr>
            </m:ctrlPr>
          </m:radPr>
          <m:deg/>
          <m:e>
            <m:r>
              <w:rPr>
                <w:rFonts w:ascii="Cambria Math" w:hAnsi="Cambria Math" w:cs="Times New Roman"/>
                <w:sz w:val="20"/>
                <w:szCs w:val="20"/>
              </w:rPr>
              <m:t>4</m:t>
            </m:r>
            <m:sSub>
              <m:sSubPr>
                <m:ctrlPr>
                  <w:rPr>
                    <w:rFonts w:ascii="Cambria Math" w:hAnsi="Cambria Math" w:cs="Times New Roman"/>
                    <w:i/>
                    <w:iCs/>
                    <w:sz w:val="20"/>
                    <w:szCs w:val="20"/>
                  </w:rPr>
                </m:ctrlPr>
              </m:sSubPr>
              <m:e>
                <m:r>
                  <w:rPr>
                    <w:rFonts w:ascii="Cambria Math" w:hAnsi="Cambria Math" w:cs="Times New Roman"/>
                    <w:sz w:val="20"/>
                    <w:szCs w:val="20"/>
                  </w:rPr>
                  <m:t>k</m:t>
                </m:r>
              </m:e>
              <m:sub>
                <m:r>
                  <w:rPr>
                    <w:rFonts w:ascii="Cambria Math" w:hAnsi="Cambria Math" w:cs="Times New Roman"/>
                    <w:sz w:val="20"/>
                    <w:szCs w:val="20"/>
                  </w:rPr>
                  <m:t>B</m:t>
                </m:r>
              </m:sub>
            </m:sSub>
            <m:sSup>
              <m:sSupPr>
                <m:ctrlPr>
                  <w:rPr>
                    <w:rFonts w:ascii="Cambria Math" w:hAnsi="Cambria Math" w:cs="Times New Roman"/>
                    <w:i/>
                    <w:iCs/>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th</m:t>
                </m:r>
              </m:sub>
            </m:sSub>
            <m:r>
              <w:rPr>
                <w:rFonts w:ascii="Cambria Math" w:hAnsi="Cambria Math" w:cs="Times New Roman"/>
                <w:sz w:val="20"/>
                <w:szCs w:val="20"/>
              </w:rPr>
              <m:t>(ϕ)</m:t>
            </m:r>
          </m:e>
        </m:rad>
        <m:rad>
          <m:radPr>
            <m:degHide m:val="1"/>
            <m:ctrlPr>
              <w:rPr>
                <w:rFonts w:ascii="Cambria Math" w:hAnsi="Cambria Math" w:cs="Times New Roman"/>
                <w:i/>
                <w:iCs/>
                <w:sz w:val="20"/>
                <w:szCs w:val="20"/>
              </w:rPr>
            </m:ctrlPr>
          </m:radPr>
          <m:deg/>
          <m:e>
            <m:r>
              <w:rPr>
                <w:rFonts w:ascii="Cambria Math" w:hAnsi="Cambria Math" w:cs="Times New Roman"/>
                <w:sz w:val="20"/>
                <w:szCs w:val="20"/>
              </w:rPr>
              <m:t>1+</m:t>
            </m:r>
            <m:f>
              <m:fPr>
                <m:ctrlPr>
                  <w:rPr>
                    <w:rFonts w:ascii="Cambria Math" w:hAnsi="Cambria Math" w:cs="Times New Roman"/>
                    <w:i/>
                    <w:iCs/>
                    <w:sz w:val="20"/>
                    <w:szCs w:val="20"/>
                  </w:rPr>
                </m:ctrlPr>
              </m:fPr>
              <m:num>
                <m:r>
                  <w:rPr>
                    <w:rFonts w:ascii="Cambria Math" w:hAnsi="Cambria Math" w:cs="Times New Roman"/>
                    <w:sz w:val="20"/>
                    <w:szCs w:val="20"/>
                  </w:rPr>
                  <m:t>1+</m:t>
                </m:r>
                <m:sSup>
                  <m:sSupPr>
                    <m:ctrlPr>
                      <w:rPr>
                        <w:rFonts w:ascii="Cambria Math" w:hAnsi="Cambria Math" w:cs="Times New Roman"/>
                        <w:i/>
                        <w:iCs/>
                        <w:sz w:val="20"/>
                        <w:szCs w:val="20"/>
                      </w:rPr>
                    </m:ctrlPr>
                  </m:sSupPr>
                  <m:e>
                    <m:d>
                      <m:dPr>
                        <m:ctrlPr>
                          <w:rPr>
                            <w:rFonts w:ascii="Cambria Math" w:hAnsi="Cambria Math" w:cs="Times New Roman"/>
                            <w:i/>
                            <w:iCs/>
                            <w:sz w:val="20"/>
                            <w:szCs w:val="20"/>
                          </w:rPr>
                        </m:ctrlPr>
                      </m:dPr>
                      <m:e>
                        <m:r>
                          <w:rPr>
                            <w:rFonts w:ascii="Cambria Math" w:hAnsi="Cambria Math" w:cs="Times New Roman"/>
                            <w:sz w:val="20"/>
                            <w:szCs w:val="20"/>
                          </w:rPr>
                          <m:t>2πfτ</m:t>
                        </m:r>
                      </m:e>
                    </m:d>
                  </m:e>
                  <m:sup>
                    <m:r>
                      <w:rPr>
                        <w:rFonts w:ascii="Cambria Math" w:hAnsi="Cambria Math" w:cs="Times New Roman"/>
                        <w:sz w:val="20"/>
                        <w:szCs w:val="20"/>
                      </w:rPr>
                      <m:t>2</m:t>
                    </m:r>
                  </m:sup>
                </m:sSup>
              </m:num>
              <m:den>
                <m:bar>
                  <m:barPr>
                    <m:pos m:val="top"/>
                    <m:ctrlPr>
                      <w:rPr>
                        <w:rFonts w:ascii="Cambria Math" w:hAnsi="Cambria Math" w:cs="Times New Roman"/>
                        <w:i/>
                        <w:iCs/>
                        <w:sz w:val="20"/>
                        <w:szCs w:val="20"/>
                      </w:rPr>
                    </m:ctrlPr>
                  </m:barPr>
                  <m:e>
                    <m:r>
                      <w:rPr>
                        <w:rFonts w:ascii="Cambria Math" w:hAnsi="Cambria Math" w:cs="Times New Roman"/>
                        <w:sz w:val="20"/>
                        <w:szCs w:val="20"/>
                      </w:rPr>
                      <m:t>ZT</m:t>
                    </m:r>
                  </m:e>
                </m:bar>
              </m:den>
            </m:f>
          </m:e>
        </m:rad>
      </m:oMath>
      <w:bookmarkStart w:id="13" w:name="OLE_LINK10"/>
      <w:bookmarkStart w:id="14" w:name="OLE_LINK11"/>
      <w:bookmarkEnd w:id="11"/>
      <w:bookmarkEnd w:id="12"/>
      <w:r w:rsidRPr="005A069A">
        <w:rPr>
          <w:rFonts w:ascii="Times New Roman" w:hAnsi="Times New Roman" w:cs="Times New Roman"/>
          <w:iCs/>
          <w:sz w:val="20"/>
          <w:szCs w:val="20"/>
        </w:rPr>
        <w:t>,</w:t>
      </w:r>
      <w:bookmarkEnd w:id="13"/>
      <w:bookmarkEnd w:id="14"/>
      <w:r w:rsidRPr="005A069A">
        <w:rPr>
          <w:rFonts w:ascii="Times New Roman" w:hAnsi="Times New Roman" w:cs="Times New Roman"/>
          <w:iCs/>
          <w:sz w:val="20"/>
          <w:szCs w:val="20"/>
        </w:rPr>
        <w:t xml:space="preserve"> </w:t>
      </w:r>
      <w:bookmarkStart w:id="15" w:name="OLE_LINK12"/>
      <w:bookmarkStart w:id="16" w:name="OLE_LINK13"/>
      <w:r w:rsidRPr="005A069A">
        <w:rPr>
          <w:rFonts w:ascii="Times New Roman" w:hAnsi="Times New Roman" w:cs="Times New Roman"/>
          <w:iCs/>
          <w:sz w:val="20"/>
          <w:szCs w:val="20"/>
        </w:rPr>
        <w:t xml:space="preserve">where </w:t>
      </w:r>
      <m:oMath>
        <m:acc>
          <m:accPr>
            <m:chr m:val="̅"/>
            <m:ctrlPr>
              <w:rPr>
                <w:rFonts w:ascii="Cambria Math" w:hAnsi="Cambria Math" w:cs="Times New Roman"/>
                <w:i/>
                <w:iCs/>
                <w:sz w:val="20"/>
                <w:szCs w:val="20"/>
              </w:rPr>
            </m:ctrlPr>
          </m:accPr>
          <m:e>
            <m:r>
              <w:rPr>
                <w:rFonts w:ascii="Cambria Math" w:hAnsi="Cambria Math" w:cs="Times New Roman"/>
                <w:sz w:val="20"/>
                <w:szCs w:val="20"/>
              </w:rPr>
              <m:t>ZT</m:t>
            </m:r>
          </m:e>
        </m:acc>
      </m:oMath>
      <w:bookmarkEnd w:id="15"/>
      <w:bookmarkEnd w:id="16"/>
      <w:r w:rsidRPr="005A069A">
        <w:rPr>
          <w:rFonts w:ascii="Times New Roman" w:hAnsi="Times New Roman" w:cs="Times New Roman"/>
          <w:sz w:val="20"/>
          <w:szCs w:val="20"/>
        </w:rPr>
        <w:t xml:space="preserve"> is the effective thermoelectric figure of merit of the thermal detector and </w:t>
      </w:r>
      <m:oMath>
        <m:sSub>
          <m:sSubPr>
            <m:ctrlPr>
              <w:rPr>
                <w:rFonts w:ascii="Cambria Math" w:hAnsi="Cambria Math" w:cs="Times New Roman"/>
                <w:i/>
                <w:iCs/>
                <w:sz w:val="20"/>
                <w:szCs w:val="20"/>
              </w:rPr>
            </m:ctrlPr>
          </m:sSubPr>
          <m:e>
            <m:r>
              <w:rPr>
                <w:rFonts w:ascii="Cambria Math" w:hAnsi="Cambria Math" w:cs="Times New Roman"/>
                <w:sz w:val="20"/>
                <w:szCs w:val="20"/>
              </w:rPr>
              <m:t>k</m:t>
            </m:r>
          </m:e>
          <m:sub>
            <m:r>
              <w:rPr>
                <w:rFonts w:ascii="Cambria Math" w:hAnsi="Cambria Math" w:cs="Times New Roman"/>
                <w:sz w:val="20"/>
                <w:szCs w:val="20"/>
              </w:rPr>
              <m:t>B</m:t>
            </m:r>
          </m:sub>
        </m:sSub>
      </m:oMath>
      <w:r w:rsidRPr="005A069A">
        <w:rPr>
          <w:rFonts w:ascii="Times New Roman" w:hAnsi="Times New Roman" w:cs="Times New Roman"/>
          <w:iCs/>
          <w:sz w:val="20"/>
          <w:szCs w:val="20"/>
        </w:rPr>
        <w:t xml:space="preserve"> is the Stefan-Boltzmann constant</w:t>
      </w:r>
      <w:r w:rsidRPr="005A069A">
        <w:rPr>
          <w:rFonts w:ascii="Times New Roman" w:hAnsi="Times New Roman" w:cs="Times New Roman"/>
          <w:sz w:val="20"/>
          <w:szCs w:val="20"/>
        </w:rPr>
        <w:t xml:space="preserve">. There are two dominant contributions of </w:t>
      </w:r>
      <w:r w:rsidRPr="005A069A">
        <w:rPr>
          <w:rFonts w:ascii="Times New Roman" w:hAnsi="Times New Roman" w:cs="Times New Roman"/>
          <w:i/>
          <w:iCs/>
          <w:sz w:val="20"/>
          <w:szCs w:val="20"/>
        </w:rPr>
        <w:t xml:space="preserve">NEP </w:t>
      </w:r>
      <w:r w:rsidRPr="005A069A">
        <w:rPr>
          <w:rFonts w:ascii="Times New Roman" w:hAnsi="Times New Roman" w:cs="Times New Roman"/>
          <w:sz w:val="20"/>
          <w:szCs w:val="20"/>
        </w:rPr>
        <w:t xml:space="preserve">given by its equivalent form in terms of the noise spectral density,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noise</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NEP</m:t>
            </m:r>
          </m:num>
          <m:den>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den>
        </m:f>
        <m:r>
          <w:rPr>
            <w:rFonts w:ascii="Cambria Math" w:hAnsi="Cambria Math" w:cs="Times New Roman"/>
            <w:sz w:val="20"/>
            <w:szCs w:val="20"/>
          </w:rPr>
          <m:t>=</m:t>
        </m:r>
        <m:rad>
          <m:radPr>
            <m:degHide m:val="1"/>
            <m:ctrlPr>
              <w:rPr>
                <w:rFonts w:ascii="Cambria Math" w:hAnsi="Cambria Math" w:cs="Times New Roman"/>
                <w:i/>
                <w:sz w:val="20"/>
                <w:szCs w:val="20"/>
              </w:rPr>
            </m:ctrlPr>
          </m:radPr>
          <m:deg/>
          <m:e>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TF</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Johnson</m:t>
                </m:r>
              </m:sub>
              <m:sup>
                <m:r>
                  <w:rPr>
                    <w:rFonts w:ascii="Cambria Math" w:hAnsi="Cambria Math" w:cs="Times New Roman"/>
                    <w:sz w:val="20"/>
                    <w:szCs w:val="20"/>
                  </w:rPr>
                  <m:t>2</m:t>
                </m:r>
              </m:sup>
            </m:sSubSup>
            <m:r>
              <w:rPr>
                <w:rFonts w:ascii="Cambria Math" w:hAnsi="Cambria Math" w:cs="Times New Roman"/>
                <w:sz w:val="20"/>
                <w:szCs w:val="20"/>
              </w:rPr>
              <m:t xml:space="preserve"> </m:t>
            </m:r>
          </m:e>
        </m:rad>
      </m:oMath>
      <w:r w:rsidRPr="005A069A">
        <w:rPr>
          <w:rFonts w:ascii="Times New Roman"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TF</m:t>
            </m:r>
          </m:sub>
        </m:sSub>
      </m:oMath>
      <w:r w:rsidRPr="005A069A">
        <w:rPr>
          <w:rFonts w:ascii="Times New Roman" w:hAnsi="Times New Roman" w:cs="Times New Roman"/>
          <w:sz w:val="20"/>
          <w:szCs w:val="20"/>
        </w:rPr>
        <w:t xml:space="preserve"> is the </w:t>
      </w:r>
      <w:bookmarkStart w:id="17" w:name="OLE_LINK106"/>
      <w:bookmarkStart w:id="18" w:name="OLE_LINK107"/>
      <w:r w:rsidRPr="005A069A">
        <w:rPr>
          <w:rFonts w:ascii="Times New Roman" w:hAnsi="Times New Roman" w:cs="Times New Roman"/>
          <w:sz w:val="20"/>
          <w:szCs w:val="20"/>
        </w:rPr>
        <w:t xml:space="preserve">phonon and photon noise </w:t>
      </w:r>
      <w:bookmarkEnd w:id="17"/>
      <w:bookmarkEnd w:id="18"/>
      <w:r w:rsidRPr="005A069A">
        <w:rPr>
          <w:rFonts w:ascii="Times New Roman" w:hAnsi="Times New Roman" w:cs="Times New Roman"/>
          <w:sz w:val="20"/>
          <w:szCs w:val="20"/>
        </w:rPr>
        <w:t xml:space="preserve">due to </w:t>
      </w:r>
      <w:r w:rsidRPr="005A069A">
        <w:rPr>
          <w:rFonts w:ascii="Times New Roman" w:hAnsi="Times New Roman" w:cs="Times New Roman"/>
          <w:sz w:val="20"/>
          <w:szCs w:val="20"/>
        </w:rPr>
        <w:lastRenderedPageBreak/>
        <w:t xml:space="preserve">temperature fluctuations across the thermal leg and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Johnson</m:t>
            </m:r>
          </m:sub>
        </m:sSub>
      </m:oMath>
      <w:r w:rsidRPr="005A069A">
        <w:rPr>
          <w:rFonts w:ascii="Times New Roman" w:hAnsi="Times New Roman" w:cs="Times New Roman"/>
          <w:sz w:val="20"/>
          <w:szCs w:val="20"/>
        </w:rPr>
        <w:t xml:space="preserve"> is the electronic noise generated by thermal excitation of the charge carriers from equilibrium. The most important figure of merit we propose to advance is the </w:t>
      </w:r>
      <w:bookmarkStart w:id="19" w:name="OLE_LINK39"/>
      <w:bookmarkStart w:id="20" w:name="OLE_LINK40"/>
      <w:r w:rsidRPr="005A069A">
        <w:rPr>
          <w:rFonts w:ascii="Times New Roman" w:hAnsi="Times New Roman" w:cs="Times New Roman"/>
          <w:sz w:val="20"/>
          <w:szCs w:val="20"/>
        </w:rPr>
        <w:t>specific detectivity</w:t>
      </w:r>
      <w:bookmarkEnd w:id="19"/>
      <w:bookmarkEnd w:id="20"/>
      <w:r w:rsidRPr="005A069A">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r>
          <w:rPr>
            <w:rFonts w:ascii="Cambria Math" w:hAnsi="Cambria Math" w:cs="Times New Roman"/>
            <w:sz w:val="20"/>
            <w:szCs w:val="20"/>
          </w:rPr>
          <m:t xml:space="preserve"> =</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r>
                  <w:rPr>
                    <w:rFonts w:ascii="Cambria Math" w:hAnsi="Cambria Math" w:cs="Times New Roman"/>
                    <w:sz w:val="20"/>
                    <w:szCs w:val="20"/>
                  </w:rPr>
                  <m:t>A∙Δf</m:t>
                </m:r>
              </m:e>
            </m:rad>
          </m:num>
          <m:den>
            <m:r>
              <w:rPr>
                <w:rFonts w:ascii="Cambria Math" w:hAnsi="Cambria Math" w:cs="Times New Roman"/>
                <w:sz w:val="20"/>
                <w:szCs w:val="20"/>
              </w:rPr>
              <m:t>NEP</m:t>
            </m:r>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ad>
              <m:radPr>
                <m:degHide m:val="1"/>
                <m:ctrlPr>
                  <w:rPr>
                    <w:rFonts w:ascii="Cambria Math" w:hAnsi="Cambria Math" w:cs="Times New Roman"/>
                    <w:i/>
                    <w:sz w:val="20"/>
                    <w:szCs w:val="20"/>
                  </w:rPr>
                </m:ctrlPr>
              </m:radPr>
              <m:deg/>
              <m:e>
                <m:r>
                  <w:rPr>
                    <w:rFonts w:ascii="Cambria Math" w:hAnsi="Cambria Math" w:cs="Times New Roman"/>
                    <w:sz w:val="20"/>
                    <w:szCs w:val="20"/>
                  </w:rPr>
                  <m:t>A</m:t>
                </m:r>
              </m:e>
            </m:rad>
          </m:num>
          <m:den>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noise</m:t>
                </m:r>
              </m:sub>
            </m:sSub>
          </m:den>
        </m:f>
      </m:oMath>
      <w:r w:rsidRPr="005A069A">
        <w:rPr>
          <w:rFonts w:ascii="Times New Roman" w:hAnsi="Times New Roman" w:cs="Times New Roman"/>
          <w:sz w:val="20"/>
          <w:szCs w:val="20"/>
        </w:rPr>
        <w:t xml:space="preserve"> , which relates the absorber area, responsivity, and the noise spectral density. The higher the specific detectivity, the more responsive and sensitive the detector is. Based on these equations, </w:t>
      </w:r>
      <w:r w:rsidRPr="00CB3942">
        <w:rPr>
          <w:rFonts w:ascii="Times New Roman" w:hAnsi="Times New Roman" w:cs="Times New Roman"/>
          <w:sz w:val="20"/>
          <w:szCs w:val="20"/>
        </w:rPr>
        <w:t xml:space="preserve">reducing the thermal conductance,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th</m:t>
            </m:r>
          </m:sub>
        </m:sSub>
        <m:r>
          <w:rPr>
            <w:rFonts w:ascii="Cambria Math" w:hAnsi="Cambria Math" w:cs="Times New Roman"/>
            <w:sz w:val="20"/>
            <w:szCs w:val="20"/>
          </w:rPr>
          <m:t>(ϕ)</m:t>
        </m:r>
      </m:oMath>
      <w:r w:rsidRPr="00CB3942">
        <w:rPr>
          <w:rFonts w:ascii="Times New Roman" w:hAnsi="Times New Roman" w:cs="Times New Roman"/>
          <w:sz w:val="20"/>
          <w:szCs w:val="20"/>
        </w:rPr>
        <w:t>, is the most effective way to improve the performance of thermopiles. A reduction in the thermal conductance results in a higher responsivity, translating to a higher specific detectivity.</w:t>
      </w:r>
    </w:p>
    <w:p w14:paraId="7A0749BC" w14:textId="77777777" w:rsidR="008E3313" w:rsidRPr="005A069A" w:rsidRDefault="008E3313" w:rsidP="00DF1A19">
      <w:pPr>
        <w:jc w:val="both"/>
        <w:rPr>
          <w:rFonts w:ascii="Times New Roman" w:hAnsi="Times New Roman" w:cs="Times New Roman"/>
          <w:b/>
          <w:bCs/>
          <w:sz w:val="20"/>
          <w:szCs w:val="20"/>
        </w:rPr>
      </w:pPr>
    </w:p>
    <w:p w14:paraId="0AB8E582" w14:textId="5808FD68" w:rsidR="00E564C7" w:rsidRDefault="00494562" w:rsidP="008E3313">
      <w:pPr>
        <w:spacing w:after="60"/>
        <w:jc w:val="center"/>
        <w:rPr>
          <w:rFonts w:ascii="Times New Roman" w:eastAsia="Times New Roman" w:hAnsi="Times New Roman" w:cs="Times New Roman"/>
          <w:b/>
          <w:bCs/>
          <w:sz w:val="20"/>
        </w:rPr>
      </w:pPr>
      <w:r w:rsidRPr="00494562">
        <w:rPr>
          <w:rFonts w:ascii="Times New Roman" w:eastAsia="Times New Roman" w:hAnsi="Times New Roman" w:cs="Times New Roman"/>
          <w:b/>
          <w:bCs/>
          <w:noProof/>
          <w:sz w:val="20"/>
        </w:rPr>
        <w:drawing>
          <wp:inline distT="0" distB="0" distL="0" distR="0" wp14:anchorId="6BEE685A" wp14:editId="510DA68E">
            <wp:extent cx="6383020" cy="3139440"/>
            <wp:effectExtent l="0" t="0" r="5080" b="0"/>
            <wp:docPr id="1079230421" name="Picture 1" descr="A diagram of a physics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0421" name="Picture 1" descr="A diagram of a physics experiment&#10;&#10;Description automatically generated"/>
                    <pic:cNvPicPr/>
                  </pic:nvPicPr>
                  <pic:blipFill>
                    <a:blip r:embed="rId9"/>
                    <a:stretch>
                      <a:fillRect/>
                    </a:stretch>
                  </pic:blipFill>
                  <pic:spPr>
                    <a:xfrm>
                      <a:off x="0" y="0"/>
                      <a:ext cx="6383020" cy="3139440"/>
                    </a:xfrm>
                    <a:prstGeom prst="rect">
                      <a:avLst/>
                    </a:prstGeom>
                  </pic:spPr>
                </pic:pic>
              </a:graphicData>
            </a:graphic>
          </wp:inline>
        </w:drawing>
      </w:r>
    </w:p>
    <w:p w14:paraId="77B8BDE9" w14:textId="53F0FC9E" w:rsidR="00E564C7" w:rsidRDefault="008E3313" w:rsidP="00562963">
      <w:pPr>
        <w:spacing w:after="60"/>
        <w:jc w:val="both"/>
        <w:rPr>
          <w:rFonts w:ascii="Times New Roman" w:eastAsia="Times New Roman" w:hAnsi="Times New Roman" w:cs="Times New Roman"/>
          <w:sz w:val="20"/>
        </w:rPr>
      </w:pPr>
      <w:r w:rsidRPr="008E3313">
        <w:rPr>
          <w:rFonts w:ascii="Times New Roman" w:eastAsia="Times New Roman" w:hAnsi="Times New Roman" w:cs="Times New Roman"/>
          <w:b/>
          <w:bCs/>
          <w:sz w:val="20"/>
        </w:rPr>
        <w:t>Figure 2.</w:t>
      </w:r>
      <w:r w:rsidRPr="008E3313">
        <w:rPr>
          <w:rFonts w:ascii="Times New Roman" w:eastAsia="Times New Roman" w:hAnsi="Times New Roman" w:cs="Times New Roman"/>
          <w:sz w:val="20"/>
        </w:rPr>
        <w:t xml:space="preserve">  Flow diagram of the analytical model for </w:t>
      </w:r>
      <w:r>
        <w:rPr>
          <w:rFonts w:ascii="Times New Roman" w:eastAsia="Times New Roman" w:hAnsi="Times New Roman" w:cs="Times New Roman"/>
          <w:sz w:val="20"/>
        </w:rPr>
        <w:t>holey silicon-based thermopile; the flow diagram shows the two signal transduction stages and the underlying noises within each stage</w:t>
      </w:r>
      <w:r w:rsidRPr="008E3313">
        <w:rPr>
          <w:rFonts w:ascii="Times New Roman" w:eastAsia="Times New Roman" w:hAnsi="Times New Roman" w:cs="Times New Roman"/>
          <w:sz w:val="20"/>
        </w:rPr>
        <w:t xml:space="preserve">. The inset illustrates the </w:t>
      </w:r>
      <w:r>
        <w:rPr>
          <w:rFonts w:ascii="Times New Roman" w:eastAsia="Times New Roman" w:hAnsi="Times New Roman" w:cs="Times New Roman"/>
          <w:sz w:val="20"/>
        </w:rPr>
        <w:t xml:space="preserve">different </w:t>
      </w:r>
      <w:r w:rsidRPr="008E3313">
        <w:rPr>
          <w:rFonts w:ascii="Times New Roman" w:eastAsia="Times New Roman" w:hAnsi="Times New Roman" w:cs="Times New Roman"/>
          <w:sz w:val="20"/>
        </w:rPr>
        <w:t xml:space="preserve">heat transfer paths </w:t>
      </w:r>
      <w:r>
        <w:rPr>
          <w:rFonts w:ascii="Times New Roman" w:eastAsia="Times New Roman" w:hAnsi="Times New Roman" w:cs="Times New Roman"/>
          <w:sz w:val="20"/>
        </w:rPr>
        <w:t>that take</w:t>
      </w:r>
      <w:r w:rsidRPr="008E3313">
        <w:rPr>
          <w:rFonts w:ascii="Times New Roman" w:eastAsia="Times New Roman" w:hAnsi="Times New Roman" w:cs="Times New Roman"/>
          <w:sz w:val="20"/>
        </w:rPr>
        <w:t xml:space="preserve"> place in a thermopile pixel.</w:t>
      </w:r>
    </w:p>
    <w:p w14:paraId="3ED9D51B" w14:textId="7333EACE" w:rsidR="00316C6E" w:rsidRDefault="00316C6E" w:rsidP="0043514B">
      <w:pPr>
        <w:rPr>
          <w:rFonts w:ascii="Times New Roman" w:eastAsia="Times New Roman" w:hAnsi="Times New Roman" w:cs="Times New Roman"/>
          <w:sz w:val="20"/>
        </w:rPr>
      </w:pPr>
    </w:p>
    <w:p w14:paraId="1B325D4E" w14:textId="77777777" w:rsidR="00494562" w:rsidRPr="00562963" w:rsidRDefault="00494562" w:rsidP="0043514B">
      <w:pPr>
        <w:rPr>
          <w:rFonts w:ascii="Times New Roman" w:eastAsia="Times New Roman" w:hAnsi="Times New Roman" w:cs="Times New Roman"/>
          <w:sz w:val="20"/>
        </w:rPr>
      </w:pPr>
    </w:p>
    <w:p w14:paraId="32EA93CA" w14:textId="4C877063" w:rsidR="00E564C7" w:rsidRDefault="00787203" w:rsidP="00B21DF6">
      <w:pPr>
        <w:pStyle w:val="ListParagraph"/>
        <w:numPr>
          <w:ilvl w:val="1"/>
          <w:numId w:val="37"/>
        </w:numPr>
        <w:spacing w:after="60"/>
        <w:ind w:left="360"/>
        <w:jc w:val="both"/>
        <w:rPr>
          <w:rFonts w:ascii="Times New Roman" w:eastAsia="Times New Roman" w:hAnsi="Times New Roman" w:cs="Times New Roman"/>
          <w:b/>
          <w:bCs/>
          <w:sz w:val="20"/>
          <w:szCs w:val="20"/>
          <w:lang w:eastAsia="en-US"/>
        </w:rPr>
      </w:pPr>
      <w:r>
        <w:rPr>
          <w:rFonts w:ascii="Times New Roman" w:eastAsia="Times New Roman" w:hAnsi="Times New Roman" w:cs="Times New Roman"/>
          <w:b/>
          <w:bCs/>
          <w:sz w:val="20"/>
          <w:szCs w:val="20"/>
          <w:lang w:eastAsia="en-US"/>
        </w:rPr>
        <w:t>Analytical Modeling</w:t>
      </w:r>
    </w:p>
    <w:p w14:paraId="41D172E5" w14:textId="388A49A3" w:rsidR="00787203" w:rsidRPr="00787203" w:rsidRDefault="00787203" w:rsidP="00B21DF6">
      <w:pPr>
        <w:jc w:val="both"/>
        <w:rPr>
          <w:rFonts w:ascii="Times New Roman" w:hAnsi="Times New Roman" w:cs="Times New Roman"/>
          <w:bCs/>
          <w:sz w:val="20"/>
          <w:szCs w:val="20"/>
        </w:rPr>
      </w:pPr>
      <w:r w:rsidRPr="00787203">
        <w:rPr>
          <w:rFonts w:ascii="Times New Roman" w:hAnsi="Times New Roman" w:cs="Times New Roman"/>
          <w:sz w:val="20"/>
          <w:szCs w:val="20"/>
        </w:rPr>
        <w:t xml:space="preserve">Thermopile detectors are based on two signal transduction stages: Radiation to thermal, and thermal to electrical. In the first stage, the input radiation power is converted into heat by an absorber, which creates a temperature gradient in a thermal isolation structure. In the second stage, this intermediate signal is converted into the electrical voltage signal using a temperature difference transducer [11], </w:t>
      </w:r>
      <m:oMath>
        <m:r>
          <w:rPr>
            <w:rFonts w:ascii="Cambria Math" w:hAnsi="Cambria Math" w:cs="Times New Roman"/>
            <w:sz w:val="20"/>
            <w:szCs w:val="20"/>
          </w:rPr>
          <m:t>∆V=N(</m:t>
        </m:r>
        <m:sSub>
          <m:sSubPr>
            <m:ctrlPr>
              <w:rPr>
                <w:rFonts w:ascii="Cambria Math" w:hAnsi="Cambria Math" w:cs="Times New Roman"/>
                <w:i/>
                <w:iCs/>
                <w:sz w:val="20"/>
                <w:szCs w:val="20"/>
              </w:rPr>
            </m:ctrlPr>
          </m:sSubPr>
          <m:e>
            <m:r>
              <w:rPr>
                <w:rFonts w:ascii="Cambria Math" w:hAnsi="Cambria Math" w:cs="Times New Roman"/>
                <w:sz w:val="20"/>
                <w:szCs w:val="20"/>
              </w:rPr>
              <m:t>α</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α</m:t>
            </m:r>
          </m:e>
          <m:sub>
            <m:r>
              <w:rPr>
                <w:rFonts w:ascii="Cambria Math" w:hAnsi="Cambria Math" w:cs="Times New Roman"/>
                <w:sz w:val="20"/>
                <w:szCs w:val="20"/>
              </w:rPr>
              <m:t>n</m:t>
            </m:r>
          </m:sub>
        </m:sSub>
        <m:r>
          <w:rPr>
            <w:rFonts w:ascii="Cambria Math" w:hAnsi="Cambria Math" w:cs="Times New Roman"/>
            <w:sz w:val="20"/>
            <w:szCs w:val="20"/>
          </w:rPr>
          <m:t>)∆T</m:t>
        </m:r>
      </m:oMath>
      <w:r w:rsidRPr="00787203">
        <w:rPr>
          <w:rFonts w:ascii="Times New Roman" w:hAnsi="Times New Roman" w:cs="Times New Roman"/>
          <w:sz w:val="20"/>
          <w:szCs w:val="20"/>
        </w:rPr>
        <w:t xml:space="preserve">. </w:t>
      </w:r>
      <w:r w:rsidR="00B21DF6">
        <w:rPr>
          <w:rFonts w:ascii="Times New Roman" w:hAnsi="Times New Roman" w:cs="Times New Roman"/>
          <w:sz w:val="20"/>
          <w:szCs w:val="20"/>
        </w:rPr>
        <w:t xml:space="preserve">The inset in </w:t>
      </w:r>
      <w:r w:rsidRPr="00787203">
        <w:rPr>
          <w:rFonts w:ascii="Times New Roman" w:hAnsi="Times New Roman" w:cs="Times New Roman"/>
          <w:b/>
          <w:bCs/>
          <w:sz w:val="20"/>
          <w:szCs w:val="20"/>
        </w:rPr>
        <w:t xml:space="preserve">Figure </w:t>
      </w:r>
      <w:r w:rsidR="00B21DF6">
        <w:rPr>
          <w:rFonts w:ascii="Times New Roman" w:hAnsi="Times New Roman" w:cs="Times New Roman"/>
          <w:b/>
          <w:bCs/>
          <w:sz w:val="20"/>
          <w:szCs w:val="20"/>
        </w:rPr>
        <w:t>2</w:t>
      </w:r>
      <w:r w:rsidRPr="00787203">
        <w:rPr>
          <w:rFonts w:ascii="Times New Roman" w:hAnsi="Times New Roman" w:cs="Times New Roman"/>
          <w:sz w:val="20"/>
          <w:szCs w:val="20"/>
        </w:rPr>
        <w:t xml:space="preserve"> illustrates the heat transfer paths taken place in a thermopile pixel. The incident radiant power density, which depends on the field of view (</w:t>
      </w:r>
      <m:oMath>
        <m:r>
          <w:rPr>
            <w:rFonts w:ascii="Cambria Math" w:hAnsi="Cambria Math" w:cs="Times New Roman"/>
            <w:sz w:val="20"/>
            <w:szCs w:val="20"/>
          </w:rPr>
          <m:t>θ</m:t>
        </m:r>
      </m:oMath>
      <w:r w:rsidRPr="00787203">
        <w:rPr>
          <w:rFonts w:ascii="Times New Roman" w:hAnsi="Times New Roman" w:cs="Times New Roman"/>
          <w:sz w:val="20"/>
          <w:szCs w:val="20"/>
        </w:rPr>
        <w:t>) and the distance (</w:t>
      </w:r>
      <m:oMath>
        <m:r>
          <w:rPr>
            <w:rFonts w:ascii="Cambria Math" w:hAnsi="Cambria Math" w:cs="Times New Roman"/>
            <w:sz w:val="20"/>
            <w:szCs w:val="20"/>
          </w:rPr>
          <m:t>d</m:t>
        </m:r>
      </m:oMath>
      <w:r w:rsidRPr="00787203">
        <w:rPr>
          <w:rFonts w:ascii="Times New Roman" w:hAnsi="Times New Roman" w:cs="Times New Roman"/>
          <w:sz w:val="20"/>
          <w:szCs w:val="20"/>
        </w:rPr>
        <w:t xml:space="preserve">) between the source and absorber, are given by the Stefan Boltzmann law of radiation, </w:t>
      </w:r>
      <m:oMath>
        <m:sSub>
          <m:sSubPr>
            <m:ctrlPr>
              <w:rPr>
                <w:rFonts w:ascii="Cambria Math" w:hAnsi="Cambria Math" w:cs="Times New Roman"/>
                <w:i/>
                <w:iCs/>
                <w:sz w:val="20"/>
                <w:szCs w:val="20"/>
              </w:rPr>
            </m:ctrlPr>
          </m:sSubPr>
          <m:e>
            <m:r>
              <w:rPr>
                <w:rFonts w:ascii="Cambria Math" w:hAnsi="Cambria Math" w:cs="Times New Roman"/>
                <w:sz w:val="20"/>
                <w:szCs w:val="20"/>
              </w:rPr>
              <m:t>φ</m:t>
            </m:r>
          </m:e>
          <m:sub>
            <m:r>
              <w:rPr>
                <w:rFonts w:ascii="Cambria Math" w:hAnsi="Cambria Math" w:cs="Times New Roman"/>
                <w:sz w:val="20"/>
                <w:szCs w:val="20"/>
              </w:rPr>
              <m:t>o</m:t>
            </m:r>
          </m:sub>
        </m:sSub>
        <m:r>
          <w:rPr>
            <w:rFonts w:ascii="Cambria Math" w:hAnsi="Cambria Math" w:cs="Times New Roman"/>
            <w:sz w:val="20"/>
            <w:szCs w:val="20"/>
          </w:rPr>
          <m:t>=σ</m:t>
        </m:r>
        <m:d>
          <m:dPr>
            <m:ctrlPr>
              <w:rPr>
                <w:rFonts w:ascii="Cambria Math" w:hAnsi="Cambria Math" w:cs="Times New Roman"/>
                <w:i/>
                <w:iCs/>
                <w:sz w:val="20"/>
                <w:szCs w:val="20"/>
              </w:rPr>
            </m:ctrlPr>
          </m:dPr>
          <m:e>
            <m:sSubSup>
              <m:sSubSupPr>
                <m:ctrlPr>
                  <w:rPr>
                    <w:rFonts w:ascii="Cambria Math" w:hAnsi="Cambria Math" w:cs="Times New Roman"/>
                    <w:i/>
                    <w:iCs/>
                    <w:sz w:val="20"/>
                    <w:szCs w:val="20"/>
                  </w:rPr>
                </m:ctrlPr>
              </m:sSubSupPr>
              <m:e>
                <m:r>
                  <w:rPr>
                    <w:rFonts w:ascii="Cambria Math" w:hAnsi="Cambria Math" w:cs="Times New Roman"/>
                    <w:sz w:val="20"/>
                    <w:szCs w:val="20"/>
                  </w:rPr>
                  <m:t>T</m:t>
                </m:r>
              </m:e>
              <m:sub>
                <m:r>
                  <w:rPr>
                    <w:rFonts w:ascii="Cambria Math" w:hAnsi="Cambria Math" w:cs="Times New Roman"/>
                    <w:sz w:val="20"/>
                    <w:szCs w:val="20"/>
                  </w:rPr>
                  <m:t>s</m:t>
                </m:r>
              </m:sub>
              <m:sup>
                <m:r>
                  <w:rPr>
                    <w:rFonts w:ascii="Cambria Math" w:hAnsi="Cambria Math" w:cs="Times New Roman"/>
                    <w:sz w:val="20"/>
                    <w:szCs w:val="20"/>
                  </w:rPr>
                  <m:t>4</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T</m:t>
                </m:r>
              </m:e>
              <m:sub>
                <m:r>
                  <w:rPr>
                    <w:rFonts w:ascii="Cambria Math" w:hAnsi="Cambria Math" w:cs="Times New Roman"/>
                    <w:sz w:val="20"/>
                    <w:szCs w:val="20"/>
                  </w:rPr>
                  <m:t>o</m:t>
                </m:r>
              </m:sub>
              <m:sup>
                <m:r>
                  <w:rPr>
                    <w:rFonts w:ascii="Cambria Math" w:hAnsi="Cambria Math" w:cs="Times New Roman"/>
                    <w:sz w:val="20"/>
                    <w:szCs w:val="20"/>
                  </w:rPr>
                  <m:t>4</m:t>
                </m:r>
              </m:sup>
            </m:sSubSup>
          </m:e>
        </m:d>
        <m:func>
          <m:funcPr>
            <m:ctrlPr>
              <w:rPr>
                <w:rFonts w:ascii="Cambria Math" w:hAnsi="Cambria Math" w:cs="Times New Roman"/>
                <w:i/>
                <w:iCs/>
                <w:sz w:val="20"/>
                <w:szCs w:val="20"/>
              </w:rPr>
            </m:ctrlPr>
          </m:funcPr>
          <m:fName>
            <m:sSup>
              <m:sSupPr>
                <m:ctrlPr>
                  <w:rPr>
                    <w:rFonts w:ascii="Cambria Math" w:hAnsi="Cambria Math" w:cs="Times New Roman"/>
                    <w:i/>
                    <w:iCs/>
                    <w:sz w:val="20"/>
                    <w:szCs w:val="20"/>
                  </w:rPr>
                </m:ctrlPr>
              </m:sSupPr>
              <m:e>
                <m:r>
                  <m:rPr>
                    <m:sty m:val="p"/>
                  </m:rPr>
                  <w:rPr>
                    <w:rFonts w:ascii="Cambria Math" w:hAnsi="Cambria Math" w:cs="Times New Roman"/>
                    <w:sz w:val="20"/>
                    <w:szCs w:val="20"/>
                  </w:rPr>
                  <m:t>sin</m:t>
                </m:r>
              </m:e>
              <m:sup>
                <m:r>
                  <w:rPr>
                    <w:rFonts w:ascii="Cambria Math" w:hAnsi="Cambria Math" w:cs="Times New Roman"/>
                    <w:sz w:val="20"/>
                    <w:szCs w:val="20"/>
                  </w:rPr>
                  <m:t>2</m:t>
                </m:r>
              </m:sup>
            </m:sSup>
          </m:fName>
          <m:e>
            <m:r>
              <w:rPr>
                <w:rFonts w:ascii="Cambria Math" w:hAnsi="Cambria Math" w:cs="Times New Roman"/>
                <w:sz w:val="20"/>
                <w:szCs w:val="20"/>
              </w:rPr>
              <m:t>θ</m:t>
            </m:r>
          </m:e>
        </m:func>
      </m:oMath>
      <w:r w:rsidRPr="00787203">
        <w:rPr>
          <w:rFonts w:ascii="Times New Roman" w:hAnsi="Times New Roman" w:cs="Times New Roman"/>
          <w:sz w:val="20"/>
          <w:szCs w:val="20"/>
        </w:rPr>
        <w:t xml:space="preserve">. The amount of heat absorbed, </w:t>
      </w:r>
      <m:oMath>
        <m:sSub>
          <m:sSubPr>
            <m:ctrlPr>
              <w:rPr>
                <w:rFonts w:ascii="Cambria Math" w:hAnsi="Cambria Math" w:cs="Times New Roman"/>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abs.</m:t>
            </m:r>
          </m:sub>
        </m:sSub>
        <m:r>
          <w:rPr>
            <w:rFonts w:ascii="Cambria Math" w:hAnsi="Cambria Math" w:cs="Times New Roman"/>
            <w:sz w:val="20"/>
            <w:szCs w:val="20"/>
          </w:rPr>
          <m:t>=η</m:t>
        </m:r>
        <m:sSub>
          <m:sSubPr>
            <m:ctrlPr>
              <w:rPr>
                <w:rFonts w:ascii="Cambria Math" w:hAnsi="Cambria Math" w:cs="Times New Roman"/>
                <w:i/>
                <w:iCs/>
                <w:sz w:val="20"/>
                <w:szCs w:val="20"/>
              </w:rPr>
            </m:ctrlPr>
          </m:sSubPr>
          <m:e>
            <m:r>
              <w:rPr>
                <w:rFonts w:ascii="Cambria Math" w:hAnsi="Cambria Math" w:cs="Times New Roman"/>
                <w:sz w:val="20"/>
                <w:szCs w:val="20"/>
              </w:rPr>
              <m:t>φ</m:t>
            </m:r>
          </m:e>
          <m:sub>
            <m:r>
              <w:rPr>
                <w:rFonts w:ascii="Cambria Math" w:hAnsi="Cambria Math" w:cs="Times New Roman"/>
                <w:sz w:val="20"/>
                <w:szCs w:val="20"/>
              </w:rPr>
              <m:t>o</m:t>
            </m:r>
          </m:sub>
        </m:sSub>
        <m:sSub>
          <m:sSubPr>
            <m:ctrlPr>
              <w:rPr>
                <w:rFonts w:ascii="Cambria Math" w:hAnsi="Cambria Math" w:cs="Times New Roman"/>
                <w:i/>
                <w:iCs/>
                <w:sz w:val="20"/>
                <w:szCs w:val="20"/>
              </w:rPr>
            </m:ctrlPr>
          </m:sSubPr>
          <m:e>
            <m:r>
              <w:rPr>
                <w:rFonts w:ascii="Cambria Math" w:hAnsi="Cambria Math" w:cs="Times New Roman"/>
                <w:sz w:val="20"/>
                <w:szCs w:val="20"/>
              </w:rPr>
              <m:t>A</m:t>
            </m:r>
          </m:e>
          <m:sub>
            <m:r>
              <w:rPr>
                <w:rFonts w:ascii="Cambria Math" w:hAnsi="Cambria Math" w:cs="Times New Roman"/>
                <w:sz w:val="20"/>
                <w:szCs w:val="20"/>
              </w:rPr>
              <m:t>abs.</m:t>
            </m:r>
          </m:sub>
        </m:sSub>
      </m:oMath>
      <w:r w:rsidRPr="00787203">
        <w:rPr>
          <w:rFonts w:ascii="Times New Roman" w:hAnsi="Times New Roman" w:cs="Times New Roman"/>
          <w:sz w:val="20"/>
          <w:szCs w:val="20"/>
        </w:rPr>
        <w:t>, will diffuse through the holey Si membranes into the surrounding, as indic</w:t>
      </w:r>
      <w:r w:rsidR="00AD5A65">
        <w:rPr>
          <w:rFonts w:ascii="Times New Roman" w:hAnsi="Times New Roman" w:cs="Times New Roman"/>
          <w:sz w:val="20"/>
          <w:szCs w:val="20"/>
        </w:rPr>
        <w:t>a</w:t>
      </w:r>
      <w:r w:rsidRPr="00787203">
        <w:rPr>
          <w:rFonts w:ascii="Times New Roman" w:hAnsi="Times New Roman" w:cs="Times New Roman"/>
          <w:sz w:val="20"/>
          <w:szCs w:val="20"/>
        </w:rPr>
        <w:t xml:space="preserve">ted by the red arrows. To analytically determine the responsivity, we compute the equivalent thermal conductance of the system,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abs</m:t>
            </m:r>
          </m:sub>
        </m:sSub>
        <m:r>
          <w:rPr>
            <w:rFonts w:ascii="Cambria Math" w:hAnsi="Cambria Math" w:cs="Times New Roman"/>
            <w:sz w:val="20"/>
            <w:szCs w:val="20"/>
          </w:rPr>
          <m:t>/∆T=</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cond,struct.</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cond,amb.</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oMath>
      <w:r w:rsidRPr="00787203">
        <w:rPr>
          <w:rFonts w:ascii="Times New Roman" w:hAnsi="Times New Roman" w:cs="Times New Roman"/>
          <w:sz w:val="20"/>
          <w:szCs w:val="20"/>
        </w:rPr>
        <w:t xml:space="preserve">, which sums up three major components: </w:t>
      </w:r>
      <w:r w:rsidRPr="00787203">
        <w:rPr>
          <w:rFonts w:ascii="Times New Roman" w:hAnsi="Times New Roman" w:cs="Times New Roman"/>
          <w:b/>
          <w:bCs/>
          <w:sz w:val="20"/>
          <w:szCs w:val="20"/>
        </w:rPr>
        <w:t>(1)</w:t>
      </w:r>
      <w:r w:rsidRPr="00787203">
        <w:rPr>
          <w:rFonts w:ascii="Times New Roman" w:hAnsi="Times New Roman" w:cs="Times New Roman"/>
          <w:sz w:val="20"/>
          <w:szCs w:val="20"/>
        </w:rPr>
        <w:t xml:space="preserve"> conduction of the thermal isolation structure, including thermocouples (BiTe or doped Holey-Si) and SiN support beams (for conventional thermopiles design), </w:t>
      </w:r>
      <m:oMath>
        <m:r>
          <w:rPr>
            <w:rFonts w:ascii="Cambria Math" w:eastAsia="Arial" w:hAnsi="Cambria Math" w:cs="Times New Roman"/>
            <w:color w:val="000000"/>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cond,struct.</m:t>
            </m:r>
          </m:sub>
        </m:sSub>
        <m:r>
          <w:rPr>
            <w:rFonts w:ascii="Cambria Math" w:hAnsi="Cambria Math" w:cs="Times New Roman"/>
            <w:sz w:val="20"/>
            <w:szCs w:val="20"/>
          </w:rPr>
          <m:t>=∑(</m:t>
        </m:r>
        <m:sSub>
          <m:sSubPr>
            <m:ctrlPr>
              <w:rPr>
                <w:rFonts w:ascii="Cambria Math" w:hAnsi="Cambria Math" w:cs="Times New Roman"/>
                <w:i/>
                <w:iCs/>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eff</m:t>
                </m:r>
              </m:sub>
            </m:sSub>
          </m:e>
          <m:sub>
            <m:r>
              <w:rPr>
                <w:rFonts w:ascii="Cambria Math" w:hAnsi="Cambria Math" w:cs="Times New Roman"/>
                <w:sz w:val="20"/>
                <w:szCs w:val="20"/>
              </w:rPr>
              <m:t>i</m:t>
            </m:r>
          </m:sub>
        </m:sSub>
        <m:sSub>
          <m:sSubPr>
            <m:ctrlPr>
              <w:rPr>
                <w:rFonts w:ascii="Cambria Math" w:hAnsi="Cambria Math" w:cs="Times New Roman"/>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i </m:t>
            </m:r>
          </m:sub>
        </m:sSub>
      </m:oMath>
      <w:r w:rsidRPr="00787203">
        <w:rPr>
          <w:rFonts w:ascii="Times New Roman" w:hAnsi="Times New Roman" w:cs="Times New Roman"/>
          <w:iCs/>
          <w:sz w:val="20"/>
          <w:szCs w:val="20"/>
        </w:rPr>
        <w:t xml:space="preserve">; </w:t>
      </w:r>
      <w:r w:rsidRPr="00787203">
        <w:rPr>
          <w:rFonts w:ascii="Times New Roman" w:hAnsi="Times New Roman" w:cs="Times New Roman"/>
          <w:b/>
          <w:bCs/>
          <w:sz w:val="20"/>
          <w:szCs w:val="20"/>
        </w:rPr>
        <w:t>(2)</w:t>
      </w:r>
      <w:r w:rsidRPr="00787203">
        <w:rPr>
          <w:rFonts w:ascii="Times New Roman" w:hAnsi="Times New Roman" w:cs="Times New Roman"/>
          <w:sz w:val="20"/>
          <w:szCs w:val="20"/>
        </w:rPr>
        <w:t xml:space="preserve"> conduction of the static ambient gas,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cond,amb.</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abs.</m:t>
            </m:r>
          </m:sub>
        </m:sSub>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abs.</m:t>
            </m:r>
          </m:sub>
        </m:sSub>
        <m:sSub>
          <m:sSubPr>
            <m:ctrlPr>
              <w:rPr>
                <w:rFonts w:ascii="Cambria Math" w:hAnsi="Cambria Math" w:cs="Times New Roman"/>
                <w:i/>
                <w:iCs/>
                <w:sz w:val="20"/>
                <w:szCs w:val="20"/>
              </w:rPr>
            </m:ctrlPr>
          </m:sSubPr>
          <m:e>
            <m:r>
              <w:rPr>
                <w:rFonts w:ascii="Cambria Math" w:hAnsi="Cambria Math" w:cs="Times New Roman"/>
                <w:sz w:val="20"/>
                <w:szCs w:val="20"/>
              </w:rPr>
              <m:t>k</m:t>
            </m:r>
          </m:e>
          <m:sub>
            <m:r>
              <w:rPr>
                <w:rFonts w:ascii="Cambria Math" w:hAnsi="Cambria Math" w:cs="Times New Roman"/>
                <w:sz w:val="20"/>
                <w:szCs w:val="20"/>
              </w:rPr>
              <m:t>gas</m:t>
            </m:r>
          </m:sub>
        </m:sSub>
        <m:d>
          <m:dPr>
            <m:ctrlPr>
              <w:rPr>
                <w:rFonts w:ascii="Cambria Math" w:hAnsi="Cambria Math" w:cs="Times New Roman"/>
                <w:i/>
                <w:iCs/>
                <w:sz w:val="20"/>
                <w:szCs w:val="20"/>
              </w:rPr>
            </m:ctrlPr>
          </m:dPr>
          <m:e>
            <m:r>
              <w:rPr>
                <w:rFonts w:ascii="Cambria Math" w:hAnsi="Cambria Math" w:cs="Times New Roman"/>
                <w:sz w:val="20"/>
                <w:szCs w:val="20"/>
              </w:rPr>
              <m:t>1/</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+1/</m:t>
            </m:r>
            <m:sSub>
              <m:sSubPr>
                <m:ctrlPr>
                  <w:rPr>
                    <w:rFonts w:ascii="Cambria Math" w:hAnsi="Cambria Math" w:cs="Times New Roman"/>
                    <w:i/>
                    <w:iCs/>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d>
      </m:oMath>
      <w:r w:rsidRPr="00787203">
        <w:rPr>
          <w:rFonts w:ascii="Times New Roman" w:hAnsi="Times New Roman" w:cs="Times New Roman"/>
          <w:sz w:val="20"/>
          <w:szCs w:val="20"/>
        </w:rPr>
        <w:t xml:space="preserve">; </w:t>
      </w:r>
      <w:r w:rsidRPr="00787203">
        <w:rPr>
          <w:rFonts w:ascii="Times New Roman" w:hAnsi="Times New Roman" w:cs="Times New Roman"/>
          <w:b/>
          <w:bCs/>
          <w:sz w:val="20"/>
          <w:szCs w:val="20"/>
        </w:rPr>
        <w:t>(3)</w:t>
      </w:r>
      <w:r w:rsidRPr="00787203">
        <w:rPr>
          <w:rFonts w:ascii="Times New Roman" w:hAnsi="Times New Roman" w:cs="Times New Roman"/>
          <w:sz w:val="20"/>
          <w:szCs w:val="20"/>
        </w:rPr>
        <w:t xml:space="preserve"> radiation between the absorber and the surrounding at background/operating temperature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oMath>
      <w:r w:rsidRPr="00787203">
        <w:rPr>
          <w:rFonts w:ascii="Times New Roman" w:hAnsi="Times New Roman" w:cs="Times New Roman"/>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r>
          <w:rPr>
            <w:rFonts w:ascii="Cambria Math" w:hAnsi="Cambria Math" w:cs="Times New Roman"/>
            <w:sz w:val="20"/>
            <w:szCs w:val="20"/>
          </w:rPr>
          <m:t>≈4</m:t>
        </m:r>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abs.</m:t>
            </m:r>
          </m:sub>
        </m:sSub>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abs.</m:t>
            </m:r>
          </m:sub>
        </m:sSub>
        <m:r>
          <w:rPr>
            <w:rFonts w:ascii="Cambria Math" w:hAnsi="Cambria Math" w:cs="Times New Roman"/>
            <w:sz w:val="20"/>
            <w:szCs w:val="20"/>
          </w:rPr>
          <m:t>∙εσ</m:t>
        </m:r>
        <m:sSubSup>
          <m:sSubSupPr>
            <m:ctrlPr>
              <w:rPr>
                <w:rFonts w:ascii="Cambria Math" w:hAnsi="Cambria Math" w:cs="Times New Roman"/>
                <w:i/>
                <w:iCs/>
                <w:sz w:val="20"/>
                <w:szCs w:val="20"/>
              </w:rPr>
            </m:ctrlPr>
          </m:sSubSupPr>
          <m:e>
            <m:r>
              <w:rPr>
                <w:rFonts w:ascii="Cambria Math" w:hAnsi="Cambria Math" w:cs="Times New Roman"/>
                <w:sz w:val="20"/>
                <w:szCs w:val="20"/>
              </w:rPr>
              <m:t>T</m:t>
            </m:r>
          </m:e>
          <m:sub>
            <m:r>
              <w:rPr>
                <w:rFonts w:ascii="Cambria Math" w:hAnsi="Cambria Math" w:cs="Times New Roman"/>
                <w:sz w:val="20"/>
                <w:szCs w:val="20"/>
              </w:rPr>
              <m:t>o</m:t>
            </m:r>
          </m:sub>
          <m:sup>
            <m:r>
              <w:rPr>
                <w:rFonts w:ascii="Cambria Math" w:hAnsi="Cambria Math" w:cs="Times New Roman"/>
                <w:sz w:val="20"/>
                <w:szCs w:val="20"/>
              </w:rPr>
              <m:t>3</m:t>
            </m:r>
          </m:sup>
        </m:sSubSup>
      </m:oMath>
      <w:r w:rsidRPr="00787203">
        <w:rPr>
          <w:rFonts w:ascii="Times New Roman" w:hAnsi="Times New Roman" w:cs="Times New Roman"/>
          <w:iCs/>
          <w:sz w:val="20"/>
          <w:szCs w:val="20"/>
        </w:rPr>
        <w:t xml:space="preserve"> (assuming </w:t>
      </w:r>
      <m:oMath>
        <m:r>
          <w:rPr>
            <w:rFonts w:ascii="Cambria Math" w:hAnsi="Cambria Math" w:cs="Times New Roman"/>
            <w:sz w:val="20"/>
            <w:szCs w:val="20"/>
            <w:lang w:val="el-GR"/>
          </w:rPr>
          <m:t>Δ</m:t>
        </m:r>
        <m:r>
          <w:rPr>
            <w:rFonts w:ascii="Cambria Math" w:hAnsi="Cambria Math" w:cs="Times New Roman"/>
            <w:sz w:val="20"/>
            <w:szCs w:val="20"/>
          </w:rPr>
          <m:t>T≪</m:t>
        </m:r>
        <m:sSub>
          <m:sSubPr>
            <m:ctrlPr>
              <w:rPr>
                <w:rFonts w:ascii="Cambria Math" w:hAnsi="Cambria Math" w:cs="Times New Roman"/>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oMath>
      <w:r w:rsidRPr="00787203">
        <w:rPr>
          <w:rFonts w:ascii="Times New Roman" w:hAnsi="Times New Roman" w:cs="Times New Roman"/>
          <w:iCs/>
          <w:sz w:val="20"/>
          <w:szCs w:val="20"/>
        </w:rPr>
        <w:t>)</w:t>
      </w:r>
      <w:r w:rsidRPr="00787203">
        <w:rPr>
          <w:rFonts w:ascii="Times New Roman" w:hAnsi="Times New Roman" w:cs="Times New Roman"/>
          <w:sz w:val="20"/>
          <w:szCs w:val="20"/>
        </w:rPr>
        <w:t xml:space="preserve">. In order to calculate the thermal conductance of Holey Si, we apply corrections on the effective thermal </w:t>
      </w:r>
      <w:r w:rsidRPr="00787203">
        <w:rPr>
          <w:rFonts w:ascii="Times New Roman" w:hAnsi="Times New Roman" w:cs="Times New Roman"/>
          <w:sz w:val="20"/>
          <w:szCs w:val="20"/>
        </w:rPr>
        <w:lastRenderedPageBreak/>
        <w:t xml:space="preserve">conductivity, </w:t>
      </w:r>
      <m:oMath>
        <m:sSub>
          <m:sSubPr>
            <m:ctrlPr>
              <w:rPr>
                <w:rFonts w:ascii="Cambria Math" w:hAnsi="Cambria Math" w:cs="Times New Roman"/>
                <w:i/>
                <w:iCs/>
                <w:sz w:val="20"/>
                <w:szCs w:val="20"/>
              </w:rPr>
            </m:ctrlPr>
          </m:sSubPr>
          <m:e>
            <m:r>
              <w:rPr>
                <w:rFonts w:ascii="Cambria Math" w:hAnsi="Cambria Math" w:cs="Times New Roman"/>
                <w:sz w:val="20"/>
                <w:szCs w:val="20"/>
              </w:rPr>
              <m:t>k</m:t>
            </m:r>
          </m:e>
          <m:sub>
            <m:r>
              <w:rPr>
                <w:rFonts w:ascii="Cambria Math" w:hAnsi="Cambria Math" w:cs="Times New Roman"/>
                <w:sz w:val="20"/>
                <w:szCs w:val="20"/>
              </w:rPr>
              <m:t>eff</m:t>
            </m:r>
          </m:sub>
        </m:sSub>
        <m:r>
          <w:rPr>
            <w:rFonts w:ascii="Cambria Math" w:hAnsi="Cambria Math" w:cs="Times New Roman"/>
            <w:sz w:val="20"/>
            <w:szCs w:val="20"/>
          </w:rPr>
          <m:t>=</m:t>
        </m:r>
        <m:d>
          <m:dPr>
            <m:ctrlPr>
              <w:rPr>
                <w:rFonts w:ascii="Cambria Math" w:hAnsi="Cambria Math" w:cs="Times New Roman"/>
                <w:i/>
                <w:iCs/>
                <w:sz w:val="20"/>
                <w:szCs w:val="20"/>
              </w:rPr>
            </m:ctrlPr>
          </m:dPr>
          <m:e>
            <m:f>
              <m:fPr>
                <m:ctrlPr>
                  <w:rPr>
                    <w:rFonts w:ascii="Cambria Math" w:hAnsi="Cambria Math" w:cs="Times New Roman"/>
                    <w:i/>
                    <w:iCs/>
                    <w:sz w:val="20"/>
                    <w:szCs w:val="20"/>
                  </w:rPr>
                </m:ctrlPr>
              </m:fPr>
              <m:num>
                <m:r>
                  <w:rPr>
                    <w:rFonts w:ascii="Cambria Math" w:hAnsi="Cambria Math" w:cs="Times New Roman"/>
                    <w:sz w:val="20"/>
                    <w:szCs w:val="20"/>
                  </w:rPr>
                  <m:t>1-ϕ</m:t>
                </m:r>
              </m:num>
              <m:den>
                <m:r>
                  <w:rPr>
                    <w:rFonts w:ascii="Cambria Math" w:hAnsi="Cambria Math" w:cs="Times New Roman"/>
                    <w:sz w:val="20"/>
                    <w:szCs w:val="20"/>
                  </w:rPr>
                  <m:t>1+ϕ</m:t>
                </m:r>
              </m:den>
            </m:f>
          </m:e>
        </m:d>
        <m:sSub>
          <m:sSubPr>
            <m:ctrlPr>
              <w:rPr>
                <w:rFonts w:ascii="Cambria Math" w:hAnsi="Cambria Math" w:cs="Times New Roman"/>
                <w:i/>
                <w:iCs/>
                <w:sz w:val="20"/>
                <w:szCs w:val="20"/>
              </w:rPr>
            </m:ctrlPr>
          </m:sSubPr>
          <m:e>
            <m:r>
              <w:rPr>
                <w:rFonts w:ascii="Cambria Math" w:hAnsi="Cambria Math" w:cs="Times New Roman"/>
                <w:sz w:val="20"/>
                <w:szCs w:val="20"/>
              </w:rPr>
              <m:t>k</m:t>
            </m:r>
          </m:e>
          <m:sub>
            <m:r>
              <w:rPr>
                <w:rFonts w:ascii="Cambria Math" w:hAnsi="Cambria Math" w:cs="Times New Roman"/>
                <w:sz w:val="20"/>
                <w:szCs w:val="20"/>
              </w:rPr>
              <m:t>holey Si</m:t>
            </m:r>
          </m:sub>
        </m:sSub>
      </m:oMath>
      <w:r w:rsidRPr="00787203">
        <w:rPr>
          <w:rFonts w:ascii="Times New Roman" w:hAnsi="Times New Roman" w:cs="Times New Roman"/>
          <w:iCs/>
          <w:sz w:val="20"/>
          <w:szCs w:val="20"/>
        </w:rPr>
        <w:t xml:space="preserve">, due to the </w:t>
      </w:r>
      <w:r w:rsidRPr="00787203">
        <w:rPr>
          <w:rFonts w:ascii="Times New Roman" w:hAnsi="Times New Roman" w:cs="Times New Roman"/>
          <w:b/>
          <w:iCs/>
          <w:sz w:val="20"/>
          <w:szCs w:val="20"/>
        </w:rPr>
        <w:t>porosity effect</w:t>
      </w:r>
      <w:r w:rsidRPr="00787203">
        <w:rPr>
          <w:rFonts w:ascii="Times New Roman" w:hAnsi="Times New Roman" w:cs="Times New Roman"/>
          <w:iCs/>
          <w:sz w:val="20"/>
          <w:szCs w:val="20"/>
        </w:rPr>
        <w:t xml:space="preserve"> [</w:t>
      </w:r>
      <w:r w:rsidRPr="00787203">
        <w:rPr>
          <w:rFonts w:ascii="Times New Roman" w:hAnsi="Times New Roman" w:cs="Times New Roman"/>
          <w:sz w:val="20"/>
          <w:szCs w:val="20"/>
        </w:rPr>
        <w:t xml:space="preserve">with a correction factor of </w:t>
      </w:r>
      <m:oMath>
        <m:d>
          <m:dPr>
            <m:ctrlPr>
              <w:rPr>
                <w:rFonts w:ascii="Cambria Math" w:hAnsi="Cambria Math" w:cs="Times New Roman"/>
                <w:i/>
                <w:iCs/>
                <w:sz w:val="20"/>
                <w:szCs w:val="20"/>
              </w:rPr>
            </m:ctrlPr>
          </m:dPr>
          <m:e>
            <m:f>
              <m:fPr>
                <m:ctrlPr>
                  <w:rPr>
                    <w:rFonts w:ascii="Cambria Math" w:hAnsi="Cambria Math" w:cs="Times New Roman"/>
                    <w:i/>
                    <w:iCs/>
                    <w:sz w:val="20"/>
                    <w:szCs w:val="20"/>
                  </w:rPr>
                </m:ctrlPr>
              </m:fPr>
              <m:num>
                <m:r>
                  <w:rPr>
                    <w:rFonts w:ascii="Cambria Math" w:hAnsi="Cambria Math" w:cs="Times New Roman"/>
                    <w:sz w:val="20"/>
                    <w:szCs w:val="20"/>
                  </w:rPr>
                  <m:t>1-ϕ</m:t>
                </m:r>
              </m:num>
              <m:den>
                <m:r>
                  <w:rPr>
                    <w:rFonts w:ascii="Cambria Math" w:hAnsi="Cambria Math" w:cs="Times New Roman"/>
                    <w:sz w:val="20"/>
                    <w:szCs w:val="20"/>
                  </w:rPr>
                  <m:t>1+ϕ</m:t>
                </m:r>
              </m:den>
            </m:f>
          </m:e>
        </m:d>
      </m:oMath>
      <w:r w:rsidRPr="00787203">
        <w:rPr>
          <w:rFonts w:ascii="Times New Roman" w:hAnsi="Times New Roman" w:cs="Times New Roman"/>
          <w:iCs/>
          <w:sz w:val="20"/>
          <w:szCs w:val="20"/>
        </w:rPr>
        <w:t xml:space="preserve"> given by </w:t>
      </w:r>
      <w:r w:rsidRPr="00787203">
        <w:rPr>
          <w:rFonts w:ascii="Times New Roman" w:hAnsi="Times New Roman" w:cs="Times New Roman"/>
          <w:sz w:val="20"/>
          <w:szCs w:val="20"/>
        </w:rPr>
        <w:t>effective medium theory</w:t>
      </w:r>
      <w:r w:rsidRPr="00787203">
        <w:rPr>
          <w:rFonts w:ascii="Times New Roman" w:hAnsi="Times New Roman" w:cs="Times New Roman"/>
          <w:iCs/>
          <w:sz w:val="20"/>
          <w:szCs w:val="20"/>
        </w:rPr>
        <w:t xml:space="preserve"> and the </w:t>
      </w:r>
      <w:bookmarkStart w:id="21" w:name="OLE_LINK100"/>
      <w:bookmarkStart w:id="22" w:name="OLE_LINK101"/>
      <w:r w:rsidRPr="00787203">
        <w:rPr>
          <w:rFonts w:ascii="Times New Roman" w:hAnsi="Times New Roman" w:cs="Times New Roman"/>
          <w:b/>
          <w:iCs/>
          <w:sz w:val="20"/>
          <w:szCs w:val="20"/>
        </w:rPr>
        <w:t xml:space="preserve">size effect at the </w:t>
      </w:r>
      <w:r w:rsidRPr="00787203">
        <w:rPr>
          <w:rFonts w:ascii="Times New Roman" w:hAnsi="Times New Roman" w:cs="Times New Roman"/>
          <w:b/>
          <w:sz w:val="20"/>
          <w:szCs w:val="20"/>
        </w:rPr>
        <w:t>micro-and nanoscales</w:t>
      </w:r>
      <w:bookmarkEnd w:id="21"/>
      <w:bookmarkEnd w:id="22"/>
      <w:r w:rsidRPr="00787203">
        <w:rPr>
          <w:rFonts w:ascii="Times New Roman" w:hAnsi="Times New Roman" w:cs="Times New Roman"/>
          <w:b/>
          <w:sz w:val="20"/>
          <w:szCs w:val="20"/>
        </w:rPr>
        <w:t xml:space="preserve"> </w:t>
      </w:r>
      <w:r w:rsidRPr="00787203">
        <w:rPr>
          <w:rFonts w:ascii="Times New Roman" w:hAnsi="Times New Roman" w:cs="Times New Roman"/>
          <w:bCs/>
          <w:sz w:val="20"/>
          <w:szCs w:val="20"/>
        </w:rPr>
        <w:t>[12].</w:t>
      </w:r>
    </w:p>
    <w:p w14:paraId="36DEB51E" w14:textId="77777777" w:rsidR="00787203" w:rsidRPr="00787203" w:rsidRDefault="00787203" w:rsidP="00787203">
      <w:pPr>
        <w:spacing w:after="60"/>
        <w:jc w:val="both"/>
        <w:rPr>
          <w:rFonts w:ascii="Times New Roman" w:eastAsia="Times New Roman" w:hAnsi="Times New Roman" w:cs="Times New Roman"/>
          <w:b/>
          <w:bCs/>
          <w:sz w:val="20"/>
          <w:szCs w:val="20"/>
          <w:lang w:eastAsia="en-US"/>
        </w:rPr>
      </w:pPr>
    </w:p>
    <w:p w14:paraId="43B3991F" w14:textId="6C17E41D" w:rsidR="00B21DF6" w:rsidRPr="00E564C7" w:rsidRDefault="00B21DF6" w:rsidP="00B21DF6">
      <w:pPr>
        <w:pStyle w:val="ListParagraph"/>
        <w:keepNext/>
        <w:numPr>
          <w:ilvl w:val="0"/>
          <w:numId w:val="37"/>
        </w:numPr>
        <w:spacing w:before="240" w:after="120"/>
        <w:jc w:val="center"/>
        <w:outlineLvl w:val="0"/>
        <w:rPr>
          <w:rFonts w:ascii="Times New Roman" w:eastAsia="Times New Roman" w:hAnsi="Times New Roman" w:cs="Arial"/>
          <w:b/>
          <w:bCs/>
          <w:caps/>
          <w:kern w:val="32"/>
          <w:lang w:eastAsia="en-US"/>
        </w:rPr>
      </w:pPr>
      <w:r>
        <w:rPr>
          <w:rFonts w:ascii="Times New Roman" w:eastAsia="Times New Roman" w:hAnsi="Times New Roman" w:cs="Arial"/>
          <w:b/>
          <w:bCs/>
          <w:caps/>
          <w:kern w:val="32"/>
          <w:lang w:eastAsia="en-US"/>
        </w:rPr>
        <w:t>Performance Predictions and comparisions</w:t>
      </w:r>
    </w:p>
    <w:p w14:paraId="66CAD14C" w14:textId="26AD1ACB" w:rsidR="00B21DF6" w:rsidRDefault="005171AF" w:rsidP="00B21DF6">
      <w:pPr>
        <w:spacing w:after="60"/>
        <w:jc w:val="both"/>
        <w:rPr>
          <w:rFonts w:ascii="Times New Roman" w:eastAsia="Times New Roman" w:hAnsi="Times New Roman" w:cs="Times New Roman"/>
          <w:sz w:val="20"/>
          <w:szCs w:val="20"/>
          <w:lang w:eastAsia="en-US"/>
        </w:rPr>
      </w:pPr>
      <w:r w:rsidRPr="005171AF">
        <w:rPr>
          <w:rFonts w:ascii="Times New Roman" w:eastAsia="Times New Roman" w:hAnsi="Times New Roman" w:cs="Times New Roman"/>
          <w:sz w:val="20"/>
          <w:szCs w:val="20"/>
          <w:lang w:eastAsia="en-US"/>
        </w:rPr>
        <w:t xml:space="preserve">To </w:t>
      </w:r>
      <w:r w:rsidR="00A86C89">
        <w:rPr>
          <w:rFonts w:ascii="Times New Roman" w:eastAsia="Times New Roman" w:hAnsi="Times New Roman" w:cs="Times New Roman"/>
          <w:sz w:val="20"/>
          <w:szCs w:val="20"/>
          <w:lang w:eastAsia="en-US"/>
        </w:rPr>
        <w:t>have a fair performance comparison</w:t>
      </w:r>
      <w:r w:rsidRPr="005171AF">
        <w:rPr>
          <w:rFonts w:ascii="Times New Roman" w:eastAsia="Times New Roman" w:hAnsi="Times New Roman" w:cs="Times New Roman"/>
          <w:sz w:val="20"/>
          <w:szCs w:val="20"/>
          <w:lang w:eastAsia="en-US"/>
        </w:rPr>
        <w:t xml:space="preserve">, </w:t>
      </w:r>
      <w:r w:rsidR="00A86C89">
        <w:rPr>
          <w:rFonts w:ascii="Times New Roman" w:eastAsia="Times New Roman" w:hAnsi="Times New Roman" w:cs="Times New Roman"/>
          <w:sz w:val="20"/>
          <w:szCs w:val="20"/>
          <w:lang w:eastAsia="en-US"/>
        </w:rPr>
        <w:t>we</w:t>
      </w:r>
      <w:r w:rsidRPr="005171AF">
        <w:rPr>
          <w:rFonts w:ascii="Times New Roman" w:eastAsia="Times New Roman" w:hAnsi="Times New Roman" w:cs="Times New Roman"/>
          <w:sz w:val="20"/>
          <w:szCs w:val="20"/>
          <w:lang w:eastAsia="en-US"/>
        </w:rPr>
        <w:t xml:space="preserve"> first benchmark the established design and system-level understanding from the state-of-the-art thermopile technology such as the Polar Radiant Energy in the Far-InfraRed Experiment (PREFIRE), in which a thermopile consists of a </w:t>
      </w:r>
      <w:r w:rsidR="00A86C89">
        <w:rPr>
          <w:rFonts w:ascii="Times New Roman" w:eastAsia="Times New Roman" w:hAnsi="Times New Roman" w:cs="Times New Roman"/>
          <w:sz w:val="20"/>
          <w:szCs w:val="20"/>
          <w:lang w:eastAsia="en-US"/>
        </w:rPr>
        <w:t>gold-black-based</w:t>
      </w:r>
      <w:r w:rsidRPr="005171AF">
        <w:rPr>
          <w:rFonts w:ascii="Times New Roman" w:eastAsia="Times New Roman" w:hAnsi="Times New Roman" w:cs="Times New Roman"/>
          <w:sz w:val="20"/>
          <w:szCs w:val="20"/>
          <w:lang w:eastAsia="en-US"/>
        </w:rPr>
        <w:t xml:space="preserve"> absorber and a series array of </w:t>
      </w:r>
      <w:r w:rsidR="00A86C89">
        <w:rPr>
          <w:rFonts w:ascii="Times New Roman" w:eastAsia="Times New Roman" w:hAnsi="Times New Roman" w:cs="Times New Roman"/>
          <w:sz w:val="20"/>
          <w:szCs w:val="20"/>
          <w:lang w:eastAsia="en-US"/>
        </w:rPr>
        <w:t xml:space="preserve">BiTe-based </w:t>
      </w:r>
      <w:r w:rsidRPr="005171AF">
        <w:rPr>
          <w:rFonts w:ascii="Times New Roman" w:eastAsia="Times New Roman" w:hAnsi="Times New Roman" w:cs="Times New Roman"/>
          <w:sz w:val="20"/>
          <w:szCs w:val="20"/>
          <w:lang w:eastAsia="en-US"/>
        </w:rPr>
        <w:t xml:space="preserve">thermocouples </w:t>
      </w:r>
      <w:r w:rsidR="00A86C89">
        <w:rPr>
          <w:rFonts w:ascii="Times New Roman" w:eastAsia="Times New Roman" w:hAnsi="Times New Roman" w:cs="Times New Roman"/>
          <w:sz w:val="20"/>
          <w:szCs w:val="20"/>
          <w:lang w:eastAsia="en-US"/>
        </w:rPr>
        <w:t xml:space="preserve">and SiN support beams </w:t>
      </w:r>
      <w:r w:rsidRPr="005171AF">
        <w:rPr>
          <w:rFonts w:ascii="Times New Roman" w:eastAsia="Times New Roman" w:hAnsi="Times New Roman" w:cs="Times New Roman"/>
          <w:sz w:val="20"/>
          <w:szCs w:val="20"/>
          <w:lang w:eastAsia="en-US"/>
        </w:rPr>
        <w:t xml:space="preserve">connecting the absorber to a substrate. Since the thermopile performance metrics strongly depend on the materials’ heat losses or their thermal conductivity, the </w:t>
      </w:r>
      <w:r w:rsidR="00A86C89">
        <w:rPr>
          <w:rFonts w:ascii="Times New Roman" w:eastAsia="Times New Roman" w:hAnsi="Times New Roman" w:cs="Times New Roman"/>
          <w:sz w:val="20"/>
          <w:szCs w:val="20"/>
          <w:lang w:eastAsia="en-US"/>
        </w:rPr>
        <w:t>holey silicon-based</w:t>
      </w:r>
      <w:r w:rsidRPr="005171AF">
        <w:rPr>
          <w:rFonts w:ascii="Times New Roman" w:eastAsia="Times New Roman" w:hAnsi="Times New Roman" w:cs="Times New Roman"/>
          <w:sz w:val="20"/>
          <w:szCs w:val="20"/>
          <w:lang w:eastAsia="en-US"/>
        </w:rPr>
        <w:t xml:space="preserve"> thermopile will </w:t>
      </w:r>
      <w:r w:rsidR="00A86C89">
        <w:rPr>
          <w:rFonts w:ascii="Times New Roman" w:eastAsia="Times New Roman" w:hAnsi="Times New Roman" w:cs="Times New Roman"/>
          <w:sz w:val="20"/>
          <w:szCs w:val="20"/>
          <w:lang w:eastAsia="en-US"/>
        </w:rPr>
        <w:t xml:space="preserve">simply </w:t>
      </w:r>
      <w:r w:rsidRPr="005171AF">
        <w:rPr>
          <w:rFonts w:ascii="Times New Roman" w:eastAsia="Times New Roman" w:hAnsi="Times New Roman" w:cs="Times New Roman"/>
          <w:sz w:val="20"/>
          <w:szCs w:val="20"/>
          <w:lang w:eastAsia="en-US"/>
        </w:rPr>
        <w:t>use holey silicon in place of conventional BiTe</w:t>
      </w:r>
      <w:r w:rsidR="00A86C89">
        <w:rPr>
          <w:rFonts w:ascii="Times New Roman" w:eastAsia="Times New Roman" w:hAnsi="Times New Roman" w:cs="Times New Roman"/>
          <w:sz w:val="20"/>
          <w:szCs w:val="20"/>
          <w:lang w:eastAsia="en-US"/>
        </w:rPr>
        <w:t>-based thermocouples and SiN support beams without changing the overall dimension of the thermal isolation structure</w:t>
      </w:r>
      <w:r w:rsidRPr="005171AF">
        <w:rPr>
          <w:rFonts w:ascii="Times New Roman" w:eastAsia="Times New Roman" w:hAnsi="Times New Roman" w:cs="Times New Roman"/>
          <w:sz w:val="20"/>
          <w:szCs w:val="20"/>
          <w:lang w:eastAsia="en-US"/>
        </w:rPr>
        <w:t xml:space="preserve">. </w:t>
      </w:r>
      <w:r w:rsidR="00A86C89">
        <w:rPr>
          <w:rFonts w:ascii="Times New Roman" w:eastAsia="Times New Roman" w:hAnsi="Times New Roman" w:cs="Times New Roman"/>
          <w:sz w:val="20"/>
          <w:szCs w:val="20"/>
          <w:lang w:eastAsia="en-US"/>
        </w:rPr>
        <w:t xml:space="preserve">We can also consider polysilicon (a special case where the neck size of holey silicon approaches infinity) in comparisons. </w:t>
      </w:r>
      <w:r w:rsidRPr="005171AF">
        <w:rPr>
          <w:rFonts w:ascii="Times New Roman" w:eastAsia="Times New Roman" w:hAnsi="Times New Roman" w:cs="Times New Roman"/>
          <w:sz w:val="20"/>
          <w:szCs w:val="20"/>
          <w:lang w:eastAsia="en-US"/>
        </w:rPr>
        <w:t xml:space="preserve">The unique advantage of holey silicon lies in its low thermal conductivity </w:t>
      </w:r>
      <w:r w:rsidR="007E5C0D">
        <w:rPr>
          <w:rFonts w:ascii="Times New Roman" w:eastAsia="Times New Roman" w:hAnsi="Times New Roman" w:cs="Times New Roman"/>
          <w:sz w:val="20"/>
          <w:szCs w:val="20"/>
          <w:lang w:eastAsia="en-US"/>
        </w:rPr>
        <w:t>which</w:t>
      </w:r>
      <w:r w:rsidRPr="005171AF">
        <w:rPr>
          <w:rFonts w:ascii="Times New Roman" w:eastAsia="Times New Roman" w:hAnsi="Times New Roman" w:cs="Times New Roman"/>
          <w:sz w:val="20"/>
          <w:szCs w:val="20"/>
          <w:lang w:eastAsia="en-US"/>
        </w:rPr>
        <w:t xml:space="preserve"> is strongly dependent on the size and the pore arrangement. With holey silicon, a significant reduction in thermal conductance is possible by unique interactions between phonons and boundaries that are defined by nanoscale pore designs</w:t>
      </w:r>
      <w:r w:rsidR="00A86C89">
        <w:rPr>
          <w:rFonts w:ascii="Times New Roman" w:eastAsia="Times New Roman" w:hAnsi="Times New Roman" w:cs="Times New Roman"/>
          <w:sz w:val="20"/>
          <w:szCs w:val="20"/>
          <w:lang w:eastAsia="en-US"/>
        </w:rPr>
        <w:t>.</w:t>
      </w:r>
    </w:p>
    <w:p w14:paraId="4A103130" w14:textId="77777777" w:rsidR="00A86C89" w:rsidRPr="005171AF" w:rsidRDefault="00A86C89" w:rsidP="00B21DF6">
      <w:pPr>
        <w:spacing w:after="60"/>
        <w:jc w:val="both"/>
        <w:rPr>
          <w:rFonts w:ascii="Times New Roman" w:eastAsia="Times New Roman" w:hAnsi="Times New Roman" w:cs="Times New Roman"/>
          <w:sz w:val="20"/>
          <w:szCs w:val="20"/>
          <w:lang w:eastAsia="en-US"/>
        </w:rPr>
      </w:pPr>
    </w:p>
    <w:p w14:paraId="0AF217F1" w14:textId="52A6DF21" w:rsidR="00E564C7" w:rsidRDefault="00B21DF6" w:rsidP="00B21DF6">
      <w:pPr>
        <w:spacing w:after="60"/>
        <w:jc w:val="both"/>
        <w:rPr>
          <w:rFonts w:ascii="Times New Roman" w:eastAsia="Times New Roman" w:hAnsi="Times New Roman" w:cs="Times New Roman"/>
          <w:b/>
          <w:bCs/>
          <w:sz w:val="20"/>
          <w:szCs w:val="20"/>
          <w:lang w:eastAsia="en-US"/>
        </w:rPr>
      </w:pPr>
      <w:r>
        <w:rPr>
          <w:rFonts w:ascii="Times New Roman" w:eastAsia="Times New Roman" w:hAnsi="Times New Roman" w:cs="Times New Roman"/>
          <w:b/>
          <w:bCs/>
          <w:sz w:val="20"/>
          <w:szCs w:val="20"/>
          <w:lang w:eastAsia="en-US"/>
        </w:rPr>
        <w:t>3.1 Predicted Result</w:t>
      </w:r>
    </w:p>
    <w:p w14:paraId="1CDFDC65" w14:textId="316A8C2F" w:rsidR="00494562" w:rsidRDefault="00494562" w:rsidP="00494562">
      <w:pPr>
        <w:contextualSpacing/>
        <w:jc w:val="both"/>
        <w:rPr>
          <w:rFonts w:ascii="Times New Roman" w:hAnsi="Times New Roman" w:cs="Times New Roman"/>
          <w:color w:val="000000" w:themeColor="text1"/>
          <w:sz w:val="20"/>
          <w:szCs w:val="20"/>
        </w:rPr>
      </w:pPr>
      <w:r w:rsidRPr="001724C7">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724C7">
        <w:rPr>
          <w:rFonts w:ascii="Times New Roman" w:hAnsi="Times New Roman" w:cs="Times New Roman"/>
          <w:b/>
          <w:bCs/>
          <w:color w:val="000000" w:themeColor="text1"/>
          <w:sz w:val="20"/>
          <w:szCs w:val="20"/>
        </w:rPr>
        <w:t>(a)</w:t>
      </w:r>
      <w:r w:rsidRPr="001724C7">
        <w:rPr>
          <w:rFonts w:ascii="Times New Roman" w:hAnsi="Times New Roman" w:cs="Times New Roman"/>
          <w:color w:val="000000" w:themeColor="text1"/>
          <w:sz w:val="20"/>
          <w:szCs w:val="20"/>
        </w:rPr>
        <w:t xml:space="preserve"> shows the effective thermal conductivity of a 300 nm-thick holey silicon membrane decreases with increasing porosity. For a constant pitch size of 100 nm (red curve), the holey silicon membrane with a neck size of 10 nm yields a porosity of 73% and an effective thermal conductivity of 0.3 W/</w:t>
      </w:r>
      <w:proofErr w:type="spellStart"/>
      <w:r w:rsidRPr="001724C7">
        <w:rPr>
          <w:rFonts w:ascii="Times New Roman" w:hAnsi="Times New Roman" w:cs="Times New Roman"/>
          <w:color w:val="000000" w:themeColor="text1"/>
          <w:sz w:val="20"/>
          <w:szCs w:val="20"/>
        </w:rPr>
        <w:t>mK</w:t>
      </w:r>
      <w:proofErr w:type="spellEnd"/>
      <w:r w:rsidRPr="001724C7">
        <w:rPr>
          <w:rFonts w:ascii="Times New Roman" w:hAnsi="Times New Roman" w:cs="Times New Roman"/>
          <w:color w:val="000000" w:themeColor="text1"/>
          <w:sz w:val="20"/>
          <w:szCs w:val="20"/>
        </w:rPr>
        <w:t xml:space="preserve">, which is four times smaller than the thermal conductivity of </w:t>
      </w:r>
      <w:proofErr w:type="spellStart"/>
      <w:r w:rsidRPr="001724C7">
        <w:rPr>
          <w:rFonts w:ascii="Times New Roman" w:hAnsi="Times New Roman" w:cs="Times New Roman"/>
          <w:color w:val="000000" w:themeColor="text1"/>
          <w:sz w:val="20"/>
          <w:szCs w:val="20"/>
        </w:rPr>
        <w:t>BiTe</w:t>
      </w:r>
      <w:proofErr w:type="spellEnd"/>
      <w:r w:rsidRPr="001724C7">
        <w:rPr>
          <w:rFonts w:ascii="Times New Roman" w:hAnsi="Times New Roman" w:cs="Times New Roman"/>
          <w:color w:val="000000" w:themeColor="text1"/>
          <w:sz w:val="20"/>
          <w:szCs w:val="20"/>
        </w:rPr>
        <w:t xml:space="preserve"> compounds</w:t>
      </w:r>
      <w:r w:rsidRPr="001724C7" w:rsidDel="00552A4A">
        <w:rPr>
          <w:rFonts w:ascii="Times New Roman" w:hAnsi="Times New Roman" w:cs="Times New Roman"/>
          <w:color w:val="000000" w:themeColor="text1"/>
          <w:sz w:val="20"/>
          <w:szCs w:val="20"/>
        </w:rPr>
        <w:t xml:space="preserve"> </w:t>
      </w:r>
      <w:r w:rsidRPr="001724C7">
        <w:rPr>
          <w:rFonts w:ascii="Times New Roman" w:hAnsi="Times New Roman" w:cs="Times New Roman"/>
          <w:color w:val="000000" w:themeColor="text1"/>
          <w:sz w:val="20"/>
          <w:szCs w:val="20"/>
        </w:rPr>
        <w:t>used in the PREFIRE (1.2 W/</w:t>
      </w:r>
      <w:proofErr w:type="spellStart"/>
      <w:r w:rsidRPr="001724C7">
        <w:rPr>
          <w:rFonts w:ascii="Times New Roman" w:hAnsi="Times New Roman" w:cs="Times New Roman"/>
          <w:color w:val="000000" w:themeColor="text1"/>
          <w:sz w:val="20"/>
          <w:szCs w:val="20"/>
        </w:rPr>
        <w:t>mK</w:t>
      </w:r>
      <w:proofErr w:type="spellEnd"/>
      <w:r w:rsidRPr="001724C7">
        <w:rPr>
          <w:rFonts w:ascii="Times New Roman" w:hAnsi="Times New Roman" w:cs="Times New Roman"/>
          <w:color w:val="000000" w:themeColor="text1"/>
          <w:sz w:val="20"/>
          <w:szCs w:val="20"/>
        </w:rPr>
        <w:t xml:space="preserve">) and seven times smaller than the thermal conductivity of </w:t>
      </w:r>
      <w:proofErr w:type="spellStart"/>
      <w:r w:rsidRPr="001724C7">
        <w:rPr>
          <w:rFonts w:ascii="Times New Roman" w:hAnsi="Times New Roman" w:cs="Times New Roman"/>
          <w:color w:val="000000" w:themeColor="text1"/>
          <w:sz w:val="20"/>
          <w:szCs w:val="20"/>
        </w:rPr>
        <w:t>SiN</w:t>
      </w:r>
      <w:proofErr w:type="spellEnd"/>
      <w:r w:rsidRPr="001724C7">
        <w:rPr>
          <w:rFonts w:ascii="Times New Roman" w:hAnsi="Times New Roman" w:cs="Times New Roman"/>
          <w:color w:val="000000" w:themeColor="text1"/>
          <w:sz w:val="20"/>
          <w:szCs w:val="20"/>
        </w:rPr>
        <w:t xml:space="preserve"> (2.1 W/</w:t>
      </w:r>
      <w:proofErr w:type="spellStart"/>
      <w:r w:rsidRPr="001724C7">
        <w:rPr>
          <w:rFonts w:ascii="Times New Roman" w:hAnsi="Times New Roman" w:cs="Times New Roman"/>
          <w:color w:val="000000" w:themeColor="text1"/>
          <w:sz w:val="20"/>
          <w:szCs w:val="20"/>
        </w:rPr>
        <w:t>mK</w:t>
      </w:r>
      <w:proofErr w:type="spellEnd"/>
      <w:r w:rsidRPr="001724C7">
        <w:rPr>
          <w:rFonts w:ascii="Times New Roman" w:hAnsi="Times New Roman" w:cs="Times New Roman"/>
          <w:color w:val="000000" w:themeColor="text1"/>
          <w:sz w:val="20"/>
          <w:szCs w:val="20"/>
        </w:rPr>
        <w:t xml:space="preserve">). For a different pitch size (e.g., the blue curve), the effective thermal conductivity exhibits high tunability for different neck sizes and porosity. Using the predicted thermal conductivity values for holey silicon, we compute the thermal conductance of the holey silicon-based thermopiles as a function of porosity. As indicated by the red curve in </w:t>
      </w:r>
      <w:r w:rsidRPr="001724C7">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724C7">
        <w:rPr>
          <w:rFonts w:ascii="Times New Roman" w:hAnsi="Times New Roman" w:cs="Times New Roman"/>
          <w:b/>
          <w:bCs/>
          <w:color w:val="000000" w:themeColor="text1"/>
          <w:sz w:val="20"/>
          <w:szCs w:val="20"/>
        </w:rPr>
        <w:t>(b)</w:t>
      </w:r>
      <w:r w:rsidRPr="001724C7">
        <w:rPr>
          <w:rFonts w:ascii="Times New Roman" w:hAnsi="Times New Roman" w:cs="Times New Roman"/>
          <w:color w:val="000000" w:themeColor="text1"/>
          <w:sz w:val="20"/>
          <w:szCs w:val="20"/>
        </w:rPr>
        <w:t xml:space="preserve">, the conductive thermal conductance of thermoelectric lines,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cond,TE</m:t>
            </m:r>
          </m:sub>
        </m:sSub>
      </m:oMath>
      <w:r w:rsidRPr="001724C7">
        <w:rPr>
          <w:rFonts w:ascii="Times New Roman" w:hAnsi="Times New Roman" w:cs="Times New Roman"/>
          <w:color w:val="000000" w:themeColor="text1"/>
          <w:sz w:val="20"/>
          <w:szCs w:val="20"/>
        </w:rPr>
        <w:t xml:space="preserve"> decreases from </w:t>
      </w:r>
      <m:oMath>
        <m:r>
          <w:rPr>
            <w:rFonts w:ascii="Cambria Math" w:hAnsi="Cambria Math" w:cs="Times New Roman"/>
            <w:color w:val="000000" w:themeColor="text1"/>
            <w:sz w:val="20"/>
            <w:szCs w:val="20"/>
          </w:rPr>
          <m:t xml:space="preserve">4×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10</m:t>
            </m:r>
          </m:e>
          <m:sup>
            <m:r>
              <w:rPr>
                <w:rFonts w:ascii="Cambria Math" w:hAnsi="Cambria Math" w:cs="Times New Roman"/>
                <w:color w:val="000000" w:themeColor="text1"/>
                <w:sz w:val="20"/>
                <w:szCs w:val="20"/>
              </w:rPr>
              <m:t>-7</m:t>
            </m:r>
          </m:sup>
        </m:sSup>
        <m:r>
          <w:rPr>
            <w:rFonts w:ascii="Cambria Math" w:hAnsi="Cambria Math" w:cs="Times New Roman"/>
            <w:color w:val="000000" w:themeColor="text1"/>
            <w:sz w:val="20"/>
            <w:szCs w:val="20"/>
          </w:rPr>
          <m:t xml:space="preserve"> </m:t>
        </m:r>
      </m:oMath>
      <w:r w:rsidRPr="001724C7">
        <w:rPr>
          <w:rFonts w:ascii="Times New Roman" w:hAnsi="Times New Roman" w:cs="Times New Roman"/>
          <w:color w:val="000000" w:themeColor="text1"/>
          <w:sz w:val="20"/>
          <w:szCs w:val="20"/>
        </w:rPr>
        <w:t xml:space="preserve">to </w:t>
      </w:r>
      <m:oMath>
        <m:r>
          <w:rPr>
            <w:rFonts w:ascii="Cambria Math" w:hAnsi="Cambria Math" w:cs="Times New Roman"/>
            <w:color w:val="000000" w:themeColor="text1"/>
            <w:sz w:val="20"/>
            <w:szCs w:val="20"/>
          </w:rPr>
          <m:t xml:space="preserve">1.78 ×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10</m:t>
            </m:r>
          </m:e>
          <m:sup>
            <m:r>
              <w:rPr>
                <w:rFonts w:ascii="Cambria Math" w:hAnsi="Cambria Math" w:cs="Times New Roman"/>
                <w:color w:val="000000" w:themeColor="text1"/>
                <w:sz w:val="20"/>
                <w:szCs w:val="20"/>
              </w:rPr>
              <m:t>-8</m:t>
            </m:r>
          </m:sup>
        </m:sSup>
        <m:r>
          <w:rPr>
            <w:rFonts w:ascii="Cambria Math" w:hAnsi="Cambria Math" w:cs="Times New Roman"/>
            <w:color w:val="000000" w:themeColor="text1"/>
            <w:sz w:val="20"/>
            <w:szCs w:val="20"/>
          </w:rPr>
          <m:t xml:space="preserve"> W/K</m:t>
        </m:r>
      </m:oMath>
      <w:r w:rsidRPr="001724C7">
        <w:rPr>
          <w:rFonts w:ascii="Times New Roman" w:hAnsi="Times New Roman" w:cs="Times New Roman"/>
          <w:color w:val="000000" w:themeColor="text1"/>
          <w:sz w:val="20"/>
          <w:szCs w:val="20"/>
        </w:rPr>
        <w:t xml:space="preserve"> with increasing porosity from 3% to 73%. We can further optimize the holey silicon design and pore arrangement such that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cond,TE</m:t>
            </m:r>
          </m:sub>
        </m:sSub>
      </m:oMath>
      <w:r w:rsidRPr="001724C7">
        <w:rPr>
          <w:rFonts w:ascii="Times New Roman" w:hAnsi="Times New Roman" w:cs="Times New Roman"/>
          <w:color w:val="000000" w:themeColor="text1"/>
          <w:sz w:val="20"/>
          <w:szCs w:val="20"/>
        </w:rPr>
        <w:t xml:space="preserve"> can be reduced to the point where the radiative thermal conductance (primary from the radiative heat loss of the absorber, also see the green-dash line) dominates.</w:t>
      </w:r>
    </w:p>
    <w:p w14:paraId="4ED86798" w14:textId="77777777" w:rsidR="00494562" w:rsidRDefault="00494562" w:rsidP="00494562">
      <w:pPr>
        <w:contextualSpacing/>
        <w:jc w:val="both"/>
        <w:rPr>
          <w:rFonts w:ascii="Times New Roman" w:hAnsi="Times New Roman" w:cs="Times New Roman"/>
          <w:color w:val="000000" w:themeColor="text1"/>
          <w:sz w:val="20"/>
          <w:szCs w:val="20"/>
        </w:rPr>
      </w:pPr>
    </w:p>
    <w:p w14:paraId="67DF6933" w14:textId="71713FB7" w:rsidR="00494562" w:rsidRPr="001724C7" w:rsidRDefault="00494562" w:rsidP="005603D2">
      <w:pPr>
        <w:tabs>
          <w:tab w:val="num" w:pos="720"/>
        </w:tabs>
        <w:contextualSpacing/>
        <w:jc w:val="both"/>
        <w:rPr>
          <w:rFonts w:ascii="Times New Roman" w:hAnsi="Times New Roman" w:cs="Times New Roman"/>
          <w:sz w:val="20"/>
          <w:szCs w:val="20"/>
        </w:rPr>
      </w:pPr>
      <w:r w:rsidRPr="001724C7">
        <w:rPr>
          <w:rFonts w:ascii="Times New Roman" w:hAnsi="Times New Roman" w:cs="Times New Roman"/>
          <w:b/>
          <w:bCs/>
          <w:sz w:val="20"/>
          <w:szCs w:val="20"/>
        </w:rPr>
        <w:t xml:space="preserve">Figure </w:t>
      </w:r>
      <w:r>
        <w:rPr>
          <w:rFonts w:ascii="Times New Roman" w:hAnsi="Times New Roman" w:cs="Times New Roman"/>
          <w:b/>
          <w:bCs/>
          <w:sz w:val="20"/>
          <w:szCs w:val="20"/>
        </w:rPr>
        <w:t>3</w:t>
      </w:r>
      <w:r w:rsidRPr="001724C7">
        <w:rPr>
          <w:rFonts w:ascii="Times New Roman" w:hAnsi="Times New Roman" w:cs="Times New Roman"/>
          <w:b/>
          <w:bCs/>
          <w:sz w:val="20"/>
          <w:szCs w:val="20"/>
        </w:rPr>
        <w:t>(c)</w:t>
      </w:r>
      <w:r w:rsidRPr="001724C7">
        <w:rPr>
          <w:rFonts w:ascii="Times New Roman" w:hAnsi="Times New Roman" w:cs="Times New Roman"/>
          <w:sz w:val="20"/>
          <w:szCs w:val="20"/>
        </w:rPr>
        <w:t xml:space="preserve"> shows the </w:t>
      </w:r>
      <w:r w:rsidRPr="001724C7">
        <w:rPr>
          <w:rFonts w:ascii="Times New Roman" w:hAnsi="Times New Roman" w:cs="Times New Roman"/>
          <w:color w:val="000000" w:themeColor="text1"/>
          <w:sz w:val="20"/>
          <w:szCs w:val="20"/>
        </w:rPr>
        <w:t>predicted specific detectivity versus thermal conductance (magenta curve).</w:t>
      </w:r>
      <w:r w:rsidRPr="001724C7">
        <w:rPr>
          <w:rFonts w:ascii="Times New Roman" w:hAnsi="Times New Roman" w:cs="Times New Roman"/>
          <w:sz w:val="20"/>
          <w:szCs w:val="20"/>
        </w:rPr>
        <w:t xml:space="preserve"> The magenta diamond shows the performance of poly-silicon-based thermopiles, and we normalized the x-axis by its total thermal conductance. The red star corresponds to the performance of the PREFIRE detector, which has a </w:t>
      </w:r>
      <m:oMath>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xml:space="preserve"> of </w:t>
      </w:r>
      <m:oMath>
        <m:r>
          <w:rPr>
            <w:rFonts w:ascii="Cambria Math" w:hAnsi="Cambria Math" w:cs="Times New Roman"/>
            <w:sz w:val="20"/>
            <w:szCs w:val="20"/>
          </w:rPr>
          <m:t xml:space="preserve">1.69 × </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9</m:t>
            </m:r>
          </m:sup>
        </m:sSup>
      </m:oMath>
      <w:r w:rsidRPr="001724C7">
        <w:rPr>
          <w:rFonts w:ascii="Times New Roman" w:hAnsi="Times New Roman" w:cs="Times New Roman"/>
          <w:sz w:val="20"/>
          <w:szCs w:val="20"/>
        </w:rPr>
        <w:t xml:space="preserve"> cm</w:t>
      </w:r>
      <m:oMath>
        <m:r>
          <m:rPr>
            <m:sty m:val="p"/>
          </m:rPr>
          <w:rPr>
            <w:rFonts w:ascii="Cambria Math" w:hAnsi="Cambria Math" w:cs="Times New Roman"/>
            <w:sz w:val="20"/>
            <w:szCs w:val="20"/>
          </w:rPr>
          <m:t>H</m:t>
        </m:r>
        <m:sSup>
          <m:sSupPr>
            <m:ctrlPr>
              <w:rPr>
                <w:rFonts w:ascii="Cambria Math" w:hAnsi="Cambria Math" w:cs="Times New Roman"/>
                <w:sz w:val="20"/>
                <w:szCs w:val="20"/>
              </w:rPr>
            </m:ctrlPr>
          </m:sSupPr>
          <m:e>
            <m:r>
              <m:rPr>
                <m:sty m:val="p"/>
              </m:rPr>
              <w:rPr>
                <w:rFonts w:ascii="Cambria Math" w:hAnsi="Cambria Math" w:cs="Times New Roman"/>
                <w:sz w:val="20"/>
                <w:szCs w:val="20"/>
              </w:rPr>
              <m:t>z</m:t>
            </m:r>
          </m:e>
          <m:sup>
            <m:r>
              <m:rPr>
                <m:sty m:val="p"/>
              </m:rPr>
              <w:rPr>
                <w:rFonts w:ascii="Cambria Math" w:hAnsi="Cambria Math" w:cs="Times New Roman"/>
                <w:sz w:val="20"/>
                <w:szCs w:val="20"/>
              </w:rPr>
              <m:t>1/2</m:t>
            </m:r>
          </m:sup>
        </m:sSup>
      </m:oMath>
      <w:r w:rsidRPr="001724C7">
        <w:rPr>
          <w:rFonts w:ascii="Times New Roman" w:hAnsi="Times New Roman" w:cs="Times New Roman"/>
          <w:sz w:val="20"/>
          <w:szCs w:val="20"/>
        </w:rPr>
        <w:t xml:space="preserve">/W. The blue dash-line shows the performance of the MSC detector, which has a </w:t>
      </w:r>
      <m:oMath>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xml:space="preserve"> of </w:t>
      </w:r>
      <m:oMath>
        <m:r>
          <w:rPr>
            <w:rFonts w:ascii="Cambria Math" w:hAnsi="Cambria Math" w:cs="Times New Roman"/>
            <w:sz w:val="20"/>
            <w:szCs w:val="20"/>
          </w:rPr>
          <m:t xml:space="preserve">8 × </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r w:rsidRPr="001724C7">
        <w:rPr>
          <w:rFonts w:ascii="Times New Roman" w:hAnsi="Times New Roman" w:cs="Times New Roman"/>
          <w:sz w:val="20"/>
          <w:szCs w:val="20"/>
        </w:rPr>
        <w:t xml:space="preserve"> cm</w:t>
      </w:r>
      <m:oMath>
        <m:r>
          <m:rPr>
            <m:sty m:val="p"/>
          </m:rPr>
          <w:rPr>
            <w:rFonts w:ascii="Cambria Math" w:hAnsi="Cambria Math" w:cs="Times New Roman"/>
            <w:sz w:val="20"/>
            <w:szCs w:val="20"/>
          </w:rPr>
          <m:t>H</m:t>
        </m:r>
        <m:sSup>
          <m:sSupPr>
            <m:ctrlPr>
              <w:rPr>
                <w:rFonts w:ascii="Cambria Math" w:hAnsi="Cambria Math" w:cs="Times New Roman"/>
                <w:sz w:val="20"/>
                <w:szCs w:val="20"/>
              </w:rPr>
            </m:ctrlPr>
          </m:sSupPr>
          <m:e>
            <m:r>
              <m:rPr>
                <m:sty m:val="p"/>
              </m:rPr>
              <w:rPr>
                <w:rFonts w:ascii="Cambria Math" w:hAnsi="Cambria Math" w:cs="Times New Roman"/>
                <w:sz w:val="20"/>
                <w:szCs w:val="20"/>
              </w:rPr>
              <m:t>z</m:t>
            </m:r>
          </m:e>
          <m:sup>
            <m:r>
              <m:rPr>
                <m:sty m:val="p"/>
              </m:rPr>
              <w:rPr>
                <w:rFonts w:ascii="Cambria Math" w:hAnsi="Cambria Math" w:cs="Times New Roman"/>
                <w:sz w:val="20"/>
                <w:szCs w:val="20"/>
              </w:rPr>
              <m:t>1/2</m:t>
            </m:r>
          </m:sup>
        </m:sSup>
      </m:oMath>
      <w:r w:rsidRPr="001724C7">
        <w:rPr>
          <w:rFonts w:ascii="Times New Roman" w:hAnsi="Times New Roman" w:cs="Times New Roman"/>
          <w:sz w:val="20"/>
          <w:szCs w:val="20"/>
        </w:rPr>
        <w:t xml:space="preserve">/W, and the rest of the scatter points represent different polysilicon-based thermopiles from literature [13]. Due to the highly tunable thermal conductivity of holey silicon, the pink-shaded area illustrates all the possible </w:t>
      </w:r>
      <m:oMath>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xml:space="preserve"> values for holey silicon-based thermopiles that have a similar geometrical configuration as the PREFIRE. The holey silicon-based thermopile can reach the same performance as the MCS and PREFIRE by reducing the thermal conductance (i.e., tuning the pitch, neck size, and porosity). Further geometric optimization of the thermoelectric lines using the analytical model shows that the holey silicon-based thermopile can outperform the PREFIRE by a factor of 4 (see </w:t>
      </w:r>
      <w:r w:rsidRPr="001724C7">
        <w:rPr>
          <w:rFonts w:ascii="Times New Roman" w:hAnsi="Times New Roman" w:cs="Times New Roman"/>
          <w:b/>
          <w:bCs/>
          <w:sz w:val="20"/>
          <w:szCs w:val="20"/>
        </w:rPr>
        <w:t xml:space="preserve">Table 2.2 </w:t>
      </w:r>
      <w:r w:rsidRPr="001724C7">
        <w:rPr>
          <w:rFonts w:ascii="Times New Roman" w:hAnsi="Times New Roman" w:cs="Times New Roman"/>
          <w:sz w:val="20"/>
          <w:szCs w:val="20"/>
        </w:rPr>
        <w:t>and</w:t>
      </w:r>
      <w:r w:rsidRPr="001724C7">
        <w:rPr>
          <w:rFonts w:ascii="Times New Roman" w:hAnsi="Times New Roman" w:cs="Times New Roman"/>
          <w:b/>
          <w:bCs/>
          <w:sz w:val="20"/>
          <w:szCs w:val="20"/>
        </w:rPr>
        <w:t xml:space="preserve"> </w:t>
      </w:r>
      <w:r w:rsidRPr="001724C7">
        <w:rPr>
          <w:rFonts w:ascii="Times New Roman" w:hAnsi="Times New Roman" w:cs="Times New Roman"/>
          <w:sz w:val="20"/>
          <w:szCs w:val="20"/>
        </w:rPr>
        <w:t>the orange cross in the figure).</w:t>
      </w:r>
    </w:p>
    <w:p w14:paraId="4641E877" w14:textId="77777777" w:rsidR="00494562" w:rsidRPr="001724C7" w:rsidRDefault="00494562" w:rsidP="00494562">
      <w:pPr>
        <w:contextualSpacing/>
        <w:jc w:val="both"/>
        <w:rPr>
          <w:rFonts w:ascii="Times New Roman" w:hAnsi="Times New Roman" w:cs="Times New Roman"/>
          <w:sz w:val="20"/>
          <w:szCs w:val="20"/>
        </w:rPr>
      </w:pPr>
    </w:p>
    <w:p w14:paraId="0CCC8390" w14:textId="77777777" w:rsidR="00494562" w:rsidRDefault="00494562" w:rsidP="00B21DF6">
      <w:pPr>
        <w:spacing w:after="60"/>
        <w:jc w:val="both"/>
        <w:rPr>
          <w:rFonts w:ascii="Times New Roman" w:eastAsia="Times New Roman" w:hAnsi="Times New Roman" w:cs="Times New Roman"/>
          <w:b/>
          <w:bCs/>
          <w:sz w:val="20"/>
          <w:szCs w:val="20"/>
          <w:lang w:eastAsia="en-US"/>
        </w:rPr>
      </w:pPr>
    </w:p>
    <w:p w14:paraId="3346D0D0" w14:textId="489EF1A7" w:rsidR="00A86C89" w:rsidRDefault="00494562" w:rsidP="00B21DF6">
      <w:pPr>
        <w:spacing w:after="60"/>
        <w:jc w:val="both"/>
        <w:rPr>
          <w:rFonts w:ascii="Times New Roman" w:eastAsia="Times New Roman" w:hAnsi="Times New Roman" w:cs="Times New Roman"/>
          <w:b/>
          <w:bCs/>
          <w:sz w:val="20"/>
          <w:szCs w:val="20"/>
          <w:lang w:eastAsia="en-US"/>
        </w:rPr>
      </w:pPr>
      <w:r w:rsidRPr="00494562">
        <w:rPr>
          <w:rFonts w:ascii="Times New Roman" w:eastAsia="Times New Roman" w:hAnsi="Times New Roman" w:cs="Times New Roman"/>
          <w:b/>
          <w:bCs/>
          <w:noProof/>
          <w:sz w:val="20"/>
          <w:szCs w:val="20"/>
          <w:lang w:eastAsia="en-US"/>
        </w:rPr>
        <w:lastRenderedPageBreak/>
        <w:drawing>
          <wp:inline distT="0" distB="0" distL="0" distR="0" wp14:anchorId="14A97574" wp14:editId="3CB192D7">
            <wp:extent cx="6383020" cy="6396990"/>
            <wp:effectExtent l="0" t="0" r="0" b="0"/>
            <wp:docPr id="2117030494"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0494" name="Picture 1" descr="A diagram of a graph&#10;&#10;Description automatically generated with medium confidence"/>
                    <pic:cNvPicPr/>
                  </pic:nvPicPr>
                  <pic:blipFill>
                    <a:blip r:embed="rId10"/>
                    <a:stretch>
                      <a:fillRect/>
                    </a:stretch>
                  </pic:blipFill>
                  <pic:spPr>
                    <a:xfrm>
                      <a:off x="0" y="0"/>
                      <a:ext cx="6383020" cy="6396990"/>
                    </a:xfrm>
                    <a:prstGeom prst="rect">
                      <a:avLst/>
                    </a:prstGeom>
                  </pic:spPr>
                </pic:pic>
              </a:graphicData>
            </a:graphic>
          </wp:inline>
        </w:drawing>
      </w:r>
    </w:p>
    <w:p w14:paraId="670FFEED" w14:textId="577A65F7" w:rsidR="001724C7" w:rsidRPr="001724C7" w:rsidRDefault="001724C7" w:rsidP="001724C7">
      <w:pPr>
        <w:jc w:val="both"/>
        <w:rPr>
          <w:rFonts w:ascii="Times New Roman" w:hAnsi="Times New Roman" w:cs="Times New Roman"/>
          <w:sz w:val="20"/>
          <w:szCs w:val="20"/>
        </w:rPr>
      </w:pPr>
      <w:r w:rsidRPr="001724C7">
        <w:rPr>
          <w:rFonts w:ascii="Times New Roman" w:hAnsi="Times New Roman" w:cs="Times New Roman"/>
          <w:b/>
          <w:bCs/>
          <w:sz w:val="20"/>
          <w:szCs w:val="20"/>
        </w:rPr>
        <w:t xml:space="preserve">Figure </w:t>
      </w:r>
      <w:r>
        <w:rPr>
          <w:rFonts w:ascii="Times New Roman" w:hAnsi="Times New Roman" w:cs="Times New Roman"/>
          <w:b/>
          <w:bCs/>
          <w:sz w:val="20"/>
          <w:szCs w:val="20"/>
        </w:rPr>
        <w:t>3</w:t>
      </w:r>
      <w:r w:rsidRPr="001724C7">
        <w:rPr>
          <w:rFonts w:ascii="Times New Roman" w:hAnsi="Times New Roman" w:cs="Times New Roman"/>
          <w:b/>
          <w:bCs/>
          <w:sz w:val="20"/>
          <w:szCs w:val="20"/>
        </w:rPr>
        <w:t>.</w:t>
      </w:r>
      <w:r w:rsidRPr="001724C7">
        <w:rPr>
          <w:rFonts w:ascii="Times New Roman" w:hAnsi="Times New Roman" w:cs="Times New Roman"/>
          <w:sz w:val="20"/>
          <w:szCs w:val="20"/>
        </w:rPr>
        <w:t xml:space="preserve"> </w:t>
      </w:r>
      <w:r w:rsidRPr="001724C7">
        <w:rPr>
          <w:rFonts w:ascii="Times New Roman" w:hAnsi="Times New Roman" w:cs="Times New Roman"/>
          <w:b/>
          <w:bCs/>
          <w:sz w:val="20"/>
          <w:szCs w:val="20"/>
        </w:rPr>
        <w:t>(a)</w:t>
      </w:r>
      <w:r w:rsidRPr="001724C7">
        <w:rPr>
          <w:rFonts w:ascii="Times New Roman" w:hAnsi="Times New Roman" w:cs="Times New Roman"/>
          <w:sz w:val="20"/>
          <w:szCs w:val="20"/>
        </w:rPr>
        <w:t xml:space="preserve"> Size and porosity effects on the effective thermal conductivity of holey silicon; </w:t>
      </w:r>
      <w:r w:rsidRPr="001724C7">
        <w:rPr>
          <w:rFonts w:ascii="Times New Roman" w:hAnsi="Times New Roman" w:cs="Times New Roman"/>
          <w:b/>
          <w:bCs/>
          <w:sz w:val="20"/>
          <w:szCs w:val="20"/>
        </w:rPr>
        <w:t xml:space="preserve">(b) </w:t>
      </w:r>
      <w:r w:rsidRPr="001724C7">
        <w:rPr>
          <w:rFonts w:ascii="Times New Roman" w:hAnsi="Times New Roman" w:cs="Times New Roman"/>
          <w:sz w:val="20"/>
          <w:szCs w:val="20"/>
        </w:rPr>
        <w:t>Conductive and radiative thermal conductance of holey silicon-based thermopile versus porosity.</w:t>
      </w:r>
      <w:r w:rsidRPr="001724C7">
        <w:rPr>
          <w:rFonts w:ascii="Times New Roman" w:hAnsi="Times New Roman" w:cs="Times New Roman"/>
          <w:b/>
          <w:bCs/>
          <w:color w:val="000000" w:themeColor="text1"/>
          <w:sz w:val="20"/>
          <w:szCs w:val="20"/>
        </w:rPr>
        <w:t xml:space="preserve"> (c)</w:t>
      </w:r>
      <w:r w:rsidRPr="001724C7">
        <w:rPr>
          <w:rFonts w:ascii="Times New Roman" w:hAnsi="Times New Roman" w:cs="Times New Roman"/>
          <w:color w:val="000000" w:themeColor="text1"/>
          <w:sz w:val="20"/>
          <w:szCs w:val="20"/>
        </w:rPr>
        <w:t xml:space="preserve"> Design space for thermopiles of different material selections and configurations.</w:t>
      </w:r>
    </w:p>
    <w:p w14:paraId="6BB3BB16" w14:textId="77777777" w:rsidR="001724C7" w:rsidRPr="001724C7" w:rsidRDefault="001724C7" w:rsidP="001724C7">
      <w:pPr>
        <w:jc w:val="both"/>
        <w:rPr>
          <w:rFonts w:ascii="Times New Roman" w:hAnsi="Times New Roman" w:cs="Times New Roman"/>
          <w:sz w:val="20"/>
          <w:szCs w:val="20"/>
        </w:rPr>
      </w:pPr>
    </w:p>
    <w:p w14:paraId="691D37E5" w14:textId="77777777" w:rsidR="001724C7" w:rsidRPr="001724C7" w:rsidRDefault="001724C7" w:rsidP="001724C7">
      <w:pPr>
        <w:jc w:val="both"/>
        <w:rPr>
          <w:rFonts w:ascii="Times New Roman" w:hAnsi="Times New Roman" w:cs="Times New Roman"/>
          <w:sz w:val="20"/>
          <w:szCs w:val="20"/>
        </w:rPr>
      </w:pPr>
    </w:p>
    <w:p w14:paraId="22B29DD1" w14:textId="77777777" w:rsidR="001724C7" w:rsidRPr="001724C7" w:rsidRDefault="001724C7" w:rsidP="001724C7">
      <w:pPr>
        <w:jc w:val="center"/>
        <w:rPr>
          <w:rFonts w:ascii="Times New Roman" w:hAnsi="Times New Roman" w:cs="Times New Roman"/>
          <w:sz w:val="20"/>
          <w:szCs w:val="20"/>
        </w:rPr>
      </w:pPr>
    </w:p>
    <w:tbl>
      <w:tblPr>
        <w:tblStyle w:val="TableGridLight1"/>
        <w:tblW w:w="9985" w:type="dxa"/>
        <w:jc w:val="center"/>
        <w:tblLook w:val="0420" w:firstRow="1" w:lastRow="0" w:firstColumn="0" w:lastColumn="0" w:noHBand="0" w:noVBand="1"/>
      </w:tblPr>
      <w:tblGrid>
        <w:gridCol w:w="4280"/>
        <w:gridCol w:w="1884"/>
        <w:gridCol w:w="1884"/>
        <w:gridCol w:w="1937"/>
      </w:tblGrid>
      <w:tr w:rsidR="001724C7" w:rsidRPr="001724C7" w14:paraId="42EA0C7C" w14:textId="77777777" w:rsidTr="0043514B">
        <w:trPr>
          <w:trHeight w:val="23"/>
          <w:jc w:val="center"/>
        </w:trPr>
        <w:tc>
          <w:tcPr>
            <w:tcW w:w="9985" w:type="dxa"/>
            <w:gridSpan w:val="4"/>
            <w:shd w:val="clear" w:color="auto" w:fill="FFDA65"/>
          </w:tcPr>
          <w:p w14:paraId="395D148C" w14:textId="77777777" w:rsidR="001724C7" w:rsidRPr="001724C7" w:rsidRDefault="001724C7" w:rsidP="001724C7">
            <w:pPr>
              <w:jc w:val="both"/>
              <w:rPr>
                <w:rFonts w:ascii="Times New Roman" w:eastAsia="Times New Roman" w:hAnsi="Times New Roman" w:cs="Times New Roman"/>
                <w:b/>
                <w:bCs/>
                <w:iCs/>
                <w:color w:val="000000" w:themeColor="text1"/>
                <w:kern w:val="24"/>
                <w:sz w:val="20"/>
                <w:szCs w:val="20"/>
              </w:rPr>
            </w:pPr>
            <w:r w:rsidRPr="001724C7">
              <w:rPr>
                <w:rFonts w:ascii="Times New Roman" w:hAnsi="Times New Roman" w:cs="Times New Roman"/>
                <w:b/>
                <w:bCs/>
                <w:iCs/>
                <w:sz w:val="20"/>
                <w:szCs w:val="20"/>
              </w:rPr>
              <w:lastRenderedPageBreak/>
              <w:t>Table 2.1: Comparison of Thermal Properties for Different Material Choices</w:t>
            </w:r>
          </w:p>
        </w:tc>
      </w:tr>
      <w:tr w:rsidR="001724C7" w:rsidRPr="001724C7" w14:paraId="5DC5ACF8" w14:textId="77777777" w:rsidTr="0043514B">
        <w:trPr>
          <w:trHeight w:val="296"/>
          <w:jc w:val="center"/>
        </w:trPr>
        <w:tc>
          <w:tcPr>
            <w:tcW w:w="4280" w:type="dxa"/>
            <w:shd w:val="clear" w:color="auto" w:fill="FFF2CC" w:themeFill="accent4" w:themeFillTint="33"/>
            <w:vAlign w:val="center"/>
            <w:hideMark/>
          </w:tcPr>
          <w:p w14:paraId="27EDD1C8" w14:textId="77777777" w:rsidR="001724C7" w:rsidRPr="001724C7" w:rsidRDefault="001724C7" w:rsidP="001724C7">
            <w:pPr>
              <w:jc w:val="both"/>
              <w:rPr>
                <w:rFonts w:ascii="Times New Roman" w:eastAsia="Times New Roman" w:hAnsi="Times New Roman" w:cs="Times New Roman"/>
                <w:i/>
                <w:iCs/>
                <w:color w:val="000000" w:themeColor="text1"/>
                <w:sz w:val="20"/>
                <w:szCs w:val="20"/>
              </w:rPr>
            </w:pPr>
            <w:r w:rsidRPr="001724C7">
              <w:rPr>
                <w:rFonts w:ascii="Times New Roman" w:eastAsia="Times New Roman" w:hAnsi="Times New Roman" w:cs="Times New Roman"/>
                <w:b/>
                <w:bCs/>
                <w:i/>
                <w:iCs/>
                <w:color w:val="000000" w:themeColor="text1"/>
                <w:kern w:val="24"/>
                <w:sz w:val="20"/>
                <w:szCs w:val="20"/>
              </w:rPr>
              <w:t>Configuration/Material Selection</w:t>
            </w:r>
          </w:p>
        </w:tc>
        <w:tc>
          <w:tcPr>
            <w:tcW w:w="1884" w:type="dxa"/>
            <w:shd w:val="clear" w:color="auto" w:fill="FFF2CC" w:themeFill="accent4" w:themeFillTint="33"/>
            <w:vAlign w:val="center"/>
            <w:hideMark/>
          </w:tcPr>
          <w:p w14:paraId="6995AC3D" w14:textId="77777777" w:rsidR="001724C7" w:rsidRPr="001724C7" w:rsidRDefault="00000000" w:rsidP="001724C7">
            <w:pPr>
              <w:jc w:val="both"/>
              <w:rPr>
                <w:rFonts w:ascii="Times New Roman" w:eastAsia="Times New Roman" w:hAnsi="Times New Roman" w:cs="Times New Roman"/>
                <w:i/>
                <w:iCs/>
                <w:color w:val="000000" w:themeColor="text1"/>
                <w:sz w:val="20"/>
                <w:szCs w:val="20"/>
              </w:rPr>
            </w:pPr>
            <m:oMathPara>
              <m:oMathParaPr>
                <m:jc m:val="centerGroup"/>
              </m:oMathParaPr>
              <m:oMath>
                <m:sSub>
                  <m:sSubPr>
                    <m:ctrlPr>
                      <w:rPr>
                        <w:rFonts w:ascii="Cambria Math" w:eastAsia="Times New Roman" w:hAnsi="Cambria Math" w:cs="Times New Roman"/>
                        <w:b/>
                        <w:bCs/>
                        <w:i/>
                        <w:iCs/>
                        <w:color w:val="000000" w:themeColor="text1"/>
                        <w:kern w:val="24"/>
                        <w:sz w:val="20"/>
                        <w:szCs w:val="20"/>
                      </w:rPr>
                    </m:ctrlPr>
                  </m:sSubPr>
                  <m:e>
                    <m:r>
                      <m:rPr>
                        <m:sty m:val="bi"/>
                      </m:rPr>
                      <w:rPr>
                        <w:rFonts w:ascii="Cambria Math" w:eastAsia="Times New Roman" w:hAnsi="Cambria Math" w:cs="Times New Roman"/>
                        <w:color w:val="000000" w:themeColor="text1"/>
                        <w:kern w:val="24"/>
                        <w:sz w:val="20"/>
                        <w:szCs w:val="20"/>
                      </w:rPr>
                      <m:t>k</m:t>
                    </m:r>
                  </m:e>
                  <m:sub>
                    <m:r>
                      <m:rPr>
                        <m:sty m:val="bi"/>
                      </m:rPr>
                      <w:rPr>
                        <w:rFonts w:ascii="Cambria Math" w:eastAsia="Times New Roman" w:hAnsi="Cambria Math" w:cs="Times New Roman"/>
                        <w:color w:val="000000" w:themeColor="text1"/>
                        <w:kern w:val="24"/>
                        <w:sz w:val="20"/>
                        <w:szCs w:val="20"/>
                      </w:rPr>
                      <m:t>eff</m:t>
                    </m:r>
                  </m:sub>
                </m:sSub>
                <m:d>
                  <m:dPr>
                    <m:begChr m:val="["/>
                    <m:endChr m:val="]"/>
                    <m:ctrlPr>
                      <w:rPr>
                        <w:rFonts w:ascii="Cambria Math" w:eastAsia="Times New Roman" w:hAnsi="Cambria Math" w:cs="Times New Roman"/>
                        <w:b/>
                        <w:bCs/>
                        <w:i/>
                        <w:iCs/>
                        <w:color w:val="000000" w:themeColor="text1"/>
                        <w:kern w:val="24"/>
                        <w:sz w:val="20"/>
                        <w:szCs w:val="20"/>
                      </w:rPr>
                    </m:ctrlPr>
                  </m:dPr>
                  <m:e>
                    <m:r>
                      <m:rPr>
                        <m:sty m:val="bi"/>
                      </m:rPr>
                      <w:rPr>
                        <w:rFonts w:ascii="Cambria Math" w:eastAsia="Times New Roman" w:hAnsi="Cambria Math" w:cs="Times New Roman"/>
                        <w:color w:val="000000" w:themeColor="text1"/>
                        <w:kern w:val="24"/>
                        <w:sz w:val="20"/>
                        <w:szCs w:val="20"/>
                      </w:rPr>
                      <m:t>W/mK</m:t>
                    </m:r>
                  </m:e>
                </m:d>
              </m:oMath>
            </m:oMathPara>
          </w:p>
        </w:tc>
        <w:tc>
          <w:tcPr>
            <w:tcW w:w="1884" w:type="dxa"/>
            <w:shd w:val="clear" w:color="auto" w:fill="FFF2CC" w:themeFill="accent4" w:themeFillTint="33"/>
            <w:vAlign w:val="center"/>
            <w:hideMark/>
          </w:tcPr>
          <w:p w14:paraId="2DFD7E0C" w14:textId="77777777" w:rsidR="001724C7" w:rsidRPr="001724C7" w:rsidRDefault="00000000" w:rsidP="001724C7">
            <w:pPr>
              <w:jc w:val="both"/>
              <w:rPr>
                <w:rFonts w:ascii="Times New Roman" w:eastAsia="Times New Roman" w:hAnsi="Times New Roman" w:cs="Times New Roman"/>
                <w:b/>
                <w:bCs/>
                <w:i/>
                <w:iCs/>
                <w:color w:val="000000" w:themeColor="text1"/>
                <w:kern w:val="24"/>
                <w:sz w:val="20"/>
                <w:szCs w:val="20"/>
              </w:rPr>
            </w:pPr>
            <m:oMathPara>
              <m:oMath>
                <m:sSub>
                  <m:sSubPr>
                    <m:ctrlPr>
                      <w:rPr>
                        <w:rFonts w:ascii="Cambria Math" w:eastAsia="Times New Roman" w:hAnsi="Cambria Math" w:cs="Times New Roman"/>
                        <w:b/>
                        <w:bCs/>
                        <w:i/>
                        <w:iCs/>
                        <w:color w:val="000000" w:themeColor="text1"/>
                        <w:kern w:val="24"/>
                        <w:sz w:val="20"/>
                        <w:szCs w:val="20"/>
                      </w:rPr>
                    </m:ctrlPr>
                  </m:sSubPr>
                  <m:e>
                    <m:r>
                      <m:rPr>
                        <m:sty m:val="bi"/>
                      </m:rPr>
                      <w:rPr>
                        <w:rFonts w:ascii="Cambria Math" w:eastAsia="Times New Roman" w:hAnsi="Cambria Math" w:cs="Times New Roman"/>
                        <w:color w:val="000000" w:themeColor="text1"/>
                        <w:kern w:val="24"/>
                        <w:sz w:val="20"/>
                        <w:szCs w:val="20"/>
                      </w:rPr>
                      <m:t>G</m:t>
                    </m:r>
                  </m:e>
                  <m:sub>
                    <m:r>
                      <m:rPr>
                        <m:sty m:val="bi"/>
                      </m:rPr>
                      <w:rPr>
                        <w:rFonts w:ascii="Cambria Math" w:eastAsia="Times New Roman" w:hAnsi="Cambria Math" w:cs="Times New Roman"/>
                        <w:color w:val="000000" w:themeColor="text1"/>
                        <w:kern w:val="24"/>
                        <w:sz w:val="20"/>
                        <w:szCs w:val="20"/>
                      </w:rPr>
                      <m:t>cond,TE</m:t>
                    </m:r>
                  </m:sub>
                </m:sSub>
                <m:r>
                  <m:rPr>
                    <m:sty m:val="bi"/>
                  </m:rPr>
                  <w:rPr>
                    <w:rFonts w:ascii="Cambria Math" w:eastAsia="Times New Roman" w:hAnsi="Cambria Math" w:cs="Times New Roman"/>
                    <w:color w:val="000000" w:themeColor="text1"/>
                    <w:kern w:val="24"/>
                    <w:sz w:val="20"/>
                    <w:szCs w:val="20"/>
                  </w:rPr>
                  <m:t> </m:t>
                </m:r>
                <m:d>
                  <m:dPr>
                    <m:begChr m:val="["/>
                    <m:endChr m:val="]"/>
                    <m:ctrlPr>
                      <w:rPr>
                        <w:rFonts w:ascii="Cambria Math" w:eastAsia="Times New Roman" w:hAnsi="Cambria Math" w:cs="Times New Roman"/>
                        <w:b/>
                        <w:bCs/>
                        <w:i/>
                        <w:iCs/>
                        <w:color w:val="000000" w:themeColor="text1"/>
                        <w:kern w:val="24"/>
                        <w:sz w:val="20"/>
                        <w:szCs w:val="20"/>
                      </w:rPr>
                    </m:ctrlPr>
                  </m:dPr>
                  <m:e>
                    <m:r>
                      <m:rPr>
                        <m:sty m:val="bi"/>
                      </m:rPr>
                      <w:rPr>
                        <w:rFonts w:ascii="Cambria Math" w:eastAsia="Times New Roman" w:hAnsi="Cambria Math" w:cs="Times New Roman"/>
                        <w:color w:val="000000" w:themeColor="text1"/>
                        <w:kern w:val="24"/>
                        <w:sz w:val="20"/>
                        <w:szCs w:val="20"/>
                      </w:rPr>
                      <m:t>W/K</m:t>
                    </m:r>
                  </m:e>
                </m:d>
              </m:oMath>
            </m:oMathPara>
          </w:p>
        </w:tc>
        <w:tc>
          <w:tcPr>
            <w:tcW w:w="1937" w:type="dxa"/>
            <w:shd w:val="clear" w:color="auto" w:fill="FFF2CC" w:themeFill="accent4" w:themeFillTint="33"/>
            <w:vAlign w:val="center"/>
            <w:hideMark/>
          </w:tcPr>
          <w:p w14:paraId="70D95CB0" w14:textId="77777777" w:rsidR="001724C7" w:rsidRPr="001724C7" w:rsidRDefault="00000000" w:rsidP="001724C7">
            <w:pPr>
              <w:jc w:val="both"/>
              <w:rPr>
                <w:rFonts w:ascii="Times New Roman" w:eastAsia="Times New Roman" w:hAnsi="Times New Roman" w:cs="Times New Roman"/>
                <w:i/>
                <w:iCs/>
                <w:color w:val="000000" w:themeColor="text1"/>
                <w:sz w:val="20"/>
                <w:szCs w:val="20"/>
              </w:rPr>
            </w:pPr>
            <m:oMathPara>
              <m:oMathParaPr>
                <m:jc m:val="centerGroup"/>
              </m:oMathParaPr>
              <m:oMath>
                <m:sSub>
                  <m:sSubPr>
                    <m:ctrlPr>
                      <w:rPr>
                        <w:rFonts w:ascii="Cambria Math" w:eastAsia="Times New Roman" w:hAnsi="Cambria Math" w:cs="Times New Roman"/>
                        <w:b/>
                        <w:bCs/>
                        <w:i/>
                        <w:iCs/>
                        <w:color w:val="000000" w:themeColor="text1"/>
                        <w:kern w:val="24"/>
                        <w:sz w:val="20"/>
                        <w:szCs w:val="20"/>
                      </w:rPr>
                    </m:ctrlPr>
                  </m:sSubPr>
                  <m:e>
                    <m:r>
                      <m:rPr>
                        <m:sty m:val="bi"/>
                      </m:rPr>
                      <w:rPr>
                        <w:rFonts w:ascii="Cambria Math" w:eastAsia="Times New Roman" w:hAnsi="Cambria Math" w:cs="Times New Roman"/>
                        <w:color w:val="000000" w:themeColor="text1"/>
                        <w:kern w:val="24"/>
                        <w:sz w:val="20"/>
                        <w:szCs w:val="20"/>
                      </w:rPr>
                      <m:t>G</m:t>
                    </m:r>
                  </m:e>
                  <m:sub>
                    <m:r>
                      <m:rPr>
                        <m:sty m:val="bi"/>
                      </m:rPr>
                      <w:rPr>
                        <w:rFonts w:ascii="Cambria Math" w:eastAsia="Times New Roman" w:hAnsi="Cambria Math" w:cs="Times New Roman"/>
                        <w:color w:val="000000" w:themeColor="text1"/>
                        <w:kern w:val="24"/>
                        <w:sz w:val="20"/>
                        <w:szCs w:val="20"/>
                      </w:rPr>
                      <m:t>th,total </m:t>
                    </m:r>
                  </m:sub>
                </m:sSub>
                <m:d>
                  <m:dPr>
                    <m:begChr m:val="["/>
                    <m:endChr m:val="]"/>
                    <m:ctrlPr>
                      <w:rPr>
                        <w:rFonts w:ascii="Cambria Math" w:eastAsia="Times New Roman" w:hAnsi="Cambria Math" w:cs="Times New Roman"/>
                        <w:b/>
                        <w:bCs/>
                        <w:i/>
                        <w:iCs/>
                        <w:color w:val="000000" w:themeColor="text1"/>
                        <w:kern w:val="24"/>
                        <w:sz w:val="20"/>
                        <w:szCs w:val="20"/>
                      </w:rPr>
                    </m:ctrlPr>
                  </m:dPr>
                  <m:e>
                    <m:r>
                      <m:rPr>
                        <m:sty m:val="bi"/>
                      </m:rPr>
                      <w:rPr>
                        <w:rFonts w:ascii="Cambria Math" w:eastAsia="Times New Roman" w:hAnsi="Cambria Math" w:cs="Times New Roman"/>
                        <w:color w:val="000000" w:themeColor="text1"/>
                        <w:kern w:val="24"/>
                        <w:sz w:val="20"/>
                        <w:szCs w:val="20"/>
                      </w:rPr>
                      <m:t>W/K</m:t>
                    </m:r>
                  </m:e>
                </m:d>
              </m:oMath>
            </m:oMathPara>
          </w:p>
        </w:tc>
      </w:tr>
      <w:tr w:rsidR="001724C7" w:rsidRPr="001724C7" w14:paraId="429331FB" w14:textId="77777777" w:rsidTr="0043514B">
        <w:trPr>
          <w:trHeight w:val="600"/>
          <w:jc w:val="center"/>
        </w:trPr>
        <w:tc>
          <w:tcPr>
            <w:tcW w:w="4280" w:type="dxa"/>
            <w:shd w:val="clear" w:color="auto" w:fill="FFF2CC"/>
            <w:vAlign w:val="center"/>
            <w:hideMark/>
          </w:tcPr>
          <w:p w14:paraId="038988A1" w14:textId="77777777" w:rsidR="001724C7" w:rsidRPr="001724C7" w:rsidRDefault="001724C7" w:rsidP="001724C7">
            <w:pPr>
              <w:jc w:val="both"/>
              <w:rPr>
                <w:rFonts w:ascii="Times New Roman" w:eastAsia="Times New Roman" w:hAnsi="Times New Roman" w:cs="Times New Roman"/>
                <w:b/>
                <w:bCs/>
                <w:color w:val="000000"/>
                <w:kern w:val="24"/>
                <w:sz w:val="20"/>
                <w:szCs w:val="20"/>
                <w:u w:val="single"/>
              </w:rPr>
            </w:pPr>
            <w:r w:rsidRPr="001724C7">
              <w:rPr>
                <w:rFonts w:ascii="Times New Roman" w:eastAsia="Times New Roman" w:hAnsi="Times New Roman" w:cs="Times New Roman"/>
                <w:b/>
                <w:bCs/>
                <w:color w:val="000000"/>
                <w:kern w:val="24"/>
                <w:sz w:val="20"/>
                <w:szCs w:val="20"/>
                <w:u w:val="single"/>
              </w:rPr>
              <w:t>BiTe + SiN</w:t>
            </w:r>
          </w:p>
          <w:p w14:paraId="4E4B367E" w14:textId="77777777" w:rsidR="001724C7" w:rsidRPr="001724C7" w:rsidRDefault="001724C7" w:rsidP="001724C7">
            <w:pPr>
              <w:jc w:val="both"/>
              <w:rPr>
                <w:rFonts w:ascii="Times New Roman" w:eastAsia="Times New Roman" w:hAnsi="Times New Roman" w:cs="Times New Roman"/>
                <w:b/>
                <w:bCs/>
                <w:color w:val="000000"/>
                <w:kern w:val="24"/>
                <w:sz w:val="20"/>
                <w:szCs w:val="20"/>
              </w:rPr>
            </w:pPr>
            <w:r w:rsidRPr="001724C7">
              <w:rPr>
                <w:rFonts w:ascii="Times New Roman" w:eastAsia="Times New Roman" w:hAnsi="Times New Roman" w:cs="Times New Roman"/>
                <w:b/>
                <w:bCs/>
                <w:color w:val="000000"/>
                <w:kern w:val="24"/>
                <w:sz w:val="20"/>
                <w:szCs w:val="20"/>
              </w:rPr>
              <w:t>(PREFIRE in CubeSats 2023)</w:t>
            </w:r>
          </w:p>
        </w:tc>
        <w:tc>
          <w:tcPr>
            <w:tcW w:w="1884" w:type="dxa"/>
            <w:shd w:val="clear" w:color="auto" w:fill="FFF2CC"/>
            <w:vAlign w:val="center"/>
            <w:hideMark/>
          </w:tcPr>
          <w:p w14:paraId="36766DD8" w14:textId="77777777" w:rsidR="001724C7" w:rsidRPr="001724C7" w:rsidRDefault="001724C7" w:rsidP="001724C7">
            <w:pPr>
              <w:jc w:val="both"/>
              <w:rPr>
                <w:rFonts w:ascii="Times New Roman" w:eastAsia="Times New Roman" w:hAnsi="Times New Roman" w:cs="Times New Roman"/>
                <w:b/>
                <w:bCs/>
                <w:iCs/>
                <w:color w:val="000000"/>
                <w:kern w:val="24"/>
                <w:sz w:val="20"/>
                <w:szCs w:val="20"/>
              </w:rPr>
            </w:pPr>
            <m:oMathPara>
              <m:oMath>
                <m:r>
                  <m:rPr>
                    <m:sty m:val="bi"/>
                  </m:rPr>
                  <w:rPr>
                    <w:rFonts w:ascii="Cambria Math" w:eastAsia="Times New Roman" w:hAnsi="Cambria Math" w:cs="Times New Roman"/>
                    <w:color w:val="000000"/>
                    <w:kern w:val="24"/>
                    <w:sz w:val="20"/>
                    <w:szCs w:val="20"/>
                  </w:rPr>
                  <m:t>1.2 (</m:t>
                </m:r>
                <m:r>
                  <m:rPr>
                    <m:sty m:val="b"/>
                  </m:rPr>
                  <w:rPr>
                    <w:rFonts w:ascii="Cambria Math" w:eastAsia="Times New Roman" w:hAnsi="Cambria Math" w:cs="Times New Roman"/>
                    <w:color w:val="000000"/>
                    <w:kern w:val="24"/>
                    <w:sz w:val="20"/>
                    <w:szCs w:val="20"/>
                  </w:rPr>
                  <m:t>BiTe</m:t>
                </m:r>
                <m:r>
                  <m:rPr>
                    <m:sty m:val="bi"/>
                  </m:rPr>
                  <w:rPr>
                    <w:rFonts w:ascii="Cambria Math" w:eastAsia="Times New Roman" w:hAnsi="Cambria Math" w:cs="Times New Roman"/>
                    <w:color w:val="000000"/>
                    <w:kern w:val="24"/>
                    <w:sz w:val="20"/>
                    <w:szCs w:val="20"/>
                  </w:rPr>
                  <m:t>)</m:t>
                </m:r>
              </m:oMath>
            </m:oMathPara>
          </w:p>
          <w:p w14:paraId="7860CAC9" w14:textId="77777777" w:rsidR="001724C7" w:rsidRPr="001724C7" w:rsidRDefault="001724C7" w:rsidP="0043514B">
            <w:pPr>
              <w:jc w:val="center"/>
              <w:rPr>
                <w:rFonts w:ascii="Times New Roman" w:eastAsia="Times New Roman" w:hAnsi="Times New Roman" w:cs="Times New Roman"/>
                <w:sz w:val="20"/>
                <w:szCs w:val="20"/>
              </w:rPr>
            </w:pPr>
            <m:oMath>
              <m:r>
                <m:rPr>
                  <m:sty m:val="b"/>
                </m:rPr>
                <w:rPr>
                  <w:rFonts w:ascii="Cambria Math" w:eastAsia="Cambria Math" w:hAnsi="Cambria Math" w:cs="Times New Roman"/>
                  <w:color w:val="000000"/>
                  <w:kern w:val="24"/>
                  <w:sz w:val="20"/>
                  <w:szCs w:val="20"/>
                </w:rPr>
                <m:t>2.1 (SiN</m:t>
              </m:r>
            </m:oMath>
            <w:r w:rsidRPr="001724C7">
              <w:rPr>
                <w:rFonts w:ascii="Times New Roman" w:eastAsia="Cambria Math" w:hAnsi="Times New Roman" w:cs="Times New Roman"/>
                <w:color w:val="000000"/>
                <w:kern w:val="24"/>
                <w:sz w:val="20"/>
                <w:szCs w:val="20"/>
              </w:rPr>
              <w:t>)</w:t>
            </w:r>
          </w:p>
        </w:tc>
        <w:tc>
          <w:tcPr>
            <w:tcW w:w="1884" w:type="dxa"/>
            <w:shd w:val="clear" w:color="auto" w:fill="FFF2CC"/>
            <w:vAlign w:val="center"/>
            <w:hideMark/>
          </w:tcPr>
          <w:p w14:paraId="345080A0"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 xml:space="preserve">8.40 E-8 </w:t>
            </w:r>
            <m:oMath>
              <m:r>
                <m:rPr>
                  <m:sty m:val="b"/>
                </m:rPr>
                <w:rPr>
                  <w:rFonts w:ascii="Cambria Math" w:eastAsia="Cambria Math" w:hAnsi="Cambria Math" w:cs="Times New Roman"/>
                  <w:color w:val="000000"/>
                  <w:kern w:val="24"/>
                  <w:sz w:val="20"/>
                  <w:szCs w:val="20"/>
                </w:rPr>
                <m:t>(BiTe</m:t>
              </m:r>
            </m:oMath>
            <w:r w:rsidRPr="001724C7">
              <w:rPr>
                <w:rFonts w:ascii="Times New Roman" w:eastAsia="Cambria Math" w:hAnsi="Times New Roman" w:cs="Times New Roman"/>
                <w:color w:val="000000"/>
                <w:kern w:val="24"/>
                <w:sz w:val="20"/>
                <w:szCs w:val="20"/>
              </w:rPr>
              <w:t>)</w:t>
            </w:r>
          </w:p>
          <w:p w14:paraId="0F633A7E"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2.52 E-8</w:t>
            </w:r>
            <m:oMath>
              <m:r>
                <m:rPr>
                  <m:sty m:val="b"/>
                </m:rPr>
                <w:rPr>
                  <w:rFonts w:ascii="Cambria Math" w:eastAsia="Cambria Math" w:hAnsi="Cambria Math" w:cs="Times New Roman"/>
                  <w:color w:val="000000"/>
                  <w:kern w:val="24"/>
                  <w:sz w:val="20"/>
                  <w:szCs w:val="20"/>
                </w:rPr>
                <m:t> (SiN</m:t>
              </m:r>
            </m:oMath>
            <w:r w:rsidRPr="001724C7">
              <w:rPr>
                <w:rFonts w:ascii="Times New Roman" w:eastAsia="Cambria Math" w:hAnsi="Times New Roman" w:cs="Times New Roman"/>
                <w:color w:val="000000"/>
                <w:kern w:val="24"/>
                <w:sz w:val="20"/>
                <w:szCs w:val="20"/>
              </w:rPr>
              <w:t>)</w:t>
            </w:r>
          </w:p>
        </w:tc>
        <w:tc>
          <w:tcPr>
            <w:tcW w:w="1937" w:type="dxa"/>
            <w:shd w:val="clear" w:color="auto" w:fill="FFF2CC"/>
            <w:vAlign w:val="center"/>
            <w:hideMark/>
          </w:tcPr>
          <w:p w14:paraId="6CC7A85F"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6.16 E-7</w:t>
            </w:r>
          </w:p>
        </w:tc>
      </w:tr>
      <w:tr w:rsidR="001724C7" w:rsidRPr="001724C7" w14:paraId="1DCB7B00" w14:textId="77777777" w:rsidTr="0043514B">
        <w:trPr>
          <w:trHeight w:val="674"/>
          <w:jc w:val="center"/>
        </w:trPr>
        <w:tc>
          <w:tcPr>
            <w:tcW w:w="4280" w:type="dxa"/>
            <w:shd w:val="clear" w:color="auto" w:fill="FFF2CC"/>
            <w:vAlign w:val="center"/>
            <w:hideMark/>
          </w:tcPr>
          <w:p w14:paraId="23F15290" w14:textId="77777777" w:rsidR="001724C7" w:rsidRPr="001724C7" w:rsidRDefault="001724C7" w:rsidP="001724C7">
            <w:pPr>
              <w:jc w:val="both"/>
              <w:rPr>
                <w:rFonts w:ascii="Times New Roman" w:eastAsia="Times New Roman" w:hAnsi="Times New Roman" w:cs="Times New Roman"/>
                <w:sz w:val="20"/>
                <w:szCs w:val="20"/>
              </w:rPr>
            </w:pPr>
            <w:proofErr w:type="gramStart"/>
            <w:r w:rsidRPr="001724C7">
              <w:rPr>
                <w:rFonts w:ascii="Times New Roman" w:eastAsia="Times New Roman" w:hAnsi="Times New Roman" w:cs="Times New Roman"/>
                <w:b/>
                <w:bCs/>
                <w:i/>
                <w:iCs/>
                <w:color w:val="000000"/>
                <w:kern w:val="24"/>
                <w:sz w:val="20"/>
                <w:szCs w:val="20"/>
                <w:u w:val="single"/>
              </w:rPr>
              <w:t>Poly-Silicon</w:t>
            </w:r>
            <w:proofErr w:type="gramEnd"/>
            <w:r w:rsidRPr="001724C7">
              <w:rPr>
                <w:rFonts w:ascii="Times New Roman" w:eastAsia="Times New Roman" w:hAnsi="Times New Roman" w:cs="Times New Roman"/>
                <w:b/>
                <w:bCs/>
                <w:i/>
                <w:iCs/>
                <w:color w:val="000000"/>
                <w:kern w:val="24"/>
                <w:sz w:val="20"/>
                <w:szCs w:val="20"/>
                <w:u w:val="single"/>
              </w:rPr>
              <w:t xml:space="preserve"> (Reference Material)</w:t>
            </w:r>
          </w:p>
          <w:p w14:paraId="7BF912C2" w14:textId="77777777" w:rsidR="001724C7" w:rsidRPr="001724C7" w:rsidRDefault="001724C7" w:rsidP="001724C7">
            <w:pPr>
              <w:jc w:val="both"/>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w:t>
            </w:r>
            <m:oMath>
              <m:r>
                <w:rPr>
                  <w:rFonts w:ascii="Cambria Math" w:eastAsia="Cambria Math" w:hAnsi="Cambria Math" w:cs="Times New Roman"/>
                  <w:color w:val="000000"/>
                  <w:kern w:val="24"/>
                  <w:sz w:val="20"/>
                  <w:szCs w:val="20"/>
                  <w:lang w:val="el-GR"/>
                </w:rPr>
                <m:t>ϕ</m:t>
              </m:r>
              <m:r>
                <w:rPr>
                  <w:rFonts w:ascii="Cambria Math" w:eastAsia="Cambria Math" w:hAnsi="Cambria Math" w:cs="Times New Roman"/>
                  <w:color w:val="000000"/>
                  <w:kern w:val="24"/>
                  <w:sz w:val="20"/>
                  <w:szCs w:val="20"/>
                </w:rPr>
                <m:t>=0% ;n= ∞ nm</m:t>
              </m:r>
              <m:r>
                <m:rPr>
                  <m:sty m:val="p"/>
                </m:rPr>
                <w:rPr>
                  <w:rFonts w:ascii="Cambria Math" w:eastAsia="Cambria Math" w:hAnsi="Cambria Math" w:cs="Times New Roman"/>
                  <w:color w:val="000000"/>
                  <w:kern w:val="24"/>
                  <w:sz w:val="20"/>
                  <w:szCs w:val="20"/>
                </w:rPr>
                <m:t>;P=100 nm</m:t>
              </m:r>
            </m:oMath>
            <w:r w:rsidRPr="001724C7">
              <w:rPr>
                <w:rFonts w:ascii="Times New Roman" w:eastAsia="Times New Roman" w:hAnsi="Times New Roman" w:cs="Times New Roman"/>
                <w:color w:val="000000"/>
                <w:kern w:val="24"/>
                <w:sz w:val="20"/>
                <w:szCs w:val="20"/>
              </w:rPr>
              <w:t xml:space="preserve"> )</w:t>
            </w:r>
          </w:p>
          <w:p w14:paraId="1D51A260" w14:textId="77777777" w:rsidR="001724C7" w:rsidRPr="001724C7" w:rsidRDefault="00000000" w:rsidP="001724C7">
            <w:pPr>
              <w:jc w:val="both"/>
              <w:rPr>
                <w:rFonts w:ascii="Times New Roman" w:eastAsia="Times New Roman" w:hAnsi="Times New Roman" w:cs="Times New Roman"/>
                <w:sz w:val="20"/>
                <w:szCs w:val="20"/>
              </w:rPr>
            </w:pPr>
            <m:oMathPara>
              <m:oMathParaPr>
                <m:jc m:val="centerGroup"/>
              </m:oMathParaPr>
              <m:oMath>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t</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 xml:space="preserve">=0.3 </m:t>
                </m:r>
                <m:r>
                  <m:rPr>
                    <m:sty m:val="p"/>
                  </m:rPr>
                  <w:rPr>
                    <w:rFonts w:ascii="Cambria Math" w:eastAsia="Cambria Math" w:hAnsi="Cambria Math" w:cs="Times New Roman"/>
                    <w:color w:val="000000"/>
                    <w:kern w:val="24"/>
                    <w:sz w:val="20"/>
                    <w:szCs w:val="20"/>
                  </w:rPr>
                  <m:t>μm;</m:t>
                </m:r>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w</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=1</m:t>
                </m:r>
                <m:r>
                  <w:rPr>
                    <w:rFonts w:ascii="Cambria Math" w:eastAsia="Times New Roman" w:hAnsi="Cambria Math" w:cs="Times New Roman"/>
                    <w:color w:val="000000"/>
                    <w:kern w:val="24"/>
                    <w:sz w:val="20"/>
                    <w:szCs w:val="20"/>
                    <w:lang w:val="el-GR"/>
                  </w:rPr>
                  <m:t>μ</m:t>
                </m:r>
                <m:r>
                  <w:rPr>
                    <w:rFonts w:ascii="Cambria Math" w:eastAsia="Times New Roman" w:hAnsi="Cambria Math" w:cs="Times New Roman"/>
                    <w:color w:val="000000"/>
                    <w:kern w:val="24"/>
                    <w:sz w:val="20"/>
                    <w:szCs w:val="20"/>
                  </w:rPr>
                  <m:t>m</m:t>
                </m:r>
                <m:r>
                  <m:rPr>
                    <m:sty m:val="p"/>
                  </m:rPr>
                  <w:rPr>
                    <w:rFonts w:ascii="Cambria Math" w:eastAsia="Cambria Math" w:hAnsi="Cambria Math" w:cs="Times New Roman"/>
                    <w:color w:val="000000"/>
                    <w:kern w:val="24"/>
                    <w:sz w:val="20"/>
                    <w:szCs w:val="20"/>
                  </w:rPr>
                  <m:t>;</m:t>
                </m:r>
                <m:sSub>
                  <m:sSubPr>
                    <m:ctrlPr>
                      <w:rPr>
                        <w:rFonts w:ascii="Cambria Math" w:eastAsia="Cambria Math" w:hAnsi="Cambria Math" w:cs="Times New Roman"/>
                        <w:i/>
                        <w:iCs/>
                        <w:color w:val="000000"/>
                        <w:kern w:val="24"/>
                        <w:sz w:val="20"/>
                        <w:szCs w:val="20"/>
                      </w:rPr>
                    </m:ctrlPr>
                  </m:sSubPr>
                  <m:e>
                    <m:r>
                      <w:rPr>
                        <w:rFonts w:ascii="Cambria Math" w:eastAsia="Cambria Math" w:hAnsi="Cambria Math" w:cs="Times New Roman"/>
                        <w:color w:val="000000"/>
                        <w:kern w:val="24"/>
                        <w:sz w:val="20"/>
                        <w:szCs w:val="20"/>
                      </w:rPr>
                      <m:t>L</m:t>
                    </m:r>
                  </m:e>
                  <m:sub>
                    <m:r>
                      <m:rPr>
                        <m:sty m:val="p"/>
                      </m:rPr>
                      <w:rPr>
                        <w:rFonts w:ascii="Cambria Math" w:eastAsia="Cambria Math" w:hAnsi="Cambria Math" w:cs="Times New Roman"/>
                        <w:color w:val="000000"/>
                        <w:kern w:val="24"/>
                        <w:sz w:val="20"/>
                        <w:szCs w:val="20"/>
                      </w:rPr>
                      <m:t>TE</m:t>
                    </m:r>
                  </m:sub>
                </m:sSub>
                <m:r>
                  <m:rPr>
                    <m:sty m:val="p"/>
                  </m:rPr>
                  <w:rPr>
                    <w:rFonts w:ascii="Cambria Math" w:eastAsia="Cambria Math" w:hAnsi="Cambria Math" w:cs="Times New Roman"/>
                    <w:color w:val="000000"/>
                    <w:kern w:val="24"/>
                    <w:sz w:val="20"/>
                    <w:szCs w:val="20"/>
                  </w:rPr>
                  <m:t>=120 μm</m:t>
                </m:r>
              </m:oMath>
            </m:oMathPara>
          </w:p>
        </w:tc>
        <w:tc>
          <w:tcPr>
            <w:tcW w:w="1884" w:type="dxa"/>
            <w:shd w:val="clear" w:color="auto" w:fill="FFF2CC"/>
            <w:vAlign w:val="center"/>
            <w:hideMark/>
          </w:tcPr>
          <w:p w14:paraId="5FCF0721" w14:textId="77777777" w:rsidR="001724C7" w:rsidRPr="001724C7" w:rsidRDefault="001724C7" w:rsidP="001724C7">
            <w:pPr>
              <w:jc w:val="both"/>
              <w:rPr>
                <w:rFonts w:ascii="Times New Roman" w:eastAsia="Times New Roman" w:hAnsi="Times New Roman" w:cs="Times New Roman"/>
                <w:sz w:val="20"/>
                <w:szCs w:val="20"/>
              </w:rPr>
            </w:pPr>
            <m:oMathPara>
              <m:oMathParaPr>
                <m:jc m:val="centerGroup"/>
              </m:oMathParaPr>
              <m:oMath>
                <m:r>
                  <m:rPr>
                    <m:sty m:val="bi"/>
                  </m:rPr>
                  <w:rPr>
                    <w:rFonts w:ascii="Cambria Math" w:eastAsia="Times New Roman" w:hAnsi="Cambria Math" w:cs="Times New Roman"/>
                    <w:color w:val="000000"/>
                    <w:kern w:val="24"/>
                    <w:sz w:val="20"/>
                    <w:szCs w:val="20"/>
                  </w:rPr>
                  <m:t>29</m:t>
                </m:r>
              </m:oMath>
            </m:oMathPara>
          </w:p>
        </w:tc>
        <w:tc>
          <w:tcPr>
            <w:tcW w:w="1884" w:type="dxa"/>
            <w:shd w:val="clear" w:color="auto" w:fill="FFF2CC"/>
            <w:vAlign w:val="center"/>
            <w:hideMark/>
          </w:tcPr>
          <w:p w14:paraId="2451570E"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1.74 E-6</w:t>
            </w:r>
          </w:p>
        </w:tc>
        <w:tc>
          <w:tcPr>
            <w:tcW w:w="1937" w:type="dxa"/>
            <w:shd w:val="clear" w:color="auto" w:fill="FFF2CC"/>
            <w:vAlign w:val="center"/>
            <w:hideMark/>
          </w:tcPr>
          <w:p w14:paraId="5F85744C"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2.00 E-6</w:t>
            </w:r>
          </w:p>
        </w:tc>
      </w:tr>
      <w:tr w:rsidR="001724C7" w:rsidRPr="001724C7" w14:paraId="2F12FF9E" w14:textId="77777777" w:rsidTr="0043514B">
        <w:trPr>
          <w:trHeight w:val="674"/>
          <w:jc w:val="center"/>
        </w:trPr>
        <w:tc>
          <w:tcPr>
            <w:tcW w:w="4280" w:type="dxa"/>
            <w:shd w:val="clear" w:color="auto" w:fill="FFF2CC"/>
            <w:vAlign w:val="center"/>
            <w:hideMark/>
          </w:tcPr>
          <w:p w14:paraId="223A7E5A" w14:textId="77777777" w:rsidR="001724C7" w:rsidRPr="001724C7" w:rsidRDefault="001724C7" w:rsidP="001724C7">
            <w:pPr>
              <w:jc w:val="both"/>
              <w:rPr>
                <w:rFonts w:ascii="Times New Roman" w:eastAsia="Times New Roman" w:hAnsi="Times New Roman" w:cs="Times New Roman"/>
                <w:sz w:val="20"/>
                <w:szCs w:val="20"/>
              </w:rPr>
            </w:pPr>
            <w:r w:rsidRPr="001724C7">
              <w:rPr>
                <w:rFonts w:ascii="Times New Roman" w:eastAsia="Times New Roman" w:hAnsi="Times New Roman" w:cs="Times New Roman"/>
                <w:b/>
                <w:bCs/>
                <w:i/>
                <w:iCs/>
                <w:color w:val="000000"/>
                <w:kern w:val="24"/>
                <w:sz w:val="20"/>
                <w:szCs w:val="20"/>
                <w:u w:val="single"/>
              </w:rPr>
              <w:t>Holey Silicon</w:t>
            </w:r>
            <w:r w:rsidRPr="001724C7">
              <w:rPr>
                <w:rFonts w:ascii="Times New Roman" w:eastAsia="Times New Roman" w:hAnsi="Times New Roman" w:cs="Times New Roman"/>
                <w:b/>
                <w:bCs/>
                <w:i/>
                <w:iCs/>
                <w:color w:val="000000"/>
                <w:kern w:val="24"/>
                <w:sz w:val="20"/>
                <w:szCs w:val="20"/>
              </w:rPr>
              <w:t xml:space="preserve"> (This Project)</w:t>
            </w:r>
          </w:p>
          <w:p w14:paraId="390E03E2" w14:textId="77777777" w:rsidR="001724C7" w:rsidRPr="001724C7" w:rsidRDefault="001724C7" w:rsidP="001724C7">
            <w:pPr>
              <w:jc w:val="both"/>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w:t>
            </w:r>
            <m:oMath>
              <m:r>
                <w:rPr>
                  <w:rFonts w:ascii="Cambria Math" w:eastAsia="Cambria Math" w:hAnsi="Cambria Math" w:cs="Times New Roman"/>
                  <w:color w:val="000000"/>
                  <w:kern w:val="24"/>
                  <w:sz w:val="20"/>
                  <w:szCs w:val="20"/>
                  <w:lang w:val="el-GR"/>
                </w:rPr>
                <m:t>ϕ</m:t>
              </m:r>
              <m:r>
                <w:rPr>
                  <w:rFonts w:ascii="Cambria Math" w:eastAsia="Cambria Math" w:hAnsi="Cambria Math" w:cs="Times New Roman"/>
                  <w:color w:val="000000"/>
                  <w:kern w:val="24"/>
                  <w:sz w:val="20"/>
                  <w:szCs w:val="20"/>
                </w:rPr>
                <m:t>=73%;n=10 nm;P=100 nm</m:t>
              </m:r>
            </m:oMath>
            <w:r w:rsidRPr="001724C7">
              <w:rPr>
                <w:rFonts w:ascii="Times New Roman" w:eastAsia="Times New Roman" w:hAnsi="Times New Roman" w:cs="Times New Roman"/>
                <w:color w:val="000000"/>
                <w:kern w:val="24"/>
                <w:sz w:val="20"/>
                <w:szCs w:val="20"/>
              </w:rPr>
              <w:t>)</w:t>
            </w:r>
          </w:p>
          <w:p w14:paraId="69B7CFFD" w14:textId="77777777" w:rsidR="001724C7" w:rsidRPr="001724C7" w:rsidRDefault="00000000" w:rsidP="001724C7">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t</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 xml:space="preserve">=0.3 </m:t>
                </m:r>
                <m:r>
                  <m:rPr>
                    <m:sty m:val="p"/>
                  </m:rPr>
                  <w:rPr>
                    <w:rFonts w:ascii="Cambria Math" w:eastAsia="Cambria Math" w:hAnsi="Cambria Math" w:cs="Times New Roman"/>
                    <w:color w:val="000000"/>
                    <w:kern w:val="24"/>
                    <w:sz w:val="20"/>
                    <w:szCs w:val="20"/>
                  </w:rPr>
                  <m:t>μm;</m:t>
                </m:r>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w</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=1</m:t>
                </m:r>
                <m:r>
                  <w:rPr>
                    <w:rFonts w:ascii="Cambria Math" w:eastAsia="Times New Roman" w:hAnsi="Cambria Math" w:cs="Times New Roman"/>
                    <w:color w:val="000000"/>
                    <w:kern w:val="24"/>
                    <w:sz w:val="20"/>
                    <w:szCs w:val="20"/>
                    <w:lang w:val="el-GR"/>
                  </w:rPr>
                  <m:t>μ</m:t>
                </m:r>
                <m:r>
                  <w:rPr>
                    <w:rFonts w:ascii="Cambria Math" w:eastAsia="Times New Roman" w:hAnsi="Cambria Math" w:cs="Times New Roman"/>
                    <w:color w:val="000000"/>
                    <w:kern w:val="24"/>
                    <w:sz w:val="20"/>
                    <w:szCs w:val="20"/>
                  </w:rPr>
                  <m:t>m</m:t>
                </m:r>
                <m:r>
                  <m:rPr>
                    <m:sty m:val="p"/>
                  </m:rPr>
                  <w:rPr>
                    <w:rFonts w:ascii="Cambria Math" w:eastAsia="Cambria Math" w:hAnsi="Cambria Math" w:cs="Times New Roman"/>
                    <w:color w:val="000000"/>
                    <w:kern w:val="24"/>
                    <w:sz w:val="20"/>
                    <w:szCs w:val="20"/>
                  </w:rPr>
                  <m:t>;</m:t>
                </m:r>
                <m:sSub>
                  <m:sSubPr>
                    <m:ctrlPr>
                      <w:rPr>
                        <w:rFonts w:ascii="Cambria Math" w:eastAsia="Cambria Math" w:hAnsi="Cambria Math" w:cs="Times New Roman"/>
                        <w:i/>
                        <w:iCs/>
                        <w:color w:val="000000"/>
                        <w:kern w:val="24"/>
                        <w:sz w:val="20"/>
                        <w:szCs w:val="20"/>
                      </w:rPr>
                    </m:ctrlPr>
                  </m:sSubPr>
                  <m:e>
                    <m:r>
                      <w:rPr>
                        <w:rFonts w:ascii="Cambria Math" w:eastAsia="Cambria Math" w:hAnsi="Cambria Math" w:cs="Times New Roman"/>
                        <w:color w:val="000000"/>
                        <w:kern w:val="24"/>
                        <w:sz w:val="20"/>
                        <w:szCs w:val="20"/>
                      </w:rPr>
                      <m:t>L</m:t>
                    </m:r>
                  </m:e>
                  <m:sub>
                    <m:r>
                      <m:rPr>
                        <m:sty m:val="p"/>
                      </m:rPr>
                      <w:rPr>
                        <w:rFonts w:ascii="Cambria Math" w:eastAsia="Cambria Math" w:hAnsi="Cambria Math" w:cs="Times New Roman"/>
                        <w:color w:val="000000"/>
                        <w:kern w:val="24"/>
                        <w:sz w:val="20"/>
                        <w:szCs w:val="20"/>
                      </w:rPr>
                      <m:t>TE</m:t>
                    </m:r>
                  </m:sub>
                </m:sSub>
                <m:r>
                  <m:rPr>
                    <m:sty m:val="p"/>
                  </m:rPr>
                  <w:rPr>
                    <w:rFonts w:ascii="Cambria Math" w:eastAsia="Cambria Math" w:hAnsi="Cambria Math" w:cs="Times New Roman"/>
                    <w:color w:val="000000"/>
                    <w:kern w:val="24"/>
                    <w:sz w:val="20"/>
                    <w:szCs w:val="20"/>
                  </w:rPr>
                  <m:t>=120 μm</m:t>
                </m:r>
              </m:oMath>
            </m:oMathPara>
          </w:p>
        </w:tc>
        <w:tc>
          <w:tcPr>
            <w:tcW w:w="1884" w:type="dxa"/>
            <w:shd w:val="clear" w:color="auto" w:fill="FFF2CC"/>
            <w:vAlign w:val="center"/>
            <w:hideMark/>
          </w:tcPr>
          <w:p w14:paraId="4BB30369" w14:textId="77777777" w:rsidR="001724C7" w:rsidRPr="001724C7" w:rsidRDefault="001724C7" w:rsidP="001724C7">
            <w:pPr>
              <w:jc w:val="both"/>
              <w:rPr>
                <w:rFonts w:ascii="Times New Roman" w:eastAsia="Times New Roman" w:hAnsi="Times New Roman" w:cs="Times New Roman"/>
                <w:sz w:val="20"/>
                <w:szCs w:val="20"/>
              </w:rPr>
            </w:pPr>
            <m:oMathPara>
              <m:oMath>
                <m:r>
                  <m:rPr>
                    <m:sty m:val="bi"/>
                  </m:rPr>
                  <w:rPr>
                    <w:rFonts w:ascii="Cambria Math" w:eastAsia="Times New Roman" w:hAnsi="Cambria Math" w:cs="Times New Roman"/>
                    <w:color w:val="000000"/>
                    <w:kern w:val="24"/>
                    <w:sz w:val="20"/>
                    <w:szCs w:val="20"/>
                  </w:rPr>
                  <m:t>0.30</m:t>
                </m:r>
              </m:oMath>
            </m:oMathPara>
          </w:p>
        </w:tc>
        <w:tc>
          <w:tcPr>
            <w:tcW w:w="1884" w:type="dxa"/>
            <w:shd w:val="clear" w:color="auto" w:fill="FFF2CC"/>
            <w:vAlign w:val="center"/>
            <w:hideMark/>
          </w:tcPr>
          <w:p w14:paraId="2D96BF91" w14:textId="77777777" w:rsidR="001724C7" w:rsidRPr="001724C7" w:rsidRDefault="001724C7" w:rsidP="0043514B">
            <w:pPr>
              <w:jc w:val="center"/>
              <w:rPr>
                <w:rFonts w:ascii="Times New Roman" w:eastAsia="Times New Roman" w:hAnsi="Times New Roman" w:cs="Times New Roman"/>
                <w:b/>
                <w:bCs/>
                <w:iCs/>
                <w:color w:val="000000"/>
                <w:kern w:val="24"/>
                <w:sz w:val="20"/>
                <w:szCs w:val="20"/>
              </w:rPr>
            </w:pPr>
            <w:r w:rsidRPr="001724C7">
              <w:rPr>
                <w:rFonts w:ascii="Times New Roman" w:eastAsia="Times New Roman" w:hAnsi="Times New Roman" w:cs="Times New Roman"/>
                <w:b/>
                <w:color w:val="000000"/>
                <w:kern w:val="24"/>
                <w:sz w:val="20"/>
                <w:szCs w:val="20"/>
              </w:rPr>
              <w:t>1.80 E-8</w:t>
            </w:r>
          </w:p>
        </w:tc>
        <w:tc>
          <w:tcPr>
            <w:tcW w:w="1937" w:type="dxa"/>
            <w:shd w:val="clear" w:color="auto" w:fill="FFF2CC"/>
            <w:vAlign w:val="center"/>
            <w:hideMark/>
          </w:tcPr>
          <w:p w14:paraId="0B3FF126"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color w:val="000000"/>
                <w:kern w:val="24"/>
                <w:sz w:val="20"/>
                <w:szCs w:val="20"/>
              </w:rPr>
              <w:t>2.77 E-7</w:t>
            </w:r>
          </w:p>
        </w:tc>
      </w:tr>
    </w:tbl>
    <w:p w14:paraId="06E52ED0" w14:textId="77777777" w:rsidR="001724C7" w:rsidRPr="001724C7" w:rsidRDefault="001724C7" w:rsidP="001724C7">
      <w:pPr>
        <w:jc w:val="center"/>
        <w:rPr>
          <w:rFonts w:ascii="Times New Roman" w:hAnsi="Times New Roman" w:cs="Times New Roman"/>
          <w:sz w:val="20"/>
          <w:szCs w:val="20"/>
        </w:rPr>
      </w:pPr>
    </w:p>
    <w:tbl>
      <w:tblPr>
        <w:tblStyle w:val="TableGridLight1"/>
        <w:tblW w:w="9995" w:type="dxa"/>
        <w:jc w:val="center"/>
        <w:tblLayout w:type="fixed"/>
        <w:tblLook w:val="0420" w:firstRow="1" w:lastRow="0" w:firstColumn="0" w:lastColumn="0" w:noHBand="0" w:noVBand="1"/>
      </w:tblPr>
      <w:tblGrid>
        <w:gridCol w:w="3160"/>
        <w:gridCol w:w="938"/>
        <w:gridCol w:w="939"/>
        <w:gridCol w:w="938"/>
        <w:gridCol w:w="939"/>
        <w:gridCol w:w="938"/>
        <w:gridCol w:w="939"/>
        <w:gridCol w:w="1204"/>
      </w:tblGrid>
      <w:tr w:rsidR="001724C7" w:rsidRPr="001724C7" w14:paraId="6B3BFB19" w14:textId="77777777" w:rsidTr="0043514B">
        <w:trPr>
          <w:trHeight w:val="269"/>
          <w:jc w:val="center"/>
        </w:trPr>
        <w:tc>
          <w:tcPr>
            <w:tcW w:w="9995" w:type="dxa"/>
            <w:gridSpan w:val="8"/>
            <w:shd w:val="clear" w:color="auto" w:fill="FFDA65"/>
          </w:tcPr>
          <w:p w14:paraId="21418FF2" w14:textId="77777777" w:rsidR="001724C7" w:rsidRPr="001724C7" w:rsidRDefault="001724C7" w:rsidP="001724C7">
            <w:pPr>
              <w:spacing w:after="100"/>
              <w:contextualSpacing/>
              <w:jc w:val="both"/>
              <w:rPr>
                <w:rFonts w:ascii="Times New Roman" w:eastAsia="Times New Roman" w:hAnsi="Times New Roman" w:cs="Times New Roman"/>
                <w:b/>
                <w:bCs/>
                <w:iCs/>
                <w:color w:val="000000" w:themeColor="text1"/>
                <w:kern w:val="24"/>
                <w:sz w:val="20"/>
                <w:szCs w:val="20"/>
              </w:rPr>
            </w:pPr>
            <w:r w:rsidRPr="001724C7">
              <w:rPr>
                <w:rFonts w:ascii="Times New Roman" w:hAnsi="Times New Roman" w:cs="Times New Roman"/>
                <w:b/>
                <w:bCs/>
                <w:iCs/>
                <w:sz w:val="20"/>
                <w:szCs w:val="20"/>
              </w:rPr>
              <w:t>Table 2.2: Comparison of Thermopile Figures of Merit for Different Material Choices</w:t>
            </w:r>
          </w:p>
        </w:tc>
      </w:tr>
      <w:tr w:rsidR="001724C7" w:rsidRPr="001724C7" w14:paraId="0B11460D" w14:textId="77777777" w:rsidTr="0043514B">
        <w:trPr>
          <w:trHeight w:val="638"/>
          <w:jc w:val="center"/>
        </w:trPr>
        <w:tc>
          <w:tcPr>
            <w:tcW w:w="3160" w:type="dxa"/>
            <w:shd w:val="clear" w:color="auto" w:fill="FFF2CC"/>
            <w:vAlign w:val="center"/>
            <w:hideMark/>
          </w:tcPr>
          <w:p w14:paraId="771CD328" w14:textId="77777777" w:rsidR="001724C7" w:rsidRPr="001724C7" w:rsidRDefault="001724C7" w:rsidP="0043514B">
            <w:pPr>
              <w:jc w:val="center"/>
              <w:rPr>
                <w:rFonts w:ascii="Times New Roman" w:eastAsia="Times New Roman" w:hAnsi="Times New Roman" w:cs="Times New Roman"/>
                <w:b/>
                <w:bCs/>
                <w:i/>
                <w:iCs/>
                <w:color w:val="000000" w:themeColor="text1"/>
                <w:sz w:val="20"/>
                <w:szCs w:val="20"/>
              </w:rPr>
            </w:pPr>
            <w:r w:rsidRPr="001724C7">
              <w:rPr>
                <w:rFonts w:ascii="Times New Roman" w:eastAsia="Times New Roman" w:hAnsi="Times New Roman" w:cs="Times New Roman"/>
                <w:b/>
                <w:bCs/>
                <w:i/>
                <w:iCs/>
                <w:color w:val="000000" w:themeColor="text1"/>
                <w:kern w:val="24"/>
                <w:sz w:val="20"/>
                <w:szCs w:val="20"/>
              </w:rPr>
              <w:t>Configuration/Material Selections</w:t>
            </w:r>
          </w:p>
        </w:tc>
        <w:tc>
          <w:tcPr>
            <w:tcW w:w="938" w:type="dxa"/>
            <w:shd w:val="clear" w:color="auto" w:fill="FFF2CC"/>
            <w:vAlign w:val="center"/>
            <w:hideMark/>
          </w:tcPr>
          <w:p w14:paraId="27DDA716"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sSub>
                  <m:sSubPr>
                    <m:ctrlPr>
                      <w:rPr>
                        <w:rFonts w:ascii="Cambria Math" w:eastAsia="Times New Roman" w:hAnsi="Cambria Math" w:cs="Times New Roman"/>
                        <w:b/>
                        <w:bCs/>
                        <w:i/>
                        <w:iCs/>
                        <w:color w:val="000000" w:themeColor="text1"/>
                        <w:kern w:val="24"/>
                        <w:sz w:val="18"/>
                        <w:szCs w:val="18"/>
                      </w:rPr>
                    </m:ctrlPr>
                  </m:sSubPr>
                  <m:e>
                    <m:r>
                      <m:rPr>
                        <m:sty m:val="bi"/>
                      </m:rPr>
                      <w:rPr>
                        <w:rFonts w:ascii="Cambria Math" w:eastAsia="Times New Roman" w:hAnsi="Cambria Math" w:cs="Times New Roman"/>
                        <w:color w:val="000000" w:themeColor="text1"/>
                        <w:kern w:val="24"/>
                        <w:sz w:val="18"/>
                        <w:szCs w:val="18"/>
                      </w:rPr>
                      <m:t>R</m:t>
                    </m:r>
                  </m:e>
                  <m:sub>
                    <m:r>
                      <m:rPr>
                        <m:sty m:val="bi"/>
                      </m:rPr>
                      <w:rPr>
                        <w:rFonts w:ascii="Cambria Math" w:eastAsia="Times New Roman" w:hAnsi="Cambria Math" w:cs="Times New Roman"/>
                        <w:color w:val="000000" w:themeColor="text1"/>
                        <w:kern w:val="24"/>
                        <w:sz w:val="18"/>
                        <w:szCs w:val="18"/>
                      </w:rPr>
                      <m:t>el</m:t>
                    </m:r>
                  </m:sub>
                </m:sSub>
              </m:oMath>
            </m:oMathPara>
          </w:p>
          <w:p w14:paraId="7D5FACB6" w14:textId="77777777" w:rsidR="001724C7" w:rsidRPr="0043514B" w:rsidRDefault="001724C7" w:rsidP="001724C7">
            <w:pPr>
              <w:spacing w:after="100"/>
              <w:jc w:val="both"/>
              <w:rPr>
                <w:rFonts w:ascii="Times New Roman" w:eastAsia="Times New Roman" w:hAnsi="Times New Roman" w:cs="Times New Roman"/>
                <w:b/>
                <w:bCs/>
                <w:color w:val="000000" w:themeColor="text1"/>
                <w:sz w:val="18"/>
                <w:szCs w:val="18"/>
              </w:rPr>
            </w:pPr>
            <m:oMathPara>
              <m:oMath>
                <m:r>
                  <m:rPr>
                    <m:sty m:val="bi"/>
                  </m:rPr>
                  <w:rPr>
                    <w:rFonts w:ascii="Cambria Math" w:eastAsia="Times New Roman" w:hAnsi="Cambria Math" w:cs="Times New Roman"/>
                    <w:color w:val="000000" w:themeColor="text1"/>
                    <w:kern w:val="24"/>
                    <w:sz w:val="18"/>
                    <w:szCs w:val="18"/>
                  </w:rPr>
                  <m:t>[</m:t>
                </m:r>
                <m:r>
                  <m:rPr>
                    <m:sty m:val="bi"/>
                  </m:rPr>
                  <w:rPr>
                    <w:rFonts w:ascii="Cambria Math" w:eastAsia="Times New Roman" w:hAnsi="Cambria Math" w:cs="Times New Roman"/>
                    <w:color w:val="000000" w:themeColor="text1"/>
                    <w:kern w:val="24"/>
                    <w:sz w:val="18"/>
                    <w:szCs w:val="18"/>
                    <w:lang w:val="el-GR"/>
                  </w:rPr>
                  <m:t>Ω</m:t>
                </m:r>
                <m:r>
                  <m:rPr>
                    <m:sty m:val="bi"/>
                  </m:rPr>
                  <w:rPr>
                    <w:rFonts w:ascii="Cambria Math" w:eastAsia="Times New Roman" w:hAnsi="Cambria Math" w:cs="Times New Roman"/>
                    <w:color w:val="000000" w:themeColor="text1"/>
                    <w:kern w:val="24"/>
                    <w:sz w:val="18"/>
                    <w:szCs w:val="18"/>
                  </w:rPr>
                  <m:t>]</m:t>
                </m:r>
              </m:oMath>
            </m:oMathPara>
          </w:p>
        </w:tc>
        <w:tc>
          <w:tcPr>
            <w:tcW w:w="939" w:type="dxa"/>
            <w:shd w:val="clear" w:color="auto" w:fill="FFF2CC"/>
            <w:vAlign w:val="center"/>
            <w:hideMark/>
          </w:tcPr>
          <w:p w14:paraId="5A71CB62"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sSub>
                  <m:sSubPr>
                    <m:ctrlPr>
                      <w:rPr>
                        <w:rFonts w:ascii="Cambria Math" w:eastAsia="Times New Roman" w:hAnsi="Cambria Math" w:cs="Times New Roman"/>
                        <w:b/>
                        <w:bCs/>
                        <w:i/>
                        <w:iCs/>
                        <w:color w:val="000000" w:themeColor="text1"/>
                        <w:kern w:val="24"/>
                        <w:sz w:val="18"/>
                        <w:szCs w:val="18"/>
                      </w:rPr>
                    </m:ctrlPr>
                  </m:sSubPr>
                  <m:e>
                    <m:r>
                      <m:rPr>
                        <m:sty m:val="bi"/>
                      </m:rPr>
                      <w:rPr>
                        <w:rFonts w:ascii="Cambria Math" w:eastAsia="Times New Roman" w:hAnsi="Cambria Math" w:cs="Times New Roman"/>
                        <w:color w:val="000000" w:themeColor="text1"/>
                        <w:kern w:val="24"/>
                        <w:sz w:val="18"/>
                        <w:szCs w:val="18"/>
                      </w:rPr>
                      <m:t>S</m:t>
                    </m:r>
                  </m:e>
                  <m:sub>
                    <m:r>
                      <m:rPr>
                        <m:sty m:val="bi"/>
                      </m:rPr>
                      <w:rPr>
                        <w:rFonts w:ascii="Cambria Math" w:eastAsia="Times New Roman" w:hAnsi="Cambria Math" w:cs="Times New Roman"/>
                        <w:color w:val="000000" w:themeColor="text1"/>
                        <w:kern w:val="24"/>
                        <w:sz w:val="18"/>
                        <w:szCs w:val="18"/>
                      </w:rPr>
                      <m:t>Johnson</m:t>
                    </m:r>
                  </m:sub>
                </m:sSub>
              </m:oMath>
            </m:oMathPara>
          </w:p>
          <w:p w14:paraId="5A9465D0" w14:textId="77777777" w:rsidR="001724C7" w:rsidRPr="0043514B" w:rsidRDefault="001724C7" w:rsidP="001724C7">
            <w:pPr>
              <w:spacing w:after="100"/>
              <w:jc w:val="both"/>
              <w:rPr>
                <w:rFonts w:ascii="Times New Roman" w:eastAsia="Times New Roman" w:hAnsi="Times New Roman" w:cs="Times New Roman"/>
                <w:b/>
                <w:bCs/>
                <w:iCs/>
                <w:color w:val="000000" w:themeColor="text1"/>
                <w:kern w:val="24"/>
                <w:sz w:val="18"/>
                <w:szCs w:val="18"/>
              </w:rPr>
            </w:pPr>
            <w:r w:rsidRPr="0043514B">
              <w:rPr>
                <w:rFonts w:ascii="Times New Roman" w:eastAsia="Times New Roman" w:hAnsi="Times New Roman" w:cs="Times New Roman"/>
                <w:iCs/>
                <w:color w:val="000000" w:themeColor="text1"/>
                <w:kern w:val="24"/>
                <w:sz w:val="18"/>
                <w:szCs w:val="18"/>
              </w:rPr>
              <w:t>[</w:t>
            </w:r>
            <m:oMath>
              <m:r>
                <m:rPr>
                  <m:sty m:val="bi"/>
                </m:rPr>
                <w:rPr>
                  <w:rFonts w:ascii="Cambria Math" w:eastAsia="Times New Roman" w:hAnsi="Cambria Math" w:cs="Times New Roman"/>
                  <w:color w:val="000000" w:themeColor="text1"/>
                  <w:kern w:val="24"/>
                  <w:sz w:val="18"/>
                  <w:szCs w:val="18"/>
                </w:rPr>
                <m:t>V/</m:t>
              </m:r>
              <m:rad>
                <m:radPr>
                  <m:degHide m:val="1"/>
                  <m:ctrlPr>
                    <w:rPr>
                      <w:rFonts w:ascii="Cambria Math" w:eastAsia="Times New Roman" w:hAnsi="Cambria Math" w:cs="Times New Roman"/>
                      <w:b/>
                      <w:bCs/>
                      <w:i/>
                      <w:iCs/>
                      <w:color w:val="000000" w:themeColor="text1"/>
                      <w:kern w:val="24"/>
                      <w:sz w:val="18"/>
                      <w:szCs w:val="18"/>
                    </w:rPr>
                  </m:ctrlPr>
                </m:radPr>
                <m:deg/>
                <m:e>
                  <m:r>
                    <m:rPr>
                      <m:sty m:val="bi"/>
                    </m:rPr>
                    <w:rPr>
                      <w:rFonts w:ascii="Cambria Math" w:eastAsia="Times New Roman" w:hAnsi="Cambria Math" w:cs="Times New Roman"/>
                      <w:color w:val="000000" w:themeColor="text1"/>
                      <w:kern w:val="24"/>
                      <w:sz w:val="18"/>
                      <w:szCs w:val="18"/>
                    </w:rPr>
                    <m:t>Hz</m:t>
                  </m:r>
                </m:e>
              </m:rad>
            </m:oMath>
            <w:r w:rsidRPr="0043514B">
              <w:rPr>
                <w:rFonts w:ascii="Times New Roman" w:eastAsia="Times New Roman" w:hAnsi="Times New Roman" w:cs="Times New Roman"/>
                <w:iCs/>
                <w:color w:val="000000" w:themeColor="text1"/>
                <w:kern w:val="24"/>
                <w:sz w:val="18"/>
                <w:szCs w:val="18"/>
              </w:rPr>
              <w:t>]</w:t>
            </w:r>
          </w:p>
        </w:tc>
        <w:tc>
          <w:tcPr>
            <w:tcW w:w="938" w:type="dxa"/>
            <w:shd w:val="clear" w:color="auto" w:fill="FFF2CC"/>
            <w:vAlign w:val="center"/>
            <w:hideMark/>
          </w:tcPr>
          <w:p w14:paraId="0A12B608"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sSub>
                  <m:sSubPr>
                    <m:ctrlPr>
                      <w:rPr>
                        <w:rFonts w:ascii="Cambria Math" w:eastAsia="Times New Roman" w:hAnsi="Cambria Math" w:cs="Times New Roman"/>
                        <w:b/>
                        <w:bCs/>
                        <w:i/>
                        <w:iCs/>
                        <w:color w:val="000000" w:themeColor="text1"/>
                        <w:kern w:val="24"/>
                        <w:sz w:val="18"/>
                        <w:szCs w:val="18"/>
                      </w:rPr>
                    </m:ctrlPr>
                  </m:sSubPr>
                  <m:e>
                    <m:r>
                      <m:rPr>
                        <m:sty m:val="bi"/>
                      </m:rPr>
                      <w:rPr>
                        <w:rFonts w:ascii="Cambria Math" w:eastAsia="Times New Roman" w:hAnsi="Cambria Math" w:cs="Times New Roman"/>
                        <w:color w:val="000000" w:themeColor="text1"/>
                        <w:kern w:val="24"/>
                        <w:sz w:val="18"/>
                        <w:szCs w:val="18"/>
                      </w:rPr>
                      <m:t>G</m:t>
                    </m:r>
                  </m:e>
                  <m:sub>
                    <m:r>
                      <m:rPr>
                        <m:sty m:val="bi"/>
                      </m:rPr>
                      <w:rPr>
                        <w:rFonts w:ascii="Cambria Math" w:eastAsia="Times New Roman" w:hAnsi="Cambria Math" w:cs="Times New Roman"/>
                        <w:color w:val="000000" w:themeColor="text1"/>
                        <w:kern w:val="24"/>
                        <w:sz w:val="18"/>
                        <w:szCs w:val="18"/>
                      </w:rPr>
                      <m:t>th,total</m:t>
                    </m:r>
                  </m:sub>
                </m:sSub>
              </m:oMath>
            </m:oMathPara>
          </w:p>
          <w:p w14:paraId="0ADDFFBD" w14:textId="77777777" w:rsidR="001724C7" w:rsidRPr="0043514B" w:rsidRDefault="001724C7" w:rsidP="001724C7">
            <w:pPr>
              <w:spacing w:after="100"/>
              <w:jc w:val="both"/>
              <w:rPr>
                <w:rFonts w:ascii="Times New Roman" w:eastAsia="Times New Roman" w:hAnsi="Times New Roman" w:cs="Times New Roman"/>
                <w:b/>
                <w:bCs/>
                <w:color w:val="000000" w:themeColor="text1"/>
                <w:sz w:val="18"/>
                <w:szCs w:val="18"/>
              </w:rPr>
            </w:pPr>
            <m:oMathPara>
              <m:oMath>
                <m:r>
                  <m:rPr>
                    <m:sty m:val="bi"/>
                  </m:rPr>
                  <w:rPr>
                    <w:rFonts w:ascii="Cambria Math" w:eastAsia="Times New Roman" w:hAnsi="Cambria Math" w:cs="Times New Roman"/>
                    <w:color w:val="000000" w:themeColor="text1"/>
                    <w:kern w:val="24"/>
                    <w:sz w:val="18"/>
                    <w:szCs w:val="18"/>
                  </w:rPr>
                  <m:t>[W/K]</m:t>
                </m:r>
              </m:oMath>
            </m:oMathPara>
          </w:p>
        </w:tc>
        <w:tc>
          <w:tcPr>
            <w:tcW w:w="939" w:type="dxa"/>
            <w:shd w:val="clear" w:color="auto" w:fill="FFF2CC"/>
            <w:vAlign w:val="center"/>
            <w:hideMark/>
          </w:tcPr>
          <w:p w14:paraId="01A8BD4C"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sSub>
                  <m:sSubPr>
                    <m:ctrlPr>
                      <w:rPr>
                        <w:rFonts w:ascii="Cambria Math" w:eastAsia="Times New Roman" w:hAnsi="Cambria Math" w:cs="Times New Roman"/>
                        <w:b/>
                        <w:bCs/>
                        <w:i/>
                        <w:iCs/>
                        <w:color w:val="000000" w:themeColor="text1"/>
                        <w:kern w:val="24"/>
                        <w:sz w:val="18"/>
                        <w:szCs w:val="18"/>
                      </w:rPr>
                    </m:ctrlPr>
                  </m:sSubPr>
                  <m:e>
                    <m:r>
                      <m:rPr>
                        <m:sty m:val="bi"/>
                      </m:rPr>
                      <w:rPr>
                        <w:rFonts w:ascii="Cambria Math" w:eastAsia="Times New Roman" w:hAnsi="Cambria Math" w:cs="Times New Roman"/>
                        <w:color w:val="000000" w:themeColor="text1"/>
                        <w:kern w:val="24"/>
                        <w:sz w:val="18"/>
                        <w:szCs w:val="18"/>
                      </w:rPr>
                      <m:t>S</m:t>
                    </m:r>
                  </m:e>
                  <m:sub>
                    <m:r>
                      <m:rPr>
                        <m:sty m:val="bi"/>
                      </m:rPr>
                      <w:rPr>
                        <w:rFonts w:ascii="Cambria Math" w:eastAsia="Times New Roman" w:hAnsi="Cambria Math" w:cs="Times New Roman"/>
                        <w:color w:val="000000" w:themeColor="text1"/>
                        <w:kern w:val="24"/>
                        <w:sz w:val="18"/>
                        <w:szCs w:val="18"/>
                      </w:rPr>
                      <m:t>Thermal</m:t>
                    </m:r>
                  </m:sub>
                </m:sSub>
              </m:oMath>
            </m:oMathPara>
          </w:p>
          <w:p w14:paraId="4172B299" w14:textId="77777777" w:rsidR="001724C7" w:rsidRPr="0043514B" w:rsidRDefault="001724C7" w:rsidP="001724C7">
            <w:pPr>
              <w:spacing w:after="100"/>
              <w:jc w:val="both"/>
              <w:rPr>
                <w:rFonts w:ascii="Times New Roman" w:eastAsia="Times New Roman" w:hAnsi="Times New Roman" w:cs="Times New Roman"/>
                <w:b/>
                <w:bCs/>
                <w:color w:val="000000" w:themeColor="text1"/>
                <w:sz w:val="18"/>
                <w:szCs w:val="18"/>
              </w:rPr>
            </w:pPr>
            <w:r w:rsidRPr="0043514B">
              <w:rPr>
                <w:rFonts w:ascii="Times New Roman" w:eastAsia="Times New Roman" w:hAnsi="Times New Roman" w:cs="Times New Roman"/>
                <w:color w:val="000000" w:themeColor="text1"/>
                <w:sz w:val="18"/>
                <w:szCs w:val="18"/>
              </w:rPr>
              <w:t>[</w:t>
            </w:r>
            <m:oMath>
              <m:r>
                <m:rPr>
                  <m:sty m:val="bi"/>
                </m:rPr>
                <w:rPr>
                  <w:rFonts w:ascii="Cambria Math" w:eastAsia="Times New Roman" w:hAnsi="Cambria Math" w:cs="Times New Roman"/>
                  <w:color w:val="000000" w:themeColor="text1"/>
                  <w:sz w:val="18"/>
                  <w:szCs w:val="18"/>
                </w:rPr>
                <m:t>V/</m:t>
              </m:r>
              <m:rad>
                <m:radPr>
                  <m:degHide m:val="1"/>
                  <m:ctrlPr>
                    <w:rPr>
                      <w:rFonts w:ascii="Cambria Math" w:eastAsia="Times New Roman" w:hAnsi="Cambria Math" w:cs="Times New Roman"/>
                      <w:b/>
                      <w:bCs/>
                      <w:i/>
                      <w:color w:val="000000" w:themeColor="text1"/>
                      <w:sz w:val="18"/>
                      <w:szCs w:val="18"/>
                    </w:rPr>
                  </m:ctrlPr>
                </m:radPr>
                <m:deg/>
                <m:e>
                  <m:r>
                    <m:rPr>
                      <m:sty m:val="bi"/>
                    </m:rPr>
                    <w:rPr>
                      <w:rFonts w:ascii="Cambria Math" w:eastAsia="Times New Roman" w:hAnsi="Cambria Math" w:cs="Times New Roman"/>
                      <w:color w:val="000000" w:themeColor="text1"/>
                      <w:sz w:val="18"/>
                      <w:szCs w:val="18"/>
                    </w:rPr>
                    <m:t>Hz</m:t>
                  </m:r>
                </m:e>
              </m:rad>
            </m:oMath>
            <w:r w:rsidRPr="0043514B">
              <w:rPr>
                <w:rFonts w:ascii="Times New Roman" w:eastAsia="Times New Roman" w:hAnsi="Times New Roman" w:cs="Times New Roman"/>
                <w:color w:val="000000" w:themeColor="text1"/>
                <w:sz w:val="18"/>
                <w:szCs w:val="18"/>
              </w:rPr>
              <w:t>]</w:t>
            </w:r>
          </w:p>
        </w:tc>
        <w:tc>
          <w:tcPr>
            <w:tcW w:w="938" w:type="dxa"/>
            <w:shd w:val="clear" w:color="auto" w:fill="FFF2CC"/>
            <w:vAlign w:val="center"/>
            <w:hideMark/>
          </w:tcPr>
          <w:p w14:paraId="683A74F1" w14:textId="77777777" w:rsidR="001724C7" w:rsidRPr="0043514B" w:rsidRDefault="001724C7"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r>
                  <m:rPr>
                    <m:sty m:val="bi"/>
                  </m:rPr>
                  <w:rPr>
                    <w:rFonts w:ascii="Cambria Math" w:eastAsia="Times New Roman" w:hAnsi="Cambria Math" w:cs="Times New Roman"/>
                    <w:color w:val="000000" w:themeColor="text1"/>
                    <w:kern w:val="24"/>
                    <w:sz w:val="18"/>
                    <w:szCs w:val="18"/>
                  </w:rPr>
                  <m:t>Rs</m:t>
                </m:r>
              </m:oMath>
            </m:oMathPara>
          </w:p>
          <w:p w14:paraId="25A5334B" w14:textId="77777777" w:rsidR="001724C7" w:rsidRPr="0043514B" w:rsidRDefault="001724C7" w:rsidP="001724C7">
            <w:pPr>
              <w:spacing w:after="100"/>
              <w:jc w:val="both"/>
              <w:rPr>
                <w:rFonts w:ascii="Times New Roman" w:eastAsia="Times New Roman" w:hAnsi="Times New Roman" w:cs="Times New Roman"/>
                <w:b/>
                <w:bCs/>
                <w:color w:val="000000" w:themeColor="text1"/>
                <w:sz w:val="18"/>
                <w:szCs w:val="18"/>
              </w:rPr>
            </w:pPr>
            <w:r w:rsidRPr="0043514B">
              <w:rPr>
                <w:rFonts w:ascii="Times New Roman" w:eastAsia="Times New Roman" w:hAnsi="Times New Roman" w:cs="Times New Roman"/>
                <w:color w:val="000000" w:themeColor="text1"/>
                <w:sz w:val="18"/>
                <w:szCs w:val="18"/>
              </w:rPr>
              <w:t>[</w:t>
            </w:r>
            <m:oMath>
              <m:r>
                <m:rPr>
                  <m:sty m:val="bi"/>
                </m:rPr>
                <w:rPr>
                  <w:rFonts w:ascii="Cambria Math" w:eastAsia="Times New Roman" w:hAnsi="Cambria Math" w:cs="Times New Roman"/>
                  <w:color w:val="000000" w:themeColor="text1"/>
                  <w:sz w:val="18"/>
                  <w:szCs w:val="18"/>
                </w:rPr>
                <m:t>V/W</m:t>
              </m:r>
            </m:oMath>
            <w:r w:rsidRPr="0043514B">
              <w:rPr>
                <w:rFonts w:ascii="Times New Roman" w:eastAsia="Times New Roman" w:hAnsi="Times New Roman" w:cs="Times New Roman"/>
                <w:color w:val="000000" w:themeColor="text1"/>
                <w:sz w:val="18"/>
                <w:szCs w:val="18"/>
              </w:rPr>
              <w:t>]</w:t>
            </w:r>
          </w:p>
        </w:tc>
        <w:tc>
          <w:tcPr>
            <w:tcW w:w="939" w:type="dxa"/>
            <w:shd w:val="clear" w:color="auto" w:fill="FFF2CC"/>
            <w:vAlign w:val="center"/>
            <w:hideMark/>
          </w:tcPr>
          <w:p w14:paraId="4DAD93BF" w14:textId="77777777" w:rsidR="001724C7" w:rsidRPr="0043514B" w:rsidRDefault="00000000" w:rsidP="001724C7">
            <w:pPr>
              <w:spacing w:after="100"/>
              <w:jc w:val="both"/>
              <w:rPr>
                <w:rFonts w:ascii="Times New Roman" w:eastAsia="Times New Roman" w:hAnsi="Times New Roman" w:cs="Times New Roman"/>
                <w:b/>
                <w:bCs/>
                <w:iCs/>
                <w:color w:val="000000" w:themeColor="text1"/>
                <w:kern w:val="24"/>
                <w:sz w:val="18"/>
                <w:szCs w:val="18"/>
              </w:rPr>
            </w:pPr>
            <m:oMathPara>
              <m:oMath>
                <m:sSub>
                  <m:sSubPr>
                    <m:ctrlPr>
                      <w:rPr>
                        <w:rFonts w:ascii="Cambria Math" w:eastAsia="Times New Roman" w:hAnsi="Cambria Math" w:cs="Times New Roman"/>
                        <w:b/>
                        <w:bCs/>
                        <w:i/>
                        <w:iCs/>
                        <w:color w:val="000000" w:themeColor="text1"/>
                        <w:kern w:val="24"/>
                        <w:sz w:val="18"/>
                        <w:szCs w:val="18"/>
                      </w:rPr>
                    </m:ctrlPr>
                  </m:sSubPr>
                  <m:e>
                    <m:r>
                      <m:rPr>
                        <m:sty m:val="bi"/>
                      </m:rPr>
                      <w:rPr>
                        <w:rFonts w:ascii="Cambria Math" w:eastAsia="Times New Roman" w:hAnsi="Cambria Math" w:cs="Times New Roman"/>
                        <w:color w:val="000000" w:themeColor="text1"/>
                        <w:kern w:val="24"/>
                        <w:sz w:val="18"/>
                        <w:szCs w:val="18"/>
                      </w:rPr>
                      <m:t>M</m:t>
                    </m:r>
                  </m:e>
                  <m:sub>
                    <m:r>
                      <m:rPr>
                        <m:sty m:val="bi"/>
                      </m:rPr>
                      <w:rPr>
                        <w:rFonts w:ascii="Cambria Math" w:eastAsia="Times New Roman" w:hAnsi="Cambria Math" w:cs="Times New Roman"/>
                        <w:color w:val="000000" w:themeColor="text1"/>
                        <w:kern w:val="24"/>
                        <w:sz w:val="18"/>
                        <w:szCs w:val="18"/>
                      </w:rPr>
                      <m:t>2</m:t>
                    </m:r>
                  </m:sub>
                </m:sSub>
              </m:oMath>
            </m:oMathPara>
          </w:p>
        </w:tc>
        <w:tc>
          <w:tcPr>
            <w:tcW w:w="1204" w:type="dxa"/>
            <w:shd w:val="clear" w:color="auto" w:fill="FFF2CC"/>
            <w:vAlign w:val="center"/>
            <w:hideMark/>
          </w:tcPr>
          <w:p w14:paraId="1709D584"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ParaPr>
                <m:jc m:val="centerGroup"/>
              </m:oMathParaPr>
              <m:oMath>
                <m:sSup>
                  <m:sSupPr>
                    <m:ctrlPr>
                      <w:rPr>
                        <w:rFonts w:ascii="Cambria Math" w:eastAsia="Times New Roman" w:hAnsi="Cambria Math" w:cs="Times New Roman"/>
                        <w:b/>
                        <w:bCs/>
                        <w:i/>
                        <w:iCs/>
                        <w:color w:val="000000" w:themeColor="text1"/>
                        <w:kern w:val="24"/>
                        <w:sz w:val="18"/>
                        <w:szCs w:val="18"/>
                      </w:rPr>
                    </m:ctrlPr>
                  </m:sSupPr>
                  <m:e>
                    <m:r>
                      <m:rPr>
                        <m:sty m:val="bi"/>
                      </m:rPr>
                      <w:rPr>
                        <w:rFonts w:ascii="Cambria Math" w:eastAsia="Times New Roman" w:hAnsi="Cambria Math" w:cs="Times New Roman"/>
                        <w:color w:val="000000" w:themeColor="text1"/>
                        <w:kern w:val="24"/>
                        <w:sz w:val="18"/>
                        <w:szCs w:val="18"/>
                      </w:rPr>
                      <m:t>D</m:t>
                    </m:r>
                  </m:e>
                  <m:sup>
                    <m:r>
                      <m:rPr>
                        <m:sty m:val="bi"/>
                      </m:rPr>
                      <w:rPr>
                        <w:rFonts w:ascii="Cambria Math" w:eastAsia="Times New Roman" w:hAnsi="Cambria Math" w:cs="Times New Roman"/>
                        <w:color w:val="000000" w:themeColor="text1"/>
                        <w:kern w:val="24"/>
                        <w:sz w:val="18"/>
                        <w:szCs w:val="18"/>
                      </w:rPr>
                      <m:t>*</m:t>
                    </m:r>
                  </m:sup>
                </m:sSup>
              </m:oMath>
            </m:oMathPara>
          </w:p>
          <w:p w14:paraId="6F50D53C" w14:textId="77777777" w:rsidR="001724C7" w:rsidRPr="0043514B" w:rsidRDefault="00000000" w:rsidP="001724C7">
            <w:pPr>
              <w:spacing w:after="100"/>
              <w:jc w:val="both"/>
              <w:rPr>
                <w:rFonts w:ascii="Times New Roman" w:eastAsia="Times New Roman" w:hAnsi="Times New Roman" w:cs="Times New Roman"/>
                <w:b/>
                <w:bCs/>
                <w:color w:val="000000" w:themeColor="text1"/>
                <w:sz w:val="18"/>
                <w:szCs w:val="18"/>
              </w:rPr>
            </w:pPr>
            <m:oMathPara>
              <m:oMath>
                <m:d>
                  <m:dPr>
                    <m:begChr m:val="["/>
                    <m:endChr m:val="]"/>
                    <m:ctrlPr>
                      <w:rPr>
                        <w:rFonts w:ascii="Cambria Math" w:eastAsia="Times New Roman" w:hAnsi="Cambria Math" w:cs="Times New Roman"/>
                        <w:b/>
                        <w:bCs/>
                        <w:i/>
                        <w:iCs/>
                        <w:color w:val="000000" w:themeColor="text1"/>
                        <w:kern w:val="24"/>
                        <w:sz w:val="18"/>
                        <w:szCs w:val="18"/>
                      </w:rPr>
                    </m:ctrlPr>
                  </m:dPr>
                  <m:e>
                    <m:f>
                      <m:fPr>
                        <m:ctrlPr>
                          <w:rPr>
                            <w:rFonts w:ascii="Cambria Math" w:eastAsia="Times New Roman" w:hAnsi="Cambria Math" w:cs="Times New Roman"/>
                            <w:b/>
                            <w:bCs/>
                            <w:i/>
                            <w:iCs/>
                            <w:color w:val="000000" w:themeColor="text1"/>
                            <w:kern w:val="24"/>
                            <w:sz w:val="18"/>
                            <w:szCs w:val="18"/>
                          </w:rPr>
                        </m:ctrlPr>
                      </m:fPr>
                      <m:num>
                        <m:r>
                          <m:rPr>
                            <m:sty m:val="bi"/>
                          </m:rPr>
                          <w:rPr>
                            <w:rFonts w:ascii="Cambria Math" w:eastAsia="Times New Roman" w:hAnsi="Cambria Math" w:cs="Times New Roman"/>
                            <w:color w:val="000000" w:themeColor="text1"/>
                            <w:kern w:val="24"/>
                            <w:sz w:val="18"/>
                            <w:szCs w:val="18"/>
                          </w:rPr>
                          <m:t>cm</m:t>
                        </m:r>
                        <m:rad>
                          <m:radPr>
                            <m:degHide m:val="1"/>
                            <m:ctrlPr>
                              <w:rPr>
                                <w:rFonts w:ascii="Cambria Math" w:eastAsia="Times New Roman" w:hAnsi="Cambria Math" w:cs="Times New Roman"/>
                                <w:b/>
                                <w:bCs/>
                                <w:i/>
                                <w:iCs/>
                                <w:color w:val="000000" w:themeColor="text1"/>
                                <w:kern w:val="24"/>
                                <w:sz w:val="18"/>
                                <w:szCs w:val="18"/>
                              </w:rPr>
                            </m:ctrlPr>
                          </m:radPr>
                          <m:deg/>
                          <m:e>
                            <m:r>
                              <m:rPr>
                                <m:sty m:val="bi"/>
                              </m:rPr>
                              <w:rPr>
                                <w:rFonts w:ascii="Cambria Math" w:eastAsia="Times New Roman" w:hAnsi="Cambria Math" w:cs="Times New Roman"/>
                                <w:color w:val="000000" w:themeColor="text1"/>
                                <w:kern w:val="24"/>
                                <w:sz w:val="18"/>
                                <w:szCs w:val="18"/>
                              </w:rPr>
                              <m:t>Hz</m:t>
                            </m:r>
                          </m:e>
                        </m:rad>
                      </m:num>
                      <m:den>
                        <m:r>
                          <m:rPr>
                            <m:sty m:val="bi"/>
                          </m:rPr>
                          <w:rPr>
                            <w:rFonts w:ascii="Cambria Math" w:eastAsia="Times New Roman" w:hAnsi="Cambria Math" w:cs="Times New Roman"/>
                            <w:color w:val="000000" w:themeColor="text1"/>
                            <w:kern w:val="24"/>
                            <w:sz w:val="18"/>
                            <w:szCs w:val="18"/>
                          </w:rPr>
                          <m:t>W</m:t>
                        </m:r>
                      </m:den>
                    </m:f>
                  </m:e>
                </m:d>
              </m:oMath>
            </m:oMathPara>
          </w:p>
        </w:tc>
      </w:tr>
      <w:tr w:rsidR="001724C7" w:rsidRPr="001724C7" w14:paraId="552B8D37" w14:textId="77777777" w:rsidTr="0043514B">
        <w:trPr>
          <w:trHeight w:val="1358"/>
          <w:jc w:val="center"/>
        </w:trPr>
        <w:tc>
          <w:tcPr>
            <w:tcW w:w="3160" w:type="dxa"/>
            <w:shd w:val="clear" w:color="auto" w:fill="FFF2CC"/>
            <w:vAlign w:val="center"/>
            <w:hideMark/>
          </w:tcPr>
          <w:p w14:paraId="30B91FE3" w14:textId="77777777" w:rsidR="001724C7" w:rsidRPr="001724C7" w:rsidRDefault="001724C7" w:rsidP="0043514B">
            <w:pPr>
              <w:jc w:val="center"/>
              <w:rPr>
                <w:rFonts w:ascii="Times New Roman" w:eastAsia="Times New Roman" w:hAnsi="Times New Roman" w:cs="Times New Roman"/>
                <w:sz w:val="20"/>
                <w:szCs w:val="20"/>
              </w:rPr>
            </w:pPr>
            <w:proofErr w:type="spellStart"/>
            <w:r w:rsidRPr="001724C7">
              <w:rPr>
                <w:rFonts w:ascii="Times New Roman" w:eastAsia="Times New Roman" w:hAnsi="Times New Roman" w:cs="Times New Roman"/>
                <w:b/>
                <w:bCs/>
                <w:color w:val="000000"/>
                <w:kern w:val="24"/>
                <w:sz w:val="20"/>
                <w:szCs w:val="20"/>
                <w:u w:val="single"/>
              </w:rPr>
              <w:t>BiTe</w:t>
            </w:r>
            <w:proofErr w:type="spellEnd"/>
            <w:r w:rsidRPr="001724C7">
              <w:rPr>
                <w:rFonts w:ascii="Times New Roman" w:eastAsia="Times New Roman" w:hAnsi="Times New Roman" w:cs="Times New Roman"/>
                <w:b/>
                <w:bCs/>
                <w:color w:val="000000"/>
                <w:kern w:val="24"/>
                <w:sz w:val="20"/>
                <w:szCs w:val="20"/>
                <w:u w:val="single"/>
              </w:rPr>
              <w:t xml:space="preserve"> + </w:t>
            </w:r>
            <w:proofErr w:type="spellStart"/>
            <w:r w:rsidRPr="001724C7">
              <w:rPr>
                <w:rFonts w:ascii="Times New Roman" w:eastAsia="Times New Roman" w:hAnsi="Times New Roman" w:cs="Times New Roman"/>
                <w:b/>
                <w:bCs/>
                <w:color w:val="000000"/>
                <w:kern w:val="24"/>
                <w:sz w:val="20"/>
                <w:szCs w:val="20"/>
                <w:u w:val="single"/>
              </w:rPr>
              <w:t>SiN</w:t>
            </w:r>
            <w:proofErr w:type="spellEnd"/>
          </w:p>
          <w:p w14:paraId="49092606"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(PREFIRE in CubeSats 2023)</w:t>
            </w:r>
          </w:p>
          <w:p w14:paraId="7F0496DB" w14:textId="77777777" w:rsidR="001724C7" w:rsidRPr="001724C7" w:rsidRDefault="00000000" w:rsidP="0043514B">
            <w:pPr>
              <w:jc w:val="center"/>
              <w:rPr>
                <w:rFonts w:ascii="Times New Roman" w:eastAsia="Times New Roman" w:hAnsi="Times New Roman" w:cs="Times New Roman"/>
                <w:sz w:val="20"/>
                <w:szCs w:val="20"/>
              </w:rPr>
            </w:pPr>
            <m:oMath>
              <m:sSub>
                <m:sSubPr>
                  <m:ctrlPr>
                    <w:rPr>
                      <w:rFonts w:ascii="Cambria Math" w:eastAsia="Times New Roman" w:hAnsi="Cambria Math" w:cs="Times New Roman"/>
                      <w:i/>
                      <w:color w:val="000000"/>
                      <w:kern w:val="24"/>
                      <w:sz w:val="20"/>
                      <w:szCs w:val="20"/>
                    </w:rPr>
                  </m:ctrlPr>
                </m:sSubPr>
                <m:e>
                  <m:r>
                    <w:rPr>
                      <w:rFonts w:ascii="Cambria Math" w:eastAsia="Times New Roman" w:hAnsi="Cambria Math" w:cs="Times New Roman"/>
                      <w:color w:val="000000"/>
                      <w:kern w:val="24"/>
                      <w:sz w:val="20"/>
                      <w:szCs w:val="20"/>
                    </w:rPr>
                    <m:t>k</m:t>
                  </m:r>
                </m:e>
                <m:sub>
                  <m:r>
                    <w:rPr>
                      <w:rFonts w:ascii="Cambria Math" w:eastAsia="Times New Roman" w:hAnsi="Cambria Math" w:cs="Times New Roman"/>
                      <w:color w:val="000000"/>
                      <w:kern w:val="24"/>
                      <w:sz w:val="20"/>
                      <w:szCs w:val="20"/>
                    </w:rPr>
                    <m:t>BiTe</m:t>
                  </m:r>
                </m:sub>
              </m:sSub>
              <m:r>
                <w:rPr>
                  <w:rFonts w:ascii="Cambria Math" w:eastAsia="Times New Roman" w:hAnsi="Cambria Math" w:cs="Times New Roman"/>
                  <w:color w:val="000000"/>
                  <w:kern w:val="24"/>
                  <w:sz w:val="20"/>
                  <w:szCs w:val="20"/>
                </w:rPr>
                <m:t>=1.2</m:t>
              </m:r>
              <m:f>
                <m:fPr>
                  <m:ctrlPr>
                    <w:rPr>
                      <w:rFonts w:ascii="Cambria Math" w:eastAsia="Times New Roman" w:hAnsi="Cambria Math" w:cs="Times New Roman"/>
                      <w:i/>
                      <w:iCs/>
                      <w:color w:val="000000"/>
                      <w:kern w:val="24"/>
                      <w:sz w:val="20"/>
                      <w:szCs w:val="20"/>
                    </w:rPr>
                  </m:ctrlPr>
                </m:fPr>
                <m:num>
                  <m:r>
                    <w:rPr>
                      <w:rFonts w:ascii="Cambria Math" w:eastAsia="Times New Roman" w:hAnsi="Cambria Math" w:cs="Times New Roman"/>
                      <w:color w:val="000000"/>
                      <w:kern w:val="24"/>
                      <w:sz w:val="20"/>
                      <w:szCs w:val="20"/>
                    </w:rPr>
                    <m:t>W</m:t>
                  </m:r>
                </m:num>
                <m:den>
                  <m:r>
                    <w:rPr>
                      <w:rFonts w:ascii="Cambria Math" w:eastAsia="Times New Roman" w:hAnsi="Cambria Math" w:cs="Times New Roman"/>
                      <w:color w:val="000000"/>
                      <w:kern w:val="24"/>
                      <w:sz w:val="20"/>
                      <w:szCs w:val="20"/>
                    </w:rPr>
                    <m:t>mK</m:t>
                  </m:r>
                </m:den>
              </m:f>
            </m:oMath>
            <w:r w:rsidR="001724C7" w:rsidRPr="001724C7">
              <w:rPr>
                <w:rFonts w:ascii="Times New Roman" w:eastAsia="Times New Roman" w:hAnsi="Times New Roman" w:cs="Times New Roman"/>
                <w:sz w:val="20"/>
                <w:szCs w:val="20"/>
              </w:rPr>
              <w:t xml:space="preserve">; </w:t>
            </w:r>
            <m:oMath>
              <m:sSub>
                <m:sSubPr>
                  <m:ctrlPr>
                    <w:rPr>
                      <w:rFonts w:ascii="Cambria Math" w:eastAsia="Times New Roman" w:hAnsi="Cambria Math" w:cs="Times New Roman"/>
                      <w:i/>
                      <w:color w:val="000000"/>
                      <w:kern w:val="24"/>
                      <w:sz w:val="20"/>
                      <w:szCs w:val="20"/>
                    </w:rPr>
                  </m:ctrlPr>
                </m:sSubPr>
                <m:e>
                  <m:r>
                    <w:rPr>
                      <w:rFonts w:ascii="Cambria Math" w:eastAsia="Times New Roman" w:hAnsi="Cambria Math" w:cs="Times New Roman"/>
                      <w:color w:val="000000"/>
                      <w:kern w:val="24"/>
                      <w:sz w:val="20"/>
                      <w:szCs w:val="20"/>
                    </w:rPr>
                    <m:t>k</m:t>
                  </m:r>
                </m:e>
                <m:sub>
                  <m:r>
                    <w:rPr>
                      <w:rFonts w:ascii="Cambria Math" w:eastAsia="Times New Roman" w:hAnsi="Cambria Math" w:cs="Times New Roman"/>
                      <w:color w:val="000000"/>
                      <w:kern w:val="24"/>
                      <w:sz w:val="20"/>
                      <w:szCs w:val="20"/>
                    </w:rPr>
                    <m:t>SiN</m:t>
                  </m:r>
                </m:sub>
              </m:sSub>
              <m:r>
                <w:rPr>
                  <w:rFonts w:ascii="Cambria Math" w:eastAsia="Times New Roman" w:hAnsi="Cambria Math" w:cs="Times New Roman"/>
                  <w:color w:val="000000"/>
                  <w:kern w:val="24"/>
                  <w:sz w:val="20"/>
                  <w:szCs w:val="20"/>
                </w:rPr>
                <m:t>=2.1</m:t>
              </m:r>
              <m:f>
                <m:fPr>
                  <m:ctrlPr>
                    <w:rPr>
                      <w:rFonts w:ascii="Cambria Math" w:eastAsia="Times New Roman" w:hAnsi="Cambria Math" w:cs="Times New Roman"/>
                      <w:i/>
                      <w:iCs/>
                      <w:color w:val="000000"/>
                      <w:kern w:val="24"/>
                      <w:sz w:val="20"/>
                      <w:szCs w:val="20"/>
                    </w:rPr>
                  </m:ctrlPr>
                </m:fPr>
                <m:num>
                  <m:r>
                    <w:rPr>
                      <w:rFonts w:ascii="Cambria Math" w:eastAsia="Times New Roman" w:hAnsi="Cambria Math" w:cs="Times New Roman"/>
                      <w:color w:val="000000"/>
                      <w:kern w:val="24"/>
                      <w:sz w:val="20"/>
                      <w:szCs w:val="20"/>
                    </w:rPr>
                    <m:t>W</m:t>
                  </m:r>
                </m:num>
                <m:den>
                  <m:r>
                    <w:rPr>
                      <w:rFonts w:ascii="Cambria Math" w:eastAsia="Times New Roman" w:hAnsi="Cambria Math" w:cs="Times New Roman"/>
                      <w:color w:val="000000"/>
                      <w:kern w:val="24"/>
                      <w:sz w:val="20"/>
                      <w:szCs w:val="20"/>
                    </w:rPr>
                    <m:t>mK</m:t>
                  </m:r>
                </m:den>
              </m:f>
            </m:oMath>
          </w:p>
          <w:p w14:paraId="6E1C583A" w14:textId="77777777" w:rsidR="001724C7" w:rsidRPr="001724C7" w:rsidRDefault="00000000" w:rsidP="0043514B">
            <w:pPr>
              <w:jc w:val="center"/>
              <w:rPr>
                <w:rFonts w:ascii="Times New Roman" w:eastAsia="Times New Roman" w:hAnsi="Times New Roman" w:cs="Times New Roman"/>
                <w:color w:val="000000"/>
                <w:kern w:val="24"/>
                <w:sz w:val="20"/>
                <w:szCs w:val="20"/>
              </w:rPr>
            </w:pPr>
            <m:oMathPara>
              <m:oMathParaPr>
                <m:jc m:val="centerGroup"/>
              </m:oMathParaPr>
              <m:oMath>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N</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 xml:space="preserve">=24; </m:t>
                </m:r>
                <m:sSub>
                  <m:sSubPr>
                    <m:ctrlPr>
                      <w:rPr>
                        <w:rFonts w:ascii="Cambria Math" w:eastAsia="Cambria Math" w:hAnsi="Cambria Math" w:cs="Times New Roman"/>
                        <w:i/>
                        <w:iCs/>
                        <w:color w:val="000000"/>
                        <w:kern w:val="24"/>
                        <w:sz w:val="20"/>
                        <w:szCs w:val="20"/>
                      </w:rPr>
                    </m:ctrlPr>
                  </m:sSubPr>
                  <m:e>
                    <m:r>
                      <w:rPr>
                        <w:rFonts w:ascii="Cambria Math" w:eastAsia="Cambria Math" w:hAnsi="Cambria Math" w:cs="Times New Roman"/>
                        <w:color w:val="000000"/>
                        <w:kern w:val="24"/>
                        <w:sz w:val="20"/>
                        <w:szCs w:val="20"/>
                      </w:rPr>
                      <m:t>L</m:t>
                    </m:r>
                  </m:e>
                  <m:sub>
                    <m:r>
                      <m:rPr>
                        <m:sty m:val="p"/>
                      </m:rPr>
                      <w:rPr>
                        <w:rFonts w:ascii="Cambria Math" w:eastAsia="Cambria Math" w:hAnsi="Cambria Math" w:cs="Times New Roman"/>
                        <w:color w:val="000000"/>
                        <w:kern w:val="24"/>
                        <w:sz w:val="20"/>
                        <w:szCs w:val="20"/>
                      </w:rPr>
                      <m:t>TE</m:t>
                    </m:r>
                  </m:sub>
                </m:sSub>
                <m:r>
                  <m:rPr>
                    <m:sty m:val="p"/>
                  </m:rPr>
                  <w:rPr>
                    <w:rFonts w:ascii="Cambria Math" w:eastAsia="Cambria Math" w:hAnsi="Cambria Math" w:cs="Times New Roman"/>
                    <w:color w:val="000000"/>
                    <w:kern w:val="24"/>
                    <w:sz w:val="20"/>
                    <w:szCs w:val="20"/>
                  </w:rPr>
                  <m:t>=120 μm</m:t>
                </m:r>
              </m:oMath>
            </m:oMathPara>
          </w:p>
          <w:p w14:paraId="50718EE6" w14:textId="77777777" w:rsidR="001724C7" w:rsidRPr="001724C7" w:rsidRDefault="00000000" w:rsidP="0043514B">
            <w:pPr>
              <w:jc w:val="center"/>
              <w:rPr>
                <w:rFonts w:ascii="Times New Roman" w:eastAsia="Times New Roman" w:hAnsi="Times New Roman" w:cs="Times New Roman"/>
                <w:b/>
                <w:bCs/>
                <w:color w:val="000000"/>
                <w:kern w:val="24"/>
                <w:sz w:val="20"/>
                <w:szCs w:val="20"/>
              </w:rPr>
            </w:pP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t</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 xml:space="preserve">=0.35 </m:t>
              </m:r>
              <m:r>
                <m:rPr>
                  <m:sty m:val="b"/>
                </m:rPr>
                <w:rPr>
                  <w:rFonts w:ascii="Cambria Math" w:eastAsia="Cambria Math" w:hAnsi="Cambria Math" w:cs="Times New Roman"/>
                  <w:color w:val="000000"/>
                  <w:kern w:val="24"/>
                  <w:sz w:val="20"/>
                  <w:szCs w:val="20"/>
                </w:rPr>
                <m:t>μm</m:t>
              </m:r>
            </m:oMath>
            <w:r w:rsidR="001724C7" w:rsidRPr="001724C7">
              <w:rPr>
                <w:rFonts w:ascii="Times New Roman" w:eastAsia="Times New Roman" w:hAnsi="Times New Roman" w:cs="Times New Roman"/>
                <w:b/>
                <w:bCs/>
                <w:color w:val="000000"/>
                <w:kern w:val="24"/>
                <w:sz w:val="20"/>
                <w:szCs w:val="20"/>
              </w:rPr>
              <w:t xml:space="preserve">; </w:t>
            </w: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w</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=1</m:t>
              </m:r>
              <m:r>
                <m:rPr>
                  <m:sty m:val="bi"/>
                </m:rPr>
                <w:rPr>
                  <w:rFonts w:ascii="Cambria Math" w:eastAsia="Times New Roman" w:hAnsi="Cambria Math" w:cs="Times New Roman"/>
                  <w:color w:val="000000"/>
                  <w:kern w:val="24"/>
                  <w:sz w:val="20"/>
                  <w:szCs w:val="20"/>
                  <w:lang w:val="el-GR"/>
                </w:rPr>
                <m:t>μ</m:t>
              </m:r>
              <m:r>
                <m:rPr>
                  <m:sty m:val="bi"/>
                </m:rPr>
                <w:rPr>
                  <w:rFonts w:ascii="Cambria Math" w:eastAsia="Times New Roman" w:hAnsi="Cambria Math" w:cs="Times New Roman"/>
                  <w:color w:val="000000"/>
                  <w:kern w:val="24"/>
                  <w:sz w:val="20"/>
                  <w:szCs w:val="20"/>
                </w:rPr>
                <m:t>m</m:t>
              </m:r>
            </m:oMath>
          </w:p>
          <w:p w14:paraId="2F83E1B3" w14:textId="77777777" w:rsidR="001724C7" w:rsidRPr="001724C7" w:rsidRDefault="00000000" w:rsidP="0043514B">
            <w:pPr>
              <w:jc w:val="center"/>
              <w:rPr>
                <w:rFonts w:ascii="Times New Roman" w:eastAsia="Times New Roman" w:hAnsi="Times New Roman" w:cs="Times New Roman"/>
                <w:b/>
                <w:color w:val="000000"/>
                <w:kern w:val="24"/>
                <w:sz w:val="20"/>
                <w:szCs w:val="20"/>
              </w:rPr>
            </w:pP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t</m:t>
                  </m:r>
                </m:e>
                <m:sub>
                  <m:r>
                    <m:rPr>
                      <m:sty m:val="bi"/>
                    </m:rPr>
                    <w:rPr>
                      <w:rFonts w:ascii="Cambria Math" w:eastAsia="Times New Roman" w:hAnsi="Cambria Math" w:cs="Times New Roman"/>
                      <w:color w:val="000000"/>
                      <w:kern w:val="24"/>
                      <w:sz w:val="20"/>
                      <w:szCs w:val="20"/>
                    </w:rPr>
                    <m:t>SiN</m:t>
                  </m:r>
                </m:sub>
              </m:sSub>
              <m:r>
                <m:rPr>
                  <m:sty m:val="bi"/>
                </m:rPr>
                <w:rPr>
                  <w:rFonts w:ascii="Cambria Math" w:eastAsia="Times New Roman" w:hAnsi="Cambria Math" w:cs="Times New Roman"/>
                  <w:color w:val="000000"/>
                  <w:kern w:val="24"/>
                  <w:sz w:val="20"/>
                  <w:szCs w:val="20"/>
                </w:rPr>
                <m:t xml:space="preserve">=0.3 </m:t>
              </m:r>
              <m:r>
                <m:rPr>
                  <m:sty m:val="b"/>
                </m:rPr>
                <w:rPr>
                  <w:rFonts w:ascii="Cambria Math" w:eastAsia="Cambria Math" w:hAnsi="Cambria Math" w:cs="Times New Roman"/>
                  <w:color w:val="000000"/>
                  <w:kern w:val="24"/>
                  <w:sz w:val="20"/>
                  <w:szCs w:val="20"/>
                </w:rPr>
                <m:t>μm</m:t>
              </m:r>
            </m:oMath>
            <w:r w:rsidR="001724C7" w:rsidRPr="001724C7">
              <w:rPr>
                <w:rFonts w:ascii="Times New Roman" w:eastAsia="Times New Roman" w:hAnsi="Times New Roman" w:cs="Times New Roman"/>
                <w:b/>
                <w:bCs/>
                <w:color w:val="000000"/>
                <w:kern w:val="24"/>
                <w:sz w:val="20"/>
                <w:szCs w:val="20"/>
              </w:rPr>
              <w:t xml:space="preserve">; </w:t>
            </w: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w</m:t>
                  </m:r>
                </m:e>
                <m:sub>
                  <m:r>
                    <m:rPr>
                      <m:sty m:val="bi"/>
                    </m:rPr>
                    <w:rPr>
                      <w:rFonts w:ascii="Cambria Math" w:eastAsia="Times New Roman" w:hAnsi="Cambria Math" w:cs="Times New Roman"/>
                      <w:color w:val="000000"/>
                      <w:kern w:val="24"/>
                      <w:sz w:val="20"/>
                      <w:szCs w:val="20"/>
                    </w:rPr>
                    <m:t>SiN</m:t>
                  </m:r>
                </m:sub>
              </m:sSub>
              <m:r>
                <m:rPr>
                  <m:sty m:val="bi"/>
                </m:rPr>
                <w:rPr>
                  <w:rFonts w:ascii="Cambria Math" w:eastAsia="Times New Roman" w:hAnsi="Cambria Math" w:cs="Times New Roman"/>
                  <w:color w:val="000000"/>
                  <w:kern w:val="24"/>
                  <w:sz w:val="20"/>
                  <w:szCs w:val="20"/>
                </w:rPr>
                <m:t>=2</m:t>
              </m:r>
              <m:r>
                <m:rPr>
                  <m:sty m:val="bi"/>
                </m:rPr>
                <w:rPr>
                  <w:rFonts w:ascii="Cambria Math" w:eastAsia="Times New Roman" w:hAnsi="Cambria Math" w:cs="Times New Roman"/>
                  <w:color w:val="000000"/>
                  <w:kern w:val="24"/>
                  <w:sz w:val="20"/>
                  <w:szCs w:val="20"/>
                  <w:lang w:val="el-GR"/>
                </w:rPr>
                <m:t>μ</m:t>
              </m:r>
              <m:r>
                <m:rPr>
                  <m:sty m:val="bi"/>
                </m:rPr>
                <w:rPr>
                  <w:rFonts w:ascii="Cambria Math" w:eastAsia="Times New Roman" w:hAnsi="Cambria Math" w:cs="Times New Roman"/>
                  <w:color w:val="000000"/>
                  <w:kern w:val="24"/>
                  <w:sz w:val="20"/>
                  <w:szCs w:val="20"/>
                </w:rPr>
                <m:t>m</m:t>
              </m:r>
            </m:oMath>
          </w:p>
        </w:tc>
        <w:tc>
          <w:tcPr>
            <w:tcW w:w="938" w:type="dxa"/>
            <w:shd w:val="clear" w:color="auto" w:fill="FFF2CC"/>
            <w:vAlign w:val="center"/>
            <w:hideMark/>
          </w:tcPr>
          <w:p w14:paraId="71766930"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1.23E+5</w:t>
            </w:r>
          </w:p>
        </w:tc>
        <w:tc>
          <w:tcPr>
            <w:tcW w:w="939" w:type="dxa"/>
            <w:shd w:val="clear" w:color="auto" w:fill="FFF2CC"/>
            <w:vAlign w:val="center"/>
            <w:hideMark/>
          </w:tcPr>
          <w:p w14:paraId="66AE5C7B"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4.52E-8</w:t>
            </w:r>
          </w:p>
        </w:tc>
        <w:tc>
          <w:tcPr>
            <w:tcW w:w="938" w:type="dxa"/>
            <w:shd w:val="clear" w:color="auto" w:fill="FFF2CC"/>
            <w:vAlign w:val="center"/>
            <w:hideMark/>
          </w:tcPr>
          <w:p w14:paraId="4A1ED93D"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6.16E-7</w:t>
            </w:r>
          </w:p>
        </w:tc>
        <w:tc>
          <w:tcPr>
            <w:tcW w:w="939" w:type="dxa"/>
            <w:shd w:val="clear" w:color="auto" w:fill="FFF2CC"/>
            <w:vAlign w:val="center"/>
            <w:hideMark/>
          </w:tcPr>
          <w:p w14:paraId="1C80CAFC"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9.20E-9</w:t>
            </w:r>
          </w:p>
        </w:tc>
        <w:tc>
          <w:tcPr>
            <w:tcW w:w="938" w:type="dxa"/>
            <w:shd w:val="clear" w:color="auto" w:fill="FFF2CC"/>
            <w:vAlign w:val="center"/>
            <w:hideMark/>
          </w:tcPr>
          <w:p w14:paraId="13F7E683" w14:textId="77777777" w:rsidR="001724C7" w:rsidRPr="001724C7" w:rsidRDefault="001724C7" w:rsidP="0043514B">
            <w:pPr>
              <w:jc w:val="center"/>
              <w:rPr>
                <w:rFonts w:ascii="Times New Roman" w:eastAsia="Times New Roman" w:hAnsi="Times New Roman" w:cs="Times New Roman"/>
                <w:b/>
                <w:bCs/>
                <w:sz w:val="20"/>
                <w:szCs w:val="20"/>
              </w:rPr>
            </w:pPr>
            <w:r w:rsidRPr="001724C7">
              <w:rPr>
                <w:rFonts w:ascii="Times New Roman" w:eastAsia="Times New Roman" w:hAnsi="Times New Roman" w:cs="Times New Roman"/>
                <w:b/>
                <w:bCs/>
                <w:color w:val="000000"/>
                <w:kern w:val="24"/>
                <w:sz w:val="20"/>
                <w:szCs w:val="20"/>
              </w:rPr>
              <w:t>4.34E+3</w:t>
            </w:r>
          </w:p>
        </w:tc>
        <w:tc>
          <w:tcPr>
            <w:tcW w:w="939" w:type="dxa"/>
            <w:shd w:val="clear" w:color="auto" w:fill="FFF2CC"/>
            <w:vAlign w:val="center"/>
            <w:hideMark/>
          </w:tcPr>
          <w:p w14:paraId="2852F593"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0.79</w:t>
            </w:r>
          </w:p>
        </w:tc>
        <w:tc>
          <w:tcPr>
            <w:tcW w:w="1204" w:type="dxa"/>
            <w:shd w:val="clear" w:color="auto" w:fill="FFF2CC"/>
            <w:vAlign w:val="center"/>
            <w:hideMark/>
          </w:tcPr>
          <w:p w14:paraId="11A3D4E8"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1.69E+9</w:t>
            </w:r>
          </w:p>
        </w:tc>
      </w:tr>
      <w:tr w:rsidR="001724C7" w:rsidRPr="001724C7" w14:paraId="5368E7C7" w14:textId="77777777" w:rsidTr="0043514B">
        <w:trPr>
          <w:trHeight w:val="1155"/>
          <w:jc w:val="center"/>
        </w:trPr>
        <w:tc>
          <w:tcPr>
            <w:tcW w:w="3160" w:type="dxa"/>
            <w:shd w:val="clear" w:color="auto" w:fill="FFF2CC"/>
            <w:vAlign w:val="center"/>
            <w:hideMark/>
          </w:tcPr>
          <w:p w14:paraId="02D55505" w14:textId="77777777" w:rsidR="001724C7" w:rsidRPr="001724C7" w:rsidRDefault="001724C7" w:rsidP="0043514B">
            <w:pPr>
              <w:jc w:val="center"/>
              <w:rPr>
                <w:rFonts w:ascii="Times New Roman" w:eastAsia="Times New Roman" w:hAnsi="Times New Roman" w:cs="Times New Roman"/>
                <w:b/>
                <w:bCs/>
                <w:i/>
                <w:iCs/>
                <w:color w:val="000000"/>
                <w:kern w:val="24"/>
                <w:sz w:val="20"/>
                <w:szCs w:val="20"/>
                <w:u w:val="single"/>
              </w:rPr>
            </w:pPr>
            <w:proofErr w:type="gramStart"/>
            <w:r w:rsidRPr="001724C7">
              <w:rPr>
                <w:rFonts w:ascii="Times New Roman" w:eastAsia="Times New Roman" w:hAnsi="Times New Roman" w:cs="Times New Roman"/>
                <w:b/>
                <w:bCs/>
                <w:i/>
                <w:iCs/>
                <w:color w:val="000000"/>
                <w:kern w:val="24"/>
                <w:sz w:val="20"/>
                <w:szCs w:val="20"/>
                <w:u w:val="single"/>
              </w:rPr>
              <w:t>Poly-Silicon</w:t>
            </w:r>
            <w:proofErr w:type="gramEnd"/>
          </w:p>
          <w:p w14:paraId="4D2B52B8"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(Reference Material)</w:t>
            </w:r>
          </w:p>
          <w:p w14:paraId="121135A4"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w:t>
            </w:r>
            <m:oMath>
              <m:r>
                <w:rPr>
                  <w:rFonts w:ascii="Cambria Math" w:eastAsia="Times New Roman" w:hAnsi="Cambria Math" w:cs="Times New Roman"/>
                  <w:color w:val="000000"/>
                  <w:kern w:val="24"/>
                  <w:sz w:val="20"/>
                  <w:szCs w:val="20"/>
                </w:rPr>
                <m:t>k=29</m:t>
              </m:r>
              <m:f>
                <m:fPr>
                  <m:ctrlPr>
                    <w:rPr>
                      <w:rFonts w:ascii="Cambria Math" w:eastAsia="Times New Roman" w:hAnsi="Cambria Math" w:cs="Times New Roman"/>
                      <w:i/>
                      <w:iCs/>
                      <w:color w:val="000000"/>
                      <w:kern w:val="24"/>
                      <w:sz w:val="20"/>
                      <w:szCs w:val="20"/>
                    </w:rPr>
                  </m:ctrlPr>
                </m:fPr>
                <m:num>
                  <m:r>
                    <w:rPr>
                      <w:rFonts w:ascii="Cambria Math" w:eastAsia="Times New Roman" w:hAnsi="Cambria Math" w:cs="Times New Roman"/>
                      <w:color w:val="000000"/>
                      <w:kern w:val="24"/>
                      <w:sz w:val="20"/>
                      <w:szCs w:val="20"/>
                    </w:rPr>
                    <m:t>W</m:t>
                  </m:r>
                </m:num>
                <m:den>
                  <m:r>
                    <w:rPr>
                      <w:rFonts w:ascii="Cambria Math" w:eastAsia="Times New Roman" w:hAnsi="Cambria Math" w:cs="Times New Roman"/>
                      <w:color w:val="000000"/>
                      <w:kern w:val="24"/>
                      <w:sz w:val="20"/>
                      <w:szCs w:val="20"/>
                    </w:rPr>
                    <m:t>mK</m:t>
                  </m:r>
                </m:den>
              </m:f>
            </m:oMath>
            <w:r w:rsidRPr="001724C7">
              <w:rPr>
                <w:rFonts w:ascii="Times New Roman" w:eastAsia="Times New Roman" w:hAnsi="Times New Roman" w:cs="Times New Roman"/>
                <w:color w:val="000000"/>
                <w:kern w:val="24"/>
                <w:sz w:val="20"/>
                <w:szCs w:val="20"/>
              </w:rPr>
              <w:t>)</w:t>
            </w:r>
          </w:p>
          <w:p w14:paraId="3943820F" w14:textId="77777777" w:rsidR="001724C7" w:rsidRPr="001724C7" w:rsidRDefault="00000000" w:rsidP="0043514B">
            <w:pPr>
              <w:jc w:val="center"/>
              <w:rPr>
                <w:rFonts w:ascii="Times New Roman" w:eastAsia="Times New Roman" w:hAnsi="Times New Roman" w:cs="Times New Roman"/>
                <w:color w:val="000000"/>
                <w:kern w:val="24"/>
                <w:sz w:val="20"/>
                <w:szCs w:val="20"/>
              </w:rPr>
            </w:pPr>
            <m:oMathPara>
              <m:oMath>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N</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 xml:space="preserve">=24; </m:t>
                </m:r>
                <m:sSub>
                  <m:sSubPr>
                    <m:ctrlPr>
                      <w:rPr>
                        <w:rFonts w:ascii="Cambria Math" w:eastAsia="Cambria Math" w:hAnsi="Cambria Math" w:cs="Times New Roman"/>
                        <w:i/>
                        <w:iCs/>
                        <w:color w:val="000000"/>
                        <w:kern w:val="24"/>
                        <w:sz w:val="20"/>
                        <w:szCs w:val="20"/>
                      </w:rPr>
                    </m:ctrlPr>
                  </m:sSubPr>
                  <m:e>
                    <m:r>
                      <w:rPr>
                        <w:rFonts w:ascii="Cambria Math" w:eastAsia="Cambria Math" w:hAnsi="Cambria Math" w:cs="Times New Roman"/>
                        <w:color w:val="000000"/>
                        <w:kern w:val="24"/>
                        <w:sz w:val="20"/>
                        <w:szCs w:val="20"/>
                      </w:rPr>
                      <m:t>L</m:t>
                    </m:r>
                  </m:e>
                  <m:sub>
                    <m:r>
                      <m:rPr>
                        <m:sty m:val="p"/>
                      </m:rPr>
                      <w:rPr>
                        <w:rFonts w:ascii="Cambria Math" w:eastAsia="Cambria Math" w:hAnsi="Cambria Math" w:cs="Times New Roman"/>
                        <w:color w:val="000000"/>
                        <w:kern w:val="24"/>
                        <w:sz w:val="20"/>
                        <w:szCs w:val="20"/>
                      </w:rPr>
                      <m:t>TE</m:t>
                    </m:r>
                  </m:sub>
                </m:sSub>
                <m:r>
                  <m:rPr>
                    <m:sty m:val="p"/>
                  </m:rPr>
                  <w:rPr>
                    <w:rFonts w:ascii="Cambria Math" w:eastAsia="Cambria Math" w:hAnsi="Cambria Math" w:cs="Times New Roman"/>
                    <w:color w:val="000000"/>
                    <w:kern w:val="24"/>
                    <w:sz w:val="20"/>
                    <w:szCs w:val="20"/>
                  </w:rPr>
                  <m:t>=120 μm</m:t>
                </m:r>
              </m:oMath>
            </m:oMathPara>
          </w:p>
          <w:p w14:paraId="6DE15D1A" w14:textId="77777777" w:rsidR="001724C7" w:rsidRPr="001724C7" w:rsidRDefault="00000000" w:rsidP="0043514B">
            <w:pPr>
              <w:jc w:val="center"/>
              <w:rPr>
                <w:rFonts w:ascii="Times New Roman" w:eastAsia="Times New Roman" w:hAnsi="Times New Roman" w:cs="Times New Roman"/>
                <w:sz w:val="20"/>
                <w:szCs w:val="20"/>
              </w:rPr>
            </w:pP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t</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 xml:space="preserve">=0.3 </m:t>
              </m:r>
              <m:r>
                <m:rPr>
                  <m:sty m:val="b"/>
                </m:rPr>
                <w:rPr>
                  <w:rFonts w:ascii="Cambria Math" w:eastAsia="Cambria Math" w:hAnsi="Cambria Math" w:cs="Times New Roman"/>
                  <w:color w:val="000000"/>
                  <w:kern w:val="24"/>
                  <w:sz w:val="20"/>
                  <w:szCs w:val="20"/>
                </w:rPr>
                <m:t>μm</m:t>
              </m:r>
            </m:oMath>
            <w:r w:rsidR="001724C7" w:rsidRPr="001724C7">
              <w:rPr>
                <w:rFonts w:ascii="Times New Roman" w:eastAsia="Times New Roman" w:hAnsi="Times New Roman" w:cs="Times New Roman"/>
                <w:b/>
                <w:bCs/>
                <w:color w:val="000000"/>
                <w:kern w:val="24"/>
                <w:sz w:val="20"/>
                <w:szCs w:val="20"/>
              </w:rPr>
              <w:t xml:space="preserve">; </w:t>
            </w: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w</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=1</m:t>
              </m:r>
              <m:r>
                <m:rPr>
                  <m:sty m:val="bi"/>
                </m:rPr>
                <w:rPr>
                  <w:rFonts w:ascii="Cambria Math" w:eastAsia="Times New Roman" w:hAnsi="Cambria Math" w:cs="Times New Roman"/>
                  <w:color w:val="000000"/>
                  <w:kern w:val="24"/>
                  <w:sz w:val="20"/>
                  <w:szCs w:val="20"/>
                  <w:lang w:val="el-GR"/>
                </w:rPr>
                <m:t>μ</m:t>
              </m:r>
              <m:r>
                <m:rPr>
                  <m:sty m:val="bi"/>
                </m:rPr>
                <w:rPr>
                  <w:rFonts w:ascii="Cambria Math" w:eastAsia="Times New Roman" w:hAnsi="Cambria Math" w:cs="Times New Roman"/>
                  <w:color w:val="000000"/>
                  <w:kern w:val="24"/>
                  <w:sz w:val="20"/>
                  <w:szCs w:val="20"/>
                </w:rPr>
                <m:t>m</m:t>
              </m:r>
            </m:oMath>
          </w:p>
        </w:tc>
        <w:tc>
          <w:tcPr>
            <w:tcW w:w="938" w:type="dxa"/>
            <w:shd w:val="clear" w:color="auto" w:fill="FFF2CC"/>
            <w:vAlign w:val="center"/>
            <w:hideMark/>
          </w:tcPr>
          <w:p w14:paraId="79BD9E9C"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1.08E+5</w:t>
            </w:r>
          </w:p>
        </w:tc>
        <w:tc>
          <w:tcPr>
            <w:tcW w:w="939" w:type="dxa"/>
            <w:shd w:val="clear" w:color="auto" w:fill="FFF2CC"/>
            <w:vAlign w:val="center"/>
            <w:hideMark/>
          </w:tcPr>
          <w:p w14:paraId="7A7AC3B9"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4.23E-8</w:t>
            </w:r>
          </w:p>
        </w:tc>
        <w:tc>
          <w:tcPr>
            <w:tcW w:w="938" w:type="dxa"/>
            <w:shd w:val="clear" w:color="auto" w:fill="FFF2CC"/>
            <w:vAlign w:val="center"/>
            <w:hideMark/>
          </w:tcPr>
          <w:p w14:paraId="52B3968D"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2.00E-6</w:t>
            </w:r>
          </w:p>
        </w:tc>
        <w:tc>
          <w:tcPr>
            <w:tcW w:w="939" w:type="dxa"/>
            <w:shd w:val="clear" w:color="auto" w:fill="FFF2CC"/>
            <w:vAlign w:val="center"/>
            <w:hideMark/>
          </w:tcPr>
          <w:p w14:paraId="4EA39349"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4.54E-9</w:t>
            </w:r>
          </w:p>
        </w:tc>
        <w:tc>
          <w:tcPr>
            <w:tcW w:w="938" w:type="dxa"/>
            <w:shd w:val="clear" w:color="auto" w:fill="FFF2CC"/>
            <w:vAlign w:val="center"/>
            <w:hideMark/>
          </w:tcPr>
          <w:p w14:paraId="74563F38" w14:textId="77777777" w:rsidR="001724C7" w:rsidRPr="001724C7" w:rsidRDefault="001724C7" w:rsidP="0043514B">
            <w:pPr>
              <w:jc w:val="center"/>
              <w:rPr>
                <w:rFonts w:ascii="Times New Roman" w:eastAsia="Times New Roman" w:hAnsi="Times New Roman" w:cs="Times New Roman"/>
                <w:b/>
                <w:bCs/>
                <w:sz w:val="20"/>
                <w:szCs w:val="20"/>
              </w:rPr>
            </w:pPr>
            <w:r w:rsidRPr="001724C7">
              <w:rPr>
                <w:rFonts w:ascii="Times New Roman" w:eastAsia="Times New Roman" w:hAnsi="Times New Roman" w:cs="Times New Roman"/>
                <w:b/>
                <w:bCs/>
                <w:color w:val="000000"/>
                <w:kern w:val="24"/>
                <w:sz w:val="20"/>
                <w:szCs w:val="20"/>
              </w:rPr>
              <w:t>1.19E+3</w:t>
            </w:r>
          </w:p>
        </w:tc>
        <w:tc>
          <w:tcPr>
            <w:tcW w:w="939" w:type="dxa"/>
            <w:shd w:val="clear" w:color="auto" w:fill="FFF2CC"/>
            <w:vAlign w:val="center"/>
            <w:hideMark/>
          </w:tcPr>
          <w:p w14:paraId="2BC4302C"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0.50</w:t>
            </w:r>
          </w:p>
        </w:tc>
        <w:tc>
          <w:tcPr>
            <w:tcW w:w="1204" w:type="dxa"/>
            <w:shd w:val="clear" w:color="auto" w:fill="FFF2CC"/>
            <w:vAlign w:val="center"/>
            <w:hideMark/>
          </w:tcPr>
          <w:p w14:paraId="2078BFF5"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5.02E+8</w:t>
            </w:r>
          </w:p>
        </w:tc>
      </w:tr>
      <w:tr w:rsidR="001724C7" w:rsidRPr="001724C7" w14:paraId="2509339A" w14:textId="77777777" w:rsidTr="0043514B">
        <w:trPr>
          <w:trHeight w:val="1155"/>
          <w:jc w:val="center"/>
        </w:trPr>
        <w:tc>
          <w:tcPr>
            <w:tcW w:w="3160" w:type="dxa"/>
            <w:shd w:val="clear" w:color="auto" w:fill="FFF2CC"/>
            <w:vAlign w:val="center"/>
            <w:hideMark/>
          </w:tcPr>
          <w:p w14:paraId="7A90ABF5" w14:textId="77777777" w:rsidR="001724C7" w:rsidRPr="001724C7" w:rsidRDefault="001724C7" w:rsidP="0043514B">
            <w:pPr>
              <w:jc w:val="center"/>
              <w:rPr>
                <w:rFonts w:ascii="Times New Roman" w:eastAsia="Times New Roman" w:hAnsi="Times New Roman" w:cs="Times New Roman"/>
                <w:b/>
                <w:bCs/>
                <w:i/>
                <w:iCs/>
                <w:color w:val="000000"/>
                <w:kern w:val="24"/>
                <w:sz w:val="20"/>
                <w:szCs w:val="20"/>
                <w:u w:val="single"/>
              </w:rPr>
            </w:pPr>
            <w:r w:rsidRPr="001724C7">
              <w:rPr>
                <w:rFonts w:ascii="Times New Roman" w:eastAsia="Times New Roman" w:hAnsi="Times New Roman" w:cs="Times New Roman"/>
                <w:b/>
                <w:bCs/>
                <w:i/>
                <w:iCs/>
                <w:color w:val="000000"/>
                <w:kern w:val="24"/>
                <w:sz w:val="20"/>
                <w:szCs w:val="20"/>
                <w:u w:val="single"/>
              </w:rPr>
              <w:t>Holey Silicon</w:t>
            </w:r>
          </w:p>
          <w:p w14:paraId="1B21E113"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i/>
                <w:iCs/>
                <w:color w:val="000000"/>
                <w:kern w:val="24"/>
                <w:sz w:val="20"/>
                <w:szCs w:val="20"/>
              </w:rPr>
              <w:t>(This Project)</w:t>
            </w:r>
          </w:p>
          <w:p w14:paraId="7DC44E2C"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w:t>
            </w:r>
            <m:oMath>
              <m:r>
                <w:rPr>
                  <w:rFonts w:ascii="Cambria Math" w:eastAsia="Cambria Math" w:hAnsi="Cambria Math" w:cs="Times New Roman"/>
                  <w:color w:val="000000"/>
                  <w:kern w:val="24"/>
                  <w:sz w:val="20"/>
                  <w:szCs w:val="20"/>
                  <w:lang w:val="el-GR"/>
                </w:rPr>
                <m:t>ϕ</m:t>
              </m:r>
              <m:r>
                <w:rPr>
                  <w:rFonts w:ascii="Cambria Math" w:eastAsia="Cambria Math" w:hAnsi="Cambria Math" w:cs="Times New Roman"/>
                  <w:color w:val="000000"/>
                  <w:kern w:val="24"/>
                  <w:sz w:val="20"/>
                  <w:szCs w:val="20"/>
                </w:rPr>
                <m:t>=73% and </m:t>
              </m:r>
              <m:r>
                <w:rPr>
                  <w:rFonts w:ascii="Cambria Math" w:eastAsia="Times New Roman" w:hAnsi="Cambria Math" w:cs="Times New Roman"/>
                  <w:color w:val="000000"/>
                  <w:kern w:val="24"/>
                  <w:sz w:val="20"/>
                  <w:szCs w:val="20"/>
                </w:rPr>
                <m:t>k=0.30</m:t>
              </m:r>
              <m:f>
                <m:fPr>
                  <m:ctrlPr>
                    <w:rPr>
                      <w:rFonts w:ascii="Cambria Math" w:eastAsia="Times New Roman" w:hAnsi="Cambria Math" w:cs="Times New Roman"/>
                      <w:i/>
                      <w:iCs/>
                      <w:color w:val="000000"/>
                      <w:kern w:val="24"/>
                      <w:sz w:val="20"/>
                      <w:szCs w:val="20"/>
                    </w:rPr>
                  </m:ctrlPr>
                </m:fPr>
                <m:num>
                  <m:r>
                    <w:rPr>
                      <w:rFonts w:ascii="Cambria Math" w:eastAsia="Times New Roman" w:hAnsi="Cambria Math" w:cs="Times New Roman"/>
                      <w:color w:val="000000"/>
                      <w:kern w:val="24"/>
                      <w:sz w:val="20"/>
                      <w:szCs w:val="20"/>
                    </w:rPr>
                    <m:t>W</m:t>
                  </m:r>
                </m:num>
                <m:den>
                  <m:r>
                    <w:rPr>
                      <w:rFonts w:ascii="Cambria Math" w:eastAsia="Times New Roman" w:hAnsi="Cambria Math" w:cs="Times New Roman"/>
                      <w:color w:val="000000"/>
                      <w:kern w:val="24"/>
                      <w:sz w:val="20"/>
                      <w:szCs w:val="20"/>
                    </w:rPr>
                    <m:t>mK</m:t>
                  </m:r>
                </m:den>
              </m:f>
            </m:oMath>
            <w:r w:rsidRPr="001724C7">
              <w:rPr>
                <w:rFonts w:ascii="Times New Roman" w:eastAsia="Times New Roman" w:hAnsi="Times New Roman" w:cs="Times New Roman"/>
                <w:color w:val="000000"/>
                <w:kern w:val="24"/>
                <w:sz w:val="20"/>
                <w:szCs w:val="20"/>
              </w:rPr>
              <w:t>)</w:t>
            </w:r>
          </w:p>
          <w:p w14:paraId="6EF7D7A1" w14:textId="77777777" w:rsidR="001724C7" w:rsidRPr="001724C7" w:rsidRDefault="00000000" w:rsidP="0043514B">
            <w:pPr>
              <w:jc w:val="center"/>
              <w:rPr>
                <w:rFonts w:ascii="Times New Roman" w:eastAsia="Times New Roman" w:hAnsi="Times New Roman" w:cs="Times New Roman"/>
                <w:color w:val="000000"/>
                <w:kern w:val="24"/>
                <w:sz w:val="20"/>
                <w:szCs w:val="20"/>
              </w:rPr>
            </w:pPr>
            <m:oMathPara>
              <m:oMath>
                <m:sSub>
                  <m:sSubPr>
                    <m:ctrlPr>
                      <w:rPr>
                        <w:rFonts w:ascii="Cambria Math" w:eastAsia="Times New Roman" w:hAnsi="Cambria Math" w:cs="Times New Roman"/>
                        <w:i/>
                        <w:iCs/>
                        <w:color w:val="000000"/>
                        <w:kern w:val="24"/>
                        <w:sz w:val="20"/>
                        <w:szCs w:val="20"/>
                      </w:rPr>
                    </m:ctrlPr>
                  </m:sSubPr>
                  <m:e>
                    <m:r>
                      <w:rPr>
                        <w:rFonts w:ascii="Cambria Math" w:eastAsia="Times New Roman" w:hAnsi="Cambria Math" w:cs="Times New Roman"/>
                        <w:color w:val="000000"/>
                        <w:kern w:val="24"/>
                        <w:sz w:val="20"/>
                        <w:szCs w:val="20"/>
                      </w:rPr>
                      <m:t>N</m:t>
                    </m:r>
                  </m:e>
                  <m:sub>
                    <m:r>
                      <w:rPr>
                        <w:rFonts w:ascii="Cambria Math" w:eastAsia="Times New Roman" w:hAnsi="Cambria Math" w:cs="Times New Roman"/>
                        <w:color w:val="000000"/>
                        <w:kern w:val="24"/>
                        <w:sz w:val="20"/>
                        <w:szCs w:val="20"/>
                      </w:rPr>
                      <m:t>TE</m:t>
                    </m:r>
                  </m:sub>
                </m:sSub>
                <m:r>
                  <w:rPr>
                    <w:rFonts w:ascii="Cambria Math" w:eastAsia="Times New Roman" w:hAnsi="Cambria Math" w:cs="Times New Roman"/>
                    <w:color w:val="000000"/>
                    <w:kern w:val="24"/>
                    <w:sz w:val="20"/>
                    <w:szCs w:val="20"/>
                  </w:rPr>
                  <m:t xml:space="preserve">=24; </m:t>
                </m:r>
                <m:sSub>
                  <m:sSubPr>
                    <m:ctrlPr>
                      <w:rPr>
                        <w:rFonts w:ascii="Cambria Math" w:eastAsia="Cambria Math" w:hAnsi="Cambria Math" w:cs="Times New Roman"/>
                        <w:i/>
                        <w:iCs/>
                        <w:color w:val="000000"/>
                        <w:kern w:val="24"/>
                        <w:sz w:val="20"/>
                        <w:szCs w:val="20"/>
                      </w:rPr>
                    </m:ctrlPr>
                  </m:sSubPr>
                  <m:e>
                    <m:r>
                      <w:rPr>
                        <w:rFonts w:ascii="Cambria Math" w:eastAsia="Cambria Math" w:hAnsi="Cambria Math" w:cs="Times New Roman"/>
                        <w:color w:val="000000"/>
                        <w:kern w:val="24"/>
                        <w:sz w:val="20"/>
                        <w:szCs w:val="20"/>
                      </w:rPr>
                      <m:t>L</m:t>
                    </m:r>
                  </m:e>
                  <m:sub>
                    <m:r>
                      <m:rPr>
                        <m:sty m:val="p"/>
                      </m:rPr>
                      <w:rPr>
                        <w:rFonts w:ascii="Cambria Math" w:eastAsia="Cambria Math" w:hAnsi="Cambria Math" w:cs="Times New Roman"/>
                        <w:color w:val="000000"/>
                        <w:kern w:val="24"/>
                        <w:sz w:val="20"/>
                        <w:szCs w:val="20"/>
                      </w:rPr>
                      <m:t>TE</m:t>
                    </m:r>
                  </m:sub>
                </m:sSub>
                <m:r>
                  <m:rPr>
                    <m:sty m:val="p"/>
                  </m:rPr>
                  <w:rPr>
                    <w:rFonts w:ascii="Cambria Math" w:eastAsia="Cambria Math" w:hAnsi="Cambria Math" w:cs="Times New Roman"/>
                    <w:color w:val="000000"/>
                    <w:kern w:val="24"/>
                    <w:sz w:val="20"/>
                    <w:szCs w:val="20"/>
                  </w:rPr>
                  <m:t>=120 μm</m:t>
                </m:r>
              </m:oMath>
            </m:oMathPara>
          </w:p>
          <w:p w14:paraId="35184030" w14:textId="77777777" w:rsidR="001724C7" w:rsidRPr="001724C7" w:rsidRDefault="00000000" w:rsidP="0043514B">
            <w:pPr>
              <w:jc w:val="center"/>
              <w:rPr>
                <w:rFonts w:ascii="Times New Roman" w:eastAsia="Times New Roman" w:hAnsi="Times New Roman" w:cs="Times New Roman"/>
                <w:sz w:val="20"/>
                <w:szCs w:val="20"/>
              </w:rPr>
            </w:pP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t</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 xml:space="preserve">=2.4 </m:t>
              </m:r>
              <m:r>
                <m:rPr>
                  <m:sty m:val="b"/>
                </m:rPr>
                <w:rPr>
                  <w:rFonts w:ascii="Cambria Math" w:eastAsia="Cambria Math" w:hAnsi="Cambria Math" w:cs="Times New Roman"/>
                  <w:color w:val="000000"/>
                  <w:kern w:val="24"/>
                  <w:sz w:val="20"/>
                  <w:szCs w:val="20"/>
                </w:rPr>
                <m:t>μm</m:t>
              </m:r>
            </m:oMath>
            <w:r w:rsidR="001724C7" w:rsidRPr="001724C7">
              <w:rPr>
                <w:rFonts w:ascii="Times New Roman" w:eastAsia="Times New Roman" w:hAnsi="Times New Roman" w:cs="Times New Roman"/>
                <w:b/>
                <w:bCs/>
                <w:color w:val="000000"/>
                <w:kern w:val="24"/>
                <w:sz w:val="20"/>
                <w:szCs w:val="20"/>
              </w:rPr>
              <w:t xml:space="preserve">; </w:t>
            </w:r>
            <m:oMath>
              <m:sSub>
                <m:sSubPr>
                  <m:ctrlPr>
                    <w:rPr>
                      <w:rFonts w:ascii="Cambria Math" w:eastAsia="Times New Roman" w:hAnsi="Cambria Math" w:cs="Times New Roman"/>
                      <w:b/>
                      <w:bCs/>
                      <w:i/>
                      <w:iCs/>
                      <w:color w:val="000000"/>
                      <w:kern w:val="24"/>
                      <w:sz w:val="20"/>
                      <w:szCs w:val="20"/>
                    </w:rPr>
                  </m:ctrlPr>
                </m:sSubPr>
                <m:e>
                  <m:r>
                    <m:rPr>
                      <m:sty m:val="bi"/>
                    </m:rPr>
                    <w:rPr>
                      <w:rFonts w:ascii="Cambria Math" w:eastAsia="Times New Roman" w:hAnsi="Cambria Math" w:cs="Times New Roman"/>
                      <w:color w:val="000000"/>
                      <w:kern w:val="24"/>
                      <w:sz w:val="20"/>
                      <w:szCs w:val="20"/>
                    </w:rPr>
                    <m:t>w</m:t>
                  </m:r>
                </m:e>
                <m:sub>
                  <m:r>
                    <m:rPr>
                      <m:sty m:val="bi"/>
                    </m:rPr>
                    <w:rPr>
                      <w:rFonts w:ascii="Cambria Math" w:eastAsia="Times New Roman" w:hAnsi="Cambria Math" w:cs="Times New Roman"/>
                      <w:color w:val="000000"/>
                      <w:kern w:val="24"/>
                      <w:sz w:val="20"/>
                      <w:szCs w:val="20"/>
                    </w:rPr>
                    <m:t>TE</m:t>
                  </m:r>
                </m:sub>
              </m:sSub>
              <m:r>
                <m:rPr>
                  <m:sty m:val="bi"/>
                </m:rPr>
                <w:rPr>
                  <w:rFonts w:ascii="Cambria Math" w:eastAsia="Times New Roman" w:hAnsi="Cambria Math" w:cs="Times New Roman"/>
                  <w:color w:val="000000"/>
                  <w:kern w:val="24"/>
                  <w:sz w:val="20"/>
                  <w:szCs w:val="20"/>
                </w:rPr>
                <m:t>=1</m:t>
              </m:r>
              <m:r>
                <m:rPr>
                  <m:sty m:val="bi"/>
                </m:rPr>
                <w:rPr>
                  <w:rFonts w:ascii="Cambria Math" w:eastAsia="Times New Roman" w:hAnsi="Cambria Math" w:cs="Times New Roman"/>
                  <w:color w:val="000000"/>
                  <w:kern w:val="24"/>
                  <w:sz w:val="20"/>
                  <w:szCs w:val="20"/>
                  <w:lang w:val="el-GR"/>
                </w:rPr>
                <m:t>μ</m:t>
              </m:r>
              <m:r>
                <m:rPr>
                  <m:sty m:val="bi"/>
                </m:rPr>
                <w:rPr>
                  <w:rFonts w:ascii="Cambria Math" w:eastAsia="Times New Roman" w:hAnsi="Cambria Math" w:cs="Times New Roman"/>
                  <w:color w:val="000000"/>
                  <w:kern w:val="24"/>
                  <w:sz w:val="20"/>
                  <w:szCs w:val="20"/>
                </w:rPr>
                <m:t>m</m:t>
              </m:r>
            </m:oMath>
          </w:p>
        </w:tc>
        <w:tc>
          <w:tcPr>
            <w:tcW w:w="938" w:type="dxa"/>
            <w:shd w:val="clear" w:color="auto" w:fill="FFF2CC"/>
            <w:vAlign w:val="center"/>
            <w:hideMark/>
          </w:tcPr>
          <w:p w14:paraId="7E633F49"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3.76E+4</w:t>
            </w:r>
          </w:p>
        </w:tc>
        <w:tc>
          <w:tcPr>
            <w:tcW w:w="939" w:type="dxa"/>
            <w:shd w:val="clear" w:color="auto" w:fill="FFF2CC"/>
            <w:vAlign w:val="center"/>
            <w:hideMark/>
          </w:tcPr>
          <w:p w14:paraId="407FC928"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2.50E-8</w:t>
            </w:r>
          </w:p>
        </w:tc>
        <w:tc>
          <w:tcPr>
            <w:tcW w:w="938" w:type="dxa"/>
            <w:shd w:val="clear" w:color="auto" w:fill="FFF2CC"/>
            <w:vAlign w:val="center"/>
            <w:hideMark/>
          </w:tcPr>
          <w:p w14:paraId="0154E445"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4.02E-7</w:t>
            </w:r>
          </w:p>
        </w:tc>
        <w:tc>
          <w:tcPr>
            <w:tcW w:w="939" w:type="dxa"/>
            <w:shd w:val="clear" w:color="auto" w:fill="FFF2CC"/>
            <w:vAlign w:val="center"/>
            <w:hideMark/>
          </w:tcPr>
          <w:p w14:paraId="30C5CB49"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color w:val="000000"/>
                <w:kern w:val="24"/>
                <w:sz w:val="20"/>
                <w:szCs w:val="20"/>
              </w:rPr>
              <w:t>2.28E-9</w:t>
            </w:r>
          </w:p>
        </w:tc>
        <w:tc>
          <w:tcPr>
            <w:tcW w:w="938" w:type="dxa"/>
            <w:shd w:val="clear" w:color="auto" w:fill="FFF2CC"/>
            <w:vAlign w:val="center"/>
            <w:hideMark/>
          </w:tcPr>
          <w:p w14:paraId="2F148D68" w14:textId="77777777" w:rsidR="001724C7" w:rsidRPr="001724C7" w:rsidRDefault="001724C7" w:rsidP="0043514B">
            <w:pPr>
              <w:jc w:val="center"/>
              <w:rPr>
                <w:rFonts w:ascii="Times New Roman" w:eastAsia="Times New Roman" w:hAnsi="Times New Roman" w:cs="Times New Roman"/>
                <w:b/>
                <w:bCs/>
                <w:sz w:val="20"/>
                <w:szCs w:val="20"/>
              </w:rPr>
            </w:pPr>
            <w:r w:rsidRPr="001724C7">
              <w:rPr>
                <w:rFonts w:ascii="Times New Roman" w:eastAsia="Times New Roman" w:hAnsi="Times New Roman" w:cs="Times New Roman"/>
                <w:b/>
                <w:bCs/>
                <w:color w:val="000000"/>
                <w:kern w:val="24"/>
                <w:sz w:val="20"/>
                <w:szCs w:val="20"/>
              </w:rPr>
              <w:t>1.33E+4</w:t>
            </w:r>
          </w:p>
        </w:tc>
        <w:tc>
          <w:tcPr>
            <w:tcW w:w="939" w:type="dxa"/>
            <w:shd w:val="clear" w:color="auto" w:fill="FFF2CC"/>
            <w:vAlign w:val="center"/>
            <w:hideMark/>
          </w:tcPr>
          <w:p w14:paraId="4281A49D"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000000"/>
                <w:kern w:val="24"/>
                <w:sz w:val="20"/>
                <w:szCs w:val="20"/>
              </w:rPr>
              <w:t>1.15</w:t>
            </w:r>
          </w:p>
        </w:tc>
        <w:tc>
          <w:tcPr>
            <w:tcW w:w="1204" w:type="dxa"/>
            <w:shd w:val="clear" w:color="auto" w:fill="FFF2CC"/>
            <w:vAlign w:val="center"/>
            <w:hideMark/>
          </w:tcPr>
          <w:p w14:paraId="0294E45B" w14:textId="77777777" w:rsidR="001724C7" w:rsidRPr="001724C7" w:rsidRDefault="001724C7" w:rsidP="0043514B">
            <w:pPr>
              <w:jc w:val="center"/>
              <w:rPr>
                <w:rFonts w:ascii="Times New Roman" w:eastAsia="Times New Roman" w:hAnsi="Times New Roman" w:cs="Times New Roman"/>
                <w:sz w:val="20"/>
                <w:szCs w:val="20"/>
              </w:rPr>
            </w:pPr>
            <w:r w:rsidRPr="001724C7">
              <w:rPr>
                <w:rFonts w:ascii="Times New Roman" w:eastAsia="Times New Roman" w:hAnsi="Times New Roman" w:cs="Times New Roman"/>
                <w:b/>
                <w:bCs/>
                <w:color w:val="FF0000"/>
                <w:kern w:val="24"/>
                <w:sz w:val="20"/>
                <w:szCs w:val="20"/>
              </w:rPr>
              <w:t>7.10E+9</w:t>
            </w:r>
          </w:p>
        </w:tc>
      </w:tr>
    </w:tbl>
    <w:p w14:paraId="6D0D6BCB" w14:textId="77777777" w:rsidR="001724C7" w:rsidRPr="001724C7" w:rsidRDefault="001724C7" w:rsidP="0043514B">
      <w:pPr>
        <w:jc w:val="center"/>
        <w:rPr>
          <w:rFonts w:ascii="Times New Roman" w:hAnsi="Times New Roman" w:cs="Times New Roman"/>
          <w:sz w:val="20"/>
          <w:szCs w:val="20"/>
        </w:rPr>
      </w:pPr>
    </w:p>
    <w:p w14:paraId="4605792F" w14:textId="77777777" w:rsidR="001724C7" w:rsidRDefault="001724C7" w:rsidP="001724C7">
      <w:pPr>
        <w:jc w:val="both"/>
        <w:rPr>
          <w:rFonts w:ascii="Times New Roman" w:hAnsi="Times New Roman" w:cs="Times New Roman"/>
          <w:sz w:val="20"/>
          <w:szCs w:val="20"/>
        </w:rPr>
      </w:pPr>
    </w:p>
    <w:p w14:paraId="15EBC46D" w14:textId="77777777" w:rsidR="00494562" w:rsidRDefault="00494562">
      <w:pPr>
        <w:rPr>
          <w:rFonts w:ascii="Times New Roman" w:eastAsia="Times New Roman" w:hAnsi="Times New Roman" w:cs="Times New Roman"/>
          <w:b/>
          <w:bCs/>
          <w:sz w:val="20"/>
          <w:szCs w:val="20"/>
          <w:lang w:eastAsia="en-US"/>
        </w:rPr>
      </w:pPr>
      <w:r>
        <w:rPr>
          <w:rFonts w:ascii="Times New Roman" w:eastAsia="Times New Roman" w:hAnsi="Times New Roman" w:cs="Times New Roman"/>
          <w:b/>
          <w:bCs/>
          <w:sz w:val="20"/>
          <w:szCs w:val="20"/>
          <w:lang w:eastAsia="en-US"/>
        </w:rPr>
        <w:br w:type="page"/>
      </w:r>
    </w:p>
    <w:p w14:paraId="0988DC6F" w14:textId="4E044C31" w:rsidR="009701FA" w:rsidRPr="009701FA" w:rsidRDefault="009701FA" w:rsidP="009701FA">
      <w:pPr>
        <w:spacing w:after="60"/>
        <w:jc w:val="both"/>
        <w:rPr>
          <w:rFonts w:ascii="Times New Roman" w:eastAsia="Times New Roman" w:hAnsi="Times New Roman" w:cs="Times New Roman"/>
          <w:b/>
          <w:bCs/>
          <w:sz w:val="20"/>
          <w:szCs w:val="20"/>
          <w:lang w:eastAsia="en-US"/>
        </w:rPr>
      </w:pPr>
      <w:r>
        <w:rPr>
          <w:rFonts w:ascii="Times New Roman" w:eastAsia="Times New Roman" w:hAnsi="Times New Roman" w:cs="Times New Roman"/>
          <w:b/>
          <w:bCs/>
          <w:sz w:val="20"/>
          <w:szCs w:val="20"/>
          <w:lang w:eastAsia="en-US"/>
        </w:rPr>
        <w:lastRenderedPageBreak/>
        <w:t xml:space="preserve">3.2 Temperature-dependent performance </w:t>
      </w:r>
    </w:p>
    <w:p w14:paraId="5B06CF7F" w14:textId="05161508" w:rsidR="001724C7" w:rsidRPr="001724C7" w:rsidRDefault="001724C7" w:rsidP="001724C7">
      <w:pPr>
        <w:jc w:val="center"/>
        <w:rPr>
          <w:rFonts w:ascii="Times New Roman" w:hAnsi="Times New Roman" w:cs="Times New Roman"/>
          <w:sz w:val="20"/>
          <w:szCs w:val="20"/>
        </w:rPr>
      </w:pPr>
      <w:r w:rsidRPr="001724C7">
        <w:rPr>
          <w:rFonts w:ascii="Times New Roman" w:hAnsi="Times New Roman" w:cs="Times New Roman"/>
          <w:noProof/>
          <w:sz w:val="20"/>
          <w:szCs w:val="20"/>
        </w:rPr>
        <w:drawing>
          <wp:inline distT="0" distB="0" distL="0" distR="0" wp14:anchorId="3B319924" wp14:editId="516965E6">
            <wp:extent cx="6383020" cy="2606040"/>
            <wp:effectExtent l="0" t="0" r="5080" b="0"/>
            <wp:docPr id="1806420707" name="Picture 1" descr="A comparison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20707" name="Picture 1" descr="A comparison of different colored lines&#10;&#10;Description automatically generated"/>
                    <pic:cNvPicPr/>
                  </pic:nvPicPr>
                  <pic:blipFill>
                    <a:blip r:embed="rId11"/>
                    <a:stretch>
                      <a:fillRect/>
                    </a:stretch>
                  </pic:blipFill>
                  <pic:spPr>
                    <a:xfrm>
                      <a:off x="0" y="0"/>
                      <a:ext cx="6383020" cy="2606040"/>
                    </a:xfrm>
                    <a:prstGeom prst="rect">
                      <a:avLst/>
                    </a:prstGeom>
                  </pic:spPr>
                </pic:pic>
              </a:graphicData>
            </a:graphic>
          </wp:inline>
        </w:drawing>
      </w:r>
    </w:p>
    <w:p w14:paraId="2F5329A8" w14:textId="6374CF97" w:rsidR="001724C7" w:rsidRPr="001724C7" w:rsidRDefault="001724C7" w:rsidP="001724C7">
      <w:pPr>
        <w:contextualSpacing/>
        <w:jc w:val="both"/>
        <w:rPr>
          <w:rFonts w:ascii="Times New Roman" w:hAnsi="Times New Roman" w:cs="Times New Roman"/>
          <w:sz w:val="20"/>
          <w:szCs w:val="20"/>
        </w:rPr>
      </w:pPr>
      <w:r w:rsidRPr="001724C7">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724C7">
        <w:rPr>
          <w:rFonts w:ascii="Times New Roman" w:hAnsi="Times New Roman" w:cs="Times New Roman"/>
          <w:b/>
          <w:bCs/>
          <w:color w:val="000000" w:themeColor="text1"/>
          <w:sz w:val="20"/>
          <w:szCs w:val="20"/>
        </w:rPr>
        <w:t>.</w:t>
      </w:r>
      <w:r w:rsidRPr="001724C7">
        <w:rPr>
          <w:rFonts w:ascii="Times New Roman" w:hAnsi="Times New Roman" w:cs="Times New Roman"/>
          <w:color w:val="000000" w:themeColor="text1"/>
          <w:sz w:val="20"/>
          <w:szCs w:val="20"/>
        </w:rPr>
        <w:t xml:space="preserve"> </w:t>
      </w:r>
      <w:r w:rsidRPr="001724C7">
        <w:rPr>
          <w:rFonts w:ascii="Times New Roman" w:hAnsi="Times New Roman" w:cs="Times New Roman"/>
          <w:sz w:val="20"/>
          <w:szCs w:val="20"/>
        </w:rPr>
        <w:t xml:space="preserve"> </w:t>
      </w:r>
      <w:r w:rsidRPr="001724C7">
        <w:rPr>
          <w:rFonts w:ascii="Times New Roman" w:hAnsi="Times New Roman" w:cs="Times New Roman"/>
          <w:color w:val="000000" w:themeColor="text1"/>
          <w:sz w:val="20"/>
          <w:szCs w:val="20"/>
        </w:rPr>
        <w:t xml:space="preserve">Effect of operating temperature on </w:t>
      </w:r>
      <w:bookmarkStart w:id="23" w:name="OLE_LINK61"/>
      <w:bookmarkStart w:id="24" w:name="OLE_LINK62"/>
      <w:r w:rsidR="001A5EB1" w:rsidRPr="001A5EB1">
        <w:rPr>
          <w:rFonts w:ascii="Times New Roman" w:hAnsi="Times New Roman" w:cs="Times New Roman"/>
          <w:b/>
          <w:bCs/>
          <w:color w:val="000000" w:themeColor="text1"/>
          <w:sz w:val="20"/>
          <w:szCs w:val="20"/>
        </w:rPr>
        <w:t>(a)</w:t>
      </w:r>
      <w:r w:rsidR="001A5EB1">
        <w:rPr>
          <w:rFonts w:ascii="Times New Roman" w:hAnsi="Times New Roman" w:cs="Times New Roman"/>
          <w:color w:val="000000" w:themeColor="text1"/>
          <w:sz w:val="20"/>
          <w:szCs w:val="20"/>
        </w:rPr>
        <w:t xml:space="preserve"> thermal conductance and </w:t>
      </w:r>
      <w:r w:rsidR="001A5EB1" w:rsidRPr="001A5EB1">
        <w:rPr>
          <w:rFonts w:ascii="Times New Roman" w:hAnsi="Times New Roman" w:cs="Times New Roman"/>
          <w:b/>
          <w:bCs/>
          <w:color w:val="000000" w:themeColor="text1"/>
          <w:sz w:val="20"/>
          <w:szCs w:val="20"/>
        </w:rPr>
        <w:t>(b)</w:t>
      </w:r>
      <w:r w:rsidR="001A5EB1">
        <w:rPr>
          <w:rFonts w:ascii="Times New Roman" w:hAnsi="Times New Roman" w:cs="Times New Roman"/>
          <w:color w:val="000000" w:themeColor="text1"/>
          <w:sz w:val="20"/>
          <w:szCs w:val="20"/>
        </w:rPr>
        <w:t xml:space="preserve"> specific detectivity </w:t>
      </w:r>
      <m:oMath>
        <m:sSup>
          <m:sSupPr>
            <m:ctrlPr>
              <w:rPr>
                <w:rFonts w:ascii="Cambria Math" w:hAnsi="Cambria Math" w:cs="Times New Roman"/>
                <w:i/>
                <w:iCs/>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bookmarkEnd w:id="23"/>
      <w:bookmarkEnd w:id="24"/>
    </w:p>
    <w:p w14:paraId="2471E8CD" w14:textId="77777777" w:rsidR="001724C7" w:rsidRPr="001724C7" w:rsidRDefault="001724C7" w:rsidP="001724C7">
      <w:pPr>
        <w:contextualSpacing/>
        <w:jc w:val="both"/>
        <w:rPr>
          <w:rFonts w:ascii="Times New Roman" w:hAnsi="Times New Roman" w:cs="Times New Roman"/>
          <w:sz w:val="20"/>
          <w:szCs w:val="20"/>
        </w:rPr>
      </w:pPr>
    </w:p>
    <w:p w14:paraId="40FCC0FC" w14:textId="5DA491D1" w:rsidR="001724C7" w:rsidRPr="001724C7" w:rsidRDefault="001724C7" w:rsidP="001724C7">
      <w:pPr>
        <w:ind w:firstLine="360"/>
        <w:contextualSpacing/>
        <w:jc w:val="both"/>
        <w:rPr>
          <w:rFonts w:ascii="Times New Roman" w:hAnsi="Times New Roman" w:cs="Times New Roman"/>
          <w:sz w:val="20"/>
          <w:szCs w:val="20"/>
        </w:rPr>
      </w:pPr>
      <w:r w:rsidRPr="001724C7">
        <w:rPr>
          <w:rFonts w:ascii="Times New Roman" w:hAnsi="Times New Roman" w:cs="Times New Roman"/>
          <w:sz w:val="20"/>
          <w:szCs w:val="20"/>
        </w:rPr>
        <w:t>While the predictions above are based on room temperature operation (300K), the performance of holey silicon-based thermopiles at various operating temperatures (</w:t>
      </w:r>
      <w:proofErr w:type="gramStart"/>
      <w:r w:rsidRPr="001724C7">
        <w:rPr>
          <w:rFonts w:ascii="Times New Roman" w:hAnsi="Times New Roman" w:cs="Times New Roman"/>
          <w:sz w:val="20"/>
          <w:szCs w:val="20"/>
        </w:rPr>
        <w:t>e.g.</w:t>
      </w:r>
      <w:proofErr w:type="gramEnd"/>
      <w:r w:rsidRPr="001724C7">
        <w:rPr>
          <w:rFonts w:ascii="Times New Roman" w:hAnsi="Times New Roman" w:cs="Times New Roman"/>
          <w:sz w:val="20"/>
          <w:szCs w:val="20"/>
        </w:rPr>
        <w:t xml:space="preserve"> extremely cold environments) is equally important. In order to investigate the effect of background/operating temperature,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oMath>
      <w:r w:rsidRPr="001724C7">
        <w:rPr>
          <w:rFonts w:ascii="Times New Roman" w:hAnsi="Times New Roman" w:cs="Times New Roman"/>
          <w:sz w:val="20"/>
          <w:szCs w:val="20"/>
        </w:rPr>
        <w:t xml:space="preserve">, on the specific detectivity, </w:t>
      </w:r>
      <m:oMath>
        <m:sSup>
          <m:sSupPr>
            <m:ctrlPr>
              <w:rPr>
                <w:rFonts w:ascii="Cambria Math" w:hAnsi="Cambria Math" w:cs="Times New Roman"/>
                <w:i/>
                <w:iCs/>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we evaluated the temperature-dependent radiative thermal conductance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T</m:t>
            </m:r>
          </m:e>
          <m:sub>
            <m:r>
              <w:rPr>
                <w:rFonts w:ascii="Cambria Math" w:hAnsi="Cambria Math" w:cs="Times New Roman"/>
                <w:sz w:val="20"/>
                <w:szCs w:val="20"/>
              </w:rPr>
              <m:t>o</m:t>
            </m:r>
          </m:sub>
          <m:sup>
            <m:r>
              <w:rPr>
                <w:rFonts w:ascii="Cambria Math" w:hAnsi="Cambria Math" w:cs="Times New Roman"/>
                <w:sz w:val="20"/>
                <w:szCs w:val="20"/>
              </w:rPr>
              <m:t>3</m:t>
            </m:r>
          </m:sup>
        </m:sSubSup>
      </m:oMath>
      <w:r w:rsidRPr="001724C7">
        <w:rPr>
          <w:rFonts w:ascii="Times New Roman" w:hAnsi="Times New Roman" w:cs="Times New Roman"/>
          <w:iCs/>
          <w:sz w:val="20"/>
          <w:szCs w:val="20"/>
        </w:rPr>
        <w:t xml:space="preserve">) </w:t>
      </w:r>
      <w:r w:rsidRPr="001724C7">
        <w:rPr>
          <w:rFonts w:ascii="Times New Roman" w:hAnsi="Times New Roman" w:cs="Times New Roman"/>
          <w:sz w:val="20"/>
          <w:szCs w:val="20"/>
        </w:rPr>
        <w:t xml:space="preserve">and made several assumptions on the temperature-dependent thermal conductivities of </w:t>
      </w:r>
      <w:proofErr w:type="spellStart"/>
      <w:r w:rsidRPr="001724C7">
        <w:rPr>
          <w:rFonts w:ascii="Times New Roman" w:hAnsi="Times New Roman" w:cs="Times New Roman"/>
          <w:sz w:val="20"/>
          <w:szCs w:val="20"/>
        </w:rPr>
        <w:t>BiSbTe</w:t>
      </w:r>
      <w:proofErr w:type="spellEnd"/>
      <w:r w:rsidRPr="001724C7">
        <w:rPr>
          <w:rFonts w:ascii="Times New Roman" w:hAnsi="Times New Roman" w:cs="Times New Roman"/>
          <w:sz w:val="20"/>
          <w:szCs w:val="20"/>
        </w:rPr>
        <w:t xml:space="preserve">, </w:t>
      </w:r>
      <w:proofErr w:type="spellStart"/>
      <w:r w:rsidRPr="001724C7">
        <w:rPr>
          <w:rFonts w:ascii="Times New Roman" w:hAnsi="Times New Roman" w:cs="Times New Roman"/>
          <w:sz w:val="20"/>
          <w:szCs w:val="20"/>
        </w:rPr>
        <w:t>SiN</w:t>
      </w:r>
      <w:proofErr w:type="spellEnd"/>
      <w:r w:rsidRPr="001724C7">
        <w:rPr>
          <w:rFonts w:ascii="Times New Roman" w:hAnsi="Times New Roman" w:cs="Times New Roman"/>
          <w:sz w:val="20"/>
          <w:szCs w:val="20"/>
        </w:rPr>
        <w:t xml:space="preserve">, and Holey-Si based on literature reported values [14-15]. We found that Holey Si-based thermopiles show significant improvement in </w:t>
      </w:r>
      <w:bookmarkStart w:id="25" w:name="OLE_LINK78"/>
      <w:bookmarkStart w:id="26" w:name="OLE_LINK79"/>
      <m:oMath>
        <m:sSup>
          <m:sSupPr>
            <m:ctrlPr>
              <w:rPr>
                <w:rFonts w:ascii="Cambria Math" w:hAnsi="Cambria Math" w:cs="Times New Roman"/>
                <w:i/>
                <w:iCs/>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xml:space="preserve"> </w:t>
      </w:r>
      <w:bookmarkEnd w:id="25"/>
      <w:bookmarkEnd w:id="26"/>
      <w:r w:rsidRPr="001724C7">
        <w:rPr>
          <w:rFonts w:ascii="Times New Roman" w:hAnsi="Times New Roman" w:cs="Times New Roman"/>
          <w:sz w:val="20"/>
          <w:szCs w:val="20"/>
        </w:rPr>
        <w:t xml:space="preserve">for </w:t>
      </w:r>
      <m:oMath>
        <m:sSub>
          <m:sSubPr>
            <m:ctrlPr>
              <w:rPr>
                <w:rFonts w:ascii="Cambria Math" w:hAnsi="Cambria Math" w:cs="Times New Roman"/>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r>
          <w:rPr>
            <w:rFonts w:ascii="Cambria Math" w:hAnsi="Cambria Math" w:cs="Times New Roman"/>
            <w:sz w:val="20"/>
            <w:szCs w:val="20"/>
          </w:rPr>
          <m:t>&lt;300K</m:t>
        </m:r>
        <m:r>
          <m:rPr>
            <m:sty m:val="p"/>
          </m:rPr>
          <w:rPr>
            <w:rFonts w:ascii="Cambria Math" w:hAnsi="Cambria Math" w:cs="Times New Roman"/>
            <w:sz w:val="20"/>
            <w:szCs w:val="20"/>
          </w:rPr>
          <m:t>.</m:t>
        </m:r>
      </m:oMath>
      <w:r w:rsidRPr="001724C7">
        <w:rPr>
          <w:rFonts w:ascii="Times New Roman" w:hAnsi="Times New Roman" w:cs="Times New Roman"/>
          <w:sz w:val="20"/>
          <w:szCs w:val="20"/>
        </w:rPr>
        <w:t xml:space="preserve"> The improvement is more prominent at low temperature and high porosity because the contribution from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oMath>
      <w:r w:rsidRPr="001724C7">
        <w:rPr>
          <w:rFonts w:ascii="Times New Roman" w:hAnsi="Times New Roman" w:cs="Times New Roman"/>
          <w:sz w:val="20"/>
          <w:szCs w:val="20"/>
        </w:rPr>
        <w:t xml:space="preserve"> is small at low-temperature and we can further </w:t>
      </w:r>
      <w:r w:rsidRPr="001724C7">
        <w:rPr>
          <w:rFonts w:ascii="Times New Roman" w:hAnsi="Times New Roman" w:cs="Times New Roman"/>
          <w:color w:val="000000" w:themeColor="text1"/>
          <w:sz w:val="20"/>
          <w:szCs w:val="20"/>
        </w:rPr>
        <w:t xml:space="preserve">reduce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cond,TE</m:t>
            </m:r>
          </m:sub>
        </m:sSub>
        <m:r>
          <w:rPr>
            <w:rFonts w:ascii="Cambria Math" w:hAnsi="Cambria Math" w:cs="Times New Roman"/>
            <w:color w:val="000000" w:themeColor="text1"/>
            <w:sz w:val="20"/>
            <w:szCs w:val="20"/>
          </w:rPr>
          <m:t xml:space="preserve"> </m:t>
        </m:r>
      </m:oMath>
      <w:r w:rsidRPr="001724C7">
        <w:rPr>
          <w:rFonts w:ascii="Times New Roman" w:hAnsi="Times New Roman" w:cs="Times New Roman"/>
          <w:color w:val="000000" w:themeColor="text1"/>
          <w:sz w:val="20"/>
          <w:szCs w:val="20"/>
        </w:rPr>
        <w:t xml:space="preserve">(e.g. using the porosity effect) to the point where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oMath>
      <w:r w:rsidRPr="001724C7">
        <w:rPr>
          <w:rFonts w:ascii="Times New Roman" w:hAnsi="Times New Roman" w:cs="Times New Roman"/>
          <w:color w:val="000000" w:themeColor="text1"/>
          <w:sz w:val="20"/>
          <w:szCs w:val="20"/>
        </w:rPr>
        <w:t xml:space="preserve"> becomes dominant</w:t>
      </w:r>
      <w:r w:rsidR="001A5EB1">
        <w:rPr>
          <w:rFonts w:ascii="Times New Roman" w:hAnsi="Times New Roman" w:cs="Times New Roman"/>
          <w:color w:val="000000" w:themeColor="text1"/>
          <w:sz w:val="20"/>
          <w:szCs w:val="20"/>
        </w:rPr>
        <w:t xml:space="preserve">, as illustrated on </w:t>
      </w:r>
      <w:r w:rsidR="001A5EB1" w:rsidRPr="001A5EB1">
        <w:rPr>
          <w:rFonts w:ascii="Times New Roman" w:hAnsi="Times New Roman" w:cs="Times New Roman"/>
          <w:b/>
          <w:bCs/>
          <w:color w:val="000000" w:themeColor="text1"/>
          <w:sz w:val="20"/>
          <w:szCs w:val="20"/>
        </w:rPr>
        <w:t>Figure 4(a)</w:t>
      </w:r>
      <w:r w:rsidRPr="001A5EB1">
        <w:rPr>
          <w:rFonts w:ascii="Times New Roman" w:hAnsi="Times New Roman" w:cs="Times New Roman"/>
          <w:b/>
          <w:bCs/>
          <w:color w:val="000000" w:themeColor="text1"/>
          <w:sz w:val="20"/>
          <w:szCs w:val="20"/>
        </w:rPr>
        <w:t>.</w:t>
      </w:r>
      <w:r w:rsidRPr="001724C7">
        <w:rPr>
          <w:rFonts w:ascii="Times New Roman" w:hAnsi="Times New Roman" w:cs="Times New Roman"/>
          <w:sz w:val="20"/>
          <w:szCs w:val="20"/>
        </w:rPr>
        <w:t xml:space="preserve"> As shown by the green curve in </w:t>
      </w:r>
      <w:r w:rsidRPr="001724C7">
        <w:rPr>
          <w:rFonts w:ascii="Times New Roman" w:hAnsi="Times New Roman" w:cs="Times New Roman"/>
          <w:b/>
          <w:bCs/>
          <w:sz w:val="20"/>
          <w:szCs w:val="20"/>
        </w:rPr>
        <w:t xml:space="preserve">Figure </w:t>
      </w:r>
      <w:r w:rsidR="001A5EB1">
        <w:rPr>
          <w:rFonts w:ascii="Times New Roman" w:hAnsi="Times New Roman" w:cs="Times New Roman"/>
          <w:b/>
          <w:bCs/>
          <w:sz w:val="20"/>
          <w:szCs w:val="20"/>
        </w:rPr>
        <w:t>4(b)</w:t>
      </w:r>
      <w:r w:rsidRPr="001724C7">
        <w:rPr>
          <w:rFonts w:ascii="Times New Roman" w:hAnsi="Times New Roman" w:cs="Times New Roman"/>
          <w:sz w:val="20"/>
          <w:szCs w:val="20"/>
        </w:rPr>
        <w:t xml:space="preserve"> that corresponds to a holey silicon membrane with a porosity of 58%, the </w:t>
      </w:r>
      <m:oMath>
        <m:sSup>
          <m:sSupPr>
            <m:ctrlPr>
              <w:rPr>
                <w:rFonts w:ascii="Cambria Math" w:hAnsi="Cambria Math" w:cs="Times New Roman"/>
                <w:i/>
                <w:iCs/>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r w:rsidRPr="001724C7">
        <w:rPr>
          <w:rFonts w:ascii="Times New Roman" w:hAnsi="Times New Roman" w:cs="Times New Roman"/>
          <w:sz w:val="20"/>
          <w:szCs w:val="20"/>
        </w:rPr>
        <w:t xml:space="preserve"> approaches the background limit of 1.8 </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10</m:t>
            </m:r>
          </m:sup>
        </m:sSup>
        <m:r>
          <w:rPr>
            <w:rFonts w:ascii="Cambria Math" w:hAnsi="Cambria Math" w:cs="Times New Roman"/>
            <w:sz w:val="20"/>
            <w:szCs w:val="20"/>
          </w:rPr>
          <m:t xml:space="preserve"> </m:t>
        </m:r>
      </m:oMath>
      <w:r w:rsidRPr="001724C7">
        <w:rPr>
          <w:rFonts w:ascii="Times New Roman" w:hAnsi="Times New Roman" w:cs="Times New Roman"/>
          <w:sz w:val="20"/>
          <w:szCs w:val="20"/>
        </w:rPr>
        <w:t xml:space="preserve">as the temperature drops to 150K. Nevertheless, for </w:t>
      </w:r>
      <m:oMath>
        <m:sSub>
          <m:sSubPr>
            <m:ctrlPr>
              <w:rPr>
                <w:rFonts w:ascii="Cambria Math" w:hAnsi="Cambria Math" w:cs="Times New Roman"/>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r>
          <w:rPr>
            <w:rFonts w:ascii="Cambria Math" w:hAnsi="Cambria Math" w:cs="Times New Roman"/>
            <w:sz w:val="20"/>
            <w:szCs w:val="20"/>
          </w:rPr>
          <m:t>&gt; 500K</m:t>
        </m:r>
      </m:oMath>
      <w:r w:rsidRPr="001724C7">
        <w:rPr>
          <w:rFonts w:ascii="Times New Roman" w:hAnsi="Times New Roman" w:cs="Times New Roman"/>
          <w:sz w:val="20"/>
          <w:szCs w:val="20"/>
        </w:rPr>
        <w:t xml:space="preserve">, the total thermal conductance is dominated by radiation, </w:t>
      </w:r>
      <m:oMath>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th,total</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rad,o</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cond,TE</m:t>
            </m:r>
          </m:sub>
        </m:sSub>
      </m:oMath>
      <w:r w:rsidRPr="001724C7">
        <w:rPr>
          <w:rFonts w:ascii="Times New Roman" w:hAnsi="Times New Roman" w:cs="Times New Roman"/>
          <w:sz w:val="20"/>
          <w:szCs w:val="20"/>
        </w:rPr>
        <w:t xml:space="preserve">, and the reduction on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cond,TE</m:t>
            </m:r>
          </m:sub>
        </m:sSub>
      </m:oMath>
      <w:r w:rsidRPr="001724C7">
        <w:rPr>
          <w:rFonts w:ascii="Times New Roman" w:hAnsi="Times New Roman" w:cs="Times New Roman"/>
          <w:color w:val="000000" w:themeColor="text1"/>
          <w:sz w:val="20"/>
          <w:szCs w:val="20"/>
        </w:rPr>
        <w:t xml:space="preserve"> using holey silicon </w:t>
      </w:r>
      <w:r w:rsidRPr="001724C7">
        <w:rPr>
          <w:rFonts w:ascii="Times New Roman" w:hAnsi="Times New Roman" w:cs="Times New Roman"/>
          <w:sz w:val="20"/>
          <w:szCs w:val="20"/>
        </w:rPr>
        <w:t xml:space="preserve">plays a negligible role in </w:t>
      </w:r>
      <w:bookmarkStart w:id="27" w:name="OLE_LINK82"/>
      <w:bookmarkStart w:id="28" w:name="OLE_LINK83"/>
      <m:oMath>
        <m:sSup>
          <m:sSupPr>
            <m:ctrlPr>
              <w:rPr>
                <w:rFonts w:ascii="Cambria Math" w:hAnsi="Cambria Math" w:cs="Times New Roman"/>
                <w:i/>
                <w:iCs/>
                <w:sz w:val="20"/>
                <w:szCs w:val="20"/>
              </w:rPr>
            </m:ctrlPr>
          </m:sSupPr>
          <m:e>
            <m:r>
              <w:rPr>
                <w:rFonts w:ascii="Cambria Math" w:hAnsi="Cambria Math" w:cs="Times New Roman"/>
                <w:sz w:val="20"/>
                <w:szCs w:val="20"/>
              </w:rPr>
              <m:t>D</m:t>
            </m:r>
          </m:e>
          <m:sup>
            <m:r>
              <w:rPr>
                <w:rFonts w:ascii="Cambria Math" w:hAnsi="Cambria Math" w:cs="Times New Roman"/>
                <w:sz w:val="20"/>
                <w:szCs w:val="20"/>
              </w:rPr>
              <m:t>*</m:t>
            </m:r>
          </m:sup>
        </m:sSup>
      </m:oMath>
      <w:bookmarkEnd w:id="27"/>
      <w:bookmarkEnd w:id="28"/>
      <w:r w:rsidRPr="001724C7">
        <w:rPr>
          <w:rFonts w:ascii="Times New Roman" w:hAnsi="Times New Roman" w:cs="Times New Roman"/>
          <w:sz w:val="20"/>
          <w:szCs w:val="20"/>
        </w:rPr>
        <w:t xml:space="preserve"> improvement.</w:t>
      </w:r>
    </w:p>
    <w:p w14:paraId="53C7D817" w14:textId="1E44ABC2" w:rsidR="008A04FE" w:rsidRPr="0043514B" w:rsidRDefault="008A04FE" w:rsidP="0043514B">
      <w:pPr>
        <w:rPr>
          <w:rFonts w:ascii="Times New Roman" w:eastAsia="Times New Roman" w:hAnsi="Times New Roman" w:cs="Times New Roman"/>
          <w:b/>
          <w:bCs/>
          <w:sz w:val="20"/>
          <w:szCs w:val="20"/>
          <w:lang w:eastAsia="en-US"/>
        </w:rPr>
      </w:pPr>
    </w:p>
    <w:p w14:paraId="56CAD6C6" w14:textId="77777777" w:rsidR="008A04FE" w:rsidRDefault="008A04FE" w:rsidP="008A04FE">
      <w:pPr>
        <w:spacing w:after="60"/>
        <w:jc w:val="center"/>
        <w:rPr>
          <w:rFonts w:ascii="Times New Roman" w:hAnsi="Times New Roman" w:cs="Times New Roman"/>
          <w:b/>
          <w:bCs/>
          <w:color w:val="000000" w:themeColor="text1"/>
          <w:sz w:val="20"/>
          <w:szCs w:val="20"/>
        </w:rPr>
      </w:pPr>
    </w:p>
    <w:p w14:paraId="18CF72EF" w14:textId="39E9AE8A" w:rsidR="003C282F" w:rsidRPr="00494562" w:rsidRDefault="003C282F" w:rsidP="008A04FE">
      <w:pPr>
        <w:pStyle w:val="ListParagraph"/>
        <w:numPr>
          <w:ilvl w:val="0"/>
          <w:numId w:val="37"/>
        </w:numPr>
        <w:spacing w:after="60"/>
        <w:jc w:val="center"/>
        <w:rPr>
          <w:rFonts w:ascii="Times New Roman" w:eastAsia="Times New Roman" w:hAnsi="Times New Roman" w:cs="Times New Roman"/>
          <w:b/>
          <w:bCs/>
          <w:sz w:val="20"/>
          <w:szCs w:val="20"/>
          <w:lang w:eastAsia="en-US"/>
        </w:rPr>
      </w:pPr>
      <w:r w:rsidRPr="008A04FE">
        <w:rPr>
          <w:rFonts w:ascii="Times New Roman" w:eastAsia="Times New Roman" w:hAnsi="Times New Roman" w:cs="Arial"/>
          <w:b/>
          <w:bCs/>
          <w:caps/>
          <w:kern w:val="32"/>
          <w:lang w:eastAsia="en-US"/>
        </w:rPr>
        <w:t>EXPECTED SIGNIFICANCE</w:t>
      </w:r>
    </w:p>
    <w:p w14:paraId="4D3169FE" w14:textId="77777777" w:rsidR="00494562" w:rsidRPr="008A04FE" w:rsidRDefault="00494562" w:rsidP="00494562">
      <w:pPr>
        <w:pStyle w:val="ListParagraph"/>
        <w:spacing w:after="60"/>
        <w:rPr>
          <w:rFonts w:ascii="Times New Roman" w:eastAsia="Times New Roman" w:hAnsi="Times New Roman" w:cs="Times New Roman"/>
          <w:b/>
          <w:bCs/>
          <w:sz w:val="20"/>
          <w:szCs w:val="20"/>
          <w:lang w:eastAsia="en-US"/>
        </w:rPr>
      </w:pPr>
    </w:p>
    <w:p w14:paraId="0297EA7E" w14:textId="6BE2ACE7" w:rsidR="0066797E" w:rsidRPr="0066797E" w:rsidRDefault="0066797E" w:rsidP="0066797E">
      <w:pPr>
        <w:jc w:val="both"/>
        <w:rPr>
          <w:rFonts w:ascii="Times New Roman" w:hAnsi="Times New Roman" w:cs="Times New Roman"/>
          <w:sz w:val="20"/>
          <w:szCs w:val="20"/>
        </w:rPr>
      </w:pPr>
      <w:r w:rsidRPr="0066797E">
        <w:rPr>
          <w:rFonts w:ascii="Times New Roman" w:hAnsi="Times New Roman" w:cs="Times New Roman"/>
          <w:sz w:val="20"/>
          <w:szCs w:val="20"/>
        </w:rPr>
        <w:t xml:space="preserve">According to the Planetary Science and Astrobiology Decadal Survey 2023-2032 [7], the highest priority for a Flagship mission was given to a robotic mission that would explore Uranus. This mission would deliver an in-situ atmospheric probe into Uranus’ atmosphere and conduct a multi-year orbital tour to study the ice giant and its system. This mission is known as the </w:t>
      </w:r>
      <w:bookmarkStart w:id="29" w:name="OLE_LINK27"/>
      <w:bookmarkStart w:id="30" w:name="OLE_LINK28"/>
      <w:bookmarkStart w:id="31" w:name="OLE_LINK25"/>
      <w:bookmarkStart w:id="32" w:name="OLE_LINK26"/>
      <w:r w:rsidRPr="0066797E">
        <w:rPr>
          <w:rFonts w:ascii="Times New Roman" w:hAnsi="Times New Roman" w:cs="Times New Roman"/>
          <w:sz w:val="20"/>
          <w:szCs w:val="20"/>
        </w:rPr>
        <w:t>Uranus Orbiter and Probe (UOP)</w:t>
      </w:r>
      <w:bookmarkEnd w:id="29"/>
      <w:bookmarkEnd w:id="30"/>
      <w:r w:rsidRPr="0066797E">
        <w:rPr>
          <w:rFonts w:ascii="Times New Roman" w:hAnsi="Times New Roman" w:cs="Times New Roman"/>
          <w:sz w:val="20"/>
          <w:szCs w:val="20"/>
        </w:rPr>
        <w:t xml:space="preserve">, </w:t>
      </w:r>
      <w:bookmarkEnd w:id="31"/>
      <w:bookmarkEnd w:id="32"/>
      <w:r w:rsidRPr="0066797E">
        <w:rPr>
          <w:rFonts w:ascii="Times New Roman" w:hAnsi="Times New Roman" w:cs="Times New Roman"/>
          <w:sz w:val="20"/>
          <w:szCs w:val="20"/>
        </w:rPr>
        <w:t>whose scientific objectives would include the study of Uranus’ interior, atmosphere, magnetosphere, satellites, and rings. Ice giants are the least studied planets in our solar system and an important analog for exoplanets because a large fraction of exoplanets fall in the size-range of sub-</w:t>
      </w:r>
      <w:proofErr w:type="spellStart"/>
      <w:r w:rsidRPr="0066797E">
        <w:rPr>
          <w:rFonts w:ascii="Times New Roman" w:hAnsi="Times New Roman" w:cs="Times New Roman"/>
          <w:sz w:val="20"/>
          <w:szCs w:val="20"/>
        </w:rPr>
        <w:t>Neptunes</w:t>
      </w:r>
      <w:proofErr w:type="spellEnd"/>
      <w:r w:rsidRPr="0066797E">
        <w:rPr>
          <w:rFonts w:ascii="Times New Roman" w:hAnsi="Times New Roman" w:cs="Times New Roman"/>
          <w:sz w:val="20"/>
          <w:szCs w:val="20"/>
        </w:rPr>
        <w:t xml:space="preserve"> (e.g., </w:t>
      </w:r>
      <w:sdt>
        <w:sdtPr>
          <w:rPr>
            <w:rFonts w:ascii="Times New Roman" w:hAnsi="Times New Roman" w:cs="Times New Roman"/>
            <w:sz w:val="20"/>
            <w:szCs w:val="20"/>
          </w:rPr>
          <w:id w:val="1036474219"/>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Ful1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[8]</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One of our most serious knowledge gaps is our understanding of the atmospheres of ice giants. While zonal circulation is evident in imagery of cloud belts, the meridional circulation that continually overturns these belt systems in the North-South direction is much less accessible. Hence our understanding of the circulation of various parts of the atmosphere is limited, and the coupling between these parts is not understood </w:t>
      </w:r>
      <w:sdt>
        <w:sdtPr>
          <w:rPr>
            <w:rFonts w:ascii="Times New Roman" w:hAnsi="Times New Roman" w:cs="Times New Roman"/>
            <w:sz w:val="20"/>
            <w:szCs w:val="20"/>
          </w:rPr>
          <w:id w:val="771060143"/>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Fle1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[9]</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Atmospheric temperature measurements have been used to constrain vertical motions in the atmospheres of terrestrial planets such as Earth and Mars (e.g., </w:t>
      </w:r>
      <w:sdt>
        <w:sdtPr>
          <w:rPr>
            <w:rFonts w:ascii="Times New Roman" w:hAnsi="Times New Roman" w:cs="Times New Roman"/>
            <w:sz w:val="20"/>
            <w:szCs w:val="20"/>
          </w:rPr>
          <w:id w:val="-550686119"/>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McC1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[10]</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At the ice giants such measurements would be enabled by nadir sounding of the flank of the collision-induced absorption of H</w:t>
      </w:r>
      <w:r w:rsidRPr="0066797E">
        <w:rPr>
          <w:rFonts w:ascii="Times New Roman" w:hAnsi="Times New Roman" w:cs="Times New Roman"/>
          <w:sz w:val="20"/>
          <w:szCs w:val="20"/>
          <w:vertAlign w:val="subscript"/>
        </w:rPr>
        <w:t>2</w:t>
      </w:r>
      <w:r w:rsidRPr="0066797E">
        <w:rPr>
          <w:rFonts w:ascii="Times New Roman" w:hAnsi="Times New Roman" w:cs="Times New Roman"/>
          <w:sz w:val="20"/>
          <w:szCs w:val="20"/>
        </w:rPr>
        <w:t xml:space="preserve"> over a wavelength range between 26 and 43 </w:t>
      </w:r>
      <w:r w:rsidRPr="0066797E">
        <w:rPr>
          <w:rFonts w:ascii="Times New Roman" w:hAnsi="Times New Roman" w:cs="Times New Roman"/>
          <w:sz w:val="20"/>
          <w:szCs w:val="20"/>
        </w:rPr>
        <w:sym w:font="Symbol" w:char="F06D"/>
      </w:r>
      <w:r w:rsidRPr="0066797E">
        <w:rPr>
          <w:rFonts w:ascii="Times New Roman" w:hAnsi="Times New Roman" w:cs="Times New Roman"/>
          <w:sz w:val="20"/>
          <w:szCs w:val="20"/>
        </w:rPr>
        <w:t xml:space="preserve">m, providing temperature </w:t>
      </w:r>
      <w:r w:rsidRPr="0066797E">
        <w:rPr>
          <w:rFonts w:ascii="Times New Roman" w:hAnsi="Times New Roman" w:cs="Times New Roman"/>
          <w:sz w:val="20"/>
          <w:szCs w:val="20"/>
        </w:rPr>
        <w:lastRenderedPageBreak/>
        <w:t xml:space="preserve">information from the upper troposphere (~1 bar) at the longer end to the lower stratosphere (~30 mbar) at the shorter end of the wavelength range. An instrument with established thermopile technology such as COBRA would require integration times around 100 seconds to achieve a suitable signal-to-noise ratio (SNR) at shorter wavelengths. Given a typical orbit for an ice giant orbiter mission </w:t>
      </w:r>
      <w:sdt>
        <w:sdtPr>
          <w:rPr>
            <w:rFonts w:ascii="Times New Roman" w:hAnsi="Times New Roman" w:cs="Times New Roman"/>
            <w:sz w:val="20"/>
            <w:szCs w:val="20"/>
          </w:rPr>
          <w:id w:val="-782188598"/>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Hof1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[11]</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this would translate to a ground sample distance (GSD) of ~2000 km, or 5º latitude, near periapsis, much larger than the expected footprint of ~100 km. The increased specific detectivity of the proposed technology would decrease the required integration time to 5 seconds, and the GSD to 100 km, comparable to the size of the actual footprint. This way, small-scale motions such as traveling waves or convective systems could be observed, not only in temperature but in tracers of atmospheric motion such as the ortho-/para hydrogen ratio. In addition, the increased sensitivity would allow limb sounding around periapsis of the highly elliptical orbit of an ice giant orbiter, which would extend the vertical range of temperature measurements to ~2 mbar and allow simultaneous profile measurements of C</w:t>
      </w:r>
      <w:r w:rsidRPr="0066797E">
        <w:rPr>
          <w:rFonts w:ascii="Times New Roman" w:hAnsi="Times New Roman" w:cs="Times New Roman"/>
          <w:sz w:val="20"/>
          <w:szCs w:val="20"/>
          <w:vertAlign w:val="subscript"/>
        </w:rPr>
        <w:t>2</w:t>
      </w:r>
      <w:r w:rsidRPr="0066797E">
        <w:rPr>
          <w:rFonts w:ascii="Times New Roman" w:hAnsi="Times New Roman" w:cs="Times New Roman"/>
          <w:sz w:val="20"/>
          <w:szCs w:val="20"/>
        </w:rPr>
        <w:t>H</w:t>
      </w:r>
      <w:r w:rsidRPr="0066797E">
        <w:rPr>
          <w:rFonts w:ascii="Times New Roman" w:hAnsi="Times New Roman" w:cs="Times New Roman"/>
          <w:sz w:val="20"/>
          <w:szCs w:val="20"/>
          <w:vertAlign w:val="subscript"/>
        </w:rPr>
        <w:t>2</w:t>
      </w:r>
      <w:r w:rsidRPr="0066797E">
        <w:rPr>
          <w:rFonts w:ascii="Times New Roman" w:hAnsi="Times New Roman" w:cs="Times New Roman"/>
          <w:sz w:val="20"/>
          <w:szCs w:val="20"/>
        </w:rPr>
        <w:t>, providing a direct picture of the large-scale circulation in ice giant atmospheres</w:t>
      </w:r>
      <w:r w:rsidR="00D2794E">
        <w:rPr>
          <w:rFonts w:ascii="Times New Roman" w:hAnsi="Times New Roman" w:cs="Times New Roman"/>
          <w:sz w:val="20"/>
          <w:szCs w:val="20"/>
        </w:rPr>
        <w:t>.</w:t>
      </w:r>
    </w:p>
    <w:p w14:paraId="74CF61AB" w14:textId="77777777" w:rsidR="0066797E" w:rsidRPr="0066797E" w:rsidRDefault="0066797E" w:rsidP="0066797E">
      <w:pPr>
        <w:rPr>
          <w:rFonts w:ascii="Times New Roman" w:hAnsi="Times New Roman" w:cs="Times New Roman"/>
          <w:sz w:val="20"/>
          <w:szCs w:val="20"/>
        </w:rPr>
      </w:pPr>
    </w:p>
    <w:p w14:paraId="15E159BF" w14:textId="0B71C791" w:rsidR="003C282F" w:rsidRPr="003C282F" w:rsidRDefault="0066797E" w:rsidP="0066797E">
      <w:pPr>
        <w:rPr>
          <w:rFonts w:ascii="Times New Roman" w:eastAsia="Times New Roman" w:hAnsi="Times New Roman" w:cs="Arial"/>
          <w:b/>
          <w:bCs/>
          <w:caps/>
          <w:kern w:val="32"/>
          <w:lang w:eastAsia="en-US"/>
        </w:rPr>
      </w:pPr>
      <w:r w:rsidRPr="0066797E">
        <w:rPr>
          <w:rFonts w:ascii="Times New Roman" w:hAnsi="Times New Roman" w:cs="Times New Roman"/>
          <w:sz w:val="20"/>
          <w:szCs w:val="20"/>
        </w:rPr>
        <w:t xml:space="preserve">Infrared observations of icy satellites have revealed unconsolidated or porous regolith covering their surfaces </w:t>
      </w:r>
      <w:sdt>
        <w:sdtPr>
          <w:rPr>
            <w:rFonts w:ascii="Times New Roman" w:hAnsi="Times New Roman" w:cs="Times New Roman"/>
            <w:sz w:val="20"/>
            <w:szCs w:val="20"/>
          </w:rPr>
          <w:id w:val="721720554"/>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Fer1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[12]</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Thermal inertia is a measure for this porosity and can be derived by observing thermal emission at multiple times of </w:t>
      </w:r>
      <w:r w:rsidR="00D2794E">
        <w:rPr>
          <w:rFonts w:ascii="Times New Roman" w:hAnsi="Times New Roman" w:cs="Times New Roman"/>
          <w:sz w:val="20"/>
          <w:szCs w:val="20"/>
        </w:rPr>
        <w:t xml:space="preserve">the </w:t>
      </w:r>
      <w:r w:rsidRPr="0066797E">
        <w:rPr>
          <w:rFonts w:ascii="Times New Roman" w:hAnsi="Times New Roman" w:cs="Times New Roman"/>
          <w:sz w:val="20"/>
          <w:szCs w:val="20"/>
        </w:rPr>
        <w:t xml:space="preserve">day. Thermal emission measurements of the satellites of ice giants would be predominantly made at </w:t>
      </w:r>
      <w:r w:rsidR="00D2794E">
        <w:rPr>
          <w:rFonts w:ascii="Times New Roman" w:hAnsi="Times New Roman" w:cs="Times New Roman"/>
          <w:sz w:val="20"/>
          <w:szCs w:val="20"/>
        </w:rPr>
        <w:t>wavelengths</w:t>
      </w:r>
      <w:r w:rsidRPr="0066797E">
        <w:rPr>
          <w:rFonts w:ascii="Times New Roman" w:hAnsi="Times New Roman" w:cs="Times New Roman"/>
          <w:sz w:val="20"/>
          <w:szCs w:val="20"/>
        </w:rPr>
        <w:t xml:space="preserve"> between 50 and 100 </w:t>
      </w:r>
      <w:r w:rsidRPr="0066797E">
        <w:rPr>
          <w:rFonts w:ascii="Times New Roman" w:hAnsi="Times New Roman" w:cs="Times New Roman"/>
          <w:sz w:val="20"/>
          <w:szCs w:val="20"/>
        </w:rPr>
        <w:sym w:font="Symbol" w:char="F06D"/>
      </w:r>
      <w:r w:rsidRPr="0066797E">
        <w:rPr>
          <w:rFonts w:ascii="Times New Roman" w:hAnsi="Times New Roman" w:cs="Times New Roman"/>
          <w:sz w:val="20"/>
          <w:szCs w:val="20"/>
        </w:rPr>
        <w:t xml:space="preserve">m, covering the peak of the Planck function at low temperatures. A proposed tour for measurements of the Uranus system includes flybys of the Uranian satellites in </w:t>
      </w:r>
      <w:proofErr w:type="gramStart"/>
      <w:r w:rsidRPr="0066797E">
        <w:rPr>
          <w:rFonts w:ascii="Times New Roman" w:hAnsi="Times New Roman" w:cs="Times New Roman"/>
          <w:sz w:val="20"/>
          <w:szCs w:val="20"/>
        </w:rPr>
        <w:t>close proximity</w:t>
      </w:r>
      <w:proofErr w:type="gramEnd"/>
      <w:r w:rsidRPr="0066797E">
        <w:rPr>
          <w:rFonts w:ascii="Times New Roman" w:hAnsi="Times New Roman" w:cs="Times New Roman"/>
          <w:sz w:val="20"/>
          <w:szCs w:val="20"/>
        </w:rPr>
        <w:t xml:space="preserve"> </w:t>
      </w:r>
      <w:sdt>
        <w:sdtPr>
          <w:rPr>
            <w:rFonts w:ascii="Times New Roman" w:hAnsi="Times New Roman" w:cs="Times New Roman"/>
            <w:sz w:val="20"/>
            <w:szCs w:val="20"/>
          </w:rPr>
          <w:id w:val="-213743808"/>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 CITATION Hof1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[11]</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so that thermal inertia and potential thermal anomalies could be measured. Trajectories would dictate integration times of order 0.1 s in order to achieve GSDs of 1 km. For typical daytime surface temperatures of 60 K this can be achieved using established thermopile technology with a noise equivalent temperature difference (</w:t>
      </w:r>
      <w:proofErr w:type="spellStart"/>
      <w:r w:rsidRPr="0066797E">
        <w:rPr>
          <w:rFonts w:ascii="Times New Roman" w:hAnsi="Times New Roman" w:cs="Times New Roman"/>
          <w:sz w:val="20"/>
          <w:szCs w:val="20"/>
        </w:rPr>
        <w:t>NEdT</w:t>
      </w:r>
      <w:proofErr w:type="spellEnd"/>
      <w:r w:rsidRPr="0066797E">
        <w:rPr>
          <w:rFonts w:ascii="Times New Roman" w:hAnsi="Times New Roman" w:cs="Times New Roman"/>
          <w:sz w:val="20"/>
          <w:szCs w:val="20"/>
        </w:rPr>
        <w:t xml:space="preserve">) of well below 1 K. However, for daytime surface temperatures of the Neptunian satellite Triton (~38 K </w:t>
      </w:r>
      <w:sdt>
        <w:sdtPr>
          <w:rPr>
            <w:rFonts w:ascii="Times New Roman" w:hAnsi="Times New Roman" w:cs="Times New Roman"/>
            <w:sz w:val="20"/>
            <w:szCs w:val="20"/>
          </w:rPr>
          <w:id w:val="266818214"/>
          <w:citation/>
        </w:sdtPr>
        <w:sdtContent>
          <w:r w:rsidRPr="0066797E">
            <w:rPr>
              <w:rFonts w:ascii="Times New Roman" w:hAnsi="Times New Roman" w:cs="Times New Roman"/>
              <w:sz w:val="20"/>
              <w:szCs w:val="20"/>
            </w:rPr>
            <w:fldChar w:fldCharType="begin"/>
          </w:r>
          <w:r w:rsidRPr="0066797E">
            <w:rPr>
              <w:rFonts w:ascii="Times New Roman" w:hAnsi="Times New Roman" w:cs="Times New Roman"/>
              <w:sz w:val="20"/>
              <w:szCs w:val="20"/>
            </w:rPr>
            <w:instrText xml:space="preserve">CITATION Con2 \l 1033 </w:instrText>
          </w:r>
          <w:r w:rsidRPr="0066797E">
            <w:rPr>
              <w:rFonts w:ascii="Times New Roman" w:hAnsi="Times New Roman" w:cs="Times New Roman"/>
              <w:sz w:val="20"/>
              <w:szCs w:val="20"/>
            </w:rPr>
            <w:fldChar w:fldCharType="separate"/>
          </w:r>
          <w:r w:rsidRPr="0066797E">
            <w:rPr>
              <w:rFonts w:ascii="Times New Roman" w:hAnsi="Times New Roman" w:cs="Times New Roman"/>
              <w:noProof/>
              <w:sz w:val="20"/>
              <w:szCs w:val="20"/>
            </w:rPr>
            <w:t>[13]</w:t>
          </w:r>
          <w:r w:rsidRPr="0066797E">
            <w:rPr>
              <w:rFonts w:ascii="Times New Roman" w:hAnsi="Times New Roman" w:cs="Times New Roman"/>
              <w:sz w:val="20"/>
              <w:szCs w:val="20"/>
            </w:rPr>
            <w:fldChar w:fldCharType="end"/>
          </w:r>
        </w:sdtContent>
      </w:sdt>
      <w:r w:rsidRPr="0066797E">
        <w:rPr>
          <w:rFonts w:ascii="Times New Roman" w:hAnsi="Times New Roman" w:cs="Times New Roman"/>
          <w:sz w:val="20"/>
          <w:szCs w:val="20"/>
        </w:rPr>
        <w:t xml:space="preserve">) as well as nighttime temperatures, a higher detectivity is required. </w:t>
      </w:r>
      <w:r w:rsidRPr="00D2794E">
        <w:rPr>
          <w:rFonts w:ascii="Times New Roman" w:hAnsi="Times New Roman" w:cs="Times New Roman"/>
          <w:sz w:val="20"/>
          <w:szCs w:val="20"/>
        </w:rPr>
        <w:t xml:space="preserve">The increased specific detectivity of the proposed technology would yield </w:t>
      </w:r>
      <w:proofErr w:type="spellStart"/>
      <w:r w:rsidRPr="00D2794E">
        <w:rPr>
          <w:rFonts w:ascii="Times New Roman" w:hAnsi="Times New Roman" w:cs="Times New Roman"/>
          <w:sz w:val="20"/>
          <w:szCs w:val="20"/>
        </w:rPr>
        <w:t>NEdTs</w:t>
      </w:r>
      <w:proofErr w:type="spellEnd"/>
      <w:r w:rsidRPr="00D2794E">
        <w:rPr>
          <w:rFonts w:ascii="Times New Roman" w:hAnsi="Times New Roman" w:cs="Times New Roman"/>
          <w:sz w:val="20"/>
          <w:szCs w:val="20"/>
        </w:rPr>
        <w:t xml:space="preserve"> of ~1 K at temperatures as low as 25 K, enabling temperature measurements of the Neptunian satellites, at icy satellites with large ranges of times of day to obtain thermal inertia, as well as in the cold, permanently shaded areas of Earth’s moon</w:t>
      </w:r>
      <w:r w:rsidRPr="0066797E">
        <w:rPr>
          <w:rFonts w:ascii="Times New Roman" w:hAnsi="Times New Roman" w:cs="Times New Roman"/>
          <w:sz w:val="20"/>
          <w:szCs w:val="20"/>
        </w:rPr>
        <w:t>.</w:t>
      </w:r>
    </w:p>
    <w:p w14:paraId="379FC7DE" w14:textId="5203B6C1" w:rsidR="003C282F" w:rsidRDefault="003C282F" w:rsidP="003C282F">
      <w:pPr>
        <w:pStyle w:val="ListParagraph"/>
        <w:keepNext/>
        <w:numPr>
          <w:ilvl w:val="0"/>
          <w:numId w:val="37"/>
        </w:numPr>
        <w:spacing w:before="240" w:after="120"/>
        <w:jc w:val="center"/>
        <w:outlineLvl w:val="0"/>
        <w:rPr>
          <w:rFonts w:ascii="Times New Roman" w:eastAsia="Times New Roman" w:hAnsi="Times New Roman" w:cs="Arial"/>
          <w:b/>
          <w:bCs/>
          <w:caps/>
          <w:kern w:val="32"/>
          <w:lang w:eastAsia="en-US"/>
        </w:rPr>
      </w:pPr>
      <w:r>
        <w:rPr>
          <w:rFonts w:ascii="Times New Roman" w:eastAsia="Times New Roman" w:hAnsi="Times New Roman" w:cs="Arial"/>
          <w:b/>
          <w:bCs/>
          <w:caps/>
          <w:kern w:val="32"/>
          <w:lang w:eastAsia="en-US"/>
        </w:rPr>
        <w:t>CONCLUSION</w:t>
      </w:r>
    </w:p>
    <w:p w14:paraId="530C9368" w14:textId="5DD47D8A" w:rsidR="005603D2" w:rsidRDefault="00D2794E" w:rsidP="00D2794E">
      <w:pPr>
        <w:keepNext/>
        <w:spacing w:before="240" w:after="120"/>
        <w:jc w:val="both"/>
        <w:outlineLvl w:val="0"/>
        <w:rPr>
          <w:rFonts w:ascii="Times New Roman" w:eastAsia="Malgun Gothic" w:hAnsi="Times New Roman" w:cs="Times New Roman"/>
          <w:sz w:val="20"/>
          <w:szCs w:val="20"/>
          <w:lang w:eastAsia="ko-KR"/>
        </w:rPr>
      </w:pPr>
      <w:r w:rsidRPr="00B33EA1">
        <w:rPr>
          <w:rFonts w:ascii="Times New Roman" w:hAnsi="Times New Roman" w:cs="Times New Roman"/>
          <w:sz w:val="20"/>
          <w:szCs w:val="20"/>
        </w:rPr>
        <w:t xml:space="preserve">Holey silicon-based thermopiles can be designed to address the sensitivity requirements for future planetary science missions </w:t>
      </w:r>
      <w:bookmarkStart w:id="33" w:name="OLE_LINK67"/>
      <w:bookmarkStart w:id="34" w:name="OLE_LINK68"/>
      <w:r w:rsidRPr="00B33EA1">
        <w:rPr>
          <w:rFonts w:ascii="Times New Roman" w:hAnsi="Times New Roman" w:cs="Times New Roman"/>
          <w:sz w:val="20"/>
          <w:szCs w:val="20"/>
        </w:rPr>
        <w:t>that are targeting very cold objects such as ice giant planets, icy regoliths, planetary satellites, and primitive bodies</w:t>
      </w:r>
      <w:bookmarkEnd w:id="33"/>
      <w:bookmarkEnd w:id="34"/>
      <w:r w:rsidRPr="00B33EA1">
        <w:rPr>
          <w:rFonts w:ascii="Times New Roman" w:hAnsi="Times New Roman" w:cs="Times New Roman"/>
          <w:sz w:val="20"/>
          <w:szCs w:val="20"/>
        </w:rPr>
        <w:t>.</w:t>
      </w:r>
      <w:r w:rsidRPr="00D2794E">
        <w:rPr>
          <w:rFonts w:ascii="Times New Roman" w:hAnsi="Times New Roman" w:cs="Times New Roman"/>
          <w:sz w:val="20"/>
          <w:szCs w:val="20"/>
        </w:rPr>
        <w:t xml:space="preserve"> </w:t>
      </w:r>
      <w:bookmarkStart w:id="35" w:name="OLE_LINK121"/>
      <w:bookmarkStart w:id="36" w:name="OLE_LINK122"/>
      <w:bookmarkStart w:id="37" w:name="OLE_LINK119"/>
      <w:bookmarkStart w:id="38" w:name="OLE_LINK120"/>
      <w:r w:rsidRPr="00D2794E">
        <w:rPr>
          <w:rFonts w:ascii="Times New Roman" w:hAnsi="Times New Roman" w:cs="Times New Roman"/>
          <w:sz w:val="20"/>
          <w:szCs w:val="20"/>
        </w:rPr>
        <w:t>Compared to previous thermopile designs, the proposed design is expected to offer a significantly better sensitivity (</w:t>
      </w:r>
      <w:r w:rsidR="00425804">
        <w:rPr>
          <w:rFonts w:ascii="Times New Roman" w:hAnsi="Times New Roman" w:cs="Times New Roman"/>
          <w:sz w:val="20"/>
          <w:szCs w:val="20"/>
        </w:rPr>
        <w:t>nine</w:t>
      </w:r>
      <w:r w:rsidRPr="00D2794E">
        <w:rPr>
          <w:rFonts w:ascii="Times New Roman" w:hAnsi="Times New Roman" w:cs="Times New Roman"/>
          <w:sz w:val="20"/>
          <w:szCs w:val="20"/>
        </w:rPr>
        <w:t xml:space="preserve"> times better than the previously flown instruments and 4 times better than the state-of-the-art instrument), and the major difference is in replacing the combined use of </w:t>
      </w:r>
      <w:r w:rsidRPr="00D2794E">
        <w:rPr>
          <w:rFonts w:ascii="Times New Roman" w:eastAsia="Malgun Gothic" w:hAnsi="Times New Roman" w:cs="Times New Roman"/>
          <w:sz w:val="20"/>
          <w:szCs w:val="20"/>
          <w:lang w:eastAsia="ko-KR"/>
        </w:rPr>
        <w:t>bismuth telluride</w:t>
      </w:r>
      <w:r w:rsidRPr="00D2794E">
        <w:rPr>
          <w:rFonts w:ascii="Times New Roman" w:hAnsi="Times New Roman" w:cs="Times New Roman"/>
          <w:sz w:val="20"/>
          <w:szCs w:val="20"/>
        </w:rPr>
        <w:t xml:space="preserve"> (BiTe)-based thermocouples and silicon nitride (SiN) support beams with holey silicon thermocouples that provide excellent thermal, electrical, and mechanical properties on its own without requiring additional support beams</w:t>
      </w:r>
      <w:bookmarkEnd w:id="35"/>
      <w:bookmarkEnd w:id="36"/>
      <w:r w:rsidRPr="00D2794E">
        <w:rPr>
          <w:rFonts w:ascii="Times New Roman" w:hAnsi="Times New Roman" w:cs="Times New Roman"/>
          <w:sz w:val="20"/>
          <w:szCs w:val="20"/>
        </w:rPr>
        <w:t xml:space="preserve">. </w:t>
      </w:r>
      <w:bookmarkEnd w:id="37"/>
      <w:bookmarkEnd w:id="38"/>
      <w:r w:rsidRPr="00D2794E">
        <w:rPr>
          <w:rFonts w:ascii="Times New Roman" w:hAnsi="Times New Roman" w:cs="Times New Roman"/>
          <w:sz w:val="20"/>
          <w:szCs w:val="20"/>
        </w:rPr>
        <w:t>The holey silicon-based thermopiles will enable breakthroughs in spectroscopy and multispectral measurements and help scientists</w:t>
      </w:r>
      <w:r>
        <w:rPr>
          <w:rFonts w:ascii="Times New Roman" w:hAnsi="Times New Roman" w:cs="Times New Roman"/>
          <w:sz w:val="20"/>
          <w:szCs w:val="20"/>
        </w:rPr>
        <w:t xml:space="preserve"> </w:t>
      </w:r>
      <w:r w:rsidRPr="00D2794E">
        <w:rPr>
          <w:rFonts w:ascii="Times New Roman" w:hAnsi="Times New Roman" w:cs="Times New Roman"/>
          <w:sz w:val="20"/>
          <w:szCs w:val="20"/>
        </w:rPr>
        <w:t>discover new information about the ice giants</w:t>
      </w:r>
      <w:r w:rsidRPr="00D2794E">
        <w:rPr>
          <w:rFonts w:ascii="Times New Roman" w:eastAsia="Malgun Gothic" w:hAnsi="Times New Roman" w:cs="Times New Roman"/>
          <w:sz w:val="20"/>
          <w:szCs w:val="20"/>
          <w:lang w:eastAsia="ko-KR"/>
        </w:rPr>
        <w:t xml:space="preserve">. We are currently </w:t>
      </w:r>
      <w:r w:rsidR="00B33EA1">
        <w:rPr>
          <w:rFonts w:ascii="Times New Roman" w:eastAsia="Malgun Gothic" w:hAnsi="Times New Roman" w:cs="Times New Roman"/>
          <w:sz w:val="20"/>
          <w:szCs w:val="20"/>
          <w:lang w:eastAsia="ko-KR"/>
        </w:rPr>
        <w:t>designing a fabrication flow for the</w:t>
      </w:r>
      <w:r w:rsidR="00494562">
        <w:rPr>
          <w:rFonts w:ascii="Times New Roman" w:eastAsia="Malgun Gothic" w:hAnsi="Times New Roman" w:cs="Times New Roman"/>
          <w:sz w:val="20"/>
          <w:szCs w:val="20"/>
          <w:lang w:eastAsia="ko-KR"/>
        </w:rPr>
        <w:t xml:space="preserve"> </w:t>
      </w:r>
      <w:r w:rsidR="00B33EA1" w:rsidRPr="00D2794E">
        <w:rPr>
          <w:rFonts w:ascii="Times New Roman" w:eastAsia="Malgun Gothic" w:hAnsi="Times New Roman" w:cs="Times New Roman"/>
          <w:sz w:val="20"/>
          <w:szCs w:val="20"/>
          <w:lang w:eastAsia="ko-KR"/>
        </w:rPr>
        <w:t xml:space="preserve">prototype </w:t>
      </w:r>
      <w:r w:rsidR="00B33EA1">
        <w:rPr>
          <w:rFonts w:ascii="Times New Roman" w:eastAsia="Malgun Gothic" w:hAnsi="Times New Roman" w:cs="Times New Roman"/>
          <w:sz w:val="20"/>
          <w:szCs w:val="20"/>
          <w:lang w:eastAsia="ko-KR"/>
        </w:rPr>
        <w:t>holey silicon-based</w:t>
      </w:r>
      <w:r w:rsidR="00B33EA1" w:rsidRPr="00D2794E">
        <w:rPr>
          <w:rFonts w:ascii="Times New Roman" w:eastAsia="Malgun Gothic" w:hAnsi="Times New Roman" w:cs="Times New Roman"/>
          <w:sz w:val="20"/>
          <w:szCs w:val="20"/>
          <w:lang w:eastAsia="ko-KR"/>
        </w:rPr>
        <w:t xml:space="preserve"> </w:t>
      </w:r>
      <w:r w:rsidR="00B33EA1">
        <w:rPr>
          <w:rFonts w:ascii="Times New Roman" w:eastAsia="Malgun Gothic" w:hAnsi="Times New Roman" w:cs="Times New Roman"/>
          <w:sz w:val="20"/>
          <w:szCs w:val="20"/>
          <w:lang w:eastAsia="ko-KR"/>
        </w:rPr>
        <w:t>thermopiles</w:t>
      </w:r>
      <w:r w:rsidR="00B33EA1" w:rsidRPr="00D2794E">
        <w:rPr>
          <w:rFonts w:ascii="Times New Roman" w:eastAsia="Malgun Gothic" w:hAnsi="Times New Roman" w:cs="Times New Roman"/>
          <w:sz w:val="20"/>
          <w:szCs w:val="20"/>
          <w:lang w:eastAsia="ko-KR"/>
        </w:rPr>
        <w:t xml:space="preserve"> and </w:t>
      </w:r>
      <w:r w:rsidR="00B33EA1">
        <w:rPr>
          <w:rFonts w:ascii="Times New Roman" w:eastAsia="Malgun Gothic" w:hAnsi="Times New Roman" w:cs="Times New Roman"/>
          <w:sz w:val="20"/>
          <w:szCs w:val="20"/>
          <w:lang w:eastAsia="ko-KR"/>
        </w:rPr>
        <w:t>planning</w:t>
      </w:r>
      <w:r w:rsidR="00B33EA1" w:rsidRPr="00D2794E">
        <w:rPr>
          <w:rFonts w:ascii="Times New Roman" w:eastAsia="Malgun Gothic" w:hAnsi="Times New Roman" w:cs="Times New Roman"/>
          <w:sz w:val="20"/>
          <w:szCs w:val="20"/>
          <w:lang w:eastAsia="ko-KR"/>
        </w:rPr>
        <w:t xml:space="preserve"> to carry out optical characterization of these detectors to confirm our </w:t>
      </w:r>
      <w:r w:rsidR="00B33EA1">
        <w:rPr>
          <w:rFonts w:ascii="Times New Roman" w:eastAsia="Malgun Gothic" w:hAnsi="Times New Roman" w:cs="Times New Roman"/>
          <w:sz w:val="20"/>
          <w:szCs w:val="20"/>
          <w:lang w:eastAsia="ko-KR"/>
        </w:rPr>
        <w:t>proof-of-concept</w:t>
      </w:r>
      <w:r w:rsidR="00B33EA1" w:rsidRPr="00D2794E">
        <w:rPr>
          <w:rFonts w:ascii="Times New Roman" w:eastAsia="Malgun Gothic" w:hAnsi="Times New Roman" w:cs="Times New Roman"/>
          <w:sz w:val="20"/>
          <w:szCs w:val="20"/>
          <w:lang w:eastAsia="ko-KR"/>
        </w:rPr>
        <w:t xml:space="preserve"> </w:t>
      </w:r>
      <w:r w:rsidR="00B33EA1">
        <w:rPr>
          <w:rFonts w:ascii="Times New Roman" w:eastAsia="Malgun Gothic" w:hAnsi="Times New Roman" w:cs="Times New Roman"/>
          <w:sz w:val="20"/>
          <w:szCs w:val="20"/>
          <w:lang w:eastAsia="ko-KR"/>
        </w:rPr>
        <w:t>design and analysis.</w:t>
      </w:r>
    </w:p>
    <w:p w14:paraId="293C0302" w14:textId="77777777" w:rsidR="005603D2" w:rsidRDefault="005603D2">
      <w:pPr>
        <w:rPr>
          <w:rFonts w:ascii="Times New Roman" w:eastAsia="Malgun Gothic" w:hAnsi="Times New Roman" w:cs="Times New Roman"/>
          <w:sz w:val="20"/>
          <w:szCs w:val="20"/>
          <w:lang w:eastAsia="ko-KR"/>
        </w:rPr>
      </w:pPr>
      <w:r>
        <w:rPr>
          <w:rFonts w:ascii="Times New Roman" w:eastAsia="Malgun Gothic" w:hAnsi="Times New Roman" w:cs="Times New Roman"/>
          <w:sz w:val="20"/>
          <w:szCs w:val="20"/>
          <w:lang w:eastAsia="ko-KR"/>
        </w:rPr>
        <w:br w:type="page"/>
      </w:r>
    </w:p>
    <w:p w14:paraId="46340CC0" w14:textId="77777777" w:rsidR="006A5929" w:rsidRPr="006A5929" w:rsidRDefault="006A5929" w:rsidP="00D2794E">
      <w:pPr>
        <w:keepNext/>
        <w:spacing w:before="240" w:after="120"/>
        <w:jc w:val="both"/>
        <w:outlineLvl w:val="0"/>
        <w:rPr>
          <w:rFonts w:ascii="Times New Roman" w:eastAsia="Malgun Gothic" w:hAnsi="Times New Roman" w:cs="Times New Roman"/>
          <w:sz w:val="20"/>
          <w:szCs w:val="20"/>
          <w:lang w:eastAsia="ko-KR"/>
        </w:rPr>
      </w:pPr>
    </w:p>
    <w:p w14:paraId="372BE59C" w14:textId="702F1AEF" w:rsidR="006A5929" w:rsidRDefault="003C282F" w:rsidP="001C3FAF">
      <w:pPr>
        <w:pStyle w:val="ListParagraph"/>
        <w:keepNext/>
        <w:spacing w:before="240" w:after="120"/>
        <w:jc w:val="center"/>
        <w:outlineLvl w:val="0"/>
        <w:rPr>
          <w:rFonts w:ascii="Times New Roman" w:eastAsia="Times New Roman" w:hAnsi="Times New Roman" w:cs="Arial"/>
          <w:b/>
          <w:bCs/>
          <w:caps/>
          <w:kern w:val="32"/>
          <w:lang w:eastAsia="en-US"/>
        </w:rPr>
      </w:pPr>
      <w:r>
        <w:rPr>
          <w:rFonts w:ascii="Times New Roman" w:eastAsia="Times New Roman" w:hAnsi="Times New Roman" w:cs="Arial"/>
          <w:b/>
          <w:bCs/>
          <w:caps/>
          <w:kern w:val="32"/>
          <w:lang w:eastAsia="en-US"/>
        </w:rPr>
        <w:t>ACKNOWLEDGMENTS</w:t>
      </w:r>
    </w:p>
    <w:p w14:paraId="79653316" w14:textId="4DD75159" w:rsidR="001C3FAF" w:rsidRDefault="001C3FAF" w:rsidP="0043514B">
      <w:pPr>
        <w:keepNext/>
        <w:spacing w:before="240" w:after="120"/>
        <w:jc w:val="both"/>
        <w:outlineLvl w:val="0"/>
        <w:rPr>
          <w:rFonts w:ascii="Times New Roman" w:hAnsi="Times New Roman" w:cs="Times New Roman"/>
          <w:sz w:val="20"/>
          <w:szCs w:val="20"/>
        </w:rPr>
      </w:pPr>
      <w:r>
        <w:rPr>
          <w:rFonts w:ascii="Times New Roman" w:hAnsi="Times New Roman" w:cs="Times New Roman"/>
          <w:sz w:val="20"/>
          <w:szCs w:val="20"/>
        </w:rPr>
        <w:t xml:space="preserve">The authors gratefully </w:t>
      </w:r>
      <w:r w:rsidRPr="001C3FAF">
        <w:rPr>
          <w:rFonts w:ascii="Times New Roman" w:hAnsi="Times New Roman" w:cs="Times New Roman"/>
          <w:sz w:val="20"/>
          <w:szCs w:val="20"/>
        </w:rPr>
        <w:t>acknowledge funding support for this work provided by the NASA</w:t>
      </w:r>
      <w:r>
        <w:rPr>
          <w:rFonts w:ascii="Times New Roman" w:hAnsi="Times New Roman" w:cs="Times New Roman"/>
          <w:sz w:val="20"/>
          <w:szCs w:val="20"/>
        </w:rPr>
        <w:t xml:space="preserve"> </w:t>
      </w:r>
      <w:r w:rsidRPr="001C3FAF">
        <w:rPr>
          <w:rFonts w:ascii="Times New Roman" w:hAnsi="Times New Roman" w:cs="Times New Roman"/>
          <w:sz w:val="20"/>
          <w:szCs w:val="20"/>
        </w:rPr>
        <w:t>Space Technology Graduate Research Opportunities (NSTGRO</w:t>
      </w:r>
      <w:r>
        <w:rPr>
          <w:rFonts w:ascii="Times New Roman" w:hAnsi="Times New Roman" w:cs="Times New Roman"/>
          <w:sz w:val="20"/>
          <w:szCs w:val="20"/>
        </w:rPr>
        <w:t xml:space="preserve"> – Grant number </w:t>
      </w:r>
      <w:r w:rsidRPr="001C3FAF">
        <w:rPr>
          <w:rFonts w:ascii="Times New Roman" w:hAnsi="Times New Roman" w:cs="Times New Roman"/>
          <w:sz w:val="20"/>
          <w:szCs w:val="20"/>
        </w:rPr>
        <w:t>80NSSC23K1221)</w:t>
      </w:r>
      <w:r>
        <w:rPr>
          <w:rFonts w:ascii="Times New Roman" w:hAnsi="Times New Roman" w:cs="Times New Roman"/>
          <w:sz w:val="20"/>
          <w:szCs w:val="20"/>
        </w:rPr>
        <w:t>.</w:t>
      </w:r>
    </w:p>
    <w:p w14:paraId="222C876D" w14:textId="77777777" w:rsidR="0043514B" w:rsidRPr="001C3FAF" w:rsidRDefault="0043514B" w:rsidP="001C3FAF">
      <w:pPr>
        <w:keepNext/>
        <w:spacing w:before="240" w:after="120"/>
        <w:outlineLvl w:val="0"/>
        <w:rPr>
          <w:rFonts w:ascii="Times New Roman" w:eastAsia="Times New Roman" w:hAnsi="Times New Roman" w:cs="Arial"/>
          <w:b/>
          <w:bCs/>
          <w:caps/>
          <w:kern w:val="32"/>
          <w:sz w:val="20"/>
          <w:szCs w:val="20"/>
          <w:lang w:eastAsia="en-US"/>
        </w:rPr>
      </w:pPr>
    </w:p>
    <w:bookmarkEnd w:id="3" w:displacedByCustomXml="next"/>
    <w:bookmarkEnd w:id="2" w:displacedByCustomXml="next"/>
    <w:bookmarkEnd w:id="1" w:displacedByCustomXml="next"/>
    <w:bookmarkEnd w:id="0" w:displacedByCustomXml="next"/>
    <w:sdt>
      <w:sdtPr>
        <w:id w:val="111145805"/>
        <w:bibliography/>
      </w:sdtPr>
      <w:sdtContent>
        <w:sdt>
          <w:sdtPr>
            <w:id w:val="2114240971"/>
            <w:docPartObj>
              <w:docPartGallery w:val="Bibliographies"/>
              <w:docPartUnique/>
            </w:docPartObj>
          </w:sdtPr>
          <w:sdtContent>
            <w:p w14:paraId="48F0E71F" w14:textId="4601CDFF" w:rsidR="0043514B" w:rsidRPr="0043514B" w:rsidRDefault="0043514B" w:rsidP="0043514B">
              <w:pPr>
                <w:pStyle w:val="ListParagraph"/>
                <w:keepNext/>
                <w:spacing w:before="240" w:after="120"/>
                <w:jc w:val="center"/>
                <w:outlineLvl w:val="0"/>
                <w:rPr>
                  <w:rFonts w:ascii="Times New Roman" w:eastAsia="Times New Roman" w:hAnsi="Times New Roman" w:cs="Arial"/>
                  <w:b/>
                  <w:bCs/>
                  <w:caps/>
                  <w:kern w:val="32"/>
                  <w:lang w:eastAsia="en-US"/>
                </w:rPr>
              </w:pPr>
              <w:r>
                <w:rPr>
                  <w:rFonts w:ascii="Times New Roman" w:eastAsia="Times New Roman" w:hAnsi="Times New Roman" w:cs="Arial"/>
                  <w:b/>
                  <w:bCs/>
                  <w:caps/>
                  <w:kern w:val="32"/>
                  <w:lang w:eastAsia="en-US"/>
                </w:rPr>
                <w:t>References</w:t>
              </w: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577"/>
              </w:tblGrid>
              <w:tr w:rsidR="0043514B" w14:paraId="1B7729C4" w14:textId="77777777">
                <w:trPr>
                  <w:divId w:val="1389497868"/>
                  <w:tblCellSpacing w:w="15" w:type="dxa"/>
                </w:trPr>
                <w:tc>
                  <w:tcPr>
                    <w:tcW w:w="50" w:type="pct"/>
                    <w:hideMark/>
                  </w:tcPr>
                  <w:p w14:paraId="6597FFB3" w14:textId="312A905C" w:rsidR="0043514B" w:rsidRDefault="0043514B" w:rsidP="0043514B">
                    <w:pPr>
                      <w:pStyle w:val="Bibliography"/>
                      <w:jc w:val="both"/>
                      <w:rPr>
                        <w:noProof/>
                      </w:rPr>
                    </w:pPr>
                    <w:r>
                      <w:rPr>
                        <w:noProof/>
                      </w:rPr>
                      <w:t xml:space="preserve">[1] </w:t>
                    </w:r>
                  </w:p>
                </w:tc>
                <w:tc>
                  <w:tcPr>
                    <w:tcW w:w="0" w:type="auto"/>
                    <w:hideMark/>
                  </w:tcPr>
                  <w:p w14:paraId="13396227" w14:textId="77777777" w:rsidR="0043514B" w:rsidRDefault="0043514B" w:rsidP="0043514B">
                    <w:pPr>
                      <w:pStyle w:val="Bibliography"/>
                      <w:jc w:val="both"/>
                      <w:rPr>
                        <w:noProof/>
                      </w:rPr>
                    </w:pPr>
                    <w:r>
                      <w:rPr>
                        <w:noProof/>
                      </w:rPr>
                      <w:t xml:space="preserve">M. Foote* and M. Kenyon, "Thermopile Detector Arrays for Space Science Applications," </w:t>
                    </w:r>
                    <w:r>
                      <w:rPr>
                        <w:i/>
                        <w:iCs/>
                        <w:noProof/>
                      </w:rPr>
                      <w:t xml:space="preserve">International Thermal Detectors Workshop (TDW), </w:t>
                    </w:r>
                    <w:r>
                      <w:rPr>
                        <w:noProof/>
                      </w:rPr>
                      <w:t xml:space="preserve">2003. </w:t>
                    </w:r>
                  </w:p>
                </w:tc>
              </w:tr>
              <w:tr w:rsidR="0043514B" w14:paraId="6D4E1AF9" w14:textId="77777777">
                <w:trPr>
                  <w:divId w:val="1389497868"/>
                  <w:tblCellSpacing w:w="15" w:type="dxa"/>
                </w:trPr>
                <w:tc>
                  <w:tcPr>
                    <w:tcW w:w="50" w:type="pct"/>
                    <w:hideMark/>
                  </w:tcPr>
                  <w:p w14:paraId="458A1580" w14:textId="77777777" w:rsidR="0043514B" w:rsidRDefault="0043514B" w:rsidP="0043514B">
                    <w:pPr>
                      <w:pStyle w:val="Bibliography"/>
                      <w:jc w:val="both"/>
                      <w:rPr>
                        <w:noProof/>
                      </w:rPr>
                    </w:pPr>
                    <w:r>
                      <w:rPr>
                        <w:noProof/>
                      </w:rPr>
                      <w:t xml:space="preserve">[2] </w:t>
                    </w:r>
                  </w:p>
                </w:tc>
                <w:tc>
                  <w:tcPr>
                    <w:tcW w:w="0" w:type="auto"/>
                    <w:hideMark/>
                  </w:tcPr>
                  <w:p w14:paraId="5D67AC69" w14:textId="77777777" w:rsidR="0043514B" w:rsidRDefault="0043514B" w:rsidP="0043514B">
                    <w:pPr>
                      <w:pStyle w:val="Bibliography"/>
                      <w:jc w:val="both"/>
                      <w:rPr>
                        <w:noProof/>
                      </w:rPr>
                    </w:pPr>
                    <w:r>
                      <w:rPr>
                        <w:noProof/>
                      </w:rPr>
                      <w:t xml:space="preserve">D. J. McCleese and et. al., "Mars Climate Sounder: An investigation of thermal and water vapor structure, dust and condensate distributions in the atmosphere, and energy balance of the polar regions," </w:t>
                    </w:r>
                    <w:r>
                      <w:rPr>
                        <w:i/>
                        <w:iCs/>
                        <w:noProof/>
                      </w:rPr>
                      <w:t xml:space="preserve">J. Geophys. Res., </w:t>
                    </w:r>
                    <w:r>
                      <w:rPr>
                        <w:noProof/>
                      </w:rPr>
                      <w:t xml:space="preserve">Vols. 112, E05S06, 2007. </w:t>
                    </w:r>
                  </w:p>
                </w:tc>
              </w:tr>
              <w:tr w:rsidR="0043514B" w14:paraId="253FCD99" w14:textId="77777777">
                <w:trPr>
                  <w:divId w:val="1389497868"/>
                  <w:tblCellSpacing w:w="15" w:type="dxa"/>
                </w:trPr>
                <w:tc>
                  <w:tcPr>
                    <w:tcW w:w="50" w:type="pct"/>
                    <w:hideMark/>
                  </w:tcPr>
                  <w:p w14:paraId="686DB2B3" w14:textId="77777777" w:rsidR="0043514B" w:rsidRDefault="0043514B" w:rsidP="0043514B">
                    <w:pPr>
                      <w:pStyle w:val="Bibliography"/>
                      <w:jc w:val="both"/>
                      <w:rPr>
                        <w:noProof/>
                      </w:rPr>
                    </w:pPr>
                    <w:r>
                      <w:rPr>
                        <w:noProof/>
                      </w:rPr>
                      <w:t xml:space="preserve">[3] </w:t>
                    </w:r>
                  </w:p>
                </w:tc>
                <w:tc>
                  <w:tcPr>
                    <w:tcW w:w="0" w:type="auto"/>
                    <w:hideMark/>
                  </w:tcPr>
                  <w:p w14:paraId="536D5AC3" w14:textId="77777777" w:rsidR="0043514B" w:rsidRDefault="0043514B" w:rsidP="0043514B">
                    <w:pPr>
                      <w:pStyle w:val="Bibliography"/>
                      <w:jc w:val="both"/>
                      <w:rPr>
                        <w:noProof/>
                      </w:rPr>
                    </w:pPr>
                    <w:r>
                      <w:rPr>
                        <w:noProof/>
                      </w:rPr>
                      <w:t xml:space="preserve">D. A. Paige and et al., "The Lunar Reconnaissance Orbiter Diviner Lunar Radiometer Experiment," </w:t>
                    </w:r>
                    <w:r>
                      <w:rPr>
                        <w:i/>
                        <w:iCs/>
                        <w:noProof/>
                      </w:rPr>
                      <w:t xml:space="preserve">Space Sci. Rev., </w:t>
                    </w:r>
                    <w:r>
                      <w:rPr>
                        <w:noProof/>
                      </w:rPr>
                      <w:t xml:space="preserve">Vols. 150, 125-160, 2010. </w:t>
                    </w:r>
                  </w:p>
                </w:tc>
              </w:tr>
              <w:tr w:rsidR="0043514B" w14:paraId="2DF74B21" w14:textId="77777777">
                <w:trPr>
                  <w:divId w:val="1389497868"/>
                  <w:tblCellSpacing w:w="15" w:type="dxa"/>
                </w:trPr>
                <w:tc>
                  <w:tcPr>
                    <w:tcW w:w="50" w:type="pct"/>
                    <w:hideMark/>
                  </w:tcPr>
                  <w:p w14:paraId="1BBF297F" w14:textId="77777777" w:rsidR="0043514B" w:rsidRDefault="0043514B" w:rsidP="0043514B">
                    <w:pPr>
                      <w:pStyle w:val="Bibliography"/>
                      <w:jc w:val="both"/>
                      <w:rPr>
                        <w:noProof/>
                      </w:rPr>
                    </w:pPr>
                    <w:r>
                      <w:rPr>
                        <w:noProof/>
                      </w:rPr>
                      <w:t xml:space="preserve">[4] </w:t>
                    </w:r>
                  </w:p>
                </w:tc>
                <w:tc>
                  <w:tcPr>
                    <w:tcW w:w="0" w:type="auto"/>
                    <w:hideMark/>
                  </w:tcPr>
                  <w:p w14:paraId="0FA7A87C" w14:textId="77777777" w:rsidR="0043514B" w:rsidRDefault="0043514B" w:rsidP="0043514B">
                    <w:pPr>
                      <w:pStyle w:val="Bibliography"/>
                      <w:jc w:val="both"/>
                      <w:rPr>
                        <w:noProof/>
                      </w:rPr>
                    </w:pPr>
                    <w:r>
                      <w:rPr>
                        <w:noProof/>
                      </w:rPr>
                      <w:t xml:space="preserve">B. J. Fulton and E. A. Petigura, "The California-Kepler Survey. VII. Precise Planet Radii Leveraging Gaia DR2 Reveal the Stellar Mass Dependence of the Planet Radius Gap," </w:t>
                    </w:r>
                    <w:r>
                      <w:rPr>
                        <w:i/>
                        <w:iCs/>
                        <w:noProof/>
                      </w:rPr>
                      <w:t xml:space="preserve">Astron. J., </w:t>
                    </w:r>
                    <w:r>
                      <w:rPr>
                        <w:noProof/>
                      </w:rPr>
                      <w:t xml:space="preserve">Vols. 156, 264, 2018. </w:t>
                    </w:r>
                  </w:p>
                </w:tc>
              </w:tr>
              <w:tr w:rsidR="0043514B" w14:paraId="2BE5EF9F" w14:textId="77777777">
                <w:trPr>
                  <w:divId w:val="1389497868"/>
                  <w:tblCellSpacing w:w="15" w:type="dxa"/>
                </w:trPr>
                <w:tc>
                  <w:tcPr>
                    <w:tcW w:w="50" w:type="pct"/>
                    <w:hideMark/>
                  </w:tcPr>
                  <w:p w14:paraId="0309FFAB" w14:textId="77777777" w:rsidR="0043514B" w:rsidRDefault="0043514B" w:rsidP="0043514B">
                    <w:pPr>
                      <w:pStyle w:val="Bibliography"/>
                      <w:jc w:val="both"/>
                      <w:rPr>
                        <w:noProof/>
                      </w:rPr>
                    </w:pPr>
                    <w:r>
                      <w:rPr>
                        <w:noProof/>
                      </w:rPr>
                      <w:t xml:space="preserve">[5] </w:t>
                    </w:r>
                  </w:p>
                </w:tc>
                <w:tc>
                  <w:tcPr>
                    <w:tcW w:w="0" w:type="auto"/>
                    <w:hideMark/>
                  </w:tcPr>
                  <w:p w14:paraId="31A1EBF5" w14:textId="77777777" w:rsidR="0043514B" w:rsidRDefault="0043514B" w:rsidP="0043514B">
                    <w:pPr>
                      <w:pStyle w:val="Bibliography"/>
                      <w:jc w:val="both"/>
                      <w:rPr>
                        <w:noProof/>
                      </w:rPr>
                    </w:pPr>
                    <w:r>
                      <w:rPr>
                        <w:noProof/>
                      </w:rPr>
                      <w:t xml:space="preserve">L. N. Fletcher and et al., "Ice giant circulation patterns: Implications for atmospheric probes," </w:t>
                    </w:r>
                    <w:r>
                      <w:rPr>
                        <w:i/>
                        <w:iCs/>
                        <w:noProof/>
                      </w:rPr>
                      <w:t xml:space="preserve">Space Sci. Rev., </w:t>
                    </w:r>
                    <w:r>
                      <w:rPr>
                        <w:noProof/>
                      </w:rPr>
                      <w:t xml:space="preserve">Vols. 216, 21, 2020. </w:t>
                    </w:r>
                  </w:p>
                </w:tc>
              </w:tr>
              <w:tr w:rsidR="0043514B" w14:paraId="589FB6A5" w14:textId="77777777">
                <w:trPr>
                  <w:divId w:val="1389497868"/>
                  <w:tblCellSpacing w:w="15" w:type="dxa"/>
                </w:trPr>
                <w:tc>
                  <w:tcPr>
                    <w:tcW w:w="50" w:type="pct"/>
                    <w:hideMark/>
                  </w:tcPr>
                  <w:p w14:paraId="2F267A88" w14:textId="77777777" w:rsidR="0043514B" w:rsidRDefault="0043514B" w:rsidP="0043514B">
                    <w:pPr>
                      <w:pStyle w:val="Bibliography"/>
                      <w:jc w:val="both"/>
                      <w:rPr>
                        <w:noProof/>
                      </w:rPr>
                    </w:pPr>
                    <w:r>
                      <w:rPr>
                        <w:noProof/>
                      </w:rPr>
                      <w:t xml:space="preserve">[6] </w:t>
                    </w:r>
                  </w:p>
                </w:tc>
                <w:tc>
                  <w:tcPr>
                    <w:tcW w:w="0" w:type="auto"/>
                    <w:hideMark/>
                  </w:tcPr>
                  <w:p w14:paraId="72379017" w14:textId="77777777" w:rsidR="0043514B" w:rsidRDefault="0043514B" w:rsidP="0043514B">
                    <w:pPr>
                      <w:pStyle w:val="Bibliography"/>
                      <w:jc w:val="both"/>
                      <w:rPr>
                        <w:noProof/>
                      </w:rPr>
                    </w:pPr>
                    <w:r>
                      <w:rPr>
                        <w:noProof/>
                      </w:rPr>
                      <w:t xml:space="preserve">D. J. McCleese and et al., "Intense polar temperature inversion in the middle atmosphere on Mars," </w:t>
                    </w:r>
                    <w:r>
                      <w:rPr>
                        <w:i/>
                        <w:iCs/>
                        <w:noProof/>
                      </w:rPr>
                      <w:t xml:space="preserve">Nature Geosci., </w:t>
                    </w:r>
                    <w:r>
                      <w:rPr>
                        <w:noProof/>
                      </w:rPr>
                      <w:t xml:space="preserve">Vols. 1, 745-749, 2008. </w:t>
                    </w:r>
                  </w:p>
                </w:tc>
              </w:tr>
              <w:tr w:rsidR="0043514B" w14:paraId="64C2F027" w14:textId="77777777">
                <w:trPr>
                  <w:divId w:val="1389497868"/>
                  <w:tblCellSpacing w:w="15" w:type="dxa"/>
                </w:trPr>
                <w:tc>
                  <w:tcPr>
                    <w:tcW w:w="50" w:type="pct"/>
                    <w:hideMark/>
                  </w:tcPr>
                  <w:p w14:paraId="022EAE30" w14:textId="77777777" w:rsidR="0043514B" w:rsidRDefault="0043514B" w:rsidP="0043514B">
                    <w:pPr>
                      <w:pStyle w:val="Bibliography"/>
                      <w:jc w:val="both"/>
                      <w:rPr>
                        <w:noProof/>
                      </w:rPr>
                    </w:pPr>
                    <w:r>
                      <w:rPr>
                        <w:noProof/>
                      </w:rPr>
                      <w:t xml:space="preserve">[7] </w:t>
                    </w:r>
                  </w:p>
                </w:tc>
                <w:tc>
                  <w:tcPr>
                    <w:tcW w:w="0" w:type="auto"/>
                    <w:hideMark/>
                  </w:tcPr>
                  <w:p w14:paraId="53DD1D89" w14:textId="77777777" w:rsidR="0043514B" w:rsidRDefault="0043514B" w:rsidP="0043514B">
                    <w:pPr>
                      <w:pStyle w:val="Bibliography"/>
                      <w:jc w:val="both"/>
                      <w:rPr>
                        <w:noProof/>
                      </w:rPr>
                    </w:pPr>
                    <w:r>
                      <w:rPr>
                        <w:noProof/>
                      </w:rPr>
                      <w:t xml:space="preserve">M. Hofstadter and et al., "Ice giants pre-decadal survey mission study report," </w:t>
                    </w:r>
                    <w:r>
                      <w:rPr>
                        <w:i/>
                        <w:iCs/>
                        <w:noProof/>
                      </w:rPr>
                      <w:t xml:space="preserve">NASA, </w:t>
                    </w:r>
                    <w:r>
                      <w:rPr>
                        <w:noProof/>
                      </w:rPr>
                      <w:t xml:space="preserve">2017. </w:t>
                    </w:r>
                  </w:p>
                </w:tc>
              </w:tr>
              <w:tr w:rsidR="0043514B" w14:paraId="7659DC15" w14:textId="77777777">
                <w:trPr>
                  <w:divId w:val="1389497868"/>
                  <w:tblCellSpacing w:w="15" w:type="dxa"/>
                </w:trPr>
                <w:tc>
                  <w:tcPr>
                    <w:tcW w:w="50" w:type="pct"/>
                    <w:hideMark/>
                  </w:tcPr>
                  <w:p w14:paraId="258401C7" w14:textId="77777777" w:rsidR="0043514B" w:rsidRDefault="0043514B" w:rsidP="0043514B">
                    <w:pPr>
                      <w:pStyle w:val="Bibliography"/>
                      <w:jc w:val="both"/>
                      <w:rPr>
                        <w:noProof/>
                      </w:rPr>
                    </w:pPr>
                    <w:r>
                      <w:rPr>
                        <w:noProof/>
                      </w:rPr>
                      <w:t xml:space="preserve">[8] </w:t>
                    </w:r>
                  </w:p>
                </w:tc>
                <w:tc>
                  <w:tcPr>
                    <w:tcW w:w="0" w:type="auto"/>
                    <w:hideMark/>
                  </w:tcPr>
                  <w:p w14:paraId="54450190" w14:textId="77777777" w:rsidR="0043514B" w:rsidRDefault="0043514B" w:rsidP="0043514B">
                    <w:pPr>
                      <w:pStyle w:val="Bibliography"/>
                      <w:jc w:val="both"/>
                      <w:rPr>
                        <w:noProof/>
                      </w:rPr>
                    </w:pPr>
                    <w:r>
                      <w:rPr>
                        <w:noProof/>
                      </w:rPr>
                      <w:t xml:space="preserve">C. Ferrari, "Thermal properties of icy surfaces in the outer solar system," </w:t>
                    </w:r>
                    <w:r>
                      <w:rPr>
                        <w:i/>
                        <w:iCs/>
                        <w:noProof/>
                      </w:rPr>
                      <w:t xml:space="preserve">Space Sci. Rev., </w:t>
                    </w:r>
                    <w:r>
                      <w:rPr>
                        <w:noProof/>
                      </w:rPr>
                      <w:t xml:space="preserve">Vols. 214, 111, 2018. </w:t>
                    </w:r>
                  </w:p>
                </w:tc>
              </w:tr>
              <w:tr w:rsidR="0043514B" w14:paraId="7B287942" w14:textId="77777777">
                <w:trPr>
                  <w:divId w:val="1389497868"/>
                  <w:tblCellSpacing w:w="15" w:type="dxa"/>
                </w:trPr>
                <w:tc>
                  <w:tcPr>
                    <w:tcW w:w="50" w:type="pct"/>
                    <w:hideMark/>
                  </w:tcPr>
                  <w:p w14:paraId="705D0B9C" w14:textId="77777777" w:rsidR="0043514B" w:rsidRDefault="0043514B" w:rsidP="0043514B">
                    <w:pPr>
                      <w:pStyle w:val="Bibliography"/>
                      <w:jc w:val="both"/>
                      <w:rPr>
                        <w:noProof/>
                      </w:rPr>
                    </w:pPr>
                    <w:r>
                      <w:rPr>
                        <w:noProof/>
                      </w:rPr>
                      <w:t xml:space="preserve">[9] </w:t>
                    </w:r>
                  </w:p>
                </w:tc>
                <w:tc>
                  <w:tcPr>
                    <w:tcW w:w="0" w:type="auto"/>
                    <w:hideMark/>
                  </w:tcPr>
                  <w:p w14:paraId="3C9354C9" w14:textId="77777777" w:rsidR="0043514B" w:rsidRDefault="0043514B" w:rsidP="0043514B">
                    <w:pPr>
                      <w:pStyle w:val="Bibliography"/>
                      <w:jc w:val="both"/>
                      <w:rPr>
                        <w:noProof/>
                      </w:rPr>
                    </w:pPr>
                    <w:r>
                      <w:rPr>
                        <w:noProof/>
                      </w:rPr>
                      <w:t xml:space="preserve">B. Conrath and et al., "Infrared Observations of the Neptunian System," </w:t>
                    </w:r>
                    <w:r>
                      <w:rPr>
                        <w:i/>
                        <w:iCs/>
                        <w:noProof/>
                      </w:rPr>
                      <w:t xml:space="preserve">Science, </w:t>
                    </w:r>
                    <w:r>
                      <w:rPr>
                        <w:noProof/>
                      </w:rPr>
                      <w:t xml:space="preserve">Vols. 246, 1454-1459, 1989. </w:t>
                    </w:r>
                  </w:p>
                </w:tc>
              </w:tr>
              <w:tr w:rsidR="0043514B" w14:paraId="7A8E41E7" w14:textId="77777777">
                <w:trPr>
                  <w:divId w:val="1389497868"/>
                  <w:tblCellSpacing w:w="15" w:type="dxa"/>
                </w:trPr>
                <w:tc>
                  <w:tcPr>
                    <w:tcW w:w="50" w:type="pct"/>
                    <w:hideMark/>
                  </w:tcPr>
                  <w:p w14:paraId="5AC0DBCD" w14:textId="77777777" w:rsidR="0043514B" w:rsidRDefault="0043514B" w:rsidP="0043514B">
                    <w:pPr>
                      <w:pStyle w:val="Bibliography"/>
                      <w:jc w:val="both"/>
                      <w:rPr>
                        <w:noProof/>
                      </w:rPr>
                    </w:pPr>
                    <w:r>
                      <w:rPr>
                        <w:noProof/>
                      </w:rPr>
                      <w:t xml:space="preserve">[10] </w:t>
                    </w:r>
                  </w:p>
                </w:tc>
                <w:tc>
                  <w:tcPr>
                    <w:tcW w:w="0" w:type="auto"/>
                    <w:hideMark/>
                  </w:tcPr>
                  <w:p w14:paraId="33BD2702" w14:textId="77777777" w:rsidR="0043514B" w:rsidRDefault="0043514B" w:rsidP="0043514B">
                    <w:pPr>
                      <w:pStyle w:val="Bibliography"/>
                      <w:jc w:val="both"/>
                      <w:rPr>
                        <w:noProof/>
                      </w:rPr>
                    </w:pPr>
                    <w:r>
                      <w:rPr>
                        <w:noProof/>
                      </w:rPr>
                      <w:t xml:space="preserve">U. Dillner, E. Kessler and H. Meyer, "Figures of merit of thermoelectric and bolometric thermal radiation sensors," </w:t>
                    </w:r>
                    <w:r>
                      <w:rPr>
                        <w:i/>
                        <w:iCs/>
                        <w:noProof/>
                      </w:rPr>
                      <w:t xml:space="preserve">J. Sens. Sens. Syst., </w:t>
                    </w:r>
                    <w:r>
                      <w:rPr>
                        <w:noProof/>
                      </w:rPr>
                      <w:t xml:space="preserve">Vols. 2, 85–94, 2013. </w:t>
                    </w:r>
                  </w:p>
                </w:tc>
              </w:tr>
              <w:tr w:rsidR="0043514B" w14:paraId="3FE680ED" w14:textId="77777777">
                <w:trPr>
                  <w:divId w:val="1389497868"/>
                  <w:tblCellSpacing w:w="15" w:type="dxa"/>
                </w:trPr>
                <w:tc>
                  <w:tcPr>
                    <w:tcW w:w="50" w:type="pct"/>
                    <w:hideMark/>
                  </w:tcPr>
                  <w:p w14:paraId="3E833461" w14:textId="77777777" w:rsidR="0043514B" w:rsidRDefault="0043514B" w:rsidP="0043514B">
                    <w:pPr>
                      <w:pStyle w:val="Bibliography"/>
                      <w:jc w:val="both"/>
                      <w:rPr>
                        <w:noProof/>
                      </w:rPr>
                    </w:pPr>
                    <w:r>
                      <w:rPr>
                        <w:noProof/>
                      </w:rPr>
                      <w:t xml:space="preserve">[11] </w:t>
                    </w:r>
                  </w:p>
                </w:tc>
                <w:tc>
                  <w:tcPr>
                    <w:tcW w:w="0" w:type="auto"/>
                    <w:hideMark/>
                  </w:tcPr>
                  <w:p w14:paraId="4A7D31A6" w14:textId="77777777" w:rsidR="0043514B" w:rsidRDefault="0043514B" w:rsidP="0043514B">
                    <w:pPr>
                      <w:pStyle w:val="Bibliography"/>
                      <w:jc w:val="both"/>
                      <w:rPr>
                        <w:noProof/>
                      </w:rPr>
                    </w:pPr>
                    <w:r>
                      <w:rPr>
                        <w:noProof/>
                      </w:rPr>
                      <w:t xml:space="preserve">A. I. Hochbaum, "Enhanced thermoelectric performance of rough silicon nanowires," </w:t>
                    </w:r>
                    <w:r>
                      <w:rPr>
                        <w:i/>
                        <w:iCs/>
                        <w:noProof/>
                      </w:rPr>
                      <w:t xml:space="preserve">Nature, </w:t>
                    </w:r>
                    <w:r>
                      <w:rPr>
                        <w:noProof/>
                      </w:rPr>
                      <w:t xml:space="preserve">vol. 451, 2008. </w:t>
                    </w:r>
                  </w:p>
                </w:tc>
              </w:tr>
              <w:tr w:rsidR="0043514B" w14:paraId="3D03C67E" w14:textId="77777777">
                <w:trPr>
                  <w:divId w:val="1389497868"/>
                  <w:tblCellSpacing w:w="15" w:type="dxa"/>
                </w:trPr>
                <w:tc>
                  <w:tcPr>
                    <w:tcW w:w="50" w:type="pct"/>
                    <w:hideMark/>
                  </w:tcPr>
                  <w:p w14:paraId="08ECD2DA" w14:textId="77777777" w:rsidR="0043514B" w:rsidRDefault="0043514B" w:rsidP="0043514B">
                    <w:pPr>
                      <w:pStyle w:val="Bibliography"/>
                      <w:jc w:val="both"/>
                      <w:rPr>
                        <w:noProof/>
                      </w:rPr>
                    </w:pPr>
                    <w:r>
                      <w:rPr>
                        <w:noProof/>
                      </w:rPr>
                      <w:t xml:space="preserve">[12] </w:t>
                    </w:r>
                  </w:p>
                </w:tc>
                <w:tc>
                  <w:tcPr>
                    <w:tcW w:w="0" w:type="auto"/>
                    <w:hideMark/>
                  </w:tcPr>
                  <w:p w14:paraId="0061A501" w14:textId="77777777" w:rsidR="0043514B" w:rsidRDefault="0043514B" w:rsidP="0043514B">
                    <w:pPr>
                      <w:pStyle w:val="Bibliography"/>
                      <w:jc w:val="both"/>
                      <w:rPr>
                        <w:noProof/>
                      </w:rPr>
                    </w:pPr>
                    <w:r>
                      <w:rPr>
                        <w:noProof/>
                      </w:rPr>
                      <w:t xml:space="preserve">A. Boukai, "Silicon nanowires as efficient thermoelectric materials," </w:t>
                    </w:r>
                    <w:r>
                      <w:rPr>
                        <w:i/>
                        <w:iCs/>
                        <w:noProof/>
                      </w:rPr>
                      <w:t xml:space="preserve">Nature, </w:t>
                    </w:r>
                    <w:r>
                      <w:rPr>
                        <w:noProof/>
                      </w:rPr>
                      <w:t xml:space="preserve">Vols. 451, 168–171, 2008. </w:t>
                    </w:r>
                  </w:p>
                </w:tc>
              </w:tr>
              <w:tr w:rsidR="0043514B" w14:paraId="03CAE536" w14:textId="77777777">
                <w:trPr>
                  <w:divId w:val="1389497868"/>
                  <w:tblCellSpacing w:w="15" w:type="dxa"/>
                </w:trPr>
                <w:tc>
                  <w:tcPr>
                    <w:tcW w:w="50" w:type="pct"/>
                    <w:hideMark/>
                  </w:tcPr>
                  <w:p w14:paraId="54E2B347" w14:textId="77777777" w:rsidR="0043514B" w:rsidRDefault="0043514B" w:rsidP="0043514B">
                    <w:pPr>
                      <w:pStyle w:val="Bibliography"/>
                      <w:jc w:val="both"/>
                      <w:rPr>
                        <w:noProof/>
                      </w:rPr>
                    </w:pPr>
                    <w:r>
                      <w:rPr>
                        <w:noProof/>
                      </w:rPr>
                      <w:t xml:space="preserve">[13] </w:t>
                    </w:r>
                  </w:p>
                </w:tc>
                <w:tc>
                  <w:tcPr>
                    <w:tcW w:w="0" w:type="auto"/>
                    <w:hideMark/>
                  </w:tcPr>
                  <w:p w14:paraId="18049B6A" w14:textId="77777777" w:rsidR="0043514B" w:rsidRDefault="0043514B" w:rsidP="0043514B">
                    <w:pPr>
                      <w:pStyle w:val="Bibliography"/>
                      <w:jc w:val="both"/>
                      <w:rPr>
                        <w:noProof/>
                      </w:rPr>
                    </w:pPr>
                    <w:r>
                      <w:rPr>
                        <w:noProof/>
                      </w:rPr>
                      <w:t xml:space="preserve">Z. Ren and J. Lee, "Thermal conductivity anisotropy in holey silicon nanostructures and its impact on thermoelectric cooling," </w:t>
                    </w:r>
                    <w:r>
                      <w:rPr>
                        <w:i/>
                        <w:iCs/>
                        <w:noProof/>
                      </w:rPr>
                      <w:t xml:space="preserve">Nanotechnology, </w:t>
                    </w:r>
                    <w:r>
                      <w:rPr>
                        <w:noProof/>
                      </w:rPr>
                      <w:t xml:space="preserve">vol. 26;29(4):045404, 2018. </w:t>
                    </w:r>
                  </w:p>
                </w:tc>
              </w:tr>
              <w:tr w:rsidR="0043514B" w14:paraId="01A18522" w14:textId="77777777">
                <w:trPr>
                  <w:divId w:val="1389497868"/>
                  <w:tblCellSpacing w:w="15" w:type="dxa"/>
                </w:trPr>
                <w:tc>
                  <w:tcPr>
                    <w:tcW w:w="50" w:type="pct"/>
                    <w:hideMark/>
                  </w:tcPr>
                  <w:p w14:paraId="19C808D5" w14:textId="77777777" w:rsidR="0043514B" w:rsidRDefault="0043514B" w:rsidP="0043514B">
                    <w:pPr>
                      <w:pStyle w:val="Bibliography"/>
                      <w:jc w:val="both"/>
                      <w:rPr>
                        <w:noProof/>
                      </w:rPr>
                    </w:pPr>
                    <w:r>
                      <w:rPr>
                        <w:noProof/>
                      </w:rPr>
                      <w:t xml:space="preserve">[14] </w:t>
                    </w:r>
                  </w:p>
                </w:tc>
                <w:tc>
                  <w:tcPr>
                    <w:tcW w:w="0" w:type="auto"/>
                    <w:hideMark/>
                  </w:tcPr>
                  <w:p w14:paraId="2A07A068" w14:textId="77777777" w:rsidR="0043514B" w:rsidRDefault="0043514B" w:rsidP="0043514B">
                    <w:pPr>
                      <w:pStyle w:val="Bibliography"/>
                      <w:jc w:val="both"/>
                      <w:rPr>
                        <w:noProof/>
                      </w:rPr>
                    </w:pPr>
                    <w:r>
                      <w:rPr>
                        <w:noProof/>
                      </w:rPr>
                      <w:t xml:space="preserve">M. Holland, "Analysis of lattice thermal conductivity," </w:t>
                    </w:r>
                    <w:r>
                      <w:rPr>
                        <w:i/>
                        <w:iCs/>
                        <w:noProof/>
                      </w:rPr>
                      <w:t xml:space="preserve">Phys. Rev., </w:t>
                    </w:r>
                    <w:r>
                      <w:rPr>
                        <w:noProof/>
                      </w:rPr>
                      <w:t xml:space="preserve">vol. 132 2461–71, 1963. </w:t>
                    </w:r>
                  </w:p>
                </w:tc>
              </w:tr>
              <w:tr w:rsidR="0043514B" w14:paraId="1CDA70D3" w14:textId="77777777">
                <w:trPr>
                  <w:divId w:val="1389497868"/>
                  <w:tblCellSpacing w:w="15" w:type="dxa"/>
                </w:trPr>
                <w:tc>
                  <w:tcPr>
                    <w:tcW w:w="50" w:type="pct"/>
                    <w:hideMark/>
                  </w:tcPr>
                  <w:p w14:paraId="2C7D2A8A" w14:textId="77777777" w:rsidR="0043514B" w:rsidRDefault="0043514B" w:rsidP="0043514B">
                    <w:pPr>
                      <w:pStyle w:val="Bibliography"/>
                      <w:jc w:val="both"/>
                      <w:rPr>
                        <w:noProof/>
                      </w:rPr>
                    </w:pPr>
                    <w:r>
                      <w:rPr>
                        <w:noProof/>
                      </w:rPr>
                      <w:lastRenderedPageBreak/>
                      <w:t xml:space="preserve">[15] </w:t>
                    </w:r>
                  </w:p>
                </w:tc>
                <w:tc>
                  <w:tcPr>
                    <w:tcW w:w="0" w:type="auto"/>
                    <w:hideMark/>
                  </w:tcPr>
                  <w:p w14:paraId="58D5CB05" w14:textId="77777777" w:rsidR="0043514B" w:rsidRDefault="0043514B" w:rsidP="0043514B">
                    <w:pPr>
                      <w:pStyle w:val="Bibliography"/>
                      <w:jc w:val="both"/>
                      <w:rPr>
                        <w:noProof/>
                      </w:rPr>
                    </w:pPr>
                    <w:r>
                      <w:rPr>
                        <w:noProof/>
                      </w:rPr>
                      <w:t xml:space="preserve">C.-N. Chen, "Fully quantitative characterization of CMOS–MEMS polysilicon/titanium thermopile infrared sensors," </w:t>
                    </w:r>
                    <w:r>
                      <w:rPr>
                        <w:i/>
                        <w:iCs/>
                        <w:noProof/>
                      </w:rPr>
                      <w:t xml:space="preserve">Sensors and Actuators B: Chemical, </w:t>
                    </w:r>
                    <w:r>
                      <w:rPr>
                        <w:noProof/>
                      </w:rPr>
                      <w:t xml:space="preserve">Vols. 892-900, 2012. </w:t>
                    </w:r>
                  </w:p>
                </w:tc>
              </w:tr>
              <w:tr w:rsidR="0043514B" w14:paraId="1EAC0B55" w14:textId="77777777">
                <w:trPr>
                  <w:divId w:val="1389497868"/>
                  <w:tblCellSpacing w:w="15" w:type="dxa"/>
                </w:trPr>
                <w:tc>
                  <w:tcPr>
                    <w:tcW w:w="50" w:type="pct"/>
                    <w:hideMark/>
                  </w:tcPr>
                  <w:p w14:paraId="0326FCF6" w14:textId="77777777" w:rsidR="0043514B" w:rsidRDefault="0043514B" w:rsidP="0043514B">
                    <w:pPr>
                      <w:pStyle w:val="Bibliography"/>
                      <w:jc w:val="both"/>
                      <w:rPr>
                        <w:noProof/>
                      </w:rPr>
                    </w:pPr>
                    <w:r>
                      <w:rPr>
                        <w:noProof/>
                      </w:rPr>
                      <w:t xml:space="preserve">[16] </w:t>
                    </w:r>
                  </w:p>
                </w:tc>
                <w:tc>
                  <w:tcPr>
                    <w:tcW w:w="0" w:type="auto"/>
                    <w:hideMark/>
                  </w:tcPr>
                  <w:p w14:paraId="09C32696" w14:textId="77777777" w:rsidR="0043514B" w:rsidRDefault="0043514B" w:rsidP="0043514B">
                    <w:pPr>
                      <w:pStyle w:val="Bibliography"/>
                      <w:jc w:val="both"/>
                      <w:rPr>
                        <w:noProof/>
                      </w:rPr>
                    </w:pPr>
                    <w:r>
                      <w:rPr>
                        <w:noProof/>
                      </w:rPr>
                      <w:t>M. Kenyon, "2D-Thermopile Model".</w:t>
                    </w:r>
                  </w:p>
                </w:tc>
              </w:tr>
              <w:tr w:rsidR="0043514B" w14:paraId="6E8FAC27" w14:textId="77777777">
                <w:trPr>
                  <w:divId w:val="1389497868"/>
                  <w:tblCellSpacing w:w="15" w:type="dxa"/>
                </w:trPr>
                <w:tc>
                  <w:tcPr>
                    <w:tcW w:w="50" w:type="pct"/>
                    <w:hideMark/>
                  </w:tcPr>
                  <w:p w14:paraId="493B873F" w14:textId="77777777" w:rsidR="0043514B" w:rsidRDefault="0043514B" w:rsidP="0043514B">
                    <w:pPr>
                      <w:pStyle w:val="Bibliography"/>
                      <w:jc w:val="both"/>
                      <w:rPr>
                        <w:noProof/>
                      </w:rPr>
                    </w:pPr>
                    <w:r>
                      <w:rPr>
                        <w:noProof/>
                      </w:rPr>
                      <w:t xml:space="preserve">[17] </w:t>
                    </w:r>
                  </w:p>
                </w:tc>
                <w:tc>
                  <w:tcPr>
                    <w:tcW w:w="0" w:type="auto"/>
                    <w:hideMark/>
                  </w:tcPr>
                  <w:p w14:paraId="0BC06281" w14:textId="77777777" w:rsidR="0043514B" w:rsidRDefault="0043514B" w:rsidP="0043514B">
                    <w:pPr>
                      <w:pStyle w:val="Bibliography"/>
                      <w:jc w:val="both"/>
                      <w:rPr>
                        <w:noProof/>
                      </w:rPr>
                    </w:pPr>
                    <w:r>
                      <w:rPr>
                        <w:noProof/>
                      </w:rPr>
                      <w:t xml:space="preserve">R. Sultan, A. D. Avery, G. Stiehl and B. L. Zink, "Thermal conductivity of micromachined low-stress silicon-nitride beams from 77 to 325 K," </w:t>
                    </w:r>
                    <w:r>
                      <w:rPr>
                        <w:i/>
                        <w:iCs/>
                        <w:noProof/>
                      </w:rPr>
                      <w:t xml:space="preserve">Journal of Applied Physics , </w:t>
                    </w:r>
                    <w:r>
                      <w:rPr>
                        <w:noProof/>
                      </w:rPr>
                      <w:t xml:space="preserve">Vols. 105, 043501, 2009. </w:t>
                    </w:r>
                  </w:p>
                </w:tc>
              </w:tr>
              <w:tr w:rsidR="0043514B" w14:paraId="479449BB" w14:textId="77777777">
                <w:trPr>
                  <w:divId w:val="1389497868"/>
                  <w:tblCellSpacing w:w="15" w:type="dxa"/>
                </w:trPr>
                <w:tc>
                  <w:tcPr>
                    <w:tcW w:w="50" w:type="pct"/>
                    <w:hideMark/>
                  </w:tcPr>
                  <w:p w14:paraId="18CC4457" w14:textId="77777777" w:rsidR="0043514B" w:rsidRDefault="0043514B" w:rsidP="0043514B">
                    <w:pPr>
                      <w:pStyle w:val="Bibliography"/>
                      <w:jc w:val="both"/>
                      <w:rPr>
                        <w:noProof/>
                      </w:rPr>
                    </w:pPr>
                    <w:r>
                      <w:rPr>
                        <w:noProof/>
                      </w:rPr>
                      <w:t xml:space="preserve">[18] </w:t>
                    </w:r>
                  </w:p>
                </w:tc>
                <w:tc>
                  <w:tcPr>
                    <w:tcW w:w="0" w:type="auto"/>
                    <w:hideMark/>
                  </w:tcPr>
                  <w:p w14:paraId="6F666DEF" w14:textId="77777777" w:rsidR="0043514B" w:rsidRDefault="0043514B" w:rsidP="0043514B">
                    <w:pPr>
                      <w:pStyle w:val="Bibliography"/>
                      <w:jc w:val="both"/>
                      <w:rPr>
                        <w:noProof/>
                      </w:rPr>
                    </w:pPr>
                    <w:r>
                      <w:rPr>
                        <w:noProof/>
                      </w:rPr>
                      <w:t xml:space="preserve">J. Tang, "Holey Silicon as an Efficient Thermoelectric Material," </w:t>
                    </w:r>
                    <w:r>
                      <w:rPr>
                        <w:i/>
                        <w:iCs/>
                        <w:noProof/>
                      </w:rPr>
                      <w:t xml:space="preserve">Nano Lett., </w:t>
                    </w:r>
                    <w:r>
                      <w:rPr>
                        <w:noProof/>
                      </w:rPr>
                      <w:t xml:space="preserve">Vols. 10, 10, 4279–4283 , 2010. </w:t>
                    </w:r>
                  </w:p>
                </w:tc>
              </w:tr>
              <w:tr w:rsidR="0043514B" w14:paraId="5932BE58" w14:textId="77777777">
                <w:trPr>
                  <w:divId w:val="1389497868"/>
                  <w:tblCellSpacing w:w="15" w:type="dxa"/>
                </w:trPr>
                <w:tc>
                  <w:tcPr>
                    <w:tcW w:w="50" w:type="pct"/>
                    <w:hideMark/>
                  </w:tcPr>
                  <w:p w14:paraId="1EDD77F5" w14:textId="77777777" w:rsidR="0043514B" w:rsidRDefault="0043514B" w:rsidP="0043514B">
                    <w:pPr>
                      <w:pStyle w:val="Bibliography"/>
                      <w:jc w:val="both"/>
                      <w:rPr>
                        <w:noProof/>
                      </w:rPr>
                    </w:pPr>
                    <w:r>
                      <w:rPr>
                        <w:noProof/>
                      </w:rPr>
                      <w:t xml:space="preserve">[19] </w:t>
                    </w:r>
                  </w:p>
                </w:tc>
                <w:tc>
                  <w:tcPr>
                    <w:tcW w:w="0" w:type="auto"/>
                    <w:hideMark/>
                  </w:tcPr>
                  <w:p w14:paraId="314FB07F" w14:textId="77777777" w:rsidR="0043514B" w:rsidRDefault="0043514B" w:rsidP="0043514B">
                    <w:pPr>
                      <w:pStyle w:val="Bibliography"/>
                      <w:jc w:val="both"/>
                      <w:rPr>
                        <w:noProof/>
                      </w:rPr>
                    </w:pPr>
                    <w:r>
                      <w:rPr>
                        <w:noProof/>
                      </w:rPr>
                      <w:t xml:space="preserve">VV2011, "Vision and Voyages from planetary science in the decade 2013-2022," </w:t>
                    </w:r>
                    <w:r>
                      <w:rPr>
                        <w:i/>
                        <w:iCs/>
                        <w:noProof/>
                      </w:rPr>
                      <w:t xml:space="preserve">The National Academies Press, Washington, D. C., </w:t>
                    </w:r>
                    <w:r>
                      <w:rPr>
                        <w:noProof/>
                      </w:rPr>
                      <w:t xml:space="preserve">2011. </w:t>
                    </w:r>
                  </w:p>
                </w:tc>
              </w:tr>
            </w:tbl>
            <w:p w14:paraId="0ABD1761" w14:textId="77777777" w:rsidR="0043514B" w:rsidRDefault="0043514B">
              <w:pPr>
                <w:divId w:val="1389497868"/>
                <w:rPr>
                  <w:rFonts w:eastAsia="Times New Roman"/>
                  <w:noProof/>
                </w:rPr>
              </w:pPr>
            </w:p>
            <w:p w14:paraId="276BA5A5" w14:textId="28C49CBD" w:rsidR="0043514B" w:rsidRDefault="0043514B">
              <w:r>
                <w:rPr>
                  <w:b/>
                  <w:bCs/>
                  <w:noProof/>
                </w:rPr>
                <w:fldChar w:fldCharType="end"/>
              </w:r>
            </w:p>
          </w:sdtContent>
        </w:sdt>
      </w:sdtContent>
    </w:sdt>
    <w:p w14:paraId="5A4E3221" w14:textId="20BC9833" w:rsidR="00E564C7" w:rsidRPr="0043514B" w:rsidRDefault="00E564C7" w:rsidP="0043514B">
      <w:pPr>
        <w:pStyle w:val="Heading1"/>
        <w:rPr>
          <w:rFonts w:ascii="Times New Roman" w:hAnsi="Times New Roman" w:cs="Times New Roman"/>
          <w:color w:val="auto"/>
          <w:sz w:val="20"/>
          <w:szCs w:val="20"/>
        </w:rPr>
      </w:pPr>
    </w:p>
    <w:sectPr w:rsidR="00E564C7" w:rsidRPr="0043514B" w:rsidSect="00E564C7">
      <w:footerReference w:type="default" r:id="rId12"/>
      <w:pgSz w:w="12240" w:h="15840"/>
      <w:pgMar w:top="1440" w:right="1094" w:bottom="2808" w:left="10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7C5E" w14:textId="77777777" w:rsidR="00DB7700" w:rsidRDefault="00DB7700" w:rsidP="00425804">
      <w:r>
        <w:separator/>
      </w:r>
    </w:p>
  </w:endnote>
  <w:endnote w:type="continuationSeparator" w:id="0">
    <w:p w14:paraId="4F60C146" w14:textId="77777777" w:rsidR="00DB7700" w:rsidRDefault="00DB7700" w:rsidP="0042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081063"/>
      <w:docPartObj>
        <w:docPartGallery w:val="Page Numbers (Bottom of Page)"/>
        <w:docPartUnique/>
      </w:docPartObj>
    </w:sdtPr>
    <w:sdtEndPr>
      <w:rPr>
        <w:noProof/>
      </w:rPr>
    </w:sdtEndPr>
    <w:sdtContent>
      <w:p w14:paraId="485D7965" w14:textId="7BBE28B4" w:rsidR="00425804" w:rsidRDefault="004258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4D749A" w14:textId="77777777" w:rsidR="00425804" w:rsidRDefault="00425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E9E50" w14:textId="77777777" w:rsidR="00DB7700" w:rsidRDefault="00DB7700" w:rsidP="00425804">
      <w:r>
        <w:separator/>
      </w:r>
    </w:p>
  </w:footnote>
  <w:footnote w:type="continuationSeparator" w:id="0">
    <w:p w14:paraId="4695D4F0" w14:textId="77777777" w:rsidR="00DB7700" w:rsidRDefault="00DB7700" w:rsidP="00425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D6E"/>
    <w:multiLevelType w:val="multilevel"/>
    <w:tmpl w:val="3D8C7FC0"/>
    <w:numStyleLink w:val="CurrentList1"/>
  </w:abstractNum>
  <w:abstractNum w:abstractNumId="1" w15:restartNumberingAfterBreak="0">
    <w:nsid w:val="09301641"/>
    <w:multiLevelType w:val="hybridMultilevel"/>
    <w:tmpl w:val="0716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E4E9D"/>
    <w:multiLevelType w:val="multilevel"/>
    <w:tmpl w:val="EC74AD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6.%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BB4B71"/>
    <w:multiLevelType w:val="multilevel"/>
    <w:tmpl w:val="0F8AA718"/>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DF7566"/>
    <w:multiLevelType w:val="multilevel"/>
    <w:tmpl w:val="BC2A4D6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50650"/>
    <w:multiLevelType w:val="multilevel"/>
    <w:tmpl w:val="3D8C7FC0"/>
    <w:numStyleLink w:val="CurrentList1"/>
  </w:abstractNum>
  <w:abstractNum w:abstractNumId="6" w15:restartNumberingAfterBreak="0">
    <w:nsid w:val="14844917"/>
    <w:multiLevelType w:val="hybridMultilevel"/>
    <w:tmpl w:val="666CDB08"/>
    <w:lvl w:ilvl="0" w:tplc="57A030F4">
      <w:start w:val="1"/>
      <w:numFmt w:val="bullet"/>
      <w:lvlText w:val="●"/>
      <w:lvlJc w:val="left"/>
      <w:pPr>
        <w:tabs>
          <w:tab w:val="num" w:pos="720"/>
        </w:tabs>
        <w:ind w:left="720" w:hanging="360"/>
      </w:pPr>
      <w:rPr>
        <w:rFonts w:ascii="Arial" w:hAnsi="Arial" w:hint="default"/>
      </w:rPr>
    </w:lvl>
    <w:lvl w:ilvl="1" w:tplc="5C966F2C" w:tentative="1">
      <w:start w:val="1"/>
      <w:numFmt w:val="bullet"/>
      <w:lvlText w:val="●"/>
      <w:lvlJc w:val="left"/>
      <w:pPr>
        <w:tabs>
          <w:tab w:val="num" w:pos="1440"/>
        </w:tabs>
        <w:ind w:left="1440" w:hanging="360"/>
      </w:pPr>
      <w:rPr>
        <w:rFonts w:ascii="Arial" w:hAnsi="Arial" w:hint="default"/>
      </w:rPr>
    </w:lvl>
    <w:lvl w:ilvl="2" w:tplc="79FC4276" w:tentative="1">
      <w:start w:val="1"/>
      <w:numFmt w:val="bullet"/>
      <w:lvlText w:val="●"/>
      <w:lvlJc w:val="left"/>
      <w:pPr>
        <w:tabs>
          <w:tab w:val="num" w:pos="2160"/>
        </w:tabs>
        <w:ind w:left="2160" w:hanging="360"/>
      </w:pPr>
      <w:rPr>
        <w:rFonts w:ascii="Arial" w:hAnsi="Arial" w:hint="default"/>
      </w:rPr>
    </w:lvl>
    <w:lvl w:ilvl="3" w:tplc="0576CA9E" w:tentative="1">
      <w:start w:val="1"/>
      <w:numFmt w:val="bullet"/>
      <w:lvlText w:val="●"/>
      <w:lvlJc w:val="left"/>
      <w:pPr>
        <w:tabs>
          <w:tab w:val="num" w:pos="2880"/>
        </w:tabs>
        <w:ind w:left="2880" w:hanging="360"/>
      </w:pPr>
      <w:rPr>
        <w:rFonts w:ascii="Arial" w:hAnsi="Arial" w:hint="default"/>
      </w:rPr>
    </w:lvl>
    <w:lvl w:ilvl="4" w:tplc="827093CC" w:tentative="1">
      <w:start w:val="1"/>
      <w:numFmt w:val="bullet"/>
      <w:lvlText w:val="●"/>
      <w:lvlJc w:val="left"/>
      <w:pPr>
        <w:tabs>
          <w:tab w:val="num" w:pos="3600"/>
        </w:tabs>
        <w:ind w:left="3600" w:hanging="360"/>
      </w:pPr>
      <w:rPr>
        <w:rFonts w:ascii="Arial" w:hAnsi="Arial" w:hint="default"/>
      </w:rPr>
    </w:lvl>
    <w:lvl w:ilvl="5" w:tplc="90663D04" w:tentative="1">
      <w:start w:val="1"/>
      <w:numFmt w:val="bullet"/>
      <w:lvlText w:val="●"/>
      <w:lvlJc w:val="left"/>
      <w:pPr>
        <w:tabs>
          <w:tab w:val="num" w:pos="4320"/>
        </w:tabs>
        <w:ind w:left="4320" w:hanging="360"/>
      </w:pPr>
      <w:rPr>
        <w:rFonts w:ascii="Arial" w:hAnsi="Arial" w:hint="default"/>
      </w:rPr>
    </w:lvl>
    <w:lvl w:ilvl="6" w:tplc="46047ADC" w:tentative="1">
      <w:start w:val="1"/>
      <w:numFmt w:val="bullet"/>
      <w:lvlText w:val="●"/>
      <w:lvlJc w:val="left"/>
      <w:pPr>
        <w:tabs>
          <w:tab w:val="num" w:pos="5040"/>
        </w:tabs>
        <w:ind w:left="5040" w:hanging="360"/>
      </w:pPr>
      <w:rPr>
        <w:rFonts w:ascii="Arial" w:hAnsi="Arial" w:hint="default"/>
      </w:rPr>
    </w:lvl>
    <w:lvl w:ilvl="7" w:tplc="CBFAEA08" w:tentative="1">
      <w:start w:val="1"/>
      <w:numFmt w:val="bullet"/>
      <w:lvlText w:val="●"/>
      <w:lvlJc w:val="left"/>
      <w:pPr>
        <w:tabs>
          <w:tab w:val="num" w:pos="5760"/>
        </w:tabs>
        <w:ind w:left="5760" w:hanging="360"/>
      </w:pPr>
      <w:rPr>
        <w:rFonts w:ascii="Arial" w:hAnsi="Arial" w:hint="default"/>
      </w:rPr>
    </w:lvl>
    <w:lvl w:ilvl="8" w:tplc="D65C34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936404"/>
    <w:multiLevelType w:val="hybridMultilevel"/>
    <w:tmpl w:val="53BA69EE"/>
    <w:lvl w:ilvl="0" w:tplc="598A920E">
      <w:start w:val="1"/>
      <w:numFmt w:val="bullet"/>
      <w:lvlText w:val="●"/>
      <w:lvlJc w:val="left"/>
      <w:pPr>
        <w:tabs>
          <w:tab w:val="num" w:pos="720"/>
        </w:tabs>
        <w:ind w:left="720" w:hanging="360"/>
      </w:pPr>
      <w:rPr>
        <w:rFonts w:ascii="Arial" w:hAnsi="Arial" w:hint="default"/>
      </w:rPr>
    </w:lvl>
    <w:lvl w:ilvl="1" w:tplc="B0B839AC">
      <w:numFmt w:val="bullet"/>
      <w:lvlText w:val="○"/>
      <w:lvlJc w:val="left"/>
      <w:pPr>
        <w:tabs>
          <w:tab w:val="num" w:pos="1440"/>
        </w:tabs>
        <w:ind w:left="1440" w:hanging="360"/>
      </w:pPr>
      <w:rPr>
        <w:rFonts w:ascii="Arial" w:hAnsi="Arial" w:hint="default"/>
      </w:rPr>
    </w:lvl>
    <w:lvl w:ilvl="2" w:tplc="E4A2DFFE" w:tentative="1">
      <w:start w:val="1"/>
      <w:numFmt w:val="bullet"/>
      <w:lvlText w:val="●"/>
      <w:lvlJc w:val="left"/>
      <w:pPr>
        <w:tabs>
          <w:tab w:val="num" w:pos="2160"/>
        </w:tabs>
        <w:ind w:left="2160" w:hanging="360"/>
      </w:pPr>
      <w:rPr>
        <w:rFonts w:ascii="Arial" w:hAnsi="Arial" w:hint="default"/>
      </w:rPr>
    </w:lvl>
    <w:lvl w:ilvl="3" w:tplc="BBCE5D58" w:tentative="1">
      <w:start w:val="1"/>
      <w:numFmt w:val="bullet"/>
      <w:lvlText w:val="●"/>
      <w:lvlJc w:val="left"/>
      <w:pPr>
        <w:tabs>
          <w:tab w:val="num" w:pos="2880"/>
        </w:tabs>
        <w:ind w:left="2880" w:hanging="360"/>
      </w:pPr>
      <w:rPr>
        <w:rFonts w:ascii="Arial" w:hAnsi="Arial" w:hint="default"/>
      </w:rPr>
    </w:lvl>
    <w:lvl w:ilvl="4" w:tplc="517A157E" w:tentative="1">
      <w:start w:val="1"/>
      <w:numFmt w:val="bullet"/>
      <w:lvlText w:val="●"/>
      <w:lvlJc w:val="left"/>
      <w:pPr>
        <w:tabs>
          <w:tab w:val="num" w:pos="3600"/>
        </w:tabs>
        <w:ind w:left="3600" w:hanging="360"/>
      </w:pPr>
      <w:rPr>
        <w:rFonts w:ascii="Arial" w:hAnsi="Arial" w:hint="default"/>
      </w:rPr>
    </w:lvl>
    <w:lvl w:ilvl="5" w:tplc="06368654" w:tentative="1">
      <w:start w:val="1"/>
      <w:numFmt w:val="bullet"/>
      <w:lvlText w:val="●"/>
      <w:lvlJc w:val="left"/>
      <w:pPr>
        <w:tabs>
          <w:tab w:val="num" w:pos="4320"/>
        </w:tabs>
        <w:ind w:left="4320" w:hanging="360"/>
      </w:pPr>
      <w:rPr>
        <w:rFonts w:ascii="Arial" w:hAnsi="Arial" w:hint="default"/>
      </w:rPr>
    </w:lvl>
    <w:lvl w:ilvl="6" w:tplc="D0A60848" w:tentative="1">
      <w:start w:val="1"/>
      <w:numFmt w:val="bullet"/>
      <w:lvlText w:val="●"/>
      <w:lvlJc w:val="left"/>
      <w:pPr>
        <w:tabs>
          <w:tab w:val="num" w:pos="5040"/>
        </w:tabs>
        <w:ind w:left="5040" w:hanging="360"/>
      </w:pPr>
      <w:rPr>
        <w:rFonts w:ascii="Arial" w:hAnsi="Arial" w:hint="default"/>
      </w:rPr>
    </w:lvl>
    <w:lvl w:ilvl="7" w:tplc="325420FC" w:tentative="1">
      <w:start w:val="1"/>
      <w:numFmt w:val="bullet"/>
      <w:lvlText w:val="●"/>
      <w:lvlJc w:val="left"/>
      <w:pPr>
        <w:tabs>
          <w:tab w:val="num" w:pos="5760"/>
        </w:tabs>
        <w:ind w:left="5760" w:hanging="360"/>
      </w:pPr>
      <w:rPr>
        <w:rFonts w:ascii="Arial" w:hAnsi="Arial" w:hint="default"/>
      </w:rPr>
    </w:lvl>
    <w:lvl w:ilvl="8" w:tplc="BFDCF5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2374AC"/>
    <w:multiLevelType w:val="hybridMultilevel"/>
    <w:tmpl w:val="A1F6E5F8"/>
    <w:lvl w:ilvl="0" w:tplc="913C40A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7197C"/>
    <w:multiLevelType w:val="hybridMultilevel"/>
    <w:tmpl w:val="E5DCC6A4"/>
    <w:lvl w:ilvl="0" w:tplc="54DCE3A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57364"/>
    <w:multiLevelType w:val="multilevel"/>
    <w:tmpl w:val="3D8C7FC0"/>
    <w:styleLink w:val="CurrentList1"/>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B52FB5"/>
    <w:multiLevelType w:val="multilevel"/>
    <w:tmpl w:val="F87C712C"/>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3D5F02"/>
    <w:multiLevelType w:val="multilevel"/>
    <w:tmpl w:val="3D8C7FC0"/>
    <w:numStyleLink w:val="CurrentList1"/>
  </w:abstractNum>
  <w:abstractNum w:abstractNumId="13" w15:restartNumberingAfterBreak="0">
    <w:nsid w:val="22BB2401"/>
    <w:multiLevelType w:val="hybridMultilevel"/>
    <w:tmpl w:val="FE86F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D13742"/>
    <w:multiLevelType w:val="hybridMultilevel"/>
    <w:tmpl w:val="7DAED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D42C8"/>
    <w:multiLevelType w:val="hybridMultilevel"/>
    <w:tmpl w:val="CD0A7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04F6D"/>
    <w:multiLevelType w:val="hybridMultilevel"/>
    <w:tmpl w:val="0FFE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186E3C"/>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A453D0"/>
    <w:multiLevelType w:val="multilevel"/>
    <w:tmpl w:val="EFC8663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4.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F2054D"/>
    <w:multiLevelType w:val="hybridMultilevel"/>
    <w:tmpl w:val="55005AE6"/>
    <w:lvl w:ilvl="0" w:tplc="706EC3A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F55E9"/>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2D037E"/>
    <w:multiLevelType w:val="multilevel"/>
    <w:tmpl w:val="3D8C7FC0"/>
    <w:numStyleLink w:val="CurrentList1"/>
  </w:abstractNum>
  <w:abstractNum w:abstractNumId="22" w15:restartNumberingAfterBreak="0">
    <w:nsid w:val="43F30B54"/>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4B63A1"/>
    <w:multiLevelType w:val="multilevel"/>
    <w:tmpl w:val="A120BE1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55051B"/>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33124A"/>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57075C"/>
    <w:multiLevelType w:val="hybridMultilevel"/>
    <w:tmpl w:val="6096C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651AE"/>
    <w:multiLevelType w:val="multilevel"/>
    <w:tmpl w:val="A7A04BA6"/>
    <w:lvl w:ilvl="0">
      <w:start w:val="1"/>
      <w:numFmt w:val="decimal"/>
      <w:lvlText w:val="%1"/>
      <w:lvlJc w:val="left"/>
      <w:pPr>
        <w:ind w:left="660" w:hanging="660"/>
      </w:pPr>
      <w:rPr>
        <w:rFonts w:hint="default"/>
        <w:b w:val="0"/>
        <w:i w:val="0"/>
      </w:rPr>
    </w:lvl>
    <w:lvl w:ilvl="1">
      <w:start w:val="4"/>
      <w:numFmt w:val="decimal"/>
      <w:lvlText w:val="%1.%2"/>
      <w:lvlJc w:val="left"/>
      <w:pPr>
        <w:ind w:left="660" w:hanging="660"/>
      </w:pPr>
      <w:rPr>
        <w:rFonts w:hint="default"/>
        <w:b w:val="0"/>
        <w:i w:val="0"/>
      </w:rPr>
    </w:lvl>
    <w:lvl w:ilvl="2">
      <w:start w:val="1"/>
      <w:numFmt w:val="decimal"/>
      <w:lvlText w:val="%1.%2.%3"/>
      <w:lvlJc w:val="left"/>
      <w:pPr>
        <w:ind w:left="720" w:hanging="720"/>
      </w:pPr>
      <w:rPr>
        <w:rFonts w:hint="default"/>
        <w:b w:val="0"/>
        <w:i w:val="0"/>
      </w:rPr>
    </w:lvl>
    <w:lvl w:ilvl="3">
      <w:start w:val="3"/>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8" w15:restartNumberingAfterBreak="0">
    <w:nsid w:val="553F07F5"/>
    <w:multiLevelType w:val="hybridMultilevel"/>
    <w:tmpl w:val="B09A9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430BC6"/>
    <w:multiLevelType w:val="multilevel"/>
    <w:tmpl w:val="FEE2B3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911236F"/>
    <w:multiLevelType w:val="hybridMultilevel"/>
    <w:tmpl w:val="886AE0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521BB"/>
    <w:multiLevelType w:val="multilevel"/>
    <w:tmpl w:val="3D8C7F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A4745E"/>
    <w:multiLevelType w:val="hybridMultilevel"/>
    <w:tmpl w:val="4BCE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873A3"/>
    <w:multiLevelType w:val="multilevel"/>
    <w:tmpl w:val="29B67F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442F35"/>
    <w:multiLevelType w:val="hybridMultilevel"/>
    <w:tmpl w:val="A252C662"/>
    <w:lvl w:ilvl="0" w:tplc="1A34B67E">
      <w:start w:val="1"/>
      <w:numFmt w:val="bullet"/>
      <w:lvlText w:val="●"/>
      <w:lvlJc w:val="left"/>
      <w:pPr>
        <w:tabs>
          <w:tab w:val="num" w:pos="720"/>
        </w:tabs>
        <w:ind w:left="720" w:hanging="360"/>
      </w:pPr>
      <w:rPr>
        <w:rFonts w:ascii="Arial" w:hAnsi="Arial" w:hint="default"/>
      </w:rPr>
    </w:lvl>
    <w:lvl w:ilvl="1" w:tplc="895028FA" w:tentative="1">
      <w:start w:val="1"/>
      <w:numFmt w:val="bullet"/>
      <w:lvlText w:val="●"/>
      <w:lvlJc w:val="left"/>
      <w:pPr>
        <w:tabs>
          <w:tab w:val="num" w:pos="1440"/>
        </w:tabs>
        <w:ind w:left="1440" w:hanging="360"/>
      </w:pPr>
      <w:rPr>
        <w:rFonts w:ascii="Arial" w:hAnsi="Arial" w:hint="default"/>
      </w:rPr>
    </w:lvl>
    <w:lvl w:ilvl="2" w:tplc="82627434" w:tentative="1">
      <w:start w:val="1"/>
      <w:numFmt w:val="bullet"/>
      <w:lvlText w:val="●"/>
      <w:lvlJc w:val="left"/>
      <w:pPr>
        <w:tabs>
          <w:tab w:val="num" w:pos="2160"/>
        </w:tabs>
        <w:ind w:left="2160" w:hanging="360"/>
      </w:pPr>
      <w:rPr>
        <w:rFonts w:ascii="Arial" w:hAnsi="Arial" w:hint="default"/>
      </w:rPr>
    </w:lvl>
    <w:lvl w:ilvl="3" w:tplc="8C0C25BE" w:tentative="1">
      <w:start w:val="1"/>
      <w:numFmt w:val="bullet"/>
      <w:lvlText w:val="●"/>
      <w:lvlJc w:val="left"/>
      <w:pPr>
        <w:tabs>
          <w:tab w:val="num" w:pos="2880"/>
        </w:tabs>
        <w:ind w:left="2880" w:hanging="360"/>
      </w:pPr>
      <w:rPr>
        <w:rFonts w:ascii="Arial" w:hAnsi="Arial" w:hint="default"/>
      </w:rPr>
    </w:lvl>
    <w:lvl w:ilvl="4" w:tplc="6F26693C" w:tentative="1">
      <w:start w:val="1"/>
      <w:numFmt w:val="bullet"/>
      <w:lvlText w:val="●"/>
      <w:lvlJc w:val="left"/>
      <w:pPr>
        <w:tabs>
          <w:tab w:val="num" w:pos="3600"/>
        </w:tabs>
        <w:ind w:left="3600" w:hanging="360"/>
      </w:pPr>
      <w:rPr>
        <w:rFonts w:ascii="Arial" w:hAnsi="Arial" w:hint="default"/>
      </w:rPr>
    </w:lvl>
    <w:lvl w:ilvl="5" w:tplc="7F7C41F6" w:tentative="1">
      <w:start w:val="1"/>
      <w:numFmt w:val="bullet"/>
      <w:lvlText w:val="●"/>
      <w:lvlJc w:val="left"/>
      <w:pPr>
        <w:tabs>
          <w:tab w:val="num" w:pos="4320"/>
        </w:tabs>
        <w:ind w:left="4320" w:hanging="360"/>
      </w:pPr>
      <w:rPr>
        <w:rFonts w:ascii="Arial" w:hAnsi="Arial" w:hint="default"/>
      </w:rPr>
    </w:lvl>
    <w:lvl w:ilvl="6" w:tplc="0994C60E" w:tentative="1">
      <w:start w:val="1"/>
      <w:numFmt w:val="bullet"/>
      <w:lvlText w:val="●"/>
      <w:lvlJc w:val="left"/>
      <w:pPr>
        <w:tabs>
          <w:tab w:val="num" w:pos="5040"/>
        </w:tabs>
        <w:ind w:left="5040" w:hanging="360"/>
      </w:pPr>
      <w:rPr>
        <w:rFonts w:ascii="Arial" w:hAnsi="Arial" w:hint="default"/>
      </w:rPr>
    </w:lvl>
    <w:lvl w:ilvl="7" w:tplc="93C4639E" w:tentative="1">
      <w:start w:val="1"/>
      <w:numFmt w:val="bullet"/>
      <w:lvlText w:val="●"/>
      <w:lvlJc w:val="left"/>
      <w:pPr>
        <w:tabs>
          <w:tab w:val="num" w:pos="5760"/>
        </w:tabs>
        <w:ind w:left="5760" w:hanging="360"/>
      </w:pPr>
      <w:rPr>
        <w:rFonts w:ascii="Arial" w:hAnsi="Arial" w:hint="default"/>
      </w:rPr>
    </w:lvl>
    <w:lvl w:ilvl="8" w:tplc="FBC415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9C2721"/>
    <w:multiLevelType w:val="hybridMultilevel"/>
    <w:tmpl w:val="8EF4BDA8"/>
    <w:lvl w:ilvl="0" w:tplc="82FA278E">
      <w:start w:val="1"/>
      <w:numFmt w:val="bullet"/>
      <w:lvlText w:val="●"/>
      <w:lvlJc w:val="left"/>
      <w:pPr>
        <w:tabs>
          <w:tab w:val="num" w:pos="720"/>
        </w:tabs>
        <w:ind w:left="720" w:hanging="360"/>
      </w:pPr>
      <w:rPr>
        <w:rFonts w:ascii="Arial" w:hAnsi="Arial" w:hint="default"/>
      </w:rPr>
    </w:lvl>
    <w:lvl w:ilvl="1" w:tplc="C1161472" w:tentative="1">
      <w:start w:val="1"/>
      <w:numFmt w:val="bullet"/>
      <w:lvlText w:val="●"/>
      <w:lvlJc w:val="left"/>
      <w:pPr>
        <w:tabs>
          <w:tab w:val="num" w:pos="1440"/>
        </w:tabs>
        <w:ind w:left="1440" w:hanging="360"/>
      </w:pPr>
      <w:rPr>
        <w:rFonts w:ascii="Arial" w:hAnsi="Arial" w:hint="default"/>
      </w:rPr>
    </w:lvl>
    <w:lvl w:ilvl="2" w:tplc="B13CD1BA" w:tentative="1">
      <w:start w:val="1"/>
      <w:numFmt w:val="bullet"/>
      <w:lvlText w:val="●"/>
      <w:lvlJc w:val="left"/>
      <w:pPr>
        <w:tabs>
          <w:tab w:val="num" w:pos="2160"/>
        </w:tabs>
        <w:ind w:left="2160" w:hanging="360"/>
      </w:pPr>
      <w:rPr>
        <w:rFonts w:ascii="Arial" w:hAnsi="Arial" w:hint="default"/>
      </w:rPr>
    </w:lvl>
    <w:lvl w:ilvl="3" w:tplc="479EFE3A" w:tentative="1">
      <w:start w:val="1"/>
      <w:numFmt w:val="bullet"/>
      <w:lvlText w:val="●"/>
      <w:lvlJc w:val="left"/>
      <w:pPr>
        <w:tabs>
          <w:tab w:val="num" w:pos="2880"/>
        </w:tabs>
        <w:ind w:left="2880" w:hanging="360"/>
      </w:pPr>
      <w:rPr>
        <w:rFonts w:ascii="Arial" w:hAnsi="Arial" w:hint="default"/>
      </w:rPr>
    </w:lvl>
    <w:lvl w:ilvl="4" w:tplc="863631A0" w:tentative="1">
      <w:start w:val="1"/>
      <w:numFmt w:val="bullet"/>
      <w:lvlText w:val="●"/>
      <w:lvlJc w:val="left"/>
      <w:pPr>
        <w:tabs>
          <w:tab w:val="num" w:pos="3600"/>
        </w:tabs>
        <w:ind w:left="3600" w:hanging="360"/>
      </w:pPr>
      <w:rPr>
        <w:rFonts w:ascii="Arial" w:hAnsi="Arial" w:hint="default"/>
      </w:rPr>
    </w:lvl>
    <w:lvl w:ilvl="5" w:tplc="0F045D04" w:tentative="1">
      <w:start w:val="1"/>
      <w:numFmt w:val="bullet"/>
      <w:lvlText w:val="●"/>
      <w:lvlJc w:val="left"/>
      <w:pPr>
        <w:tabs>
          <w:tab w:val="num" w:pos="4320"/>
        </w:tabs>
        <w:ind w:left="4320" w:hanging="360"/>
      </w:pPr>
      <w:rPr>
        <w:rFonts w:ascii="Arial" w:hAnsi="Arial" w:hint="default"/>
      </w:rPr>
    </w:lvl>
    <w:lvl w:ilvl="6" w:tplc="E932ADDA" w:tentative="1">
      <w:start w:val="1"/>
      <w:numFmt w:val="bullet"/>
      <w:lvlText w:val="●"/>
      <w:lvlJc w:val="left"/>
      <w:pPr>
        <w:tabs>
          <w:tab w:val="num" w:pos="5040"/>
        </w:tabs>
        <w:ind w:left="5040" w:hanging="360"/>
      </w:pPr>
      <w:rPr>
        <w:rFonts w:ascii="Arial" w:hAnsi="Arial" w:hint="default"/>
      </w:rPr>
    </w:lvl>
    <w:lvl w:ilvl="7" w:tplc="FC5E6074" w:tentative="1">
      <w:start w:val="1"/>
      <w:numFmt w:val="bullet"/>
      <w:lvlText w:val="●"/>
      <w:lvlJc w:val="left"/>
      <w:pPr>
        <w:tabs>
          <w:tab w:val="num" w:pos="5760"/>
        </w:tabs>
        <w:ind w:left="5760" w:hanging="360"/>
      </w:pPr>
      <w:rPr>
        <w:rFonts w:ascii="Arial" w:hAnsi="Arial" w:hint="default"/>
      </w:rPr>
    </w:lvl>
    <w:lvl w:ilvl="8" w:tplc="DC7642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595463"/>
    <w:multiLevelType w:val="multilevel"/>
    <w:tmpl w:val="0E5E828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b/>
        <w:bCs/>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4735F4"/>
    <w:multiLevelType w:val="hybridMultilevel"/>
    <w:tmpl w:val="2D20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800365">
    <w:abstractNumId w:val="19"/>
  </w:num>
  <w:num w:numId="2" w16cid:durableId="509637408">
    <w:abstractNumId w:val="28"/>
  </w:num>
  <w:num w:numId="3" w16cid:durableId="1738242863">
    <w:abstractNumId w:val="33"/>
  </w:num>
  <w:num w:numId="4" w16cid:durableId="539436388">
    <w:abstractNumId w:val="24"/>
  </w:num>
  <w:num w:numId="5" w16cid:durableId="931352841">
    <w:abstractNumId w:val="4"/>
  </w:num>
  <w:num w:numId="6" w16cid:durableId="2106227448">
    <w:abstractNumId w:val="32"/>
  </w:num>
  <w:num w:numId="7" w16cid:durableId="1432703540">
    <w:abstractNumId w:val="34"/>
  </w:num>
  <w:num w:numId="8" w16cid:durableId="1664353535">
    <w:abstractNumId w:val="6"/>
  </w:num>
  <w:num w:numId="9" w16cid:durableId="1297368064">
    <w:abstractNumId w:val="11"/>
  </w:num>
  <w:num w:numId="10" w16cid:durableId="1838887612">
    <w:abstractNumId w:val="27"/>
  </w:num>
  <w:num w:numId="11" w16cid:durableId="350224744">
    <w:abstractNumId w:val="23"/>
  </w:num>
  <w:num w:numId="12" w16cid:durableId="664167454">
    <w:abstractNumId w:val="35"/>
  </w:num>
  <w:num w:numId="13" w16cid:durableId="356927445">
    <w:abstractNumId w:val="7"/>
  </w:num>
  <w:num w:numId="14" w16cid:durableId="1967807458">
    <w:abstractNumId w:val="16"/>
  </w:num>
  <w:num w:numId="15" w16cid:durableId="1187912233">
    <w:abstractNumId w:val="1"/>
  </w:num>
  <w:num w:numId="16" w16cid:durableId="1553610779">
    <w:abstractNumId w:val="37"/>
  </w:num>
  <w:num w:numId="17" w16cid:durableId="742991690">
    <w:abstractNumId w:val="13"/>
  </w:num>
  <w:num w:numId="18" w16cid:durableId="110711962">
    <w:abstractNumId w:val="30"/>
  </w:num>
  <w:num w:numId="19" w16cid:durableId="1530290683">
    <w:abstractNumId w:val="14"/>
  </w:num>
  <w:num w:numId="20" w16cid:durableId="486869705">
    <w:abstractNumId w:val="15"/>
  </w:num>
  <w:num w:numId="21" w16cid:durableId="1769617914">
    <w:abstractNumId w:val="26"/>
  </w:num>
  <w:num w:numId="22" w16cid:durableId="2003117178">
    <w:abstractNumId w:val="31"/>
  </w:num>
  <w:num w:numId="23" w16cid:durableId="229385159">
    <w:abstractNumId w:val="12"/>
  </w:num>
  <w:num w:numId="24" w16cid:durableId="924918379">
    <w:abstractNumId w:val="36"/>
  </w:num>
  <w:num w:numId="25" w16cid:durableId="521479236">
    <w:abstractNumId w:val="22"/>
  </w:num>
  <w:num w:numId="26" w16cid:durableId="2039233974">
    <w:abstractNumId w:val="17"/>
  </w:num>
  <w:num w:numId="27" w16cid:durableId="704864968">
    <w:abstractNumId w:val="25"/>
  </w:num>
  <w:num w:numId="28" w16cid:durableId="1706561418">
    <w:abstractNumId w:val="18"/>
  </w:num>
  <w:num w:numId="29" w16cid:durableId="1091702519">
    <w:abstractNumId w:val="10"/>
  </w:num>
  <w:num w:numId="30" w16cid:durableId="1050376984">
    <w:abstractNumId w:val="5"/>
  </w:num>
  <w:num w:numId="31" w16cid:durableId="511456606">
    <w:abstractNumId w:val="0"/>
  </w:num>
  <w:num w:numId="32" w16cid:durableId="357856925">
    <w:abstractNumId w:val="20"/>
  </w:num>
  <w:num w:numId="33" w16cid:durableId="799499316">
    <w:abstractNumId w:val="8"/>
  </w:num>
  <w:num w:numId="34" w16cid:durableId="1555459519">
    <w:abstractNumId w:val="9"/>
  </w:num>
  <w:num w:numId="35" w16cid:durableId="338507341">
    <w:abstractNumId w:val="21"/>
  </w:num>
  <w:num w:numId="36" w16cid:durableId="1733889191">
    <w:abstractNumId w:val="2"/>
  </w:num>
  <w:num w:numId="37" w16cid:durableId="550194502">
    <w:abstractNumId w:val="3"/>
  </w:num>
  <w:num w:numId="38" w16cid:durableId="15114827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81"/>
    <w:rsid w:val="000155A4"/>
    <w:rsid w:val="0002110B"/>
    <w:rsid w:val="00023E26"/>
    <w:rsid w:val="00042E45"/>
    <w:rsid w:val="000F71CB"/>
    <w:rsid w:val="0015657A"/>
    <w:rsid w:val="001724C7"/>
    <w:rsid w:val="001864CD"/>
    <w:rsid w:val="001A5EB1"/>
    <w:rsid w:val="001B55D9"/>
    <w:rsid w:val="001C3FAF"/>
    <w:rsid w:val="001F1099"/>
    <w:rsid w:val="00256FFE"/>
    <w:rsid w:val="002A48A7"/>
    <w:rsid w:val="002D2D9F"/>
    <w:rsid w:val="00305BB9"/>
    <w:rsid w:val="00316C6E"/>
    <w:rsid w:val="00352DE8"/>
    <w:rsid w:val="00354150"/>
    <w:rsid w:val="003A7CF5"/>
    <w:rsid w:val="003B59CA"/>
    <w:rsid w:val="003C282F"/>
    <w:rsid w:val="003D0EA9"/>
    <w:rsid w:val="003D5808"/>
    <w:rsid w:val="00403550"/>
    <w:rsid w:val="0041596D"/>
    <w:rsid w:val="00425804"/>
    <w:rsid w:val="0043514B"/>
    <w:rsid w:val="00492543"/>
    <w:rsid w:val="00494562"/>
    <w:rsid w:val="004B3CC3"/>
    <w:rsid w:val="004F7529"/>
    <w:rsid w:val="00502746"/>
    <w:rsid w:val="005171AF"/>
    <w:rsid w:val="005603D2"/>
    <w:rsid w:val="00562963"/>
    <w:rsid w:val="005A01EC"/>
    <w:rsid w:val="005A069A"/>
    <w:rsid w:val="005B0CD9"/>
    <w:rsid w:val="005F50FA"/>
    <w:rsid w:val="006240D6"/>
    <w:rsid w:val="0066075A"/>
    <w:rsid w:val="0066512C"/>
    <w:rsid w:val="0066797E"/>
    <w:rsid w:val="006952A5"/>
    <w:rsid w:val="006A5929"/>
    <w:rsid w:val="00711CD4"/>
    <w:rsid w:val="007175C7"/>
    <w:rsid w:val="00787203"/>
    <w:rsid w:val="007E5C0D"/>
    <w:rsid w:val="00830ADE"/>
    <w:rsid w:val="008641D5"/>
    <w:rsid w:val="008A04FE"/>
    <w:rsid w:val="008A471C"/>
    <w:rsid w:val="008D74C3"/>
    <w:rsid w:val="008E3313"/>
    <w:rsid w:val="008E62C9"/>
    <w:rsid w:val="008F2F5F"/>
    <w:rsid w:val="0093730C"/>
    <w:rsid w:val="009411E3"/>
    <w:rsid w:val="0094760A"/>
    <w:rsid w:val="009701FA"/>
    <w:rsid w:val="00A30D4B"/>
    <w:rsid w:val="00A51F1A"/>
    <w:rsid w:val="00A57B9E"/>
    <w:rsid w:val="00A75881"/>
    <w:rsid w:val="00A86C89"/>
    <w:rsid w:val="00A919D0"/>
    <w:rsid w:val="00A9501C"/>
    <w:rsid w:val="00A95FB4"/>
    <w:rsid w:val="00AD19EF"/>
    <w:rsid w:val="00AD5A65"/>
    <w:rsid w:val="00B01DF6"/>
    <w:rsid w:val="00B21DF6"/>
    <w:rsid w:val="00B33EA1"/>
    <w:rsid w:val="00B866C6"/>
    <w:rsid w:val="00C9468A"/>
    <w:rsid w:val="00CB3942"/>
    <w:rsid w:val="00CE1305"/>
    <w:rsid w:val="00D10BF6"/>
    <w:rsid w:val="00D2794E"/>
    <w:rsid w:val="00D352E1"/>
    <w:rsid w:val="00DB7700"/>
    <w:rsid w:val="00DC1A4C"/>
    <w:rsid w:val="00DF1A19"/>
    <w:rsid w:val="00E5424F"/>
    <w:rsid w:val="00E55F15"/>
    <w:rsid w:val="00E564C7"/>
    <w:rsid w:val="00E93FC6"/>
    <w:rsid w:val="00ED3781"/>
    <w:rsid w:val="00EE485E"/>
    <w:rsid w:val="00F11F56"/>
    <w:rsid w:val="00F64DD3"/>
    <w:rsid w:val="00F6522A"/>
    <w:rsid w:val="00F82CFA"/>
    <w:rsid w:val="00F9594C"/>
    <w:rsid w:val="00FE3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0236F"/>
  <w15:chartTrackingRefBased/>
  <w15:docId w15:val="{208455DA-E511-ED4E-8075-21CA50AB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562"/>
  </w:style>
  <w:style w:type="paragraph" w:styleId="Heading1">
    <w:name w:val="heading 1"/>
    <w:basedOn w:val="Normal"/>
    <w:next w:val="Normal"/>
    <w:link w:val="Heading1Char"/>
    <w:uiPriority w:val="9"/>
    <w:qFormat/>
    <w:rsid w:val="00305B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5B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5BB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05B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D4B"/>
    <w:pPr>
      <w:ind w:left="720"/>
      <w:contextualSpacing/>
    </w:pPr>
  </w:style>
  <w:style w:type="character" w:customStyle="1" w:styleId="Heading1Char">
    <w:name w:val="Heading 1 Char"/>
    <w:basedOn w:val="DefaultParagraphFont"/>
    <w:link w:val="Heading1"/>
    <w:uiPriority w:val="9"/>
    <w:rsid w:val="00305B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5B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5BB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05BB9"/>
    <w:rPr>
      <w:rFonts w:asciiTheme="majorHAnsi" w:eastAsiaTheme="majorEastAsia" w:hAnsiTheme="majorHAnsi" w:cstheme="majorBidi"/>
      <w:i/>
      <w:iCs/>
      <w:color w:val="2F5496" w:themeColor="accent1" w:themeShade="BF"/>
    </w:rPr>
  </w:style>
  <w:style w:type="paragraph" w:styleId="TOC1">
    <w:name w:val="toc 1"/>
    <w:next w:val="TOC2"/>
    <w:uiPriority w:val="39"/>
    <w:rsid w:val="00305BB9"/>
    <w:pPr>
      <w:spacing w:before="360" w:after="360"/>
    </w:pPr>
    <w:rPr>
      <w:rFonts w:cstheme="minorHAnsi"/>
      <w:b/>
      <w:bCs/>
      <w:caps/>
      <w:sz w:val="22"/>
      <w:szCs w:val="22"/>
      <w:u w:val="single"/>
    </w:rPr>
  </w:style>
  <w:style w:type="paragraph" w:styleId="TOC2">
    <w:name w:val="toc 2"/>
    <w:uiPriority w:val="39"/>
    <w:rsid w:val="00305BB9"/>
    <w:rPr>
      <w:rFonts w:cstheme="minorHAnsi"/>
      <w:b/>
      <w:bCs/>
      <w:smallCaps/>
      <w:sz w:val="22"/>
      <w:szCs w:val="22"/>
    </w:rPr>
  </w:style>
  <w:style w:type="character" w:styleId="Hyperlink">
    <w:name w:val="Hyperlink"/>
    <w:uiPriority w:val="99"/>
    <w:unhideWhenUsed/>
    <w:rsid w:val="00305BB9"/>
    <w:rPr>
      <w:color w:val="0563C1"/>
      <w:u w:val="single"/>
    </w:rPr>
  </w:style>
  <w:style w:type="paragraph" w:styleId="TOCHeading">
    <w:name w:val="TOC Heading"/>
    <w:basedOn w:val="Heading1"/>
    <w:next w:val="Normal"/>
    <w:uiPriority w:val="39"/>
    <w:unhideWhenUsed/>
    <w:qFormat/>
    <w:rsid w:val="00305BB9"/>
    <w:pPr>
      <w:spacing w:before="480" w:line="276" w:lineRule="auto"/>
      <w:outlineLvl w:val="9"/>
    </w:pPr>
    <w:rPr>
      <w:b/>
      <w:bCs/>
      <w:sz w:val="28"/>
      <w:szCs w:val="28"/>
      <w:lang w:eastAsia="en-US"/>
    </w:rPr>
  </w:style>
  <w:style w:type="paragraph" w:styleId="TOC3">
    <w:name w:val="toc 3"/>
    <w:basedOn w:val="Normal"/>
    <w:next w:val="Normal"/>
    <w:autoRedefine/>
    <w:uiPriority w:val="39"/>
    <w:unhideWhenUsed/>
    <w:rsid w:val="00305BB9"/>
    <w:rPr>
      <w:rFonts w:cstheme="minorHAnsi"/>
      <w:smallCaps/>
      <w:sz w:val="22"/>
      <w:szCs w:val="22"/>
    </w:rPr>
  </w:style>
  <w:style w:type="paragraph" w:styleId="TOC4">
    <w:name w:val="toc 4"/>
    <w:basedOn w:val="Normal"/>
    <w:next w:val="Normal"/>
    <w:autoRedefine/>
    <w:uiPriority w:val="39"/>
    <w:unhideWhenUsed/>
    <w:rsid w:val="00305BB9"/>
    <w:rPr>
      <w:rFonts w:cstheme="minorHAnsi"/>
      <w:sz w:val="22"/>
      <w:szCs w:val="22"/>
    </w:rPr>
  </w:style>
  <w:style w:type="paragraph" w:styleId="TOC5">
    <w:name w:val="toc 5"/>
    <w:basedOn w:val="Normal"/>
    <w:next w:val="Normal"/>
    <w:autoRedefine/>
    <w:uiPriority w:val="39"/>
    <w:unhideWhenUsed/>
    <w:rsid w:val="00305BB9"/>
    <w:rPr>
      <w:rFonts w:cstheme="minorHAnsi"/>
      <w:sz w:val="22"/>
      <w:szCs w:val="22"/>
    </w:rPr>
  </w:style>
  <w:style w:type="paragraph" w:styleId="TOC6">
    <w:name w:val="toc 6"/>
    <w:basedOn w:val="Normal"/>
    <w:next w:val="Normal"/>
    <w:autoRedefine/>
    <w:uiPriority w:val="39"/>
    <w:unhideWhenUsed/>
    <w:rsid w:val="00305BB9"/>
    <w:rPr>
      <w:rFonts w:cstheme="minorHAnsi"/>
      <w:sz w:val="22"/>
      <w:szCs w:val="22"/>
    </w:rPr>
  </w:style>
  <w:style w:type="paragraph" w:styleId="TOC7">
    <w:name w:val="toc 7"/>
    <w:basedOn w:val="Normal"/>
    <w:next w:val="Normal"/>
    <w:autoRedefine/>
    <w:uiPriority w:val="39"/>
    <w:unhideWhenUsed/>
    <w:rsid w:val="00305BB9"/>
    <w:rPr>
      <w:rFonts w:cstheme="minorHAnsi"/>
      <w:sz w:val="22"/>
      <w:szCs w:val="22"/>
    </w:rPr>
  </w:style>
  <w:style w:type="paragraph" w:styleId="TOC8">
    <w:name w:val="toc 8"/>
    <w:basedOn w:val="Normal"/>
    <w:next w:val="Normal"/>
    <w:autoRedefine/>
    <w:uiPriority w:val="39"/>
    <w:unhideWhenUsed/>
    <w:rsid w:val="00305BB9"/>
    <w:rPr>
      <w:rFonts w:cstheme="minorHAnsi"/>
      <w:sz w:val="22"/>
      <w:szCs w:val="22"/>
    </w:rPr>
  </w:style>
  <w:style w:type="paragraph" w:styleId="TOC9">
    <w:name w:val="toc 9"/>
    <w:basedOn w:val="Normal"/>
    <w:next w:val="Normal"/>
    <w:autoRedefine/>
    <w:uiPriority w:val="39"/>
    <w:unhideWhenUsed/>
    <w:rsid w:val="00305BB9"/>
    <w:rPr>
      <w:rFonts w:cstheme="minorHAnsi"/>
      <w:sz w:val="22"/>
      <w:szCs w:val="22"/>
    </w:rPr>
  </w:style>
  <w:style w:type="table" w:styleId="TableGrid">
    <w:name w:val="Table Grid"/>
    <w:basedOn w:val="TableNormal"/>
    <w:uiPriority w:val="39"/>
    <w:rsid w:val="00305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05B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305BB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305BB9"/>
    <w:rPr>
      <w:rFonts w:ascii="Times New Roman" w:hAnsi="Times New Roman"/>
    </w:rPr>
  </w:style>
  <w:style w:type="character" w:styleId="PageNumber">
    <w:name w:val="page number"/>
    <w:basedOn w:val="DefaultParagraphFont"/>
    <w:uiPriority w:val="99"/>
    <w:semiHidden/>
    <w:unhideWhenUsed/>
    <w:rsid w:val="00305BB9"/>
  </w:style>
  <w:style w:type="paragraph" w:styleId="Date">
    <w:name w:val="Date"/>
    <w:basedOn w:val="Normal"/>
    <w:next w:val="Normal"/>
    <w:link w:val="DateChar"/>
    <w:uiPriority w:val="99"/>
    <w:semiHidden/>
    <w:unhideWhenUsed/>
    <w:rsid w:val="00305BB9"/>
    <w:rPr>
      <w:rFonts w:ascii="Times New Roman" w:hAnsi="Times New Roman"/>
    </w:rPr>
  </w:style>
  <w:style w:type="character" w:customStyle="1" w:styleId="DateChar">
    <w:name w:val="Date Char"/>
    <w:basedOn w:val="DefaultParagraphFont"/>
    <w:link w:val="Date"/>
    <w:uiPriority w:val="99"/>
    <w:semiHidden/>
    <w:rsid w:val="00305BB9"/>
    <w:rPr>
      <w:rFonts w:ascii="Times New Roman" w:hAnsi="Times New Roman"/>
    </w:rPr>
  </w:style>
  <w:style w:type="character" w:styleId="PlaceholderText">
    <w:name w:val="Placeholder Text"/>
    <w:basedOn w:val="DefaultParagraphFont"/>
    <w:uiPriority w:val="99"/>
    <w:semiHidden/>
    <w:rsid w:val="00305BB9"/>
    <w:rPr>
      <w:color w:val="808080"/>
    </w:rPr>
  </w:style>
  <w:style w:type="paragraph" w:styleId="BalloonText">
    <w:name w:val="Balloon Text"/>
    <w:basedOn w:val="Normal"/>
    <w:link w:val="BalloonTextChar"/>
    <w:uiPriority w:val="99"/>
    <w:semiHidden/>
    <w:unhideWhenUsed/>
    <w:rsid w:val="00305BB9"/>
    <w:rPr>
      <w:rFonts w:ascii="Tahoma" w:hAnsi="Tahoma" w:cs="Tahoma"/>
      <w:sz w:val="16"/>
      <w:szCs w:val="16"/>
    </w:rPr>
  </w:style>
  <w:style w:type="character" w:customStyle="1" w:styleId="BalloonTextChar">
    <w:name w:val="Balloon Text Char"/>
    <w:basedOn w:val="DefaultParagraphFont"/>
    <w:link w:val="BalloonText"/>
    <w:uiPriority w:val="99"/>
    <w:semiHidden/>
    <w:rsid w:val="00305BB9"/>
    <w:rPr>
      <w:rFonts w:ascii="Tahoma" w:hAnsi="Tahoma" w:cs="Tahoma"/>
      <w:sz w:val="16"/>
      <w:szCs w:val="16"/>
    </w:rPr>
  </w:style>
  <w:style w:type="paragraph" w:styleId="NormalWeb">
    <w:name w:val="Normal (Web)"/>
    <w:basedOn w:val="Normal"/>
    <w:uiPriority w:val="99"/>
    <w:semiHidden/>
    <w:unhideWhenUsed/>
    <w:rsid w:val="00305BB9"/>
    <w:pPr>
      <w:spacing w:before="100" w:beforeAutospacing="1" w:after="100" w:afterAutospacing="1"/>
    </w:pPr>
    <w:rPr>
      <w:rFonts w:ascii="Times New Roman" w:eastAsia="Times New Roman" w:hAnsi="Times New Roman" w:cs="Times New Roman"/>
      <w:lang w:eastAsia="ko-KR"/>
    </w:rPr>
  </w:style>
  <w:style w:type="paragraph" w:styleId="Revision">
    <w:name w:val="Revision"/>
    <w:hidden/>
    <w:uiPriority w:val="99"/>
    <w:semiHidden/>
    <w:rsid w:val="00305BB9"/>
    <w:rPr>
      <w:rFonts w:ascii="Times New Roman" w:hAnsi="Times New Roman"/>
    </w:rPr>
  </w:style>
  <w:style w:type="character" w:styleId="CommentReference">
    <w:name w:val="annotation reference"/>
    <w:basedOn w:val="DefaultParagraphFont"/>
    <w:uiPriority w:val="99"/>
    <w:semiHidden/>
    <w:unhideWhenUsed/>
    <w:rsid w:val="00305BB9"/>
    <w:rPr>
      <w:sz w:val="16"/>
      <w:szCs w:val="16"/>
    </w:rPr>
  </w:style>
  <w:style w:type="paragraph" w:styleId="CommentText">
    <w:name w:val="annotation text"/>
    <w:basedOn w:val="Normal"/>
    <w:link w:val="CommentTextChar"/>
    <w:uiPriority w:val="99"/>
    <w:semiHidden/>
    <w:unhideWhenUsed/>
    <w:rsid w:val="00305BB9"/>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05BB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05BB9"/>
    <w:rPr>
      <w:b/>
      <w:bCs/>
    </w:rPr>
  </w:style>
  <w:style w:type="character" w:customStyle="1" w:styleId="CommentSubjectChar">
    <w:name w:val="Comment Subject Char"/>
    <w:basedOn w:val="CommentTextChar"/>
    <w:link w:val="CommentSubject"/>
    <w:uiPriority w:val="99"/>
    <w:semiHidden/>
    <w:rsid w:val="00305BB9"/>
    <w:rPr>
      <w:rFonts w:ascii="Times New Roman" w:hAnsi="Times New Roman"/>
      <w:b/>
      <w:bCs/>
      <w:sz w:val="20"/>
      <w:szCs w:val="20"/>
    </w:rPr>
  </w:style>
  <w:style w:type="paragraph" w:styleId="Bibliography">
    <w:name w:val="Bibliography"/>
    <w:basedOn w:val="Normal"/>
    <w:next w:val="Normal"/>
    <w:uiPriority w:val="37"/>
    <w:unhideWhenUsed/>
    <w:rsid w:val="00305BB9"/>
    <w:rPr>
      <w:rFonts w:ascii="Times New Roman" w:hAnsi="Times New Roman"/>
    </w:rPr>
  </w:style>
  <w:style w:type="paragraph" w:styleId="Caption">
    <w:name w:val="caption"/>
    <w:basedOn w:val="Normal"/>
    <w:next w:val="Normal"/>
    <w:uiPriority w:val="35"/>
    <w:unhideWhenUsed/>
    <w:qFormat/>
    <w:rsid w:val="00305BB9"/>
    <w:pPr>
      <w:spacing w:after="200"/>
    </w:pPr>
    <w:rPr>
      <w:rFonts w:ascii="Times New Roman" w:hAnsi="Times New Roman"/>
      <w:i/>
      <w:iCs/>
      <w:color w:val="44546A" w:themeColor="text2"/>
      <w:sz w:val="18"/>
      <w:szCs w:val="18"/>
    </w:rPr>
  </w:style>
  <w:style w:type="paragraph" w:styleId="EndnoteText">
    <w:name w:val="endnote text"/>
    <w:basedOn w:val="Normal"/>
    <w:link w:val="EndnoteTextChar"/>
    <w:uiPriority w:val="99"/>
    <w:semiHidden/>
    <w:unhideWhenUsed/>
    <w:rsid w:val="00305BB9"/>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305BB9"/>
    <w:rPr>
      <w:rFonts w:ascii="Times New Roman" w:hAnsi="Times New Roman"/>
      <w:sz w:val="20"/>
      <w:szCs w:val="20"/>
    </w:rPr>
  </w:style>
  <w:style w:type="character" w:styleId="EndnoteReference">
    <w:name w:val="endnote reference"/>
    <w:basedOn w:val="DefaultParagraphFont"/>
    <w:uiPriority w:val="99"/>
    <w:semiHidden/>
    <w:unhideWhenUsed/>
    <w:rsid w:val="00305BB9"/>
    <w:rPr>
      <w:vertAlign w:val="superscript"/>
    </w:rPr>
  </w:style>
  <w:style w:type="numbering" w:customStyle="1" w:styleId="CurrentList1">
    <w:name w:val="Current List1"/>
    <w:uiPriority w:val="99"/>
    <w:rsid w:val="00305BB9"/>
    <w:pPr>
      <w:numPr>
        <w:numId w:val="29"/>
      </w:numPr>
    </w:pPr>
  </w:style>
  <w:style w:type="character" w:styleId="FollowedHyperlink">
    <w:name w:val="FollowedHyperlink"/>
    <w:basedOn w:val="DefaultParagraphFont"/>
    <w:uiPriority w:val="99"/>
    <w:semiHidden/>
    <w:unhideWhenUsed/>
    <w:rsid w:val="00305BB9"/>
    <w:rPr>
      <w:color w:val="954F72" w:themeColor="followedHyperlink"/>
      <w:u w:val="single"/>
    </w:rPr>
  </w:style>
  <w:style w:type="paragraph" w:styleId="Header">
    <w:name w:val="header"/>
    <w:basedOn w:val="Normal"/>
    <w:link w:val="HeaderChar"/>
    <w:uiPriority w:val="99"/>
    <w:unhideWhenUsed/>
    <w:rsid w:val="00305BB9"/>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05BB9"/>
    <w:rPr>
      <w:rFonts w:ascii="Times New Roman" w:hAnsi="Times New Roman"/>
    </w:rPr>
  </w:style>
  <w:style w:type="paragraph" w:customStyle="1" w:styleId="SPIEpapertitle">
    <w:name w:val="SPIE paper title"/>
    <w:basedOn w:val="Normal"/>
    <w:link w:val="SPIEpapertitleCharChar"/>
    <w:rsid w:val="007175C7"/>
    <w:pPr>
      <w:jc w:val="center"/>
      <w:outlineLvl w:val="0"/>
    </w:pPr>
    <w:rPr>
      <w:rFonts w:ascii="Times New Roman" w:eastAsia="Times New Roman" w:hAnsi="Times New Roman" w:cs="Times New Roman"/>
      <w:b/>
      <w:sz w:val="32"/>
      <w:szCs w:val="20"/>
      <w:lang w:eastAsia="en-US"/>
    </w:rPr>
  </w:style>
  <w:style w:type="character" w:customStyle="1" w:styleId="SPIEpapertitleCharChar">
    <w:name w:val="SPIE paper title Char Char"/>
    <w:link w:val="SPIEpapertitle"/>
    <w:rsid w:val="007175C7"/>
    <w:rPr>
      <w:rFonts w:ascii="Times New Roman" w:eastAsia="Times New Roman" w:hAnsi="Times New Roman" w:cs="Times New Roman"/>
      <w:b/>
      <w:sz w:val="3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2781">
      <w:bodyDiv w:val="1"/>
      <w:marLeft w:val="0"/>
      <w:marRight w:val="0"/>
      <w:marTop w:val="0"/>
      <w:marBottom w:val="0"/>
      <w:divBdr>
        <w:top w:val="none" w:sz="0" w:space="0" w:color="auto"/>
        <w:left w:val="none" w:sz="0" w:space="0" w:color="auto"/>
        <w:bottom w:val="none" w:sz="0" w:space="0" w:color="auto"/>
        <w:right w:val="none" w:sz="0" w:space="0" w:color="auto"/>
      </w:divBdr>
    </w:div>
    <w:div w:id="132869586">
      <w:bodyDiv w:val="1"/>
      <w:marLeft w:val="0"/>
      <w:marRight w:val="0"/>
      <w:marTop w:val="0"/>
      <w:marBottom w:val="0"/>
      <w:divBdr>
        <w:top w:val="none" w:sz="0" w:space="0" w:color="auto"/>
        <w:left w:val="none" w:sz="0" w:space="0" w:color="auto"/>
        <w:bottom w:val="none" w:sz="0" w:space="0" w:color="auto"/>
        <w:right w:val="none" w:sz="0" w:space="0" w:color="auto"/>
      </w:divBdr>
    </w:div>
    <w:div w:id="369113394">
      <w:bodyDiv w:val="1"/>
      <w:marLeft w:val="0"/>
      <w:marRight w:val="0"/>
      <w:marTop w:val="0"/>
      <w:marBottom w:val="0"/>
      <w:divBdr>
        <w:top w:val="none" w:sz="0" w:space="0" w:color="auto"/>
        <w:left w:val="none" w:sz="0" w:space="0" w:color="auto"/>
        <w:bottom w:val="none" w:sz="0" w:space="0" w:color="auto"/>
        <w:right w:val="none" w:sz="0" w:space="0" w:color="auto"/>
      </w:divBdr>
      <w:divsChild>
        <w:div w:id="1024863562">
          <w:marLeft w:val="274"/>
          <w:marRight w:val="0"/>
          <w:marTop w:val="0"/>
          <w:marBottom w:val="0"/>
          <w:divBdr>
            <w:top w:val="none" w:sz="0" w:space="0" w:color="auto"/>
            <w:left w:val="none" w:sz="0" w:space="0" w:color="auto"/>
            <w:bottom w:val="none" w:sz="0" w:space="0" w:color="auto"/>
            <w:right w:val="none" w:sz="0" w:space="0" w:color="auto"/>
          </w:divBdr>
        </w:div>
      </w:divsChild>
    </w:div>
    <w:div w:id="733091060">
      <w:bodyDiv w:val="1"/>
      <w:marLeft w:val="0"/>
      <w:marRight w:val="0"/>
      <w:marTop w:val="0"/>
      <w:marBottom w:val="0"/>
      <w:divBdr>
        <w:top w:val="none" w:sz="0" w:space="0" w:color="auto"/>
        <w:left w:val="none" w:sz="0" w:space="0" w:color="auto"/>
        <w:bottom w:val="none" w:sz="0" w:space="0" w:color="auto"/>
        <w:right w:val="none" w:sz="0" w:space="0" w:color="auto"/>
      </w:divBdr>
    </w:div>
    <w:div w:id="943611854">
      <w:bodyDiv w:val="1"/>
      <w:marLeft w:val="0"/>
      <w:marRight w:val="0"/>
      <w:marTop w:val="0"/>
      <w:marBottom w:val="0"/>
      <w:divBdr>
        <w:top w:val="none" w:sz="0" w:space="0" w:color="auto"/>
        <w:left w:val="none" w:sz="0" w:space="0" w:color="auto"/>
        <w:bottom w:val="none" w:sz="0" w:space="0" w:color="auto"/>
        <w:right w:val="none" w:sz="0" w:space="0" w:color="auto"/>
      </w:divBdr>
    </w:div>
    <w:div w:id="1389497868">
      <w:bodyDiv w:val="1"/>
      <w:marLeft w:val="0"/>
      <w:marRight w:val="0"/>
      <w:marTop w:val="0"/>
      <w:marBottom w:val="0"/>
      <w:divBdr>
        <w:top w:val="none" w:sz="0" w:space="0" w:color="auto"/>
        <w:left w:val="none" w:sz="0" w:space="0" w:color="auto"/>
        <w:bottom w:val="none" w:sz="0" w:space="0" w:color="auto"/>
        <w:right w:val="none" w:sz="0" w:space="0" w:color="auto"/>
      </w:divBdr>
    </w:div>
    <w:div w:id="202567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Dil13</b:Tag>
    <b:SourceType>JournalArticle</b:SourceType>
    <b:Guid>{68407BD3-1E03-0643-8F25-84AA610EFAEE}</b:Guid>
    <b:Title>Figures of merit of thermoelectric and bolometric thermal radiation sensors</b:Title>
    <b:Year>2013</b:Year>
    <b:Author>
      <b:Author>
        <b:NameList>
          <b:Person>
            <b:Last>Dillner</b:Last>
            <b:First>U.</b:First>
          </b:Person>
          <b:Person>
            <b:Last>Kessler</b:Last>
            <b:First>E.</b:First>
          </b:Person>
          <b:Person>
            <b:Last>Meyer</b:Last>
            <b:First>H.G.</b:First>
          </b:Person>
        </b:NameList>
      </b:Author>
    </b:Author>
    <b:JournalName>J. Sens. Sens. Syst.</b:JournalName>
    <b:Volume>2, 85–94</b:Volume>
    <b:RefOrder>10</b:RefOrder>
  </b:Source>
  <b:Source>
    <b:Tag>Hoc08</b:Tag>
    <b:SourceType>JournalArticle</b:SourceType>
    <b:Guid>{B60A7026-31A8-C24C-879F-53845FD313EA}</b:Guid>
    <b:Title>Enhanced thermoelectric performance of rough silicon nanowires</b:Title>
    <b:JournalName>Nature</b:JournalName>
    <b:Year>2008</b:Year>
    <b:Volume>451</b:Volume>
    <b:Author>
      <b:Author>
        <b:NameList>
          <b:Person>
            <b:Last>Hochbaum</b:Last>
            <b:First>A. I.</b:First>
          </b:Person>
        </b:NameList>
      </b:Author>
    </b:Author>
    <b:RefOrder>11</b:RefOrder>
  </b:Source>
  <b:Source>
    <b:Tag>Bou08</b:Tag>
    <b:SourceType>JournalArticle</b:SourceType>
    <b:Guid>{4450F7B4-C885-EA43-A43D-6CA4EE03291B}</b:Guid>
    <b:Title>Silicon nanowires as efficient thermoelectric materials</b:Title>
    <b:JournalName>Nature</b:JournalName>
    <b:Year>2008</b:Year>
    <b:Volume>451, 168–171</b:Volume>
    <b:Author>
      <b:Author>
        <b:NameList>
          <b:Person>
            <b:Last>Boukai</b:Last>
            <b:First>A.I.</b:First>
          </b:Person>
        </b:NameList>
      </b:Author>
    </b:Author>
    <b:RefOrder>12</b:RefOrder>
  </b:Source>
  <b:Source>
    <b:Tag>Ren18</b:Tag>
    <b:SourceType>JournalArticle</b:SourceType>
    <b:Guid>{752DE38F-B158-AD4E-98FA-381A53CB015E}</b:Guid>
    <b:Title>Thermal conductivity anisotropy in holey silicon nanostructures and its impact on thermoelectric cooling</b:Title>
    <b:JournalName>Nanotechnology</b:JournalName>
    <b:Year>2018</b:Year>
    <b:Volume>26;29(4):045404</b:Volume>
    <b:Author>
      <b:Author>
        <b:NameList>
          <b:Person>
            <b:Last>Ren</b:Last>
            <b:First>Zongqing</b:First>
          </b:Person>
          <b:Person>
            <b:Last>Lee</b:Last>
            <b:First>Jaeho</b:First>
          </b:Person>
        </b:NameList>
      </b:Author>
    </b:Author>
    <b:RefOrder>13</b:RefOrder>
  </b:Source>
  <b:Source>
    <b:Tag>Hol63</b:Tag>
    <b:SourceType>JournalArticle</b:SourceType>
    <b:Guid>{80007827-74A4-0A48-ACFD-31283D1CBFF2}</b:Guid>
    <b:Title>Analysis of lattice thermal conductivity</b:Title>
    <b:JournalName>Phys. Rev.</b:JournalName>
    <b:Year>1963</b:Year>
    <b:Volume>132 2461–71</b:Volume>
    <b:Author>
      <b:Author>
        <b:NameList>
          <b:Person>
            <b:Last>Holland</b:Last>
            <b:First>M.</b:First>
          </b:Person>
        </b:NameList>
      </b:Author>
    </b:Author>
    <b:RefOrder>14</b:RefOrder>
  </b:Source>
  <b:Source>
    <b:Tag>Che12</b:Tag>
    <b:SourceType>JournalArticle</b:SourceType>
    <b:Guid>{0857C268-6D80-344D-8D03-984EC38DAB28}</b:Guid>
    <b:Title>Fully quantitative characterization of CMOS–MEMS polysilicon/titanium thermopile infrared sensors</b:Title>
    <b:JournalName>Sensors and Actuators B: Chemical</b:JournalName>
    <b:Year>2012</b:Year>
    <b:Volume>892-900</b:Volume>
    <b:Author>
      <b:Author>
        <b:NameList>
          <b:Person>
            <b:Last>Chen</b:Last>
            <b:First>Chung-Nan</b:First>
          </b:Person>
        </b:NameList>
      </b:Author>
    </b:Author>
    <b:RefOrder>15</b:RefOrder>
  </b:Source>
  <b:Source>
    <b:Tag>Ken</b:Tag>
    <b:SourceType>Report</b:SourceType>
    <b:Guid>{656FEBCD-F834-7847-9456-7D9234D36F74}</b:Guid>
    <b:Title>2D-Thermopile Model</b:Title>
    <b:Author>
      <b:Author>
        <b:NameList>
          <b:Person>
            <b:Last>Kenyon</b:Last>
            <b:First>Matt</b:First>
          </b:Person>
        </b:NameList>
      </b:Author>
    </b:Author>
    <b:RefOrder>16</b:RefOrder>
  </b:Source>
  <b:Source>
    <b:Tag>Sul</b:Tag>
    <b:SourceType>JournalArticle</b:SourceType>
    <b:Guid>{7A04D350-378A-2340-B7B2-38E18CC656BE}</b:Guid>
    <b:Author>
      <b:Author>
        <b:NameList>
          <b:Person>
            <b:Last>Sultan</b:Last>
            <b:First>Rubina</b:First>
          </b:Person>
          <b:Person>
            <b:Last>Avery</b:Last>
            <b:Middle>D.</b:Middle>
            <b:First>A.</b:First>
          </b:Person>
          <b:Person>
            <b:Last>Stiehl</b:Last>
            <b:First>G.</b:First>
          </b:Person>
          <b:Person>
            <b:Last>Zink</b:Last>
            <b:Middle>L.</b:Middle>
            <b:First>B.</b:First>
          </b:Person>
        </b:NameList>
      </b:Author>
    </b:Author>
    <b:Title>Thermal conductivity of micromachined low-stress silicon-nitride beams from 77 to 325 K</b:Title>
    <b:JournalName>Journal of Applied Physics </b:JournalName>
    <b:Year>2009</b:Year>
    <b:Volume>105, 043501</b:Volume>
    <b:RefOrder>17</b:RefOrder>
  </b:Source>
  <b:Source>
    <b:Tag>Tan10</b:Tag>
    <b:SourceType>JournalArticle</b:SourceType>
    <b:Guid>{FA72C0E9-B7D5-FE48-934A-7A1C0F721AC6}</b:Guid>
    <b:Title>Holey Silicon as an Efficient Thermoelectric Material</b:Title>
    <b:JournalName>Nano Lett.</b:JournalName>
    <b:Year>2010</b:Year>
    <b:Volume>10, 10, 4279–4283 </b:Volume>
    <b:Author>
      <b:Author>
        <b:NameList>
          <b:Person>
            <b:Last>Tang</b:Last>
            <b:First>JInyao</b:First>
          </b:Person>
        </b:NameList>
      </b:Author>
    </b:Author>
    <b:RefOrder>18</b:RefOrder>
  </b:Source>
  <b:Source>
    <b:Tag>MCF03</b:Tag>
    <b:SourceType>JournalArticle</b:SourceType>
    <b:Guid>{D01F2A25-8771-5D4D-97DC-B8B1BA54316A}</b:Guid>
    <b:Title>Thermopile Detector Arrays for Space Science Applications</b:Title>
    <b:Year>2003</b:Year>
    <b:Author>
      <b:Author>
        <b:NameList>
          <b:Person>
            <b:Last>Foote*</b:Last>
            <b:First>M.C.</b:First>
          </b:Person>
          <b:Person>
            <b:Last>Kenyon</b:Last>
            <b:First>M.</b:First>
          </b:Person>
        </b:NameList>
      </b:Author>
    </b:Author>
    <b:JournalName>International Thermal Detectors Workshop (TDW)</b:JournalName>
    <b:RefOrder>1</b:RefOrder>
  </b:Source>
  <b:Source>
    <b:Tag>Placeholder1</b:Tag>
    <b:SourceType>JournalArticle</b:SourceType>
    <b:Guid>{CBAFD42E-1112-7448-8D36-760DC82A73EE}</b:Guid>
    <b:Author>
      <b:Author>
        <b:NameList>
          <b:Person>
            <b:Last>McCleese</b:Last>
            <b:Middle>J.</b:Middle>
            <b:First>D.</b:First>
          </b:Person>
          <b:Person>
            <b:Last>et. al.</b:Last>
          </b:Person>
        </b:NameList>
      </b:Author>
    </b:Author>
    <b:Title>Mars Climate Sounder: An investigation of thermal and water vapor structure, dust and condensate distributions in the atmosphere, and energy balance of the polar regions</b:Title>
    <b:JournalName>J. Geophys. Res.</b:JournalName>
    <b:Year>2007</b:Year>
    <b:Volume>112, E05S06</b:Volume>
    <b:RefOrder>2</b:RefOrder>
  </b:Source>
  <b:Source>
    <b:Tag>Placeholder2</b:Tag>
    <b:SourceType>JournalArticle</b:SourceType>
    <b:Guid>{2B84D33F-FDC8-A940-9F72-396CA5F9FDB2}</b:Guid>
    <b:Author>
      <b:Author>
        <b:NameList>
          <b:Person>
            <b:Last>Paige</b:Last>
            <b:Middle>A.</b:Middle>
            <b:First>D.</b:First>
          </b:Person>
          <b:Person>
            <b:Last>et al.</b:Last>
          </b:Person>
        </b:NameList>
      </b:Author>
    </b:Author>
    <b:Title>The Lunar Reconnaissance Orbiter Diviner Lunar Radiometer Experiment</b:Title>
    <b:JournalName>Space Sci. Rev.</b:JournalName>
    <b:Year>2010</b:Year>
    <b:Volume>150, 125-160</b:Volume>
    <b:RefOrder>3</b:RefOrder>
  </b:Source>
  <b:Source>
    <b:Tag>Placeholder3</b:Tag>
    <b:SourceType>JournalArticle</b:SourceType>
    <b:Guid>{15DBE8FA-15E7-DD42-BA81-2954EA11F6ED}</b:Guid>
    <b:Author>
      <b:Author>
        <b:NameList>
          <b:Person>
            <b:Last>VV2011</b:Last>
          </b:Person>
        </b:NameList>
      </b:Author>
    </b:Author>
    <b:Title>Vision and Voyages from planetary science in the decade 2013-2022</b:Title>
    <b:JournalName>The National Academies Press, Washington, D. C.</b:JournalName>
    <b:Year>2011</b:Year>
    <b:RefOrder>19</b:RefOrder>
  </b:Source>
  <b:Source>
    <b:Tag>Ful1</b:Tag>
    <b:SourceType>JournalArticle</b:SourceType>
    <b:Guid>{A2F07CB5-0660-4149-A4C9-D427B2F84DF3}</b:Guid>
    <b:Author>
      <b:Author>
        <b:NameList>
          <b:Person>
            <b:Last>Fulton</b:Last>
            <b:Middle>J.</b:Middle>
            <b:First>B.</b:First>
          </b:Person>
          <b:Person>
            <b:Last>Petigura</b:Last>
            <b:Middle>A.</b:Middle>
            <b:First>E.</b:First>
          </b:Person>
        </b:NameList>
      </b:Author>
    </b:Author>
    <b:Title>The California-Kepler Survey. VII. Precise Planet Radii Leveraging Gaia DR2 Reveal the Stellar Mass Dependence of the Planet Radius Gap</b:Title>
    <b:JournalName>Astron. J.</b:JournalName>
    <b:Year>2018</b:Year>
    <b:Volume>156, 264</b:Volume>
    <b:RefOrder>4</b:RefOrder>
  </b:Source>
  <b:Source>
    <b:Tag>Fle1</b:Tag>
    <b:SourceType>JournalArticle</b:SourceType>
    <b:Guid>{08BBB5B0-631F-E446-ACC4-50D8C311B888}</b:Guid>
    <b:Author>
      <b:Author>
        <b:NameList>
          <b:Person>
            <b:Last>Fletcher</b:Last>
            <b:Middle>N.</b:Middle>
            <b:First>L.</b:First>
          </b:Person>
          <b:Person>
            <b:Last>et al.</b:Last>
          </b:Person>
        </b:NameList>
      </b:Author>
    </b:Author>
    <b:Title>Ice giant circulation patterns: Implications for atmospheric probes</b:Title>
    <b:JournalName>Space Sci. Rev.</b:JournalName>
    <b:Year>2020</b:Year>
    <b:Volume>216, 21</b:Volume>
    <b:RefOrder>5</b:RefOrder>
  </b:Source>
  <b:Source>
    <b:Tag>McC1</b:Tag>
    <b:SourceType>JournalArticle</b:SourceType>
    <b:Guid>{A2D80ED3-BD7A-1C48-9BCB-5703116DE2C4}</b:Guid>
    <b:Author>
      <b:Author>
        <b:NameList>
          <b:Person>
            <b:Last>McCleese</b:Last>
            <b:Middle>J.</b:Middle>
            <b:First>D.</b:First>
          </b:Person>
          <b:Person>
            <b:Last>et al.</b:Last>
          </b:Person>
        </b:NameList>
      </b:Author>
    </b:Author>
    <b:Title>Intense polar temperature inversion in the middle atmosphere on Mars</b:Title>
    <b:JournalName>Nature Geosci.</b:JournalName>
    <b:Year>2008</b:Year>
    <b:Volume>1, 745-749</b:Volume>
    <b:RefOrder>6</b:RefOrder>
  </b:Source>
  <b:Source>
    <b:Tag>Hof1</b:Tag>
    <b:SourceType>JournalArticle</b:SourceType>
    <b:Guid>{D09A5114-1334-9645-ABC8-1D7374CFD8C7}</b:Guid>
    <b:Author>
      <b:Author>
        <b:NameList>
          <b:Person>
            <b:Last>Hofstadter</b:Last>
            <b:First>M.</b:First>
          </b:Person>
          <b:Person>
            <b:Last>et al.</b:Last>
          </b:Person>
        </b:NameList>
      </b:Author>
    </b:Author>
    <b:Title>Ice giants pre-decadal survey mission study report</b:Title>
    <b:JournalName>NASA</b:JournalName>
    <b:Year>2017</b:Year>
    <b:RefOrder>7</b:RefOrder>
  </b:Source>
  <b:Source>
    <b:Tag>Fer1</b:Tag>
    <b:SourceType>JournalArticle</b:SourceType>
    <b:Guid>{3B5693BE-516E-9D45-89C0-C91C998EAC4D}</b:Guid>
    <b:Author>
      <b:Author>
        <b:NameList>
          <b:Person>
            <b:Last>Ferrari</b:Last>
            <b:First>C.</b:First>
          </b:Person>
        </b:NameList>
      </b:Author>
    </b:Author>
    <b:Title>Thermal properties of icy surfaces in the outer solar system</b:Title>
    <b:JournalName>Space Sci. Rev.</b:JournalName>
    <b:Year>2018</b:Year>
    <b:Volume>214, 111</b:Volume>
    <b:RefOrder>8</b:RefOrder>
  </b:Source>
  <b:Source>
    <b:Tag>Con2</b:Tag>
    <b:SourceType>JournalArticle</b:SourceType>
    <b:Guid>{D87C6E05-1AFA-D34A-809E-F8A459938FA4}</b:Guid>
    <b:Author>
      <b:Author>
        <b:NameList>
          <b:Person>
            <b:Last>Conrath</b:Last>
            <b:First>B.</b:First>
          </b:Person>
          <b:Person>
            <b:Last>et al.</b:Last>
          </b:Person>
        </b:NameList>
      </b:Author>
    </b:Author>
    <b:Title>Infrared Observations of the Neptunian System</b:Title>
    <b:JournalName>Science</b:JournalName>
    <b:Year>1989</b:Year>
    <b:Volume>246, 1454-1459</b:Volume>
    <b:RefOrder>9</b:RefOrder>
  </b:Source>
</b:Sources>
</file>

<file path=customXml/itemProps1.xml><?xml version="1.0" encoding="utf-8"?>
<ds:datastoreItem xmlns:ds="http://schemas.openxmlformats.org/officeDocument/2006/customXml" ds:itemID="{4BE508AB-6673-DB43-9C16-AA5BDA189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3932</Words>
  <Characters>22414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Jiahui Cao</dc:creator>
  <cp:keywords/>
  <dc:description/>
  <cp:lastModifiedBy>Stewart, Kendra T. (GSFC-200.0)[MELWOOD HORTICULTUR TRAIN CTR]</cp:lastModifiedBy>
  <cp:revision>2</cp:revision>
  <cp:lastPrinted>2024-07-02T16:33:00Z</cp:lastPrinted>
  <dcterms:created xsi:type="dcterms:W3CDTF">2024-07-03T15:08:00Z</dcterms:created>
  <dcterms:modified xsi:type="dcterms:W3CDTF">2024-07-03T15:08:00Z</dcterms:modified>
</cp:coreProperties>
</file>