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8693" w14:textId="77777777" w:rsidR="0024362B" w:rsidRPr="0024362B" w:rsidRDefault="0024362B" w:rsidP="0024362B">
      <w:pPr>
        <w:pStyle w:val="Title"/>
        <w:spacing w:after="0"/>
        <w:jc w:val="left"/>
        <w:rPr>
          <w:rFonts w:ascii="Arial" w:hAnsi="Arial" w:cs="Arial"/>
          <w:color w:val="FF0000"/>
          <w:sz w:val="24"/>
          <w:szCs w:val="24"/>
        </w:rPr>
      </w:pPr>
      <w:r w:rsidRPr="0024362B">
        <w:rPr>
          <w:rFonts w:ascii="Arial" w:hAnsi="Arial" w:cs="Arial"/>
          <w:color w:val="FF0000"/>
          <w:sz w:val="24"/>
          <w:szCs w:val="24"/>
        </w:rPr>
        <w:t>For QOS-2024</w:t>
      </w:r>
    </w:p>
    <w:p w14:paraId="66A8DBBC" w14:textId="5B647ED5" w:rsidR="00FC5D79" w:rsidRPr="00FB40A2" w:rsidRDefault="00FB1C64" w:rsidP="00E61FAE">
      <w:pPr>
        <w:pStyle w:val="Title"/>
        <w:spacing w:after="0"/>
        <w:rPr>
          <w:rFonts w:ascii="Arial" w:hAnsi="Arial" w:cs="Arial"/>
          <w:b w:val="0"/>
          <w:bCs/>
          <w:sz w:val="24"/>
          <w:szCs w:val="24"/>
        </w:rPr>
      </w:pPr>
      <w:r w:rsidRPr="00FB40A2">
        <w:rPr>
          <w:rFonts w:ascii="Arial" w:hAnsi="Arial" w:cs="Arial"/>
          <w:sz w:val="24"/>
          <w:szCs w:val="24"/>
        </w:rPr>
        <w:t>Tropical Tropospheric Ozone</w:t>
      </w:r>
      <w:r w:rsidR="00ED5DD8">
        <w:rPr>
          <w:rFonts w:ascii="Arial" w:hAnsi="Arial" w:cs="Arial"/>
          <w:sz w:val="24"/>
          <w:szCs w:val="24"/>
        </w:rPr>
        <w:t xml:space="preserve"> Trends</w:t>
      </w:r>
      <w:r w:rsidRPr="00FB40A2">
        <w:rPr>
          <w:rFonts w:ascii="Arial" w:hAnsi="Arial" w:cs="Arial"/>
          <w:sz w:val="24"/>
          <w:szCs w:val="24"/>
        </w:rPr>
        <w:t xml:space="preserve"> (1990 to 202</w:t>
      </w:r>
      <w:r w:rsidR="007F56B6">
        <w:rPr>
          <w:rFonts w:ascii="Arial" w:hAnsi="Arial" w:cs="Arial"/>
          <w:sz w:val="24"/>
          <w:szCs w:val="24"/>
        </w:rPr>
        <w:t>2</w:t>
      </w:r>
      <w:r w:rsidRPr="00FB40A2">
        <w:rPr>
          <w:rFonts w:ascii="Arial" w:hAnsi="Arial" w:cs="Arial"/>
          <w:sz w:val="24"/>
          <w:szCs w:val="24"/>
        </w:rPr>
        <w:t>)</w:t>
      </w:r>
      <w:r w:rsidR="00ED5DD8">
        <w:rPr>
          <w:rFonts w:ascii="Arial" w:hAnsi="Arial" w:cs="Arial"/>
          <w:sz w:val="24"/>
          <w:szCs w:val="24"/>
        </w:rPr>
        <w:t xml:space="preserve">: </w:t>
      </w:r>
      <w:r w:rsidR="007F56B6">
        <w:rPr>
          <w:rFonts w:ascii="Arial" w:hAnsi="Arial" w:cs="Arial"/>
          <w:sz w:val="24"/>
          <w:szCs w:val="24"/>
        </w:rPr>
        <w:t>A</w:t>
      </w:r>
      <w:r w:rsidR="00F9081C">
        <w:rPr>
          <w:rFonts w:ascii="Arial" w:hAnsi="Arial" w:cs="Arial"/>
          <w:sz w:val="24"/>
          <w:szCs w:val="24"/>
        </w:rPr>
        <w:t xml:space="preserve"> </w:t>
      </w:r>
      <w:r w:rsidR="003A1A5E">
        <w:rPr>
          <w:rFonts w:ascii="Arial" w:hAnsi="Arial" w:cs="Arial"/>
          <w:sz w:val="24"/>
          <w:szCs w:val="24"/>
        </w:rPr>
        <w:t>Re-evaluation</w:t>
      </w:r>
      <w:r w:rsidR="00F9081C">
        <w:rPr>
          <w:rFonts w:ascii="Arial" w:hAnsi="Arial" w:cs="Arial"/>
          <w:sz w:val="24"/>
          <w:szCs w:val="24"/>
        </w:rPr>
        <w:t xml:space="preserve"> </w:t>
      </w:r>
      <w:r w:rsidR="007F56B6">
        <w:rPr>
          <w:rFonts w:ascii="Arial" w:hAnsi="Arial" w:cs="Arial"/>
          <w:sz w:val="24"/>
          <w:szCs w:val="24"/>
        </w:rPr>
        <w:t>Based on SHA</w:t>
      </w:r>
      <w:r w:rsidRPr="00FB40A2">
        <w:rPr>
          <w:rFonts w:ascii="Arial" w:hAnsi="Arial" w:cs="Arial"/>
          <w:sz w:val="24"/>
          <w:szCs w:val="24"/>
        </w:rPr>
        <w:t xml:space="preserve">DOZ </w:t>
      </w:r>
      <w:r w:rsidR="007F56B6">
        <w:rPr>
          <w:rFonts w:ascii="Arial" w:hAnsi="Arial" w:cs="Arial"/>
          <w:sz w:val="24"/>
          <w:szCs w:val="24"/>
        </w:rPr>
        <w:t xml:space="preserve">and IAGOS </w:t>
      </w:r>
      <w:r w:rsidRPr="00FB40A2">
        <w:rPr>
          <w:rFonts w:ascii="Arial" w:hAnsi="Arial" w:cs="Arial"/>
          <w:sz w:val="24"/>
          <w:szCs w:val="24"/>
        </w:rPr>
        <w:t xml:space="preserve">Profiles and </w:t>
      </w:r>
      <w:r w:rsidR="00F9081C">
        <w:rPr>
          <w:rFonts w:ascii="Arial" w:hAnsi="Arial" w:cs="Arial"/>
          <w:sz w:val="24"/>
          <w:szCs w:val="24"/>
        </w:rPr>
        <w:t>TOMS/OMI Columns</w:t>
      </w:r>
    </w:p>
    <w:p w14:paraId="59A3482B" w14:textId="68147B8D" w:rsidR="00E61FAE" w:rsidRPr="00FB40A2" w:rsidRDefault="00E61FAE" w:rsidP="00E61FAE">
      <w:pPr>
        <w:rPr>
          <w:rFonts w:ascii="Arial" w:hAnsi="Arial" w:cs="Arial"/>
          <w:sz w:val="22"/>
          <w:szCs w:val="22"/>
        </w:rPr>
      </w:pPr>
    </w:p>
    <w:p w14:paraId="1509C8CB" w14:textId="540CAA11" w:rsidR="00E61FAE" w:rsidRPr="00456EEF" w:rsidRDefault="00FB1C64" w:rsidP="0055682D">
      <w:pPr>
        <w:spacing w:after="0"/>
        <w:contextualSpacing/>
        <w:jc w:val="center"/>
        <w:rPr>
          <w:rFonts w:ascii="Arial" w:hAnsi="Arial" w:cs="Arial"/>
          <w:sz w:val="22"/>
          <w:szCs w:val="22"/>
        </w:rPr>
      </w:pPr>
      <w:r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Anne </w:t>
      </w:r>
      <w:r w:rsidRPr="00260F88">
        <w:rPr>
          <w:rFonts w:ascii="Arial" w:eastAsia="Malgun Gothic" w:hAnsi="Arial" w:cs="Arial"/>
          <w:bCs/>
          <w:sz w:val="22"/>
          <w:szCs w:val="22"/>
          <w:lang w:eastAsia="ko-KR"/>
        </w:rPr>
        <w:t>M. Thompson</w:t>
      </w:r>
      <w:r w:rsidRPr="00260F88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1,</w:t>
      </w:r>
      <w:r w:rsidR="007F56B6" w:rsidRPr="00260F88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2</w:t>
      </w:r>
      <w:r w:rsidRPr="00260F88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, </w:t>
      </w:r>
      <w:r w:rsidR="003905B9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Ryan M. </w:t>
      </w:r>
      <w:r w:rsidR="0076653B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>Stauffer</w:t>
      </w:r>
      <w:r w:rsidR="0076653B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1</w:t>
      </w:r>
      <w:r w:rsidR="005B49DD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, </w:t>
      </w:r>
      <w:r w:rsidR="00DA07F5" w:rsidRPr="00260F88">
        <w:rPr>
          <w:rFonts w:ascii="Arial" w:eastAsia="Malgun Gothic" w:hAnsi="Arial" w:cs="Arial"/>
          <w:bCs/>
          <w:sz w:val="22"/>
          <w:szCs w:val="22"/>
          <w:lang w:eastAsia="ko-KR"/>
        </w:rPr>
        <w:t>Debra E. Kollonige</w:t>
      </w:r>
      <w:r w:rsidR="00DA07F5" w:rsidRPr="00260F88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1,3</w:t>
      </w:r>
      <w:r w:rsidR="00DA07F5" w:rsidRPr="00260F88">
        <w:rPr>
          <w:rFonts w:ascii="Arial" w:eastAsia="Malgun Gothic" w:hAnsi="Arial" w:cs="Arial"/>
          <w:bCs/>
          <w:sz w:val="22"/>
          <w:szCs w:val="22"/>
          <w:lang w:eastAsia="ko-KR"/>
        </w:rPr>
        <w:t>,</w:t>
      </w:r>
      <w:r w:rsidR="00DA07F5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 </w:t>
      </w:r>
      <w:r w:rsidR="00EC7A22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>J.R. Ziemke</w:t>
      </w:r>
      <w:r w:rsidR="00FE0F1C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1</w:t>
      </w:r>
      <w:r w:rsidR="007B5F98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,4</w:t>
      </w:r>
      <w:r w:rsidR="00EC7A22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, </w:t>
      </w:r>
      <w:r w:rsidR="00516838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>Bryan J. Johnson</w:t>
      </w:r>
      <w:r w:rsidR="007B5F98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5</w:t>
      </w:r>
      <w:r w:rsidR="00516838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, </w:t>
      </w:r>
      <w:r w:rsidR="00EC7A22" w:rsidRPr="00FB40A2">
        <w:rPr>
          <w:rFonts w:ascii="Arial" w:eastAsia="Malgun Gothic" w:hAnsi="Arial" w:cs="Arial"/>
          <w:bCs/>
          <w:sz w:val="22"/>
          <w:szCs w:val="22"/>
          <w:lang w:eastAsia="ko-KR"/>
        </w:rPr>
        <w:t>A. Gaudel</w:t>
      </w:r>
      <w:r w:rsidR="007B5F98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6,7</w:t>
      </w:r>
      <w:r w:rsidR="00456EEF">
        <w:rPr>
          <w:rFonts w:ascii="Arial" w:eastAsia="Malgun Gothic" w:hAnsi="Arial" w:cs="Arial"/>
          <w:bCs/>
          <w:sz w:val="22"/>
          <w:szCs w:val="22"/>
          <w:lang w:eastAsia="ko-KR"/>
        </w:rPr>
        <w:t>, Kai-Lan Chang</w:t>
      </w:r>
      <w:r w:rsidR="00456EEF" w:rsidRPr="00FB40A2">
        <w:rPr>
          <w:rFonts w:ascii="Arial" w:eastAsia="Malgun Gothic" w:hAnsi="Arial" w:cs="Arial"/>
          <w:bCs/>
          <w:sz w:val="22"/>
          <w:szCs w:val="22"/>
          <w:vertAlign w:val="superscript"/>
          <w:lang w:eastAsia="ko-KR"/>
        </w:rPr>
        <w:t>6,7</w:t>
      </w:r>
    </w:p>
    <w:p w14:paraId="64A3B381" w14:textId="77777777" w:rsidR="000332B3" w:rsidRPr="00FB40A2" w:rsidRDefault="000332B3" w:rsidP="0055682D">
      <w:pPr>
        <w:spacing w:after="0"/>
        <w:contextualSpacing/>
        <w:jc w:val="center"/>
        <w:rPr>
          <w:rFonts w:ascii="Arial" w:hAnsi="Arial" w:cs="Arial"/>
          <w:sz w:val="22"/>
          <w:szCs w:val="22"/>
        </w:rPr>
      </w:pPr>
    </w:p>
    <w:p w14:paraId="78E79107" w14:textId="15F85C96" w:rsidR="00FB1C64" w:rsidRPr="00ED5DD8" w:rsidRDefault="009631F2" w:rsidP="00FB1C64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1</w:t>
      </w:r>
      <w:r w:rsidR="00FB1C64" w:rsidRPr="00ED5DD8">
        <w:rPr>
          <w:rFonts w:ascii="Arial" w:hAnsi="Arial" w:cs="Arial"/>
          <w:sz w:val="20"/>
          <w:szCs w:val="20"/>
        </w:rPr>
        <w:t>NASA/GSFC, Greenbelt, MD, USA</w:t>
      </w:r>
    </w:p>
    <w:p w14:paraId="75475CD5" w14:textId="0DA5BCBE" w:rsidR="007F56B6" w:rsidRPr="00ED5DD8" w:rsidRDefault="00FE0F1C" w:rsidP="007F56B6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2</w:t>
      </w:r>
      <w:r w:rsidR="007F56B6" w:rsidRPr="00ED5DD8">
        <w:rPr>
          <w:rFonts w:ascii="Arial" w:hAnsi="Arial" w:cs="Arial"/>
          <w:sz w:val="20"/>
          <w:szCs w:val="20"/>
        </w:rPr>
        <w:t xml:space="preserve"> GESTAR/Univ. Maryland-Baltimore County, Baltimore, MD, USA</w:t>
      </w:r>
    </w:p>
    <w:p w14:paraId="4D2286B3" w14:textId="39708A57" w:rsidR="00FB1C64" w:rsidRPr="00ED5DD8" w:rsidRDefault="00FB1C64" w:rsidP="00FB1C64">
      <w:pPr>
        <w:spacing w:after="0"/>
        <w:jc w:val="left"/>
        <w:rPr>
          <w:rFonts w:ascii="Arial" w:hAnsi="Arial" w:cs="Arial"/>
          <w:sz w:val="20"/>
          <w:szCs w:val="20"/>
        </w:rPr>
      </w:pPr>
      <w:proofErr w:type="gramStart"/>
      <w:r w:rsidRPr="00ED5DD8">
        <w:rPr>
          <w:rFonts w:ascii="Arial" w:hAnsi="Arial" w:cs="Arial"/>
          <w:sz w:val="20"/>
          <w:szCs w:val="20"/>
          <w:vertAlign w:val="superscript"/>
        </w:rPr>
        <w:t>3</w:t>
      </w:r>
      <w:r w:rsidR="007F56B6" w:rsidRPr="00ED5DD8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7F56B6" w:rsidRPr="00ED5DD8">
        <w:rPr>
          <w:rFonts w:ascii="Arial" w:hAnsi="Arial" w:cs="Arial"/>
          <w:sz w:val="20"/>
          <w:szCs w:val="20"/>
        </w:rPr>
        <w:t>Science</w:t>
      </w:r>
      <w:proofErr w:type="gramEnd"/>
      <w:r w:rsidR="007F56B6" w:rsidRPr="00ED5DD8">
        <w:rPr>
          <w:rFonts w:ascii="Arial" w:hAnsi="Arial" w:cs="Arial"/>
          <w:sz w:val="20"/>
          <w:szCs w:val="20"/>
        </w:rPr>
        <w:t xml:space="preserve"> Systems and Applications, Inc., Lanham, MD, USA</w:t>
      </w:r>
    </w:p>
    <w:p w14:paraId="4E2EB4A9" w14:textId="086B07BB" w:rsidR="007B5F98" w:rsidRPr="00ED5DD8" w:rsidRDefault="005A02D7" w:rsidP="007B5F98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4</w:t>
      </w:r>
      <w:r w:rsidR="007B5F98" w:rsidRPr="00ED5DD8">
        <w:rPr>
          <w:rFonts w:ascii="Arial" w:hAnsi="Arial" w:cs="Arial"/>
          <w:sz w:val="20"/>
          <w:szCs w:val="20"/>
        </w:rPr>
        <w:t>GESTAR/Morgan State Univ., Baltimore, MD, USA</w:t>
      </w:r>
    </w:p>
    <w:p w14:paraId="4C9EC9AE" w14:textId="080BE203" w:rsidR="005A02D7" w:rsidRPr="00ED5DD8" w:rsidRDefault="007B5F98" w:rsidP="005A02D7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5</w:t>
      </w:r>
      <w:r w:rsidR="005A02D7" w:rsidRPr="00ED5DD8">
        <w:rPr>
          <w:rFonts w:ascii="Arial" w:hAnsi="Arial" w:cs="Arial"/>
          <w:sz w:val="20"/>
          <w:szCs w:val="20"/>
        </w:rPr>
        <w:t>Global Monitoring Laboratory, NOAA Earth System Research Laboratory, Boulder, CO, USA</w:t>
      </w:r>
    </w:p>
    <w:p w14:paraId="4CC5585E" w14:textId="6F08BEA4" w:rsidR="00474465" w:rsidRPr="00ED5DD8" w:rsidRDefault="007B5F98" w:rsidP="005A02D7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6</w:t>
      </w:r>
      <w:r w:rsidR="005A02D7" w:rsidRPr="00ED5DD8">
        <w:rPr>
          <w:rFonts w:ascii="Arial" w:hAnsi="Arial" w:cs="Arial"/>
          <w:sz w:val="20"/>
          <w:szCs w:val="20"/>
        </w:rPr>
        <w:t>Cooperative Institute for Research in Environmental Sciences, Univ</w:t>
      </w:r>
      <w:r w:rsidR="00310B0C" w:rsidRPr="00ED5DD8">
        <w:rPr>
          <w:rFonts w:ascii="Arial" w:hAnsi="Arial" w:cs="Arial"/>
          <w:sz w:val="20"/>
          <w:szCs w:val="20"/>
        </w:rPr>
        <w:t>.</w:t>
      </w:r>
      <w:r w:rsidR="005A02D7" w:rsidRPr="00ED5DD8">
        <w:rPr>
          <w:rFonts w:ascii="Arial" w:hAnsi="Arial" w:cs="Arial"/>
          <w:sz w:val="20"/>
          <w:szCs w:val="20"/>
        </w:rPr>
        <w:t xml:space="preserve"> of Colorado, Boulder, CO, USA</w:t>
      </w:r>
    </w:p>
    <w:p w14:paraId="4E2C009C" w14:textId="3D869117" w:rsidR="009631F2" w:rsidRPr="00ED5DD8" w:rsidRDefault="007B5F98" w:rsidP="005A02D7">
      <w:pPr>
        <w:spacing w:after="0"/>
        <w:jc w:val="left"/>
        <w:rPr>
          <w:rFonts w:ascii="Arial" w:hAnsi="Arial" w:cs="Arial"/>
          <w:sz w:val="20"/>
          <w:szCs w:val="20"/>
        </w:rPr>
      </w:pPr>
      <w:r w:rsidRPr="00ED5DD8">
        <w:rPr>
          <w:rFonts w:ascii="Arial" w:hAnsi="Arial" w:cs="Arial"/>
          <w:sz w:val="20"/>
          <w:szCs w:val="20"/>
          <w:vertAlign w:val="superscript"/>
        </w:rPr>
        <w:t>7</w:t>
      </w:r>
      <w:r w:rsidR="009631F2" w:rsidRPr="00ED5DD8">
        <w:rPr>
          <w:rFonts w:ascii="Arial" w:hAnsi="Arial" w:cs="Arial"/>
          <w:sz w:val="20"/>
          <w:szCs w:val="20"/>
        </w:rPr>
        <w:t>NOAA Chemical Sciences Laboratory (CSL), Boulder, CO 80305</w:t>
      </w:r>
    </w:p>
    <w:p w14:paraId="5FEA599C" w14:textId="77777777" w:rsidR="0055682D" w:rsidRPr="00FB40A2" w:rsidRDefault="0055682D" w:rsidP="0055682D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CD1252F" w14:textId="77777777" w:rsidR="007F56B6" w:rsidRDefault="007F56B6" w:rsidP="00204848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1D27E02D" w14:textId="1E310466" w:rsidR="00E61FAE" w:rsidRPr="00FB40A2" w:rsidRDefault="007F56B6" w:rsidP="00204848">
      <w:p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Changes in tropical tropospheric ozone </w:t>
      </w:r>
      <w:r w:rsidR="0000072F">
        <w:rPr>
          <w:rFonts w:ascii="Arial" w:hAnsi="Arial" w:cs="Arial"/>
          <w:sz w:val="22"/>
          <w:szCs w:val="22"/>
        </w:rPr>
        <w:t xml:space="preserve">(TTO) </w:t>
      </w:r>
      <w:r>
        <w:rPr>
          <w:rFonts w:ascii="Arial" w:hAnsi="Arial" w:cs="Arial"/>
          <w:sz w:val="22"/>
          <w:szCs w:val="22"/>
        </w:rPr>
        <w:t xml:space="preserve">are of importance because this region spans </w:t>
      </w:r>
      <w:r w:rsidR="0000072F">
        <w:rPr>
          <w:rFonts w:ascii="Arial" w:hAnsi="Arial" w:cs="Arial"/>
          <w:sz w:val="22"/>
          <w:szCs w:val="22"/>
        </w:rPr>
        <w:t>roughly a third of the Earth and portions of it are experiencing variability in trends of ozone precursors (CO, NO</w:t>
      </w:r>
      <w:r w:rsidR="0000072F" w:rsidRPr="00ED5DD8">
        <w:rPr>
          <w:rFonts w:ascii="Arial" w:hAnsi="Arial" w:cs="Arial"/>
          <w:sz w:val="22"/>
          <w:szCs w:val="22"/>
          <w:vertAlign w:val="subscript"/>
        </w:rPr>
        <w:t>x</w:t>
      </w:r>
      <w:r w:rsidR="0000072F">
        <w:rPr>
          <w:rFonts w:ascii="Arial" w:hAnsi="Arial" w:cs="Arial"/>
          <w:sz w:val="22"/>
          <w:szCs w:val="22"/>
        </w:rPr>
        <w:t>, CH</w:t>
      </w:r>
      <w:r w:rsidR="0000072F" w:rsidRPr="00ED5DD8">
        <w:rPr>
          <w:rFonts w:ascii="Arial" w:hAnsi="Arial" w:cs="Arial"/>
          <w:sz w:val="22"/>
          <w:szCs w:val="22"/>
          <w:vertAlign w:val="subscript"/>
        </w:rPr>
        <w:t>4</w:t>
      </w:r>
      <w:r w:rsidR="0000072F">
        <w:rPr>
          <w:rFonts w:ascii="Arial" w:hAnsi="Arial" w:cs="Arial"/>
          <w:sz w:val="22"/>
          <w:szCs w:val="22"/>
        </w:rPr>
        <w:t xml:space="preserve"> and nonmethane hydr</w:t>
      </w:r>
      <w:r w:rsidR="008C249E">
        <w:rPr>
          <w:rFonts w:ascii="Arial" w:hAnsi="Arial" w:cs="Arial"/>
          <w:sz w:val="22"/>
          <w:szCs w:val="22"/>
        </w:rPr>
        <w:t>o</w:t>
      </w:r>
      <w:r w:rsidR="0000072F">
        <w:rPr>
          <w:rFonts w:ascii="Arial" w:hAnsi="Arial" w:cs="Arial"/>
          <w:sz w:val="22"/>
          <w:szCs w:val="22"/>
        </w:rPr>
        <w:t xml:space="preserve">carbons) associated with economic growth and fires. </w:t>
      </w:r>
      <w:r w:rsidR="001A78C3">
        <w:rPr>
          <w:rFonts w:ascii="Arial" w:hAnsi="Arial" w:cs="Arial"/>
          <w:sz w:val="22"/>
          <w:szCs w:val="22"/>
        </w:rPr>
        <w:t xml:space="preserve">In addition to ozone changes affecting radiative forcing, tropical ozone is an important source of the OH radical and thus, the oxidizing capacity of the planet (Thompson, 1992). </w:t>
      </w:r>
      <w:r w:rsidR="0000072F">
        <w:rPr>
          <w:rFonts w:ascii="Arial" w:hAnsi="Arial" w:cs="Arial"/>
          <w:sz w:val="22"/>
          <w:szCs w:val="22"/>
        </w:rPr>
        <w:t xml:space="preserve">Recent studies examining TTO trends satellite and in-situ observations over the past ~25 years </w:t>
      </w:r>
      <w:proofErr w:type="gramStart"/>
      <w:r w:rsidR="0000072F">
        <w:rPr>
          <w:rFonts w:ascii="Arial" w:hAnsi="Arial" w:cs="Arial"/>
          <w:sz w:val="22"/>
          <w:szCs w:val="22"/>
        </w:rPr>
        <w:t>include:</w:t>
      </w:r>
      <w:proofErr w:type="gramEnd"/>
      <w:r w:rsidR="0000072F">
        <w:rPr>
          <w:rFonts w:ascii="Arial" w:hAnsi="Arial" w:cs="Arial"/>
          <w:sz w:val="22"/>
          <w:szCs w:val="22"/>
        </w:rPr>
        <w:t xml:space="preserve"> </w:t>
      </w:r>
      <w:r w:rsidR="0055682D" w:rsidRPr="00FB40A2">
        <w:rPr>
          <w:rFonts w:ascii="Arial" w:hAnsi="Arial" w:cs="Arial"/>
          <w:sz w:val="22"/>
          <w:szCs w:val="22"/>
        </w:rPr>
        <w:t>Th</w:t>
      </w:r>
      <w:r w:rsidR="0000072F">
        <w:rPr>
          <w:rFonts w:ascii="Arial" w:hAnsi="Arial" w:cs="Arial"/>
          <w:sz w:val="22"/>
          <w:szCs w:val="22"/>
        </w:rPr>
        <w:t xml:space="preserve">ompson et al., </w:t>
      </w:r>
      <w:r w:rsidR="0000072F">
        <w:rPr>
          <w:rFonts w:ascii="Arial" w:hAnsi="Arial" w:cs="Arial"/>
          <w:i/>
          <w:sz w:val="22"/>
          <w:szCs w:val="22"/>
        </w:rPr>
        <w:t xml:space="preserve">JGR, </w:t>
      </w:r>
      <w:r w:rsidR="0000072F">
        <w:rPr>
          <w:rFonts w:ascii="Arial" w:hAnsi="Arial" w:cs="Arial"/>
          <w:iCs w:val="0"/>
          <w:sz w:val="22"/>
          <w:szCs w:val="22"/>
        </w:rPr>
        <w:t xml:space="preserve">2021; </w:t>
      </w:r>
      <w:r w:rsidR="00102D2D">
        <w:rPr>
          <w:rFonts w:ascii="Arial" w:hAnsi="Arial" w:cs="Arial"/>
          <w:iCs w:val="0"/>
          <w:sz w:val="22"/>
          <w:szCs w:val="22"/>
        </w:rPr>
        <w:t xml:space="preserve">Gaudel et al., </w:t>
      </w:r>
      <w:r w:rsidR="00102D2D">
        <w:rPr>
          <w:rFonts w:ascii="Arial" w:hAnsi="Arial" w:cs="Arial"/>
          <w:i/>
          <w:sz w:val="22"/>
          <w:szCs w:val="22"/>
        </w:rPr>
        <w:t xml:space="preserve">ACP, </w:t>
      </w:r>
      <w:r w:rsidR="003D11B4">
        <w:rPr>
          <w:rFonts w:ascii="Arial" w:hAnsi="Arial" w:cs="Arial"/>
          <w:iCs w:val="0"/>
          <w:sz w:val="22"/>
          <w:szCs w:val="22"/>
        </w:rPr>
        <w:t>202</w:t>
      </w:r>
      <w:r w:rsidR="00975A36">
        <w:rPr>
          <w:rFonts w:ascii="Arial" w:hAnsi="Arial" w:cs="Arial"/>
          <w:iCs w:val="0"/>
          <w:sz w:val="22"/>
          <w:szCs w:val="22"/>
        </w:rPr>
        <w:t>3</w:t>
      </w:r>
      <w:r w:rsidR="00102D2D">
        <w:rPr>
          <w:rFonts w:ascii="Arial" w:hAnsi="Arial" w:cs="Arial"/>
          <w:iCs w:val="0"/>
          <w:sz w:val="22"/>
          <w:szCs w:val="22"/>
        </w:rPr>
        <w:t xml:space="preserve">; </w:t>
      </w:r>
      <w:r w:rsidR="0000072F">
        <w:rPr>
          <w:rFonts w:ascii="Arial" w:hAnsi="Arial" w:cs="Arial"/>
          <w:iCs w:val="0"/>
          <w:sz w:val="22"/>
          <w:szCs w:val="22"/>
        </w:rPr>
        <w:t xml:space="preserve">Stauffer et al., </w:t>
      </w:r>
      <w:r w:rsidR="0000072F">
        <w:rPr>
          <w:rFonts w:ascii="Arial" w:hAnsi="Arial" w:cs="Arial"/>
          <w:i/>
          <w:sz w:val="22"/>
          <w:szCs w:val="22"/>
        </w:rPr>
        <w:t xml:space="preserve">ACP, </w:t>
      </w:r>
      <w:r w:rsidR="003D11B4">
        <w:rPr>
          <w:rFonts w:ascii="Arial" w:hAnsi="Arial" w:cs="Arial"/>
          <w:iCs w:val="0"/>
          <w:sz w:val="22"/>
          <w:szCs w:val="22"/>
        </w:rPr>
        <w:t>202</w:t>
      </w:r>
      <w:r w:rsidR="00975A36">
        <w:rPr>
          <w:rFonts w:ascii="Arial" w:hAnsi="Arial" w:cs="Arial"/>
          <w:iCs w:val="0"/>
          <w:sz w:val="22"/>
          <w:szCs w:val="22"/>
        </w:rPr>
        <w:t>3</w:t>
      </w:r>
      <w:r w:rsidR="00102D2D">
        <w:rPr>
          <w:rFonts w:ascii="Arial" w:hAnsi="Arial" w:cs="Arial"/>
          <w:iCs w:val="0"/>
          <w:sz w:val="22"/>
          <w:szCs w:val="22"/>
        </w:rPr>
        <w:t>. The results show considerable regional and seasonal variability</w:t>
      </w:r>
      <w:r w:rsidR="00ED5DD8">
        <w:rPr>
          <w:rFonts w:ascii="Arial" w:hAnsi="Arial" w:cs="Arial"/>
          <w:iCs w:val="0"/>
          <w:sz w:val="22"/>
          <w:szCs w:val="22"/>
        </w:rPr>
        <w:t xml:space="preserve"> in TTO trends </w:t>
      </w:r>
      <w:r w:rsidR="00102D2D">
        <w:rPr>
          <w:rFonts w:ascii="Arial" w:hAnsi="Arial" w:cs="Arial"/>
          <w:iCs w:val="0"/>
          <w:sz w:val="22"/>
          <w:szCs w:val="22"/>
        </w:rPr>
        <w:t>and sensi</w:t>
      </w:r>
      <w:r w:rsidR="001A78C3">
        <w:rPr>
          <w:rFonts w:ascii="Arial" w:hAnsi="Arial" w:cs="Arial"/>
          <w:iCs w:val="0"/>
          <w:sz w:val="22"/>
          <w:szCs w:val="22"/>
        </w:rPr>
        <w:t>ti</w:t>
      </w:r>
      <w:r w:rsidR="00102D2D">
        <w:rPr>
          <w:rFonts w:ascii="Arial" w:hAnsi="Arial" w:cs="Arial"/>
          <w:iCs w:val="0"/>
          <w:sz w:val="22"/>
          <w:szCs w:val="22"/>
        </w:rPr>
        <w:t>vity to data selection, frequency,</w:t>
      </w:r>
      <w:r w:rsidR="003D11B4">
        <w:rPr>
          <w:rFonts w:ascii="Arial" w:hAnsi="Arial" w:cs="Arial"/>
          <w:iCs w:val="0"/>
          <w:sz w:val="22"/>
          <w:szCs w:val="22"/>
        </w:rPr>
        <w:t xml:space="preserve"> and</w:t>
      </w:r>
      <w:r w:rsidR="00102D2D">
        <w:rPr>
          <w:rFonts w:ascii="Arial" w:hAnsi="Arial" w:cs="Arial"/>
          <w:iCs w:val="0"/>
          <w:sz w:val="22"/>
          <w:szCs w:val="22"/>
        </w:rPr>
        <w:t xml:space="preserve"> statistical </w:t>
      </w:r>
      <w:proofErr w:type="gramStart"/>
      <w:r w:rsidR="00102D2D">
        <w:rPr>
          <w:rFonts w:ascii="Arial" w:hAnsi="Arial" w:cs="Arial"/>
          <w:iCs w:val="0"/>
          <w:sz w:val="22"/>
          <w:szCs w:val="22"/>
        </w:rPr>
        <w:t>method</w:t>
      </w:r>
      <w:proofErr w:type="gramEnd"/>
      <w:r w:rsidR="00102D2D">
        <w:rPr>
          <w:rFonts w:ascii="Arial" w:hAnsi="Arial" w:cs="Arial"/>
          <w:iCs w:val="0"/>
          <w:sz w:val="22"/>
          <w:szCs w:val="22"/>
        </w:rPr>
        <w:t xml:space="preserve"> used. </w:t>
      </w:r>
      <w:r w:rsidR="001A78C3">
        <w:rPr>
          <w:rFonts w:ascii="Arial" w:hAnsi="Arial" w:cs="Arial"/>
          <w:iCs w:val="0"/>
          <w:sz w:val="22"/>
          <w:szCs w:val="22"/>
        </w:rPr>
        <w:t xml:space="preserve">The satellite data vary most widely in method, </w:t>
      </w:r>
      <w:proofErr w:type="gramStart"/>
      <w:r w:rsidR="001A78C3">
        <w:rPr>
          <w:rFonts w:ascii="Arial" w:hAnsi="Arial" w:cs="Arial"/>
          <w:iCs w:val="0"/>
          <w:sz w:val="22"/>
          <w:szCs w:val="22"/>
        </w:rPr>
        <w:t>time period</w:t>
      </w:r>
      <w:proofErr w:type="gramEnd"/>
      <w:r w:rsidR="001A78C3">
        <w:rPr>
          <w:rFonts w:ascii="Arial" w:hAnsi="Arial" w:cs="Arial"/>
          <w:iCs w:val="0"/>
          <w:sz w:val="22"/>
          <w:szCs w:val="22"/>
        </w:rPr>
        <w:t xml:space="preserve"> and reliability. </w:t>
      </w:r>
      <w:r w:rsidR="00102D2D">
        <w:rPr>
          <w:rFonts w:ascii="Arial" w:hAnsi="Arial" w:cs="Arial"/>
          <w:iCs w:val="0"/>
          <w:sz w:val="22"/>
          <w:szCs w:val="22"/>
        </w:rPr>
        <w:t>Here we revisit t</w:t>
      </w:r>
      <w:r w:rsidR="001A78C3">
        <w:rPr>
          <w:rFonts w:ascii="Arial" w:hAnsi="Arial" w:cs="Arial"/>
          <w:iCs w:val="0"/>
          <w:sz w:val="22"/>
          <w:szCs w:val="22"/>
        </w:rPr>
        <w:t xml:space="preserve">rends for the 1990-2022 period with </w:t>
      </w:r>
      <w:r w:rsidR="00ED5DD8">
        <w:rPr>
          <w:rFonts w:ascii="Arial" w:hAnsi="Arial" w:cs="Arial"/>
          <w:iCs w:val="0"/>
          <w:sz w:val="22"/>
          <w:szCs w:val="22"/>
        </w:rPr>
        <w:t xml:space="preserve">the best-characterized </w:t>
      </w:r>
      <w:proofErr w:type="spellStart"/>
      <w:r w:rsidR="001A78C3">
        <w:rPr>
          <w:rFonts w:ascii="Arial" w:hAnsi="Arial" w:cs="Arial"/>
          <w:iCs w:val="0"/>
          <w:sz w:val="22"/>
          <w:szCs w:val="22"/>
        </w:rPr>
        <w:t>buv</w:t>
      </w:r>
      <w:proofErr w:type="spellEnd"/>
      <w:r w:rsidR="001A78C3">
        <w:rPr>
          <w:rFonts w:ascii="Arial" w:hAnsi="Arial" w:cs="Arial"/>
          <w:iCs w:val="0"/>
          <w:sz w:val="22"/>
          <w:szCs w:val="22"/>
        </w:rPr>
        <w:t xml:space="preserve">-based satellite products that span </w:t>
      </w:r>
      <w:r w:rsidR="0024362B">
        <w:rPr>
          <w:rFonts w:ascii="Arial" w:hAnsi="Arial" w:cs="Arial"/>
          <w:iCs w:val="0"/>
          <w:sz w:val="22"/>
          <w:szCs w:val="22"/>
        </w:rPr>
        <w:t xml:space="preserve">that </w:t>
      </w:r>
      <w:r w:rsidR="001A78C3">
        <w:rPr>
          <w:rFonts w:ascii="Arial" w:hAnsi="Arial" w:cs="Arial"/>
          <w:iCs w:val="0"/>
          <w:sz w:val="22"/>
          <w:szCs w:val="22"/>
        </w:rPr>
        <w:t>period</w:t>
      </w:r>
      <w:r w:rsidR="00D6780B">
        <w:rPr>
          <w:rFonts w:ascii="Arial" w:hAnsi="Arial" w:cs="Arial"/>
          <w:iCs w:val="0"/>
          <w:sz w:val="22"/>
          <w:szCs w:val="22"/>
        </w:rPr>
        <w:t xml:space="preserve"> (</w:t>
      </w:r>
      <w:r w:rsidR="0024362B">
        <w:rPr>
          <w:rFonts w:ascii="Arial" w:hAnsi="Arial" w:cs="Arial"/>
          <w:iCs w:val="0"/>
          <w:sz w:val="22"/>
          <w:szCs w:val="22"/>
        </w:rPr>
        <w:t xml:space="preserve">derived from </w:t>
      </w:r>
      <w:r w:rsidR="00602C26">
        <w:rPr>
          <w:rFonts w:ascii="Arial" w:hAnsi="Arial" w:cs="Arial"/>
          <w:iCs w:val="0"/>
          <w:sz w:val="22"/>
          <w:szCs w:val="22"/>
        </w:rPr>
        <w:t>TOMS</w:t>
      </w:r>
      <w:r w:rsidR="0024362B">
        <w:rPr>
          <w:rFonts w:ascii="Arial" w:hAnsi="Arial" w:cs="Arial"/>
          <w:iCs w:val="0"/>
          <w:sz w:val="22"/>
          <w:szCs w:val="22"/>
        </w:rPr>
        <w:t xml:space="preserve"> and</w:t>
      </w:r>
      <w:r w:rsidR="00602C26">
        <w:rPr>
          <w:rFonts w:ascii="Arial" w:hAnsi="Arial" w:cs="Arial"/>
          <w:iCs w:val="0"/>
          <w:sz w:val="22"/>
          <w:szCs w:val="22"/>
        </w:rPr>
        <w:t xml:space="preserve"> OMI, </w:t>
      </w:r>
      <w:r w:rsidR="00D6780B">
        <w:rPr>
          <w:rFonts w:ascii="Arial" w:hAnsi="Arial" w:cs="Arial"/>
          <w:iCs w:val="0"/>
          <w:sz w:val="22"/>
          <w:szCs w:val="22"/>
        </w:rPr>
        <w:t>Ziemke et al., 2019)</w:t>
      </w:r>
      <w:r w:rsidR="001A78C3">
        <w:rPr>
          <w:rFonts w:ascii="Arial" w:hAnsi="Arial" w:cs="Arial"/>
          <w:iCs w:val="0"/>
          <w:sz w:val="22"/>
          <w:szCs w:val="22"/>
        </w:rPr>
        <w:t xml:space="preserve">. </w:t>
      </w:r>
      <w:r w:rsidR="00ED5DD8">
        <w:rPr>
          <w:rFonts w:ascii="Arial" w:hAnsi="Arial" w:cs="Arial"/>
          <w:iCs w:val="0"/>
          <w:sz w:val="22"/>
          <w:szCs w:val="22"/>
        </w:rPr>
        <w:t>The satellite-based trends are compared to trends based on i</w:t>
      </w:r>
      <w:r w:rsidR="001A78C3">
        <w:rPr>
          <w:rFonts w:ascii="Arial" w:hAnsi="Arial" w:cs="Arial"/>
          <w:iCs w:val="0"/>
          <w:sz w:val="22"/>
          <w:szCs w:val="22"/>
        </w:rPr>
        <w:t xml:space="preserve">n-situ data from the </w:t>
      </w:r>
      <w:r w:rsidR="0055682D" w:rsidRPr="00FB40A2">
        <w:rPr>
          <w:rFonts w:ascii="Arial" w:hAnsi="Arial" w:cs="Arial"/>
          <w:sz w:val="22"/>
          <w:szCs w:val="22"/>
        </w:rPr>
        <w:t>Southern Hemisphere Additional Ozonesondes (SHADOZ) network</w:t>
      </w:r>
      <w:r w:rsidR="00ED5DD8">
        <w:rPr>
          <w:rFonts w:ascii="Arial" w:hAnsi="Arial" w:cs="Arial"/>
          <w:sz w:val="22"/>
          <w:szCs w:val="22"/>
        </w:rPr>
        <w:t xml:space="preserve"> (1998-2022)</w:t>
      </w:r>
      <w:r w:rsidR="0055682D" w:rsidRPr="00FB40A2">
        <w:rPr>
          <w:rFonts w:ascii="Arial" w:hAnsi="Arial" w:cs="Arial"/>
          <w:sz w:val="22"/>
          <w:szCs w:val="22"/>
        </w:rPr>
        <w:t>,</w:t>
      </w:r>
      <w:r w:rsidR="00ED5DD8">
        <w:rPr>
          <w:rFonts w:ascii="Arial" w:hAnsi="Arial" w:cs="Arial"/>
          <w:sz w:val="22"/>
          <w:szCs w:val="22"/>
        </w:rPr>
        <w:t xml:space="preserve"> measurements from se</w:t>
      </w:r>
      <w:r w:rsidR="00602C26">
        <w:rPr>
          <w:rFonts w:ascii="Arial" w:hAnsi="Arial" w:cs="Arial"/>
          <w:sz w:val="22"/>
          <w:szCs w:val="22"/>
        </w:rPr>
        <w:t xml:space="preserve">lected </w:t>
      </w:r>
      <w:r w:rsidR="00ED5DD8">
        <w:rPr>
          <w:rFonts w:ascii="Arial" w:hAnsi="Arial" w:cs="Arial"/>
          <w:sz w:val="22"/>
          <w:szCs w:val="22"/>
        </w:rPr>
        <w:t xml:space="preserve">pre-SHADOZ and IAGOS commercial aircraft </w:t>
      </w:r>
      <w:r w:rsidR="00602C26">
        <w:rPr>
          <w:rFonts w:ascii="Arial" w:hAnsi="Arial" w:cs="Arial"/>
          <w:sz w:val="22"/>
          <w:szCs w:val="22"/>
        </w:rPr>
        <w:t>data</w:t>
      </w:r>
      <w:r w:rsidR="00ED5DD8">
        <w:rPr>
          <w:rFonts w:ascii="Arial" w:hAnsi="Arial" w:cs="Arial"/>
          <w:sz w:val="22"/>
          <w:szCs w:val="22"/>
        </w:rPr>
        <w:t xml:space="preserve"> (Gaudel et al., 2023).</w:t>
      </w:r>
      <w:r w:rsidR="0092387B">
        <w:rPr>
          <w:rFonts w:ascii="Arial" w:hAnsi="Arial" w:cs="Arial"/>
          <w:sz w:val="22"/>
          <w:szCs w:val="22"/>
        </w:rPr>
        <w:t xml:space="preserve"> Among sensitivities examine</w:t>
      </w:r>
      <w:r w:rsidR="00602C26">
        <w:rPr>
          <w:rFonts w:ascii="Arial" w:hAnsi="Arial" w:cs="Arial"/>
          <w:sz w:val="22"/>
          <w:szCs w:val="22"/>
        </w:rPr>
        <w:t>d</w:t>
      </w:r>
      <w:r w:rsidR="0092387B">
        <w:rPr>
          <w:rFonts w:ascii="Arial" w:hAnsi="Arial" w:cs="Arial"/>
          <w:sz w:val="22"/>
          <w:szCs w:val="22"/>
        </w:rPr>
        <w:t xml:space="preserve"> are the dependence of </w:t>
      </w:r>
      <w:r w:rsidR="00602C26">
        <w:rPr>
          <w:rFonts w:ascii="Arial" w:hAnsi="Arial" w:cs="Arial"/>
          <w:sz w:val="22"/>
          <w:szCs w:val="22"/>
        </w:rPr>
        <w:t xml:space="preserve">ozone </w:t>
      </w:r>
      <w:r w:rsidR="0092387B">
        <w:rPr>
          <w:rFonts w:ascii="Arial" w:hAnsi="Arial" w:cs="Arial"/>
          <w:sz w:val="22"/>
          <w:szCs w:val="22"/>
        </w:rPr>
        <w:t>trends on start and end years,</w:t>
      </w:r>
      <w:r w:rsidR="00754F64">
        <w:rPr>
          <w:rFonts w:ascii="Arial" w:hAnsi="Arial" w:cs="Arial"/>
          <w:sz w:val="22"/>
          <w:szCs w:val="22"/>
        </w:rPr>
        <w:t xml:space="preserve"> impacts of </w:t>
      </w:r>
      <w:r w:rsidR="0092387B">
        <w:rPr>
          <w:rFonts w:ascii="Arial" w:hAnsi="Arial" w:cs="Arial"/>
          <w:sz w:val="22"/>
          <w:szCs w:val="22"/>
        </w:rPr>
        <w:t>ENSO</w:t>
      </w:r>
      <w:r w:rsidR="00754F64">
        <w:rPr>
          <w:rFonts w:ascii="Arial" w:hAnsi="Arial" w:cs="Arial"/>
          <w:sz w:val="22"/>
          <w:szCs w:val="22"/>
        </w:rPr>
        <w:t xml:space="preserve"> events</w:t>
      </w:r>
      <w:r w:rsidR="0092387B">
        <w:rPr>
          <w:rFonts w:ascii="Arial" w:hAnsi="Arial" w:cs="Arial"/>
          <w:sz w:val="22"/>
          <w:szCs w:val="22"/>
        </w:rPr>
        <w:t xml:space="preserve"> and the COVID-19 perturbation to emissions. Two statistical methods are used, quantile regression</w:t>
      </w:r>
      <w:r w:rsidR="003D11B4">
        <w:rPr>
          <w:rFonts w:ascii="Arial" w:hAnsi="Arial" w:cs="Arial"/>
          <w:sz w:val="22"/>
          <w:szCs w:val="22"/>
        </w:rPr>
        <w:t xml:space="preserve"> </w:t>
      </w:r>
      <w:r w:rsidR="0092387B">
        <w:rPr>
          <w:rFonts w:ascii="Arial" w:hAnsi="Arial" w:cs="Arial"/>
          <w:sz w:val="22"/>
          <w:szCs w:val="22"/>
        </w:rPr>
        <w:t>(QR) and multiple linear regression (MLR). Trends of</w:t>
      </w:r>
      <w:r w:rsidR="003D11B4">
        <w:rPr>
          <w:rFonts w:ascii="Arial" w:hAnsi="Arial" w:cs="Arial"/>
          <w:sz w:val="22"/>
          <w:szCs w:val="22"/>
        </w:rPr>
        <w:t xml:space="preserve"> </w:t>
      </w:r>
      <w:r w:rsidR="00754F64">
        <w:rPr>
          <w:rFonts w:ascii="Arial" w:hAnsi="Arial" w:cs="Arial"/>
          <w:sz w:val="22"/>
          <w:szCs w:val="22"/>
        </w:rPr>
        <w:t xml:space="preserve">total </w:t>
      </w:r>
      <w:r w:rsidR="003D11B4">
        <w:rPr>
          <w:rFonts w:ascii="Arial" w:hAnsi="Arial" w:cs="Arial"/>
          <w:sz w:val="22"/>
          <w:szCs w:val="22"/>
        </w:rPr>
        <w:t>TTO,</w:t>
      </w:r>
      <w:r w:rsidR="0092387B">
        <w:rPr>
          <w:rFonts w:ascii="Arial" w:hAnsi="Arial" w:cs="Arial"/>
          <w:sz w:val="22"/>
          <w:szCs w:val="22"/>
        </w:rPr>
        <w:t xml:space="preserve"> ozone segments in the boundary layer (to ~700 hPa)</w:t>
      </w:r>
      <w:r w:rsidR="003D11B4">
        <w:rPr>
          <w:rFonts w:ascii="Arial" w:hAnsi="Arial" w:cs="Arial"/>
          <w:sz w:val="22"/>
          <w:szCs w:val="22"/>
        </w:rPr>
        <w:t>,</w:t>
      </w:r>
      <w:r w:rsidR="0092387B">
        <w:rPr>
          <w:rFonts w:ascii="Arial" w:hAnsi="Arial" w:cs="Arial"/>
          <w:sz w:val="22"/>
          <w:szCs w:val="22"/>
        </w:rPr>
        <w:t xml:space="preserve"> and free troposphere </w:t>
      </w:r>
      <w:r w:rsidR="00754F64">
        <w:rPr>
          <w:rFonts w:ascii="Arial" w:hAnsi="Arial" w:cs="Arial"/>
          <w:sz w:val="22"/>
          <w:szCs w:val="22"/>
        </w:rPr>
        <w:t xml:space="preserve">(700-300 </w:t>
      </w:r>
      <w:proofErr w:type="spellStart"/>
      <w:r w:rsidR="00754F64">
        <w:rPr>
          <w:rFonts w:ascii="Arial" w:hAnsi="Arial" w:cs="Arial"/>
          <w:sz w:val="22"/>
          <w:szCs w:val="22"/>
        </w:rPr>
        <w:t>hPa</w:t>
      </w:r>
      <w:proofErr w:type="spellEnd"/>
      <w:r w:rsidR="00754F64">
        <w:rPr>
          <w:rFonts w:ascii="Arial" w:hAnsi="Arial" w:cs="Arial"/>
          <w:sz w:val="22"/>
          <w:szCs w:val="22"/>
        </w:rPr>
        <w:t xml:space="preserve">) </w:t>
      </w:r>
      <w:r w:rsidR="0092387B">
        <w:rPr>
          <w:rFonts w:ascii="Arial" w:hAnsi="Arial" w:cs="Arial"/>
          <w:sz w:val="22"/>
          <w:szCs w:val="22"/>
        </w:rPr>
        <w:t xml:space="preserve">are compared. </w:t>
      </w:r>
    </w:p>
    <w:p w14:paraId="3E670C81" w14:textId="77777777" w:rsidR="00DD6D22" w:rsidRPr="00FB40A2" w:rsidRDefault="00DD6D22" w:rsidP="00204848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36D49B97" w14:textId="77777777" w:rsidR="00390DDA" w:rsidRPr="00FB40A2" w:rsidRDefault="00390DDA" w:rsidP="00FB1C64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47057F0E" w14:textId="38E80C09" w:rsidR="007268EA" w:rsidRPr="008C249E" w:rsidRDefault="007268EA" w:rsidP="00FB1C64">
      <w:pPr>
        <w:spacing w:after="0"/>
        <w:jc w:val="left"/>
        <w:rPr>
          <w:rFonts w:ascii="Arial" w:hAnsi="Arial" w:cs="Arial"/>
          <w:sz w:val="22"/>
          <w:szCs w:val="22"/>
          <w:lang w:eastAsia="ko-KR"/>
        </w:rPr>
      </w:pPr>
      <w:r w:rsidRPr="008C249E">
        <w:rPr>
          <w:rFonts w:ascii="Arial" w:hAnsi="Arial" w:cs="Arial"/>
          <w:b/>
          <w:bCs/>
          <w:sz w:val="22"/>
          <w:szCs w:val="22"/>
        </w:rPr>
        <w:t>References</w:t>
      </w:r>
    </w:p>
    <w:p w14:paraId="350A03CE" w14:textId="38CBFA65" w:rsidR="000D2ECD" w:rsidRPr="00602C26" w:rsidRDefault="00ED5DD8" w:rsidP="00602C26">
      <w:pPr>
        <w:spacing w:after="0"/>
        <w:ind w:left="288" w:hanging="288"/>
        <w:jc w:val="left"/>
        <w:rPr>
          <w:rFonts w:ascii="Arial" w:hAnsi="Arial" w:cs="Arial"/>
          <w:sz w:val="22"/>
          <w:szCs w:val="22"/>
        </w:rPr>
      </w:pPr>
      <w:r w:rsidRPr="00602C26">
        <w:rPr>
          <w:rFonts w:ascii="Arial" w:hAnsi="Arial" w:cs="Arial"/>
          <w:sz w:val="22"/>
          <w:szCs w:val="22"/>
        </w:rPr>
        <w:t>Gaudel, A., et al.</w:t>
      </w:r>
      <w:r w:rsidR="00691DAB" w:rsidRPr="00602C26">
        <w:rPr>
          <w:rFonts w:ascii="Arial" w:hAnsi="Arial" w:cs="Arial"/>
          <w:sz w:val="22"/>
          <w:szCs w:val="22"/>
        </w:rPr>
        <w:t xml:space="preserve"> (2023) Tropical tropospheric ozone distribution and trends from in situ and satellite data, </w:t>
      </w:r>
      <w:r w:rsidR="00691DAB" w:rsidRPr="00602C26">
        <w:rPr>
          <w:rFonts w:ascii="Arial" w:hAnsi="Arial" w:cs="Arial"/>
          <w:i/>
          <w:iCs w:val="0"/>
          <w:sz w:val="22"/>
          <w:szCs w:val="22"/>
        </w:rPr>
        <w:t>Atmos. Chem. Phys</w:t>
      </w:r>
      <w:r w:rsidR="00691DAB" w:rsidRPr="00602C26">
        <w:rPr>
          <w:rFonts w:ascii="Arial" w:hAnsi="Arial" w:cs="Arial"/>
          <w:sz w:val="22"/>
          <w:szCs w:val="22"/>
        </w:rPr>
        <w:t xml:space="preserve">., submitted, https://egusphere.copernicus.org/preprints/2024/egusphere-2023-3095/egusphere-2023-3095.pdf </w:t>
      </w:r>
    </w:p>
    <w:p w14:paraId="042B7049" w14:textId="7E52D1D7" w:rsidR="003D11B4" w:rsidRPr="00602C26" w:rsidRDefault="000D2ECD" w:rsidP="00602C26">
      <w:pPr>
        <w:spacing w:after="0"/>
        <w:ind w:left="288" w:hanging="288"/>
        <w:jc w:val="left"/>
        <w:rPr>
          <w:rFonts w:ascii="Arial" w:hAnsi="Arial" w:cs="Arial"/>
          <w:sz w:val="22"/>
          <w:szCs w:val="22"/>
          <w:lang w:val="en-GB"/>
        </w:rPr>
      </w:pPr>
      <w:r w:rsidRPr="00602C26">
        <w:rPr>
          <w:rFonts w:ascii="Arial" w:hAnsi="Arial" w:cs="Arial"/>
          <w:sz w:val="22"/>
          <w:szCs w:val="22"/>
          <w:lang w:val="fr-FR"/>
        </w:rPr>
        <w:t xml:space="preserve">Stauffer, R. M., Thompson, A. M., Kollonige, D. E., et al. </w:t>
      </w:r>
      <w:r w:rsidRPr="00602C26">
        <w:rPr>
          <w:rFonts w:ascii="Arial" w:hAnsi="Arial" w:cs="Arial"/>
          <w:sz w:val="22"/>
          <w:szCs w:val="22"/>
        </w:rPr>
        <w:t>(</w:t>
      </w:r>
      <w:r w:rsidR="003D11B4" w:rsidRPr="00602C26">
        <w:rPr>
          <w:rFonts w:ascii="Arial" w:hAnsi="Arial" w:cs="Arial"/>
          <w:sz w:val="22"/>
          <w:szCs w:val="22"/>
        </w:rPr>
        <w:t>202</w:t>
      </w:r>
      <w:r w:rsidR="00975A36" w:rsidRPr="00602C26">
        <w:rPr>
          <w:rFonts w:ascii="Arial" w:hAnsi="Arial" w:cs="Arial"/>
          <w:sz w:val="22"/>
          <w:szCs w:val="22"/>
        </w:rPr>
        <w:t>3</w:t>
      </w:r>
      <w:r w:rsidRPr="00602C26">
        <w:rPr>
          <w:rFonts w:ascii="Arial" w:hAnsi="Arial" w:cs="Arial"/>
          <w:sz w:val="22"/>
          <w:szCs w:val="22"/>
        </w:rPr>
        <w:t>)</w:t>
      </w:r>
      <w:r w:rsidR="00691DAB" w:rsidRPr="00602C26">
        <w:rPr>
          <w:rFonts w:ascii="Arial" w:hAnsi="Arial" w:cs="Arial"/>
          <w:sz w:val="22"/>
          <w:szCs w:val="22"/>
        </w:rPr>
        <w:t xml:space="preserve"> Dynamical drivers of free-tropospheric ozone increases over equatorial Southeast Asia, </w:t>
      </w:r>
      <w:r w:rsidR="00691DAB" w:rsidRPr="00602C26">
        <w:rPr>
          <w:rFonts w:ascii="Arial" w:hAnsi="Arial" w:cs="Arial"/>
          <w:i/>
          <w:iCs w:val="0"/>
          <w:sz w:val="22"/>
          <w:szCs w:val="22"/>
        </w:rPr>
        <w:t xml:space="preserve">Atmos. Chem. Phys., </w:t>
      </w:r>
      <w:r w:rsidR="00691DAB" w:rsidRPr="00602C26">
        <w:rPr>
          <w:rFonts w:ascii="Arial" w:hAnsi="Arial" w:cs="Arial"/>
          <w:sz w:val="22"/>
          <w:szCs w:val="22"/>
        </w:rPr>
        <w:t>submitted,</w:t>
      </w:r>
      <w:r w:rsidR="00691DAB" w:rsidRPr="00602C26">
        <w:rPr>
          <w:rFonts w:ascii="Arial" w:hAnsi="Arial" w:cs="Arial"/>
          <w:i/>
          <w:iCs w:val="0"/>
          <w:sz w:val="22"/>
          <w:szCs w:val="22"/>
        </w:rPr>
        <w:t xml:space="preserve"> </w:t>
      </w:r>
      <w:hyperlink r:id="rId7" w:history="1">
        <w:r w:rsidR="00691DAB" w:rsidRPr="00602C26">
          <w:rPr>
            <w:rStyle w:val="Hyperlink"/>
            <w:rFonts w:ascii="Arial" w:hAnsi="Arial" w:cs="Arial"/>
            <w:sz w:val="22"/>
            <w:szCs w:val="22"/>
            <w:lang w:val="en-GB"/>
          </w:rPr>
          <w:t>https://egusphere</w:t>
        </w:r>
      </w:hyperlink>
      <w:r w:rsidR="00691DAB" w:rsidRPr="00602C26">
        <w:rPr>
          <w:rFonts w:ascii="Arial" w:hAnsi="Arial" w:cs="Arial"/>
          <w:sz w:val="22"/>
          <w:szCs w:val="22"/>
          <w:lang w:val="en-GB"/>
        </w:rPr>
        <w:t>.copernicus.org/preprints/2023/egusphere-2023-2618/</w:t>
      </w:r>
    </w:p>
    <w:p w14:paraId="4A9949D3" w14:textId="096A97F3" w:rsidR="00C576E8" w:rsidRPr="00602C26" w:rsidRDefault="003D11B4" w:rsidP="0024362B">
      <w:pPr>
        <w:spacing w:after="0"/>
        <w:ind w:left="288" w:hanging="288"/>
        <w:jc w:val="left"/>
        <w:rPr>
          <w:rFonts w:ascii="Arial" w:hAnsi="Arial" w:cs="Arial"/>
          <w:sz w:val="22"/>
          <w:szCs w:val="22"/>
        </w:rPr>
      </w:pPr>
      <w:r w:rsidRPr="00602C26">
        <w:rPr>
          <w:rFonts w:ascii="Arial" w:hAnsi="Arial" w:cs="Arial"/>
          <w:sz w:val="22"/>
          <w:szCs w:val="22"/>
        </w:rPr>
        <w:t>Thompson</w:t>
      </w:r>
      <w:r w:rsidR="00602C26" w:rsidRPr="00602C26">
        <w:rPr>
          <w:rFonts w:ascii="Arial" w:hAnsi="Arial" w:cs="Arial"/>
          <w:sz w:val="22"/>
          <w:szCs w:val="22"/>
        </w:rPr>
        <w:t>, A. M. (</w:t>
      </w:r>
      <w:r w:rsidRPr="00602C26">
        <w:rPr>
          <w:rFonts w:ascii="Arial" w:hAnsi="Arial" w:cs="Arial"/>
          <w:sz w:val="22"/>
          <w:szCs w:val="22"/>
        </w:rPr>
        <w:t>1992</w:t>
      </w:r>
      <w:r w:rsidR="00602C26" w:rsidRPr="00602C26">
        <w:rPr>
          <w:rFonts w:ascii="Arial" w:hAnsi="Arial" w:cs="Arial"/>
          <w:sz w:val="22"/>
          <w:szCs w:val="22"/>
        </w:rPr>
        <w:t>)</w:t>
      </w:r>
      <w:r w:rsidR="00602C26">
        <w:rPr>
          <w:rFonts w:ascii="Arial" w:hAnsi="Arial" w:cs="Arial"/>
          <w:sz w:val="22"/>
          <w:szCs w:val="22"/>
        </w:rPr>
        <w:t xml:space="preserve"> </w:t>
      </w:r>
      <w:r w:rsidR="00602C26" w:rsidRPr="00602C26">
        <w:rPr>
          <w:rFonts w:ascii="Arial" w:hAnsi="Arial" w:cs="Arial"/>
          <w:sz w:val="22"/>
          <w:szCs w:val="22"/>
        </w:rPr>
        <w:t>The oxidizing capacity of the Earth's atmosphere: Probable past and future changes,</w:t>
      </w:r>
      <w:r w:rsidR="00602C26" w:rsidRPr="00602C26">
        <w:rPr>
          <w:rFonts w:ascii="Arial" w:hAnsi="Arial" w:cs="Arial"/>
          <w:i/>
          <w:iCs w:val="0"/>
          <w:sz w:val="22"/>
          <w:szCs w:val="22"/>
        </w:rPr>
        <w:t xml:space="preserve"> Science</w:t>
      </w:r>
      <w:r w:rsidR="00602C26" w:rsidRPr="00602C26">
        <w:rPr>
          <w:rFonts w:ascii="Arial" w:hAnsi="Arial" w:cs="Arial"/>
          <w:sz w:val="22"/>
          <w:szCs w:val="22"/>
        </w:rPr>
        <w:t>, https://www.science.org/doi/10.1126/science.256.5060.1157</w:t>
      </w:r>
    </w:p>
    <w:p w14:paraId="04AD692D" w14:textId="61670B89" w:rsidR="00D6780B" w:rsidRPr="00602C26" w:rsidRDefault="00C576E8" w:rsidP="0024362B">
      <w:pPr>
        <w:spacing w:after="0"/>
        <w:ind w:left="288" w:hanging="288"/>
        <w:jc w:val="left"/>
        <w:rPr>
          <w:rFonts w:ascii="Arial" w:hAnsi="Arial" w:cs="Arial"/>
          <w:sz w:val="22"/>
          <w:szCs w:val="22"/>
          <w:lang w:val="fr-FR"/>
        </w:rPr>
      </w:pPr>
      <w:r w:rsidRPr="0024362B">
        <w:rPr>
          <w:rFonts w:ascii="Arial" w:hAnsi="Arial" w:cs="Arial"/>
          <w:sz w:val="22"/>
          <w:szCs w:val="22"/>
          <w:lang w:val="fr-FR"/>
        </w:rPr>
        <w:t>Thompson, A. M.,</w:t>
      </w:r>
      <w:r w:rsidR="00FB1C64" w:rsidRPr="0024362B">
        <w:rPr>
          <w:rFonts w:ascii="Arial" w:hAnsi="Arial" w:cs="Arial"/>
          <w:sz w:val="22"/>
          <w:szCs w:val="22"/>
          <w:lang w:val="fr-FR"/>
        </w:rPr>
        <w:t xml:space="preserve"> Stauffer, R. M., et al. </w:t>
      </w:r>
      <w:r w:rsidRPr="00602C26">
        <w:rPr>
          <w:rFonts w:ascii="Arial" w:hAnsi="Arial" w:cs="Arial"/>
          <w:sz w:val="22"/>
          <w:szCs w:val="22"/>
        </w:rPr>
        <w:t>(2021</w:t>
      </w:r>
      <w:r w:rsidR="00975A36" w:rsidRPr="00602C26">
        <w:rPr>
          <w:rFonts w:ascii="Arial" w:hAnsi="Arial" w:cs="Arial"/>
          <w:sz w:val="22"/>
          <w:szCs w:val="22"/>
        </w:rPr>
        <w:t>)</w:t>
      </w:r>
      <w:r w:rsidR="00975A36" w:rsidRPr="00602C26">
        <w:rPr>
          <w:sz w:val="22"/>
          <w:szCs w:val="22"/>
        </w:rPr>
        <w:t xml:space="preserve"> </w:t>
      </w:r>
      <w:r w:rsidR="00975A36" w:rsidRPr="00602C26">
        <w:rPr>
          <w:rFonts w:ascii="Arial" w:hAnsi="Arial" w:cs="Arial"/>
          <w:sz w:val="22"/>
          <w:szCs w:val="22"/>
        </w:rPr>
        <w:t xml:space="preserve">Regional and seasonal trends in tropical ozone from SHADOZ profiles: Reference for models and satellite products, </w:t>
      </w:r>
      <w:r w:rsidR="00975A36" w:rsidRPr="00602C26">
        <w:rPr>
          <w:rFonts w:ascii="Arial" w:hAnsi="Arial" w:cs="Arial"/>
          <w:i/>
          <w:iCs w:val="0"/>
          <w:sz w:val="22"/>
          <w:szCs w:val="22"/>
        </w:rPr>
        <w:t xml:space="preserve">J. </w:t>
      </w:r>
      <w:proofErr w:type="spellStart"/>
      <w:r w:rsidR="00975A36" w:rsidRPr="00602C26">
        <w:rPr>
          <w:rFonts w:ascii="Arial" w:hAnsi="Arial" w:cs="Arial"/>
          <w:i/>
          <w:iCs w:val="0"/>
          <w:sz w:val="22"/>
          <w:szCs w:val="22"/>
        </w:rPr>
        <w:t>Geophys</w:t>
      </w:r>
      <w:proofErr w:type="spellEnd"/>
      <w:r w:rsidR="00975A36" w:rsidRPr="00602C26">
        <w:rPr>
          <w:rFonts w:ascii="Arial" w:hAnsi="Arial" w:cs="Arial"/>
          <w:i/>
          <w:iCs w:val="0"/>
          <w:sz w:val="22"/>
          <w:szCs w:val="22"/>
        </w:rPr>
        <w:t xml:space="preserve">. </w:t>
      </w:r>
      <w:proofErr w:type="spellStart"/>
      <w:r w:rsidR="00975A36" w:rsidRPr="00602C26">
        <w:rPr>
          <w:rFonts w:ascii="Arial" w:hAnsi="Arial" w:cs="Arial"/>
          <w:i/>
          <w:iCs w:val="0"/>
          <w:sz w:val="22"/>
          <w:szCs w:val="22"/>
          <w:lang w:val="fr-FR"/>
        </w:rPr>
        <w:t>Res</w:t>
      </w:r>
      <w:proofErr w:type="spellEnd"/>
      <w:r w:rsidR="00975A36" w:rsidRPr="00602C26">
        <w:rPr>
          <w:rFonts w:ascii="Arial" w:hAnsi="Arial" w:cs="Arial"/>
          <w:i/>
          <w:iCs w:val="0"/>
          <w:sz w:val="22"/>
          <w:szCs w:val="22"/>
          <w:lang w:val="fr-FR"/>
        </w:rPr>
        <w:t>.,</w:t>
      </w:r>
      <w:r w:rsidR="00975A36" w:rsidRPr="00602C26">
        <w:rPr>
          <w:rFonts w:ascii="Arial" w:hAnsi="Arial" w:cs="Arial"/>
          <w:sz w:val="22"/>
          <w:szCs w:val="22"/>
          <w:lang w:val="fr-FR"/>
        </w:rPr>
        <w:t xml:space="preserve"> </w:t>
      </w:r>
      <w:r w:rsidRPr="00602C26">
        <w:rPr>
          <w:rFonts w:ascii="Arial" w:hAnsi="Arial" w:cs="Arial"/>
          <w:sz w:val="22"/>
          <w:szCs w:val="22"/>
          <w:lang w:val="fr-FR"/>
        </w:rPr>
        <w:t xml:space="preserve">126, e2021JD034691, </w:t>
      </w:r>
      <w:hyperlink r:id="rId8" w:history="1">
        <w:r w:rsidRPr="00602C26">
          <w:rPr>
            <w:rStyle w:val="Hyperlink"/>
            <w:rFonts w:ascii="Arial" w:hAnsi="Arial" w:cs="Arial"/>
            <w:sz w:val="22"/>
            <w:szCs w:val="22"/>
            <w:lang w:val="fr-FR"/>
          </w:rPr>
          <w:t>https://doi.org/10.1029/2021JD034691</w:t>
        </w:r>
      </w:hyperlink>
      <w:r w:rsidRPr="00602C2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78FA5C5" w14:textId="774D35E6" w:rsidR="00C42128" w:rsidRPr="00D6780B" w:rsidRDefault="00D6780B" w:rsidP="002256C0">
      <w:pPr>
        <w:spacing w:after="0"/>
        <w:ind w:left="288" w:hanging="288"/>
        <w:jc w:val="left"/>
        <w:rPr>
          <w:rFonts w:cs="Times New Roman"/>
          <w:sz w:val="20"/>
          <w:szCs w:val="20"/>
          <w:lang w:val="fr-FR"/>
        </w:rPr>
      </w:pPr>
      <w:r w:rsidRPr="00602C26">
        <w:rPr>
          <w:rFonts w:ascii="Arial" w:hAnsi="Arial" w:cs="Arial"/>
          <w:sz w:val="22"/>
          <w:szCs w:val="22"/>
          <w:lang w:val="fr-FR"/>
        </w:rPr>
        <w:t>Ziemke, J. R., et al.</w:t>
      </w:r>
      <w:r w:rsidR="00602C26" w:rsidRPr="00602C26">
        <w:rPr>
          <w:rFonts w:ascii="Arial" w:hAnsi="Arial" w:cs="Arial"/>
          <w:sz w:val="22"/>
          <w:szCs w:val="22"/>
          <w:lang w:val="fr-FR"/>
        </w:rPr>
        <w:t xml:space="preserve"> </w:t>
      </w:r>
      <w:r w:rsidR="00602C26" w:rsidRPr="00602C26">
        <w:rPr>
          <w:rFonts w:ascii="Arial" w:hAnsi="Arial" w:cs="Arial"/>
          <w:sz w:val="22"/>
          <w:szCs w:val="22"/>
        </w:rPr>
        <w:t xml:space="preserve">(2019) Trends in global tropospheric ozone Inferred from a composite record of TOMS/OMI/MLS/OMPS satellite measurements and the MERRA-2 GMI simulation, </w:t>
      </w:r>
      <w:r w:rsidR="00602C26" w:rsidRPr="00602C26">
        <w:rPr>
          <w:rFonts w:ascii="Arial" w:hAnsi="Arial" w:cs="Arial"/>
          <w:i/>
          <w:iCs w:val="0"/>
          <w:sz w:val="22"/>
          <w:szCs w:val="22"/>
        </w:rPr>
        <w:t>Atmos. Chem. Phys.,</w:t>
      </w:r>
      <w:r w:rsidR="00602C26" w:rsidRPr="00602C26">
        <w:rPr>
          <w:rFonts w:ascii="Arial" w:hAnsi="Arial" w:cs="Arial"/>
          <w:sz w:val="22"/>
          <w:szCs w:val="22"/>
        </w:rPr>
        <w:t xml:space="preserve"> 19, 3257–3269, 2019. https://doi.org/10.5194/acp-19-3257-2019</w:t>
      </w:r>
    </w:p>
    <w:sectPr w:rsidR="00C42128" w:rsidRPr="00D6780B" w:rsidSect="00396285">
      <w:headerReference w:type="default" r:id="rId9"/>
      <w:pgSz w:w="12240" w:h="15840" w:code="1"/>
      <w:pgMar w:top="1701" w:right="1134" w:bottom="1418" w:left="1134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A614" w14:textId="77777777" w:rsidR="00396285" w:rsidRDefault="00396285" w:rsidP="00080538">
      <w:pPr>
        <w:spacing w:after="0"/>
      </w:pPr>
      <w:r>
        <w:separator/>
      </w:r>
    </w:p>
  </w:endnote>
  <w:endnote w:type="continuationSeparator" w:id="0">
    <w:p w14:paraId="1AA72BD9" w14:textId="77777777" w:rsidR="00396285" w:rsidRDefault="00396285" w:rsidP="00080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8D9B" w14:textId="77777777" w:rsidR="00396285" w:rsidRDefault="00396285" w:rsidP="00080538">
      <w:pPr>
        <w:spacing w:after="0"/>
      </w:pPr>
      <w:r>
        <w:separator/>
      </w:r>
    </w:p>
  </w:footnote>
  <w:footnote w:type="continuationSeparator" w:id="0">
    <w:p w14:paraId="38072CB3" w14:textId="77777777" w:rsidR="00396285" w:rsidRDefault="00396285" w:rsidP="00080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9717" w14:textId="3DC5CBB6" w:rsidR="009D32E8" w:rsidRPr="00650EC8" w:rsidRDefault="009D32E8" w:rsidP="00650EC8">
    <w:pPr>
      <w:pStyle w:val="Header"/>
      <w:spacing w:after="0"/>
      <w:jc w:val="left"/>
      <w:rPr>
        <w:rFonts w:cs="Times New Roman"/>
        <w:color w:val="767171" w:themeColor="background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E5E"/>
    <w:multiLevelType w:val="hybridMultilevel"/>
    <w:tmpl w:val="11D683D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1" w15:restartNumberingAfterBreak="0">
    <w:nsid w:val="26652C19"/>
    <w:multiLevelType w:val="hybridMultilevel"/>
    <w:tmpl w:val="00D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E2298B"/>
    <w:multiLevelType w:val="hybridMultilevel"/>
    <w:tmpl w:val="58566270"/>
    <w:lvl w:ilvl="0" w:tplc="04090001">
      <w:start w:val="1"/>
      <w:numFmt w:val="bullet"/>
      <w:lvlText w:val=""/>
      <w:lvlJc w:val="left"/>
      <w:pPr>
        <w:ind w:left="542" w:hanging="40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11379748">
    <w:abstractNumId w:val="1"/>
  </w:num>
  <w:num w:numId="2" w16cid:durableId="608514829">
    <w:abstractNumId w:val="2"/>
  </w:num>
  <w:num w:numId="3" w16cid:durableId="381489207">
    <w:abstractNumId w:val="3"/>
  </w:num>
  <w:num w:numId="4" w16cid:durableId="108345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MLQwNzYwN7cwMzJS0lEKTi0uzszPAykwrwUAGxZD3ywAAAA="/>
  </w:docVars>
  <w:rsids>
    <w:rsidRoot w:val="00FC5D79"/>
    <w:rsid w:val="0000072F"/>
    <w:rsid w:val="00020253"/>
    <w:rsid w:val="000332B3"/>
    <w:rsid w:val="00035BB4"/>
    <w:rsid w:val="00036103"/>
    <w:rsid w:val="00051D75"/>
    <w:rsid w:val="0005796E"/>
    <w:rsid w:val="0007786B"/>
    <w:rsid w:val="00080538"/>
    <w:rsid w:val="0009014A"/>
    <w:rsid w:val="000C7235"/>
    <w:rsid w:val="000D2E0E"/>
    <w:rsid w:val="000D2ECD"/>
    <w:rsid w:val="000D4141"/>
    <w:rsid w:val="000D6A95"/>
    <w:rsid w:val="000E0F5A"/>
    <w:rsid w:val="00102D2D"/>
    <w:rsid w:val="00122B33"/>
    <w:rsid w:val="001238D7"/>
    <w:rsid w:val="00141497"/>
    <w:rsid w:val="00142797"/>
    <w:rsid w:val="00185B76"/>
    <w:rsid w:val="00192F37"/>
    <w:rsid w:val="00195852"/>
    <w:rsid w:val="001A409E"/>
    <w:rsid w:val="001A78C3"/>
    <w:rsid w:val="001B05E9"/>
    <w:rsid w:val="001B118D"/>
    <w:rsid w:val="001B175F"/>
    <w:rsid w:val="001C3ECD"/>
    <w:rsid w:val="001C417A"/>
    <w:rsid w:val="001D6F92"/>
    <w:rsid w:val="001D6FB1"/>
    <w:rsid w:val="001F2BAE"/>
    <w:rsid w:val="001F7872"/>
    <w:rsid w:val="00204848"/>
    <w:rsid w:val="002135A6"/>
    <w:rsid w:val="00215947"/>
    <w:rsid w:val="002256C0"/>
    <w:rsid w:val="00235F21"/>
    <w:rsid w:val="0023697C"/>
    <w:rsid w:val="0024362B"/>
    <w:rsid w:val="0025031E"/>
    <w:rsid w:val="00260F88"/>
    <w:rsid w:val="00261EEC"/>
    <w:rsid w:val="002745EB"/>
    <w:rsid w:val="0028774C"/>
    <w:rsid w:val="0029410A"/>
    <w:rsid w:val="00294380"/>
    <w:rsid w:val="002A6FC6"/>
    <w:rsid w:val="002B5CE8"/>
    <w:rsid w:val="002E5DAA"/>
    <w:rsid w:val="002E76A0"/>
    <w:rsid w:val="002F1174"/>
    <w:rsid w:val="00301A89"/>
    <w:rsid w:val="003044E7"/>
    <w:rsid w:val="00310B0C"/>
    <w:rsid w:val="00317143"/>
    <w:rsid w:val="00356C78"/>
    <w:rsid w:val="00362E8E"/>
    <w:rsid w:val="00371A38"/>
    <w:rsid w:val="00380E43"/>
    <w:rsid w:val="0038146E"/>
    <w:rsid w:val="00381595"/>
    <w:rsid w:val="0038487D"/>
    <w:rsid w:val="0038757B"/>
    <w:rsid w:val="003905B9"/>
    <w:rsid w:val="00390DDA"/>
    <w:rsid w:val="00396285"/>
    <w:rsid w:val="003A1A5E"/>
    <w:rsid w:val="003A5212"/>
    <w:rsid w:val="003B19CF"/>
    <w:rsid w:val="003C1284"/>
    <w:rsid w:val="003C4D9B"/>
    <w:rsid w:val="003D11B4"/>
    <w:rsid w:val="003D15EB"/>
    <w:rsid w:val="003D5271"/>
    <w:rsid w:val="003E766F"/>
    <w:rsid w:val="003E79B0"/>
    <w:rsid w:val="003F2F7C"/>
    <w:rsid w:val="003F43D7"/>
    <w:rsid w:val="003F445F"/>
    <w:rsid w:val="00407274"/>
    <w:rsid w:val="00420901"/>
    <w:rsid w:val="00456EEF"/>
    <w:rsid w:val="00462E75"/>
    <w:rsid w:val="00470743"/>
    <w:rsid w:val="0047354B"/>
    <w:rsid w:val="00474465"/>
    <w:rsid w:val="00476383"/>
    <w:rsid w:val="004842EF"/>
    <w:rsid w:val="004854AE"/>
    <w:rsid w:val="00491031"/>
    <w:rsid w:val="004952EA"/>
    <w:rsid w:val="004A4189"/>
    <w:rsid w:val="004A7A5D"/>
    <w:rsid w:val="004B0B41"/>
    <w:rsid w:val="004C2C99"/>
    <w:rsid w:val="004E4ACA"/>
    <w:rsid w:val="004F5118"/>
    <w:rsid w:val="00500B70"/>
    <w:rsid w:val="005016AC"/>
    <w:rsid w:val="00510955"/>
    <w:rsid w:val="00516838"/>
    <w:rsid w:val="00517FFB"/>
    <w:rsid w:val="0055682D"/>
    <w:rsid w:val="00562264"/>
    <w:rsid w:val="00582FCE"/>
    <w:rsid w:val="00591B2E"/>
    <w:rsid w:val="005956F4"/>
    <w:rsid w:val="005A02D7"/>
    <w:rsid w:val="005A6869"/>
    <w:rsid w:val="005B0081"/>
    <w:rsid w:val="005B39CC"/>
    <w:rsid w:val="005B49DD"/>
    <w:rsid w:val="005C39B9"/>
    <w:rsid w:val="005D2D2D"/>
    <w:rsid w:val="005D4134"/>
    <w:rsid w:val="005D4B30"/>
    <w:rsid w:val="005E0E32"/>
    <w:rsid w:val="00602C26"/>
    <w:rsid w:val="006202CB"/>
    <w:rsid w:val="00643C14"/>
    <w:rsid w:val="00650EC8"/>
    <w:rsid w:val="006529B4"/>
    <w:rsid w:val="006531A9"/>
    <w:rsid w:val="00683DC9"/>
    <w:rsid w:val="00691DAB"/>
    <w:rsid w:val="006944CB"/>
    <w:rsid w:val="006A304C"/>
    <w:rsid w:val="006F28DD"/>
    <w:rsid w:val="007110D4"/>
    <w:rsid w:val="00717F27"/>
    <w:rsid w:val="007268EA"/>
    <w:rsid w:val="00737285"/>
    <w:rsid w:val="00744B38"/>
    <w:rsid w:val="00754F64"/>
    <w:rsid w:val="007551C6"/>
    <w:rsid w:val="00757084"/>
    <w:rsid w:val="00761497"/>
    <w:rsid w:val="00764083"/>
    <w:rsid w:val="0076653B"/>
    <w:rsid w:val="00766F0B"/>
    <w:rsid w:val="00775998"/>
    <w:rsid w:val="00775BE8"/>
    <w:rsid w:val="007A0992"/>
    <w:rsid w:val="007B5F98"/>
    <w:rsid w:val="007C0C4C"/>
    <w:rsid w:val="007D27FE"/>
    <w:rsid w:val="007F3F05"/>
    <w:rsid w:val="007F56B6"/>
    <w:rsid w:val="00801A3B"/>
    <w:rsid w:val="00804A40"/>
    <w:rsid w:val="00823407"/>
    <w:rsid w:val="00824FA0"/>
    <w:rsid w:val="00843126"/>
    <w:rsid w:val="00863C61"/>
    <w:rsid w:val="0087251E"/>
    <w:rsid w:val="00876AFD"/>
    <w:rsid w:val="008A5B51"/>
    <w:rsid w:val="008B1C7F"/>
    <w:rsid w:val="008C033D"/>
    <w:rsid w:val="008C249E"/>
    <w:rsid w:val="008D25E1"/>
    <w:rsid w:val="008D626E"/>
    <w:rsid w:val="008E2118"/>
    <w:rsid w:val="008F28E3"/>
    <w:rsid w:val="00903D39"/>
    <w:rsid w:val="00910AC1"/>
    <w:rsid w:val="00912B4F"/>
    <w:rsid w:val="0092387B"/>
    <w:rsid w:val="0094711F"/>
    <w:rsid w:val="009631F2"/>
    <w:rsid w:val="00965279"/>
    <w:rsid w:val="00975A36"/>
    <w:rsid w:val="009801B8"/>
    <w:rsid w:val="009900D4"/>
    <w:rsid w:val="00991DE2"/>
    <w:rsid w:val="009B3324"/>
    <w:rsid w:val="009D32E8"/>
    <w:rsid w:val="009D381D"/>
    <w:rsid w:val="00A00B37"/>
    <w:rsid w:val="00A10E85"/>
    <w:rsid w:val="00A34992"/>
    <w:rsid w:val="00A428A3"/>
    <w:rsid w:val="00A44927"/>
    <w:rsid w:val="00A455C3"/>
    <w:rsid w:val="00A54238"/>
    <w:rsid w:val="00A5479A"/>
    <w:rsid w:val="00A669D6"/>
    <w:rsid w:val="00A66E6B"/>
    <w:rsid w:val="00A7130D"/>
    <w:rsid w:val="00A875B6"/>
    <w:rsid w:val="00A9688E"/>
    <w:rsid w:val="00AB1D03"/>
    <w:rsid w:val="00AB692E"/>
    <w:rsid w:val="00AC5842"/>
    <w:rsid w:val="00AC72DD"/>
    <w:rsid w:val="00AD62B9"/>
    <w:rsid w:val="00AE45B8"/>
    <w:rsid w:val="00AE59C5"/>
    <w:rsid w:val="00AF2CB1"/>
    <w:rsid w:val="00AF4187"/>
    <w:rsid w:val="00AF5C1F"/>
    <w:rsid w:val="00B12A88"/>
    <w:rsid w:val="00B2231A"/>
    <w:rsid w:val="00B3233A"/>
    <w:rsid w:val="00B34647"/>
    <w:rsid w:val="00B523D4"/>
    <w:rsid w:val="00B701CE"/>
    <w:rsid w:val="00B8068A"/>
    <w:rsid w:val="00B940EC"/>
    <w:rsid w:val="00BA0954"/>
    <w:rsid w:val="00BA0992"/>
    <w:rsid w:val="00BA2870"/>
    <w:rsid w:val="00BA7AE2"/>
    <w:rsid w:val="00BB3B26"/>
    <w:rsid w:val="00BD340E"/>
    <w:rsid w:val="00BE0509"/>
    <w:rsid w:val="00BF18B3"/>
    <w:rsid w:val="00BF4D36"/>
    <w:rsid w:val="00C01D57"/>
    <w:rsid w:val="00C129DC"/>
    <w:rsid w:val="00C14B31"/>
    <w:rsid w:val="00C27C00"/>
    <w:rsid w:val="00C30D64"/>
    <w:rsid w:val="00C42128"/>
    <w:rsid w:val="00C53606"/>
    <w:rsid w:val="00C5460E"/>
    <w:rsid w:val="00C55BD5"/>
    <w:rsid w:val="00C576E8"/>
    <w:rsid w:val="00C626F5"/>
    <w:rsid w:val="00C71111"/>
    <w:rsid w:val="00C71F71"/>
    <w:rsid w:val="00C904A5"/>
    <w:rsid w:val="00C91722"/>
    <w:rsid w:val="00CB7C7E"/>
    <w:rsid w:val="00CE4285"/>
    <w:rsid w:val="00CE4A46"/>
    <w:rsid w:val="00CE50BD"/>
    <w:rsid w:val="00CF3B40"/>
    <w:rsid w:val="00CF6B26"/>
    <w:rsid w:val="00D06E0F"/>
    <w:rsid w:val="00D27046"/>
    <w:rsid w:val="00D6092C"/>
    <w:rsid w:val="00D665E6"/>
    <w:rsid w:val="00D6769D"/>
    <w:rsid w:val="00D6780B"/>
    <w:rsid w:val="00D67EFD"/>
    <w:rsid w:val="00D93C17"/>
    <w:rsid w:val="00DA07F5"/>
    <w:rsid w:val="00DA48B7"/>
    <w:rsid w:val="00DC2D30"/>
    <w:rsid w:val="00DD5DF4"/>
    <w:rsid w:val="00DD6D22"/>
    <w:rsid w:val="00DD79A2"/>
    <w:rsid w:val="00DE3FF0"/>
    <w:rsid w:val="00DE5D81"/>
    <w:rsid w:val="00DF504E"/>
    <w:rsid w:val="00E008F9"/>
    <w:rsid w:val="00E07558"/>
    <w:rsid w:val="00E41EAB"/>
    <w:rsid w:val="00E431B1"/>
    <w:rsid w:val="00E46724"/>
    <w:rsid w:val="00E5493D"/>
    <w:rsid w:val="00E61FAE"/>
    <w:rsid w:val="00E71C94"/>
    <w:rsid w:val="00E96DD9"/>
    <w:rsid w:val="00EB1E30"/>
    <w:rsid w:val="00EC7A22"/>
    <w:rsid w:val="00ED2F8C"/>
    <w:rsid w:val="00ED5DD8"/>
    <w:rsid w:val="00EF63E9"/>
    <w:rsid w:val="00EF6DCD"/>
    <w:rsid w:val="00F10346"/>
    <w:rsid w:val="00F2113E"/>
    <w:rsid w:val="00F32436"/>
    <w:rsid w:val="00F37A0E"/>
    <w:rsid w:val="00F82B88"/>
    <w:rsid w:val="00F85C5D"/>
    <w:rsid w:val="00F9081C"/>
    <w:rsid w:val="00F9561B"/>
    <w:rsid w:val="00FB1C64"/>
    <w:rsid w:val="00FB40A2"/>
    <w:rsid w:val="00FB55A5"/>
    <w:rsid w:val="00FC5D79"/>
    <w:rsid w:val="00FD1168"/>
    <w:rsid w:val="00FE0F1C"/>
    <w:rsid w:val="00FF1AB3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661D3"/>
  <w15:docId w15:val="{09A1ABF2-DCCB-48D7-B118-DA216DD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79"/>
    <w:pPr>
      <w:spacing w:after="12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D79"/>
    <w:pPr>
      <w:keepNext/>
      <w:keepLines/>
      <w:spacing w:before="1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79"/>
    <w:rPr>
      <w:rFonts w:ascii="Times New Roman" w:eastAsiaTheme="majorEastAsia" w:hAnsi="Times New Roman" w:cstheme="majorBidi"/>
      <w:b/>
      <w:iCs/>
      <w:color w:val="000000" w:themeColor="text1"/>
      <w:kern w:val="0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5D79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D79"/>
    <w:rPr>
      <w:rFonts w:ascii="Times New Roman" w:eastAsiaTheme="majorEastAsia" w:hAnsi="Times New Roman" w:cstheme="majorBidi"/>
      <w:b/>
      <w:iCs/>
      <w:spacing w:val="-10"/>
      <w:kern w:val="28"/>
      <w:sz w:val="28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FC5D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D79"/>
    <w:pPr>
      <w:ind w:left="720"/>
      <w:contextualSpacing/>
    </w:pPr>
  </w:style>
  <w:style w:type="paragraph" w:styleId="NoSpacing">
    <w:name w:val="No Spacing"/>
    <w:uiPriority w:val="1"/>
    <w:qFormat/>
    <w:rsid w:val="00FC5D79"/>
    <w:pPr>
      <w:spacing w:after="0" w:line="240" w:lineRule="auto"/>
    </w:pPr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510955"/>
    <w:pPr>
      <w:autoSpaceDE w:val="0"/>
      <w:autoSpaceDN w:val="0"/>
      <w:spacing w:after="0"/>
      <w:ind w:firstLine="284"/>
    </w:pPr>
    <w:rPr>
      <w:rFonts w:ascii="Palatino" w:eastAsia="MS Mincho" w:hAnsi="Palatino" w:cs="Palatino"/>
      <w:iCs w:val="0"/>
      <w:color w:val="000000"/>
      <w:sz w:val="2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510955"/>
    <w:rPr>
      <w:rFonts w:ascii="Palatino" w:eastAsia="MS Mincho" w:hAnsi="Palatino" w:cs="Palatino"/>
      <w:color w:val="000000"/>
      <w:kern w:val="0"/>
      <w:sz w:val="22"/>
      <w:lang w:eastAsia="ja-JP"/>
    </w:rPr>
  </w:style>
  <w:style w:type="paragraph" w:styleId="BodyTextIndent2">
    <w:name w:val="Body Text Indent 2"/>
    <w:basedOn w:val="Normal"/>
    <w:link w:val="BodyTextIndent2Char"/>
    <w:rsid w:val="00510955"/>
    <w:pPr>
      <w:autoSpaceDE w:val="0"/>
      <w:autoSpaceDN w:val="0"/>
      <w:spacing w:after="0"/>
      <w:ind w:firstLine="284"/>
      <w:jc w:val="left"/>
    </w:pPr>
    <w:rPr>
      <w:rFonts w:ascii="Palatino" w:eastAsia="MS Mincho" w:hAnsi="Palatino" w:cs="Palatino"/>
      <w:b/>
      <w:bCs/>
      <w:iCs w:val="0"/>
      <w:color w:val="000000"/>
      <w:sz w:val="22"/>
      <w:szCs w:val="22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10955"/>
    <w:rPr>
      <w:rFonts w:ascii="Palatino" w:eastAsia="MS Mincho" w:hAnsi="Palatino" w:cs="Palatino"/>
      <w:b/>
      <w:bCs/>
      <w:color w:val="000000"/>
      <w:kern w:val="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8053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0538"/>
    <w:rPr>
      <w:rFonts w:ascii="Times New Roman" w:eastAsia="Batang" w:hAnsi="Times New Roman"/>
      <w:iCs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053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0538"/>
    <w:rPr>
      <w:rFonts w:ascii="Times New Roman" w:eastAsia="Batang" w:hAnsi="Times New Roman"/>
      <w:iCs/>
      <w:kern w:val="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1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B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BD2"/>
    <w:rPr>
      <w:rFonts w:ascii="Times New Roman" w:eastAsia="Batang" w:hAnsi="Times New Roman"/>
      <w:iCs/>
      <w:kern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BD2"/>
    <w:rPr>
      <w:rFonts w:ascii="Times New Roman" w:eastAsia="Batang" w:hAnsi="Times New Roman"/>
      <w:b/>
      <w:bCs/>
      <w:iCs/>
      <w:kern w:val="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1D75"/>
    <w:pPr>
      <w:spacing w:after="0" w:line="240" w:lineRule="auto"/>
      <w:jc w:val="left"/>
    </w:pPr>
    <w:rPr>
      <w:rFonts w:ascii="Times New Roman" w:eastAsia="Batang" w:hAnsi="Times New Roman"/>
      <w:i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7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9/2021JD034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usph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Thompson, Anne M. (GSFC-610.0)[EMERITUS]</cp:lastModifiedBy>
  <cp:revision>2</cp:revision>
  <cp:lastPrinted>2024-06-25T14:15:00Z</cp:lastPrinted>
  <dcterms:created xsi:type="dcterms:W3CDTF">2024-06-25T18:28:00Z</dcterms:created>
  <dcterms:modified xsi:type="dcterms:W3CDTF">2024-06-25T18:28:00Z</dcterms:modified>
</cp:coreProperties>
</file>