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A5BFE" w14:textId="77777777" w:rsidR="006A5386" w:rsidRDefault="006A5386" w:rsidP="00772492">
      <w:pPr>
        <w:spacing w:after="0"/>
        <w:jc w:val="center"/>
        <w:rPr>
          <w:rFonts w:ascii="Times New Roman" w:hAnsi="Times New Roman" w:cs="Times New Roman"/>
          <w:b/>
          <w:bCs/>
          <w:sz w:val="20"/>
          <w:szCs w:val="20"/>
        </w:rPr>
      </w:pPr>
      <w:r>
        <w:rPr>
          <w:rFonts w:ascii="Times New Roman" w:hAnsi="Times New Roman" w:cs="Times New Roman"/>
          <w:b/>
          <w:bCs/>
          <w:sz w:val="20"/>
          <w:szCs w:val="20"/>
        </w:rPr>
        <w:t>RISK CHARACTERIZATION RESEARCH FOR ARTEMIS II</w:t>
      </w:r>
      <w:r>
        <w:rPr>
          <w:rFonts w:ascii="Times New Roman" w:hAnsi="Times New Roman" w:cs="Times New Roman"/>
          <w:b/>
          <w:bCs/>
          <w:sz w:val="20"/>
          <w:szCs w:val="20"/>
        </w:rPr>
        <w:t xml:space="preserve">: </w:t>
      </w:r>
    </w:p>
    <w:p w14:paraId="6E7D02F4" w14:textId="54E09329" w:rsidR="00574CB0" w:rsidRDefault="006456B8" w:rsidP="00772492">
      <w:pPr>
        <w:spacing w:after="0"/>
        <w:jc w:val="center"/>
        <w:rPr>
          <w:rFonts w:ascii="Times New Roman" w:hAnsi="Times New Roman" w:cs="Times New Roman"/>
          <w:sz w:val="20"/>
          <w:szCs w:val="20"/>
        </w:rPr>
      </w:pPr>
      <w:r>
        <w:rPr>
          <w:rFonts w:ascii="Times New Roman" w:hAnsi="Times New Roman" w:cs="Times New Roman"/>
          <w:b/>
          <w:bCs/>
          <w:sz w:val="20"/>
          <w:szCs w:val="20"/>
        </w:rPr>
        <w:t>HUMAN FACTORS</w:t>
      </w:r>
      <w:r w:rsidR="006A5386">
        <w:rPr>
          <w:rFonts w:ascii="Times New Roman" w:hAnsi="Times New Roman" w:cs="Times New Roman"/>
          <w:b/>
          <w:bCs/>
          <w:sz w:val="20"/>
          <w:szCs w:val="20"/>
        </w:rPr>
        <w:t xml:space="preserve"> AND</w:t>
      </w:r>
      <w:r>
        <w:rPr>
          <w:rFonts w:ascii="Times New Roman" w:hAnsi="Times New Roman" w:cs="Times New Roman"/>
          <w:b/>
          <w:bCs/>
          <w:sz w:val="20"/>
          <w:szCs w:val="20"/>
        </w:rPr>
        <w:t xml:space="preserve"> BEHAVIORAL PERFORMANCE </w:t>
      </w:r>
      <w:r>
        <w:rPr>
          <w:rFonts w:ascii="Times New Roman" w:hAnsi="Times New Roman" w:cs="Times New Roman"/>
          <w:b/>
          <w:bCs/>
          <w:sz w:val="20"/>
          <w:szCs w:val="20"/>
        </w:rPr>
        <w:br/>
      </w:r>
      <w:r w:rsidR="008230FD">
        <w:rPr>
          <w:rFonts w:ascii="Times New Roman" w:hAnsi="Times New Roman" w:cs="Times New Roman"/>
          <w:sz w:val="20"/>
          <w:szCs w:val="20"/>
        </w:rPr>
        <w:t>S.T. Bell</w:t>
      </w:r>
      <w:r w:rsidR="0054295E" w:rsidRPr="0054295E">
        <w:rPr>
          <w:rFonts w:ascii="Times New Roman" w:hAnsi="Times New Roman" w:cs="Times New Roman"/>
          <w:sz w:val="20"/>
          <w:szCs w:val="20"/>
          <w:vertAlign w:val="superscript"/>
        </w:rPr>
        <w:t>1</w:t>
      </w:r>
      <w:r w:rsidR="008230FD">
        <w:rPr>
          <w:rFonts w:ascii="Times New Roman" w:hAnsi="Times New Roman" w:cs="Times New Roman"/>
          <w:sz w:val="20"/>
          <w:szCs w:val="20"/>
        </w:rPr>
        <w:t xml:space="preserve">, </w:t>
      </w:r>
      <w:r w:rsidR="00574CB0">
        <w:rPr>
          <w:rFonts w:ascii="Times New Roman" w:hAnsi="Times New Roman" w:cs="Times New Roman"/>
          <w:sz w:val="20"/>
          <w:szCs w:val="20"/>
        </w:rPr>
        <w:t>S.R. Begerowski</w:t>
      </w:r>
      <w:r w:rsidR="00574CB0" w:rsidRPr="0054295E">
        <w:rPr>
          <w:rFonts w:ascii="Times New Roman" w:hAnsi="Times New Roman" w:cs="Times New Roman"/>
          <w:sz w:val="20"/>
          <w:szCs w:val="20"/>
          <w:vertAlign w:val="superscript"/>
        </w:rPr>
        <w:t>2</w:t>
      </w:r>
      <w:r w:rsidR="00574CB0" w:rsidRPr="008F44DD">
        <w:rPr>
          <w:rFonts w:ascii="Times New Roman" w:hAnsi="Times New Roman" w:cs="Times New Roman"/>
          <w:sz w:val="20"/>
          <w:szCs w:val="20"/>
        </w:rPr>
        <w:t>,</w:t>
      </w:r>
      <w:r w:rsidR="00574CB0" w:rsidRPr="008F44DD">
        <w:rPr>
          <w:rFonts w:ascii="Times New Roman" w:hAnsi="Times New Roman" w:cs="Times New Roman"/>
          <w:sz w:val="20"/>
          <w:szCs w:val="20"/>
          <w:vertAlign w:val="superscript"/>
        </w:rPr>
        <w:t xml:space="preserve"> </w:t>
      </w:r>
      <w:r w:rsidR="00574CB0">
        <w:rPr>
          <w:rFonts w:ascii="Times New Roman" w:hAnsi="Times New Roman" w:cs="Times New Roman"/>
          <w:sz w:val="20"/>
          <w:szCs w:val="20"/>
        </w:rPr>
        <w:t>S</w:t>
      </w:r>
      <w:r w:rsidR="00574CB0" w:rsidRPr="008F44DD">
        <w:rPr>
          <w:rFonts w:ascii="Times New Roman" w:hAnsi="Times New Roman" w:cs="Times New Roman"/>
          <w:sz w:val="20"/>
          <w:szCs w:val="20"/>
        </w:rPr>
        <w:t>.I. Dev</w:t>
      </w:r>
      <w:r w:rsidR="00574CB0">
        <w:rPr>
          <w:rFonts w:ascii="Times New Roman" w:hAnsi="Times New Roman" w:cs="Times New Roman"/>
          <w:sz w:val="20"/>
          <w:szCs w:val="20"/>
          <w:vertAlign w:val="superscript"/>
        </w:rPr>
        <w:t>2</w:t>
      </w:r>
      <w:r w:rsidR="00574CB0" w:rsidRPr="00B13E04">
        <w:rPr>
          <w:rFonts w:ascii="Times New Roman" w:hAnsi="Times New Roman" w:cs="Times New Roman"/>
          <w:sz w:val="20"/>
          <w:szCs w:val="20"/>
        </w:rPr>
        <w:t>,</w:t>
      </w:r>
      <w:r w:rsidR="00574CB0">
        <w:rPr>
          <w:rFonts w:ascii="Times New Roman" w:hAnsi="Times New Roman" w:cs="Times New Roman"/>
          <w:sz w:val="20"/>
          <w:szCs w:val="20"/>
        </w:rPr>
        <w:t xml:space="preserve"> </w:t>
      </w:r>
      <w:r w:rsidR="00FB49D2" w:rsidRPr="008F44DD">
        <w:rPr>
          <w:rFonts w:ascii="Times New Roman" w:hAnsi="Times New Roman" w:cs="Times New Roman"/>
          <w:sz w:val="20"/>
          <w:szCs w:val="20"/>
        </w:rPr>
        <w:t>S.R. Anderson</w:t>
      </w:r>
      <w:r w:rsidR="0054295E" w:rsidRPr="0054295E">
        <w:rPr>
          <w:rFonts w:ascii="Times New Roman" w:hAnsi="Times New Roman" w:cs="Times New Roman"/>
          <w:sz w:val="20"/>
          <w:szCs w:val="20"/>
          <w:vertAlign w:val="superscript"/>
        </w:rPr>
        <w:t>2</w:t>
      </w:r>
      <w:r w:rsidR="001806C1" w:rsidRPr="008F44DD">
        <w:rPr>
          <w:rFonts w:ascii="Times New Roman" w:hAnsi="Times New Roman" w:cs="Times New Roman"/>
          <w:sz w:val="20"/>
          <w:szCs w:val="20"/>
        </w:rPr>
        <w:t>,</w:t>
      </w:r>
      <w:r w:rsidR="001806C1" w:rsidRPr="008F44DD">
        <w:rPr>
          <w:rFonts w:ascii="Times New Roman" w:hAnsi="Times New Roman" w:cs="Times New Roman"/>
          <w:sz w:val="20"/>
          <w:szCs w:val="20"/>
          <w:vertAlign w:val="superscript"/>
        </w:rPr>
        <w:t xml:space="preserve"> </w:t>
      </w:r>
      <w:r w:rsidR="00701588">
        <w:rPr>
          <w:rFonts w:ascii="Times New Roman" w:hAnsi="Times New Roman" w:cs="Times New Roman"/>
          <w:sz w:val="20"/>
          <w:szCs w:val="20"/>
        </w:rPr>
        <w:t>L.B. Landon</w:t>
      </w:r>
      <w:r w:rsidR="00701588" w:rsidRPr="0054295E">
        <w:rPr>
          <w:rFonts w:ascii="Times New Roman" w:hAnsi="Times New Roman" w:cs="Times New Roman"/>
          <w:sz w:val="20"/>
          <w:szCs w:val="20"/>
          <w:vertAlign w:val="superscript"/>
        </w:rPr>
        <w:t>2</w:t>
      </w:r>
      <w:r w:rsidR="00701588">
        <w:rPr>
          <w:rFonts w:ascii="Times New Roman" w:hAnsi="Times New Roman" w:cs="Times New Roman"/>
          <w:sz w:val="20"/>
          <w:szCs w:val="20"/>
        </w:rPr>
        <w:t xml:space="preserve">, </w:t>
      </w:r>
      <w:r w:rsidR="00574CB0">
        <w:rPr>
          <w:rFonts w:ascii="Times New Roman" w:hAnsi="Times New Roman" w:cs="Times New Roman"/>
          <w:sz w:val="20"/>
          <w:szCs w:val="20"/>
        </w:rPr>
        <w:t>A.M. Khader</w:t>
      </w:r>
      <w:r w:rsidR="00574CB0" w:rsidRPr="0054295E">
        <w:rPr>
          <w:rFonts w:ascii="Times New Roman" w:hAnsi="Times New Roman" w:cs="Times New Roman"/>
          <w:sz w:val="20"/>
          <w:szCs w:val="20"/>
          <w:vertAlign w:val="superscript"/>
        </w:rPr>
        <w:t>2</w:t>
      </w:r>
      <w:r w:rsidR="00574CB0">
        <w:rPr>
          <w:rFonts w:ascii="Times New Roman" w:hAnsi="Times New Roman" w:cs="Times New Roman"/>
          <w:sz w:val="20"/>
          <w:szCs w:val="20"/>
        </w:rPr>
        <w:t>, P. Dickson</w:t>
      </w:r>
      <w:r w:rsidR="00574CB0" w:rsidRPr="00401214">
        <w:rPr>
          <w:rFonts w:ascii="Times New Roman" w:hAnsi="Times New Roman" w:cs="Times New Roman"/>
          <w:sz w:val="20"/>
          <w:szCs w:val="20"/>
          <w:vertAlign w:val="superscript"/>
        </w:rPr>
        <w:t>2</w:t>
      </w:r>
      <w:r w:rsidR="00701588">
        <w:rPr>
          <w:rFonts w:ascii="Times New Roman" w:hAnsi="Times New Roman" w:cs="Times New Roman"/>
          <w:sz w:val="20"/>
          <w:szCs w:val="20"/>
        </w:rPr>
        <w:t xml:space="preserve">, </w:t>
      </w:r>
    </w:p>
    <w:p w14:paraId="1325D34C" w14:textId="4BED6D0A" w:rsidR="00C00F9F" w:rsidRDefault="00701588" w:rsidP="00772492">
      <w:pPr>
        <w:spacing w:after="0"/>
        <w:jc w:val="center"/>
        <w:rPr>
          <w:rFonts w:ascii="Times New Roman" w:hAnsi="Times New Roman" w:cs="Times New Roman"/>
          <w:sz w:val="20"/>
          <w:szCs w:val="20"/>
        </w:rPr>
      </w:pPr>
      <w:r>
        <w:rPr>
          <w:rFonts w:ascii="Times New Roman" w:hAnsi="Times New Roman" w:cs="Times New Roman"/>
          <w:sz w:val="20"/>
          <w:szCs w:val="20"/>
        </w:rPr>
        <w:t>James Garrett</w:t>
      </w:r>
      <w:r>
        <w:rPr>
          <w:rFonts w:ascii="Times New Roman" w:hAnsi="Times New Roman" w:cs="Times New Roman"/>
          <w:sz w:val="20"/>
          <w:szCs w:val="20"/>
          <w:vertAlign w:val="superscript"/>
        </w:rPr>
        <w:t>3</w:t>
      </w:r>
      <w:r>
        <w:rPr>
          <w:rFonts w:ascii="Times New Roman" w:hAnsi="Times New Roman" w:cs="Times New Roman"/>
          <w:sz w:val="20"/>
          <w:szCs w:val="20"/>
        </w:rPr>
        <w:t xml:space="preserve">, </w:t>
      </w:r>
      <w:r w:rsidR="00574CB0">
        <w:rPr>
          <w:rFonts w:ascii="Times New Roman" w:hAnsi="Times New Roman" w:cs="Times New Roman"/>
          <w:sz w:val="20"/>
          <w:szCs w:val="20"/>
        </w:rPr>
        <w:t xml:space="preserve">E. </w:t>
      </w:r>
      <w:r w:rsidR="006456B8">
        <w:rPr>
          <w:rFonts w:ascii="Times New Roman" w:hAnsi="Times New Roman" w:cs="Times New Roman"/>
          <w:sz w:val="20"/>
          <w:szCs w:val="20"/>
        </w:rPr>
        <w:t>Flynn-Evans</w:t>
      </w:r>
      <w:r w:rsidR="0054295E" w:rsidRPr="00401214">
        <w:rPr>
          <w:rFonts w:ascii="Times New Roman" w:hAnsi="Times New Roman" w:cs="Times New Roman"/>
          <w:sz w:val="20"/>
          <w:szCs w:val="20"/>
          <w:vertAlign w:val="superscript"/>
        </w:rPr>
        <w:t>4</w:t>
      </w:r>
      <w:r w:rsidR="006456B8">
        <w:rPr>
          <w:rFonts w:ascii="Times New Roman" w:hAnsi="Times New Roman" w:cs="Times New Roman"/>
          <w:sz w:val="20"/>
          <w:szCs w:val="20"/>
        </w:rPr>
        <w:t>, M. Young</w:t>
      </w:r>
      <w:r w:rsidR="00F05B50">
        <w:rPr>
          <w:rFonts w:ascii="Times New Roman" w:hAnsi="Times New Roman" w:cs="Times New Roman"/>
          <w:sz w:val="20"/>
          <w:szCs w:val="20"/>
          <w:vertAlign w:val="superscript"/>
        </w:rPr>
        <w:t>5</w:t>
      </w:r>
      <w:r w:rsidR="006456B8">
        <w:rPr>
          <w:rFonts w:ascii="Times New Roman" w:hAnsi="Times New Roman" w:cs="Times New Roman"/>
          <w:sz w:val="20"/>
          <w:szCs w:val="20"/>
        </w:rPr>
        <w:t xml:space="preserve">, </w:t>
      </w:r>
      <w:r>
        <w:rPr>
          <w:rFonts w:ascii="Times New Roman" w:hAnsi="Times New Roman" w:cs="Times New Roman"/>
          <w:sz w:val="20"/>
          <w:szCs w:val="20"/>
        </w:rPr>
        <w:t>&amp;</w:t>
      </w:r>
      <w:r w:rsidRPr="00701588">
        <w:rPr>
          <w:rFonts w:ascii="Times New Roman" w:hAnsi="Times New Roman" w:cs="Times New Roman"/>
          <w:sz w:val="20"/>
          <w:szCs w:val="20"/>
        </w:rPr>
        <w:t xml:space="preserve"> </w:t>
      </w:r>
      <w:r>
        <w:rPr>
          <w:rFonts w:ascii="Times New Roman" w:hAnsi="Times New Roman" w:cs="Times New Roman"/>
          <w:sz w:val="20"/>
          <w:szCs w:val="20"/>
        </w:rPr>
        <w:t>A. Vera</w:t>
      </w:r>
      <w:r>
        <w:rPr>
          <w:rFonts w:ascii="Times New Roman" w:hAnsi="Times New Roman" w:cs="Times New Roman"/>
          <w:sz w:val="20"/>
          <w:szCs w:val="20"/>
          <w:vertAlign w:val="superscript"/>
        </w:rPr>
        <w:t>6</w:t>
      </w:r>
    </w:p>
    <w:p w14:paraId="0FBB2162" w14:textId="287F387D" w:rsidR="001806C1" w:rsidRPr="008F44DD" w:rsidRDefault="0041109C" w:rsidP="00772492">
      <w:pPr>
        <w:spacing w:after="0"/>
        <w:jc w:val="center"/>
        <w:rPr>
          <w:rFonts w:ascii="Times New Roman" w:hAnsi="Times New Roman" w:cs="Times New Roman"/>
          <w:sz w:val="20"/>
          <w:szCs w:val="20"/>
        </w:rPr>
      </w:pPr>
      <w:r>
        <w:rPr>
          <w:rFonts w:ascii="Times New Roman" w:hAnsi="Times New Roman" w:cs="Times New Roman"/>
          <w:sz w:val="20"/>
          <w:szCs w:val="20"/>
          <w:vertAlign w:val="superscript"/>
        </w:rPr>
        <w:t>1</w:t>
      </w:r>
      <w:r w:rsidR="0054295E" w:rsidRPr="0054295E">
        <w:rPr>
          <w:rFonts w:ascii="Times New Roman" w:hAnsi="Times New Roman" w:cs="Times New Roman"/>
          <w:sz w:val="20"/>
          <w:szCs w:val="20"/>
        </w:rPr>
        <w:t>NASA</w:t>
      </w:r>
      <w:r w:rsidR="00E81D8C">
        <w:rPr>
          <w:rFonts w:ascii="Times New Roman" w:hAnsi="Times New Roman" w:cs="Times New Roman"/>
          <w:sz w:val="20"/>
          <w:szCs w:val="20"/>
        </w:rPr>
        <w:t xml:space="preserve"> JSC</w:t>
      </w:r>
      <w:r w:rsidR="0054295E">
        <w:rPr>
          <w:rFonts w:ascii="Times New Roman" w:hAnsi="Times New Roman" w:cs="Times New Roman"/>
          <w:sz w:val="20"/>
          <w:szCs w:val="20"/>
        </w:rPr>
        <w:t>, Behavioral Health &amp; Performance Laboratory</w:t>
      </w:r>
      <w:r w:rsidR="0054295E" w:rsidRPr="0054295E">
        <w:rPr>
          <w:rFonts w:ascii="Times New Roman" w:hAnsi="Times New Roman" w:cs="Times New Roman"/>
          <w:sz w:val="20"/>
          <w:szCs w:val="20"/>
        </w:rPr>
        <w:t xml:space="preserve">, </w:t>
      </w:r>
      <w:r w:rsidR="0054295E" w:rsidRPr="0054295E">
        <w:rPr>
          <w:rFonts w:ascii="Times New Roman" w:hAnsi="Times New Roman" w:cs="Times New Roman"/>
          <w:sz w:val="20"/>
          <w:szCs w:val="20"/>
          <w:vertAlign w:val="superscript"/>
        </w:rPr>
        <w:t>2</w:t>
      </w:r>
      <w:r w:rsidRPr="008F44DD">
        <w:rPr>
          <w:rFonts w:ascii="Times New Roman" w:hAnsi="Times New Roman" w:cs="Times New Roman"/>
          <w:sz w:val="20"/>
          <w:szCs w:val="20"/>
        </w:rPr>
        <w:t xml:space="preserve">KBR, </w:t>
      </w:r>
      <w:r w:rsidR="0054295E">
        <w:rPr>
          <w:rFonts w:ascii="Times New Roman" w:hAnsi="Times New Roman" w:cs="Times New Roman"/>
          <w:sz w:val="20"/>
          <w:szCs w:val="20"/>
        </w:rPr>
        <w:t xml:space="preserve">Behavioral Health &amp; Performance Laboratory, </w:t>
      </w:r>
      <w:r w:rsidR="00701588">
        <w:rPr>
          <w:rFonts w:ascii="Times New Roman" w:hAnsi="Times New Roman" w:cs="Times New Roman"/>
          <w:sz w:val="20"/>
          <w:szCs w:val="20"/>
          <w:vertAlign w:val="superscript"/>
        </w:rPr>
        <w:t>3</w:t>
      </w:r>
      <w:r w:rsidR="00701588">
        <w:rPr>
          <w:rFonts w:ascii="Times New Roman" w:hAnsi="Times New Roman" w:cs="Times New Roman"/>
          <w:sz w:val="20"/>
          <w:szCs w:val="20"/>
        </w:rPr>
        <w:t xml:space="preserve">NASA JSC, </w:t>
      </w:r>
      <w:r w:rsidR="00701588" w:rsidRPr="00063477">
        <w:rPr>
          <w:rFonts w:ascii="Times New Roman" w:hAnsi="Times New Roman" w:cs="Times New Roman"/>
          <w:sz w:val="20"/>
          <w:szCs w:val="20"/>
        </w:rPr>
        <w:t>EVA and Human Surface Mobility Program</w:t>
      </w:r>
      <w:r w:rsidR="00701588">
        <w:rPr>
          <w:rFonts w:ascii="Times New Roman" w:hAnsi="Times New Roman" w:cs="Times New Roman"/>
          <w:sz w:val="20"/>
          <w:szCs w:val="20"/>
        </w:rPr>
        <w:t>,</w:t>
      </w:r>
      <w:r w:rsidR="00401214">
        <w:rPr>
          <w:rFonts w:ascii="Times New Roman" w:hAnsi="Times New Roman" w:cs="Times New Roman"/>
          <w:sz w:val="20"/>
          <w:szCs w:val="20"/>
        </w:rPr>
        <w:t xml:space="preserve"> </w:t>
      </w:r>
      <w:r w:rsidR="00401214" w:rsidRPr="00401214">
        <w:rPr>
          <w:rFonts w:ascii="Times New Roman" w:hAnsi="Times New Roman" w:cs="Times New Roman"/>
          <w:sz w:val="20"/>
          <w:szCs w:val="20"/>
          <w:vertAlign w:val="superscript"/>
        </w:rPr>
        <w:t>4</w:t>
      </w:r>
      <w:r w:rsidR="00401214">
        <w:rPr>
          <w:rFonts w:ascii="Times New Roman" w:hAnsi="Times New Roman" w:cs="Times New Roman"/>
          <w:sz w:val="20"/>
          <w:szCs w:val="20"/>
        </w:rPr>
        <w:t>NASA</w:t>
      </w:r>
      <w:r w:rsidR="00E81D8C">
        <w:rPr>
          <w:rFonts w:ascii="Times New Roman" w:hAnsi="Times New Roman" w:cs="Times New Roman"/>
          <w:sz w:val="20"/>
          <w:szCs w:val="20"/>
        </w:rPr>
        <w:t xml:space="preserve"> Ames</w:t>
      </w:r>
      <w:r w:rsidR="00401214">
        <w:rPr>
          <w:rFonts w:ascii="Times New Roman" w:hAnsi="Times New Roman" w:cs="Times New Roman"/>
          <w:sz w:val="20"/>
          <w:szCs w:val="20"/>
        </w:rPr>
        <w:t xml:space="preserve">, Fatigue Countermeasures Laboratory, </w:t>
      </w:r>
      <w:r w:rsidR="00401214" w:rsidRPr="00F05B50">
        <w:rPr>
          <w:rFonts w:ascii="Times New Roman" w:hAnsi="Times New Roman" w:cs="Times New Roman"/>
          <w:sz w:val="20"/>
          <w:szCs w:val="20"/>
          <w:vertAlign w:val="superscript"/>
        </w:rPr>
        <w:t>5</w:t>
      </w:r>
      <w:r w:rsidR="00401214">
        <w:rPr>
          <w:rFonts w:ascii="Times New Roman" w:hAnsi="Times New Roman" w:cs="Times New Roman"/>
          <w:sz w:val="20"/>
          <w:szCs w:val="20"/>
        </w:rPr>
        <w:t>NASA</w:t>
      </w:r>
      <w:r w:rsidR="00E81D8C">
        <w:rPr>
          <w:rFonts w:ascii="Times New Roman" w:hAnsi="Times New Roman" w:cs="Times New Roman"/>
          <w:sz w:val="20"/>
          <w:szCs w:val="20"/>
        </w:rPr>
        <w:t xml:space="preserve"> JSC</w:t>
      </w:r>
      <w:r w:rsidR="00401214">
        <w:rPr>
          <w:rFonts w:ascii="Times New Roman" w:hAnsi="Times New Roman" w:cs="Times New Roman"/>
          <w:sz w:val="20"/>
          <w:szCs w:val="20"/>
        </w:rPr>
        <w:t xml:space="preserve">, </w:t>
      </w:r>
      <w:r w:rsidR="002502CB">
        <w:rPr>
          <w:rFonts w:ascii="Times New Roman" w:hAnsi="Times New Roman" w:cs="Times New Roman"/>
          <w:sz w:val="20"/>
          <w:szCs w:val="20"/>
        </w:rPr>
        <w:t xml:space="preserve">Biostatistics Laboratory, </w:t>
      </w:r>
      <w:r w:rsidR="00701588">
        <w:rPr>
          <w:rFonts w:ascii="Times New Roman" w:hAnsi="Times New Roman" w:cs="Times New Roman"/>
          <w:sz w:val="20"/>
          <w:szCs w:val="20"/>
          <w:vertAlign w:val="superscript"/>
        </w:rPr>
        <w:t>6</w:t>
      </w:r>
      <w:r w:rsidR="00701588">
        <w:rPr>
          <w:rFonts w:ascii="Times New Roman" w:hAnsi="Times New Roman" w:cs="Times New Roman"/>
          <w:sz w:val="20"/>
          <w:szCs w:val="20"/>
        </w:rPr>
        <w:t>NASA Ames, Human Systems Integration Division</w:t>
      </w:r>
    </w:p>
    <w:p w14:paraId="7ADD4576" w14:textId="77777777" w:rsidR="00FB49D2" w:rsidRPr="002502CB" w:rsidRDefault="00FB49D2" w:rsidP="00FB49D2">
      <w:pPr>
        <w:spacing w:after="0"/>
        <w:jc w:val="center"/>
        <w:rPr>
          <w:rFonts w:ascii="Times New Roman" w:hAnsi="Times New Roman" w:cs="Times New Roman"/>
          <w:sz w:val="20"/>
          <w:szCs w:val="20"/>
        </w:rPr>
      </w:pPr>
    </w:p>
    <w:p w14:paraId="49C0E62E" w14:textId="77777777" w:rsidR="00CF1FD4" w:rsidRPr="002502CB" w:rsidRDefault="00FB49D2" w:rsidP="00CF1FD4">
      <w:pPr>
        <w:spacing w:after="0"/>
        <w:rPr>
          <w:rFonts w:ascii="Times New Roman" w:hAnsi="Times New Roman" w:cs="Times New Roman"/>
          <w:b/>
          <w:bCs/>
          <w:sz w:val="20"/>
          <w:szCs w:val="20"/>
        </w:rPr>
      </w:pPr>
      <w:r w:rsidRPr="002502CB">
        <w:rPr>
          <w:rFonts w:ascii="Times New Roman" w:hAnsi="Times New Roman" w:cs="Times New Roman"/>
          <w:b/>
          <w:bCs/>
          <w:sz w:val="20"/>
          <w:szCs w:val="20"/>
        </w:rPr>
        <w:t>BACKGROUND</w:t>
      </w:r>
    </w:p>
    <w:p w14:paraId="16795A2B" w14:textId="0C56AB6B" w:rsidR="00645D9B" w:rsidRDefault="00574CB0" w:rsidP="00F03868">
      <w:pPr>
        <w:rPr>
          <w:rFonts w:ascii="Times New Roman" w:hAnsi="Times New Roman" w:cs="Times New Roman"/>
          <w:sz w:val="20"/>
          <w:szCs w:val="20"/>
        </w:rPr>
      </w:pPr>
      <w:r w:rsidRPr="00574CB0">
        <w:rPr>
          <w:rFonts w:ascii="Times New Roman" w:hAnsi="Times New Roman" w:cs="Times New Roman"/>
          <w:sz w:val="20"/>
          <w:szCs w:val="20"/>
        </w:rPr>
        <w:t>Artemis II will</w:t>
      </w:r>
      <w:r w:rsidR="007039F1">
        <w:rPr>
          <w:rFonts w:ascii="Times New Roman" w:hAnsi="Times New Roman" w:cs="Times New Roman"/>
          <w:sz w:val="20"/>
          <w:szCs w:val="20"/>
        </w:rPr>
        <w:t xml:space="preserve"> be</w:t>
      </w:r>
      <w:r w:rsidRPr="00574CB0">
        <w:rPr>
          <w:rFonts w:ascii="Times New Roman" w:hAnsi="Times New Roman" w:cs="Times New Roman"/>
          <w:sz w:val="20"/>
          <w:szCs w:val="20"/>
        </w:rPr>
        <w:t xml:space="preserve"> the first time NASA astronauts go beyond low-Earth orbit (LEO) since the Apollo era, and the first astronauts heading into space in the Orion vehicle. As such, it provides a critical opportunity to refine our understanding of the likelihood and consequences associated with the Behavioral Medicine (BMed), Team, Human System Integration Architecture (HSIA), and Sleep Risks, and prepare for future Moon and Mars missions</w:t>
      </w:r>
      <w:r>
        <w:rPr>
          <w:rFonts w:ascii="Times New Roman" w:hAnsi="Times New Roman" w:cs="Times New Roman"/>
          <w:sz w:val="20"/>
          <w:szCs w:val="20"/>
        </w:rPr>
        <w:t xml:space="preserve">. </w:t>
      </w:r>
      <w:r w:rsidRPr="00574CB0">
        <w:rPr>
          <w:rFonts w:ascii="Times New Roman" w:hAnsi="Times New Roman" w:cs="Times New Roman"/>
          <w:sz w:val="20"/>
          <w:szCs w:val="20"/>
        </w:rPr>
        <w:t xml:space="preserve"> </w:t>
      </w:r>
      <w:r w:rsidR="00645D9B">
        <w:rPr>
          <w:rFonts w:ascii="Times New Roman" w:hAnsi="Times New Roman" w:cs="Times New Roman"/>
          <w:sz w:val="20"/>
          <w:szCs w:val="20"/>
        </w:rPr>
        <w:t>However, Artemis II research efforts are uniquely shaped by in-mission data collection constraints. T</w:t>
      </w:r>
      <w:r w:rsidR="00645D9B" w:rsidRPr="00645D9B">
        <w:rPr>
          <w:rFonts w:ascii="Times New Roman" w:hAnsi="Times New Roman" w:cs="Times New Roman"/>
          <w:sz w:val="20"/>
          <w:szCs w:val="20"/>
        </w:rPr>
        <w:t>here is currently no in-mission crew time available to complete measures. In-mission data will need to be collected unobtrusively from available data streams (e.g., audiovisual, existing records such as schedules, and actigraphy).</w:t>
      </w:r>
      <w:r w:rsidR="00645D9B">
        <w:rPr>
          <w:rFonts w:ascii="Times New Roman" w:hAnsi="Times New Roman" w:cs="Times New Roman"/>
          <w:sz w:val="20"/>
          <w:szCs w:val="20"/>
        </w:rPr>
        <w:t xml:space="preserve"> </w:t>
      </w:r>
    </w:p>
    <w:p w14:paraId="7A2AB22B" w14:textId="08062590" w:rsidR="00574CB0" w:rsidRDefault="00645D9B" w:rsidP="00F03868">
      <w:pPr>
        <w:rPr>
          <w:rFonts w:ascii="Times New Roman" w:hAnsi="Times New Roman" w:cs="Times New Roman"/>
          <w:sz w:val="20"/>
          <w:szCs w:val="20"/>
        </w:rPr>
      </w:pPr>
      <w:r>
        <w:rPr>
          <w:rFonts w:ascii="Times New Roman" w:hAnsi="Times New Roman" w:cs="Times New Roman"/>
          <w:sz w:val="20"/>
          <w:szCs w:val="20"/>
        </w:rPr>
        <w:t>Accordingly, t</w:t>
      </w:r>
      <w:r w:rsidRPr="00645D9B">
        <w:rPr>
          <w:rFonts w:ascii="Times New Roman" w:hAnsi="Times New Roman" w:cs="Times New Roman"/>
          <w:sz w:val="20"/>
          <w:szCs w:val="20"/>
        </w:rPr>
        <w:t>he overarching goal of our research is to utilize Artemis II data to further define the likelihood and consequences of these risks, and to create a</w:t>
      </w:r>
      <w:r>
        <w:rPr>
          <w:rFonts w:ascii="Times New Roman" w:hAnsi="Times New Roman" w:cs="Times New Roman"/>
          <w:sz w:val="20"/>
          <w:szCs w:val="20"/>
        </w:rPr>
        <w:t>n unobtrusive</w:t>
      </w:r>
      <w:r w:rsidRPr="00645D9B">
        <w:rPr>
          <w:rFonts w:ascii="Times New Roman" w:hAnsi="Times New Roman" w:cs="Times New Roman"/>
          <w:sz w:val="20"/>
          <w:szCs w:val="20"/>
        </w:rPr>
        <w:t xml:space="preserve"> research infrastructure that can be expanded to include future Artemis missions. </w:t>
      </w:r>
      <w:r w:rsidR="00574CB0">
        <w:rPr>
          <w:rFonts w:ascii="Times New Roman" w:hAnsi="Times New Roman" w:cs="Times New Roman"/>
          <w:sz w:val="20"/>
          <w:szCs w:val="20"/>
        </w:rPr>
        <w:t>Th</w:t>
      </w:r>
      <w:r>
        <w:rPr>
          <w:rFonts w:ascii="Times New Roman" w:hAnsi="Times New Roman" w:cs="Times New Roman"/>
          <w:sz w:val="20"/>
          <w:szCs w:val="20"/>
        </w:rPr>
        <w:t>is</w:t>
      </w:r>
      <w:r w:rsidR="00574CB0">
        <w:rPr>
          <w:rFonts w:ascii="Times New Roman" w:hAnsi="Times New Roman" w:cs="Times New Roman"/>
          <w:sz w:val="20"/>
          <w:szCs w:val="20"/>
        </w:rPr>
        <w:t xml:space="preserve"> goal span</w:t>
      </w:r>
      <w:r>
        <w:rPr>
          <w:rFonts w:ascii="Times New Roman" w:hAnsi="Times New Roman" w:cs="Times New Roman"/>
          <w:sz w:val="20"/>
          <w:szCs w:val="20"/>
        </w:rPr>
        <w:t>s</w:t>
      </w:r>
      <w:r w:rsidR="00574CB0">
        <w:rPr>
          <w:rFonts w:ascii="Times New Roman" w:hAnsi="Times New Roman" w:cs="Times New Roman"/>
          <w:sz w:val="20"/>
          <w:szCs w:val="20"/>
        </w:rPr>
        <w:t xml:space="preserve"> four aims</w:t>
      </w:r>
      <w:r w:rsidR="00B57734">
        <w:rPr>
          <w:rFonts w:ascii="Times New Roman" w:hAnsi="Times New Roman" w:cs="Times New Roman"/>
          <w:sz w:val="20"/>
          <w:szCs w:val="20"/>
        </w:rPr>
        <w:t xml:space="preserve"> across three research phases</w:t>
      </w:r>
      <w:r w:rsidR="00574CB0">
        <w:rPr>
          <w:rFonts w:ascii="Times New Roman" w:hAnsi="Times New Roman" w:cs="Times New Roman"/>
          <w:sz w:val="20"/>
          <w:szCs w:val="20"/>
        </w:rPr>
        <w:t xml:space="preserve">: (1) identify and operationally define key performances metrics and constructs across the four aforementioned risks, (2) develop an unobtrusive methodology and coding scheme for in-mission data collection, (3) characterize performance decrements due to </w:t>
      </w:r>
      <w:proofErr w:type="spellStart"/>
      <w:r w:rsidR="00574CB0">
        <w:rPr>
          <w:rFonts w:ascii="Times New Roman" w:hAnsi="Times New Roman" w:cs="Times New Roman"/>
          <w:sz w:val="20"/>
          <w:szCs w:val="20"/>
        </w:rPr>
        <w:t>Bmed</w:t>
      </w:r>
      <w:proofErr w:type="spellEnd"/>
      <w:r w:rsidR="00574CB0">
        <w:rPr>
          <w:rFonts w:ascii="Times New Roman" w:hAnsi="Times New Roman" w:cs="Times New Roman"/>
          <w:sz w:val="20"/>
          <w:szCs w:val="20"/>
        </w:rPr>
        <w:t>, Team, HSIA, and Sleep Risks, and (4) develop a data infrastructure</w:t>
      </w:r>
      <w:r w:rsidR="00B57734">
        <w:rPr>
          <w:rFonts w:ascii="Times New Roman" w:hAnsi="Times New Roman" w:cs="Times New Roman"/>
          <w:sz w:val="20"/>
          <w:szCs w:val="20"/>
        </w:rPr>
        <w:t xml:space="preserve"> for future Artemis missions</w:t>
      </w:r>
      <w:r>
        <w:rPr>
          <w:rFonts w:ascii="Times New Roman" w:hAnsi="Times New Roman" w:cs="Times New Roman"/>
          <w:sz w:val="20"/>
          <w:szCs w:val="20"/>
        </w:rPr>
        <w:t xml:space="preserve">. </w:t>
      </w:r>
      <w:r w:rsidR="00B57734">
        <w:rPr>
          <w:rFonts w:ascii="Times New Roman" w:hAnsi="Times New Roman" w:cs="Times New Roman"/>
          <w:sz w:val="20"/>
          <w:szCs w:val="20"/>
        </w:rPr>
        <w:t xml:space="preserve">The following details results of Phase I efforts in which we address Aims 1 and 2 to develop an unobtrusive measurement plan and coding scheme to capture key constructs, contributing factors, and performance decrements across each risk area. </w:t>
      </w:r>
    </w:p>
    <w:p w14:paraId="3F973372" w14:textId="77777777" w:rsidR="00FB49D2" w:rsidRPr="008F44DD" w:rsidRDefault="00FB49D2" w:rsidP="00FB49D2">
      <w:pPr>
        <w:spacing w:after="0" w:line="240" w:lineRule="auto"/>
        <w:rPr>
          <w:rFonts w:ascii="Times New Roman" w:hAnsi="Times New Roman" w:cs="Times New Roman"/>
          <w:sz w:val="20"/>
          <w:szCs w:val="20"/>
        </w:rPr>
      </w:pPr>
      <w:r w:rsidRPr="008F44DD">
        <w:rPr>
          <w:rFonts w:ascii="Times New Roman" w:hAnsi="Times New Roman" w:cs="Times New Roman"/>
          <w:b/>
          <w:bCs/>
          <w:color w:val="000000" w:themeColor="text1"/>
          <w:sz w:val="20"/>
          <w:szCs w:val="20"/>
        </w:rPr>
        <w:t>METHOD</w:t>
      </w:r>
    </w:p>
    <w:p w14:paraId="269D7F79" w14:textId="11675215" w:rsidR="00FB49D2" w:rsidRPr="00E951D0" w:rsidRDefault="007039F1" w:rsidP="00FB49D2">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 part of</w:t>
      </w:r>
      <w:r w:rsidRPr="002502CB">
        <w:rPr>
          <w:rFonts w:ascii="Times New Roman" w:eastAsia="Times New Roman" w:hAnsi="Times New Roman" w:cs="Times New Roman"/>
          <w:color w:val="000000"/>
          <w:sz w:val="20"/>
          <w:szCs w:val="20"/>
        </w:rPr>
        <w:t xml:space="preserve"> </w:t>
      </w:r>
      <w:r w:rsidR="00F03868" w:rsidRPr="002502CB">
        <w:rPr>
          <w:rFonts w:ascii="Times New Roman" w:eastAsia="Times New Roman" w:hAnsi="Times New Roman" w:cs="Times New Roman"/>
          <w:color w:val="000000"/>
          <w:sz w:val="20"/>
          <w:szCs w:val="20"/>
        </w:rPr>
        <w:t xml:space="preserve">Phase I, </w:t>
      </w:r>
      <w:r w:rsidR="00E951D0" w:rsidRPr="00E951D0">
        <w:rPr>
          <w:rFonts w:ascii="Times New Roman" w:eastAsia="Times New Roman" w:hAnsi="Times New Roman" w:cs="Times New Roman"/>
          <w:color w:val="000000"/>
          <w:sz w:val="20"/>
          <w:szCs w:val="20"/>
        </w:rPr>
        <w:t>we conducted an interdisciplinary literature review and consulted with SMEs to identify unobtrusive methodologies that leverage text, audio, and/or video data</w:t>
      </w:r>
      <w:r w:rsidR="00E951D0">
        <w:rPr>
          <w:rFonts w:ascii="Times New Roman" w:eastAsia="Times New Roman" w:hAnsi="Times New Roman" w:cs="Times New Roman"/>
          <w:color w:val="000000"/>
          <w:sz w:val="20"/>
          <w:szCs w:val="20"/>
        </w:rPr>
        <w:t xml:space="preserve"> as well as </w:t>
      </w:r>
      <w:r w:rsidR="00F03868" w:rsidRPr="002502CB">
        <w:rPr>
          <w:rFonts w:ascii="Times New Roman" w:eastAsia="Times New Roman" w:hAnsi="Times New Roman" w:cs="Times New Roman"/>
          <w:color w:val="000000"/>
          <w:sz w:val="20"/>
          <w:szCs w:val="20"/>
        </w:rPr>
        <w:t>conceptualize key performance metrics, contributing factors, and BMed, Team, HSIA, and Sleep risk constructs related to performance decrements.</w:t>
      </w:r>
      <w:r w:rsidR="00A8015E">
        <w:rPr>
          <w:rFonts w:ascii="Times New Roman" w:eastAsia="Times New Roman" w:hAnsi="Times New Roman" w:cs="Times New Roman"/>
          <w:color w:val="000000"/>
          <w:sz w:val="20"/>
          <w:szCs w:val="20"/>
        </w:rPr>
        <w:t xml:space="preserve"> </w:t>
      </w:r>
      <w:r w:rsidR="00F03868" w:rsidRPr="00F03868">
        <w:rPr>
          <w:rFonts w:ascii="Times New Roman" w:eastAsia="Times New Roman" w:hAnsi="Times New Roman" w:cs="Times New Roman"/>
          <w:color w:val="000000"/>
          <w:sz w:val="20"/>
          <w:szCs w:val="20"/>
        </w:rPr>
        <w:t xml:space="preserve">The Phase I effort </w:t>
      </w:r>
      <w:r w:rsidR="00E951D0">
        <w:rPr>
          <w:rFonts w:ascii="Times New Roman" w:eastAsia="Times New Roman" w:hAnsi="Times New Roman" w:cs="Times New Roman"/>
          <w:color w:val="000000"/>
          <w:sz w:val="20"/>
          <w:szCs w:val="20"/>
        </w:rPr>
        <w:t>resulted</w:t>
      </w:r>
      <w:r w:rsidR="00F03868" w:rsidRPr="00F03868">
        <w:rPr>
          <w:rFonts w:ascii="Times New Roman" w:eastAsia="Times New Roman" w:hAnsi="Times New Roman" w:cs="Times New Roman"/>
          <w:color w:val="000000"/>
          <w:sz w:val="20"/>
          <w:szCs w:val="20"/>
        </w:rPr>
        <w:t xml:space="preserve"> in a finalized pre- and post-mission protocol for Artemis II, along with a measurement and coding scheme for in-mission Artemis II data. </w:t>
      </w:r>
      <w:r w:rsidR="00F03868" w:rsidRPr="002502CB">
        <w:rPr>
          <w:rFonts w:ascii="Times New Roman" w:eastAsia="Times New Roman" w:hAnsi="Times New Roman" w:cs="Times New Roman"/>
          <w:color w:val="000000"/>
          <w:sz w:val="20"/>
          <w:szCs w:val="20"/>
        </w:rPr>
        <w:t xml:space="preserve">Phase II </w:t>
      </w:r>
      <w:r w:rsidR="00F03868">
        <w:rPr>
          <w:rFonts w:ascii="Times New Roman" w:eastAsia="Times New Roman" w:hAnsi="Times New Roman" w:cs="Times New Roman"/>
          <w:color w:val="000000"/>
          <w:sz w:val="20"/>
          <w:szCs w:val="20"/>
        </w:rPr>
        <w:t>will involve</w:t>
      </w:r>
      <w:r w:rsidR="00F03868" w:rsidRPr="002502CB">
        <w:rPr>
          <w:rFonts w:ascii="Times New Roman" w:eastAsia="Times New Roman" w:hAnsi="Times New Roman" w:cs="Times New Roman"/>
          <w:color w:val="000000"/>
          <w:sz w:val="20"/>
          <w:szCs w:val="20"/>
        </w:rPr>
        <w:t xml:space="preserve"> data collection from the </w:t>
      </w:r>
      <w:r>
        <w:rPr>
          <w:rFonts w:ascii="Times New Roman" w:eastAsia="Times New Roman" w:hAnsi="Times New Roman" w:cs="Times New Roman"/>
          <w:color w:val="000000"/>
          <w:sz w:val="20"/>
          <w:szCs w:val="20"/>
        </w:rPr>
        <w:t xml:space="preserve">upcoming </w:t>
      </w:r>
      <w:r w:rsidR="00F03868" w:rsidRPr="002502CB">
        <w:rPr>
          <w:rFonts w:ascii="Times New Roman" w:eastAsia="Times New Roman" w:hAnsi="Times New Roman" w:cs="Times New Roman"/>
          <w:color w:val="000000"/>
          <w:sz w:val="20"/>
          <w:szCs w:val="20"/>
        </w:rPr>
        <w:t>Artemis II mission. Phase III will include data processing, coding, depiction, analysis, and report writing</w:t>
      </w:r>
      <w:r w:rsidR="00F03868">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of </w:t>
      </w:r>
      <w:r w:rsidR="00F03868">
        <w:rPr>
          <w:rFonts w:ascii="Times New Roman" w:eastAsia="Times New Roman" w:hAnsi="Times New Roman" w:cs="Times New Roman"/>
          <w:color w:val="000000"/>
          <w:sz w:val="20"/>
          <w:szCs w:val="20"/>
        </w:rPr>
        <w:t xml:space="preserve">the Artemis II </w:t>
      </w:r>
      <w:r>
        <w:rPr>
          <w:rFonts w:ascii="Times New Roman" w:eastAsia="Times New Roman" w:hAnsi="Times New Roman" w:cs="Times New Roman"/>
          <w:color w:val="000000"/>
          <w:sz w:val="20"/>
          <w:szCs w:val="20"/>
        </w:rPr>
        <w:t>data</w:t>
      </w:r>
      <w:r w:rsidR="00F03868">
        <w:rPr>
          <w:rFonts w:ascii="Times New Roman" w:eastAsia="Times New Roman" w:hAnsi="Times New Roman" w:cs="Times New Roman"/>
          <w:color w:val="000000"/>
          <w:sz w:val="20"/>
          <w:szCs w:val="20"/>
        </w:rPr>
        <w:t xml:space="preserve">. </w:t>
      </w:r>
    </w:p>
    <w:p w14:paraId="032FFD62" w14:textId="77777777" w:rsidR="00FB49D2" w:rsidRPr="008F44DD" w:rsidRDefault="00FB49D2" w:rsidP="00FB49D2">
      <w:pPr>
        <w:spacing w:after="0"/>
        <w:rPr>
          <w:rFonts w:ascii="Times New Roman" w:hAnsi="Times New Roman" w:cs="Times New Roman"/>
          <w:sz w:val="20"/>
          <w:szCs w:val="20"/>
        </w:rPr>
      </w:pPr>
      <w:r w:rsidRPr="008F44DD">
        <w:rPr>
          <w:rFonts w:ascii="Times New Roman" w:hAnsi="Times New Roman" w:cs="Times New Roman"/>
          <w:b/>
          <w:bCs/>
          <w:color w:val="000000" w:themeColor="text1"/>
          <w:sz w:val="20"/>
          <w:szCs w:val="20"/>
        </w:rPr>
        <w:t>RESULTS &amp; DISCUSSION</w:t>
      </w:r>
    </w:p>
    <w:p w14:paraId="382BB7E0" w14:textId="008E5523" w:rsidR="00E81D8C" w:rsidRPr="005B35F5" w:rsidRDefault="00E81D8C" w:rsidP="00E81D8C">
      <w:pPr>
        <w:rPr>
          <w:rFonts w:ascii="Times New Roman" w:eastAsia="Times New Roman" w:hAnsi="Times New Roman" w:cs="Times New Roman"/>
          <w:color w:val="000000"/>
          <w:sz w:val="20"/>
          <w:szCs w:val="20"/>
        </w:rPr>
      </w:pPr>
      <w:r w:rsidRPr="00F03868">
        <w:rPr>
          <w:rFonts w:ascii="Times New Roman" w:eastAsia="Times New Roman" w:hAnsi="Times New Roman" w:cs="Times New Roman"/>
          <w:color w:val="000000"/>
          <w:sz w:val="20"/>
          <w:szCs w:val="20"/>
        </w:rPr>
        <w:t xml:space="preserve">To date, we </w:t>
      </w:r>
      <w:r w:rsidR="007039F1">
        <w:rPr>
          <w:rFonts w:ascii="Times New Roman" w:eastAsia="Times New Roman" w:hAnsi="Times New Roman" w:cs="Times New Roman"/>
          <w:color w:val="000000"/>
          <w:sz w:val="20"/>
          <w:szCs w:val="20"/>
        </w:rPr>
        <w:t>have completed</w:t>
      </w:r>
      <w:r>
        <w:rPr>
          <w:rFonts w:ascii="Times New Roman" w:eastAsia="Times New Roman" w:hAnsi="Times New Roman" w:cs="Times New Roman"/>
          <w:color w:val="000000"/>
          <w:sz w:val="20"/>
          <w:szCs w:val="20"/>
        </w:rPr>
        <w:t xml:space="preserve"> Phase I </w:t>
      </w:r>
      <w:r w:rsidR="00E951D0">
        <w:rPr>
          <w:rFonts w:ascii="Times New Roman" w:eastAsia="Times New Roman" w:hAnsi="Times New Roman" w:cs="Times New Roman"/>
          <w:color w:val="000000"/>
          <w:sz w:val="20"/>
          <w:szCs w:val="20"/>
        </w:rPr>
        <w:t xml:space="preserve">efforts. Specifically, we identified </w:t>
      </w:r>
      <w:r w:rsidRPr="00F03868">
        <w:rPr>
          <w:rFonts w:ascii="Times New Roman" w:eastAsia="Times New Roman" w:hAnsi="Times New Roman" w:cs="Times New Roman"/>
          <w:color w:val="000000"/>
          <w:sz w:val="20"/>
          <w:szCs w:val="20"/>
        </w:rPr>
        <w:t>BMed, Team, HSIA, and Sleep risk constructs related to performance metrics,</w:t>
      </w:r>
      <w:r>
        <w:rPr>
          <w:rFonts w:ascii="Times New Roman" w:eastAsia="Times New Roman" w:hAnsi="Times New Roman" w:cs="Times New Roman"/>
          <w:color w:val="000000"/>
          <w:sz w:val="20"/>
          <w:szCs w:val="20"/>
        </w:rPr>
        <w:t xml:space="preserve"> </w:t>
      </w:r>
      <w:r w:rsidRPr="00F03868">
        <w:rPr>
          <w:rFonts w:ascii="Times New Roman" w:eastAsia="Times New Roman" w:hAnsi="Times New Roman" w:cs="Times New Roman"/>
          <w:color w:val="000000"/>
          <w:sz w:val="20"/>
          <w:szCs w:val="20"/>
        </w:rPr>
        <w:t>summarized how these constructs can be measured using audiovisual data collected during the mission</w:t>
      </w:r>
      <w:r>
        <w:rPr>
          <w:rFonts w:ascii="Times New Roman" w:eastAsia="Times New Roman" w:hAnsi="Times New Roman" w:cs="Times New Roman"/>
          <w:color w:val="000000"/>
          <w:sz w:val="20"/>
          <w:szCs w:val="20"/>
        </w:rPr>
        <w:t xml:space="preserve">, and worked with NASA’s </w:t>
      </w:r>
      <w:r w:rsidR="005B35F5">
        <w:rPr>
          <w:rFonts w:ascii="Times New Roman" w:eastAsia="Times New Roman" w:hAnsi="Times New Roman" w:cs="Times New Roman"/>
          <w:color w:val="000000"/>
          <w:sz w:val="20"/>
          <w:szCs w:val="20"/>
        </w:rPr>
        <w:t xml:space="preserve">HFBP </w:t>
      </w:r>
      <w:r>
        <w:rPr>
          <w:rFonts w:ascii="Times New Roman" w:eastAsia="Times New Roman" w:hAnsi="Times New Roman" w:cs="Times New Roman"/>
          <w:color w:val="000000"/>
          <w:sz w:val="20"/>
          <w:szCs w:val="20"/>
        </w:rPr>
        <w:t xml:space="preserve">Element to </w:t>
      </w:r>
      <w:r w:rsidR="00E951D0">
        <w:rPr>
          <w:rFonts w:ascii="Times New Roman" w:eastAsia="Times New Roman" w:hAnsi="Times New Roman" w:cs="Times New Roman"/>
          <w:color w:val="000000"/>
          <w:sz w:val="20"/>
          <w:szCs w:val="20"/>
        </w:rPr>
        <w:t>finalize a data collection protocol that leverages audiovisual input from the Orion spacecraft system</w:t>
      </w:r>
      <w:r w:rsidRPr="00F03868">
        <w:rPr>
          <w:rFonts w:ascii="Times New Roman" w:eastAsia="Times New Roman" w:hAnsi="Times New Roman" w:cs="Times New Roman"/>
          <w:color w:val="000000"/>
          <w:sz w:val="20"/>
          <w:szCs w:val="20"/>
        </w:rPr>
        <w:t xml:space="preserve">. </w:t>
      </w:r>
      <w:r w:rsidR="00E951D0">
        <w:rPr>
          <w:rFonts w:ascii="Times New Roman" w:eastAsia="Times New Roman" w:hAnsi="Times New Roman" w:cs="Times New Roman"/>
          <w:color w:val="000000"/>
          <w:sz w:val="20"/>
          <w:szCs w:val="20"/>
        </w:rPr>
        <w:t xml:space="preserve">Our protocol includes </w:t>
      </w:r>
      <w:r w:rsidR="005B35F5">
        <w:rPr>
          <w:rFonts w:ascii="Times New Roman" w:eastAsia="Times New Roman" w:hAnsi="Times New Roman" w:cs="Times New Roman"/>
          <w:color w:val="000000"/>
          <w:sz w:val="20"/>
          <w:szCs w:val="20"/>
        </w:rPr>
        <w:t xml:space="preserve">novel unobtrusive methodologies that adhere to </w:t>
      </w:r>
      <w:r w:rsidR="005B35F5" w:rsidRPr="005B35F5">
        <w:rPr>
          <w:rFonts w:ascii="Times New Roman" w:eastAsia="Times New Roman" w:hAnsi="Times New Roman" w:cs="Times New Roman"/>
          <w:color w:val="000000"/>
          <w:sz w:val="20"/>
          <w:szCs w:val="20"/>
        </w:rPr>
        <w:t>in-mission data streams and subsequent constraints (e.g., limited storage space on GoPro cameras, ambient noise impeding audio files)</w:t>
      </w:r>
      <w:r w:rsidR="005B35F5">
        <w:rPr>
          <w:rFonts w:ascii="Times New Roman" w:eastAsia="Times New Roman" w:hAnsi="Times New Roman" w:cs="Times New Roman"/>
          <w:color w:val="000000"/>
          <w:sz w:val="20"/>
          <w:szCs w:val="20"/>
        </w:rPr>
        <w:t xml:space="preserve"> to best capture in-mission phenomena across each risk area. </w:t>
      </w:r>
      <w:r w:rsidR="00F0101C">
        <w:rPr>
          <w:rFonts w:ascii="Times New Roman" w:hAnsi="Times New Roman" w:cs="Times New Roman"/>
          <w:sz w:val="20"/>
          <w:szCs w:val="20"/>
        </w:rPr>
        <w:t>W</w:t>
      </w:r>
      <w:r w:rsidR="00FB49D2" w:rsidRPr="008F44DD">
        <w:rPr>
          <w:rFonts w:ascii="Times New Roman" w:hAnsi="Times New Roman" w:cs="Times New Roman"/>
          <w:sz w:val="20"/>
          <w:szCs w:val="20"/>
        </w:rPr>
        <w:t xml:space="preserve">e will present </w:t>
      </w:r>
      <w:r w:rsidR="00F0101C">
        <w:rPr>
          <w:rFonts w:ascii="Times New Roman" w:hAnsi="Times New Roman" w:cs="Times New Roman"/>
          <w:sz w:val="20"/>
          <w:szCs w:val="20"/>
        </w:rPr>
        <w:t xml:space="preserve">our </w:t>
      </w:r>
      <w:r w:rsidR="00A8015E">
        <w:rPr>
          <w:rFonts w:ascii="Times New Roman" w:hAnsi="Times New Roman" w:cs="Times New Roman"/>
          <w:sz w:val="20"/>
          <w:szCs w:val="20"/>
        </w:rPr>
        <w:t xml:space="preserve">results from Phase I efforts, namely </w:t>
      </w:r>
      <w:r w:rsidR="005B35F5">
        <w:rPr>
          <w:rFonts w:ascii="Times New Roman" w:hAnsi="Times New Roman" w:cs="Times New Roman"/>
          <w:sz w:val="20"/>
          <w:szCs w:val="20"/>
        </w:rPr>
        <w:t>best practices for unobtrusive measurement as identified through literature reviews and SME consultation as well as codebook excerpts for use in Artemis II</w:t>
      </w:r>
      <w:r w:rsidR="00A8015E">
        <w:rPr>
          <w:rFonts w:ascii="Times New Roman" w:hAnsi="Times New Roman" w:cs="Times New Roman"/>
          <w:sz w:val="20"/>
          <w:szCs w:val="20"/>
        </w:rPr>
        <w:t xml:space="preserve">. We will include </w:t>
      </w:r>
      <w:r>
        <w:rPr>
          <w:rFonts w:ascii="Times New Roman" w:hAnsi="Times New Roman" w:cs="Times New Roman"/>
          <w:sz w:val="20"/>
          <w:szCs w:val="20"/>
        </w:rPr>
        <w:t xml:space="preserve">a description of planned work as </w:t>
      </w:r>
      <w:r w:rsidR="00A8015E">
        <w:rPr>
          <w:rFonts w:ascii="Times New Roman" w:hAnsi="Times New Roman" w:cs="Times New Roman"/>
          <w:sz w:val="20"/>
          <w:szCs w:val="20"/>
        </w:rPr>
        <w:t xml:space="preserve">we prepare for Phase II </w:t>
      </w:r>
      <w:r>
        <w:rPr>
          <w:rFonts w:ascii="Times New Roman" w:hAnsi="Times New Roman" w:cs="Times New Roman"/>
          <w:sz w:val="20"/>
          <w:szCs w:val="20"/>
        </w:rPr>
        <w:t xml:space="preserve">and Phase III </w:t>
      </w:r>
      <w:r w:rsidR="00A8015E">
        <w:rPr>
          <w:rFonts w:ascii="Times New Roman" w:hAnsi="Times New Roman" w:cs="Times New Roman"/>
          <w:sz w:val="20"/>
          <w:szCs w:val="20"/>
        </w:rPr>
        <w:t xml:space="preserve">of this research plan </w:t>
      </w:r>
      <w:r w:rsidR="00A8015E" w:rsidRPr="00E81D8C">
        <w:rPr>
          <w:rFonts w:ascii="Times New Roman" w:hAnsi="Times New Roman" w:cs="Times New Roman"/>
          <w:sz w:val="20"/>
          <w:szCs w:val="20"/>
        </w:rPr>
        <w:t>and the Artemis II mission</w:t>
      </w:r>
      <w:r w:rsidRPr="00E81D8C">
        <w:rPr>
          <w:rFonts w:ascii="Times New Roman" w:hAnsi="Times New Roman" w:cs="Times New Roman"/>
          <w:sz w:val="20"/>
          <w:szCs w:val="20"/>
        </w:rPr>
        <w:t xml:space="preserve"> itself. </w:t>
      </w:r>
    </w:p>
    <w:p w14:paraId="315D9228" w14:textId="77777777" w:rsidR="00FB49D2" w:rsidRPr="00E81D8C" w:rsidRDefault="00FB49D2" w:rsidP="00FB49D2">
      <w:pPr>
        <w:spacing w:after="0" w:line="240" w:lineRule="auto"/>
        <w:rPr>
          <w:rFonts w:ascii="Times New Roman" w:hAnsi="Times New Roman" w:cs="Times New Roman"/>
          <w:b/>
          <w:bCs/>
          <w:sz w:val="20"/>
          <w:szCs w:val="20"/>
        </w:rPr>
      </w:pPr>
      <w:r w:rsidRPr="00E81D8C">
        <w:rPr>
          <w:rFonts w:ascii="Times New Roman" w:hAnsi="Times New Roman" w:cs="Times New Roman"/>
          <w:b/>
          <w:bCs/>
          <w:sz w:val="20"/>
          <w:szCs w:val="20"/>
        </w:rPr>
        <w:t>SUMMARY</w:t>
      </w:r>
    </w:p>
    <w:p w14:paraId="6DBCC8F8" w14:textId="29895161" w:rsidR="00FB49D2" w:rsidRPr="00E81D8C" w:rsidRDefault="00F0101C" w:rsidP="00FB49D2">
      <w:pPr>
        <w:spacing w:after="0" w:line="240" w:lineRule="auto"/>
        <w:rPr>
          <w:rFonts w:ascii="Times New Roman" w:hAnsi="Times New Roman" w:cs="Times New Roman"/>
          <w:sz w:val="20"/>
          <w:szCs w:val="20"/>
        </w:rPr>
      </w:pPr>
      <w:r>
        <w:rPr>
          <w:rFonts w:ascii="Times New Roman" w:hAnsi="Times New Roman" w:cs="Times New Roman"/>
          <w:sz w:val="20"/>
          <w:szCs w:val="20"/>
        </w:rPr>
        <w:t>We describe progress on our Human Factors and Behavioral Performance Research for Artemis II study.</w:t>
      </w:r>
    </w:p>
    <w:p w14:paraId="7E76B406" w14:textId="77777777" w:rsidR="00FB49D2" w:rsidRPr="00E81D8C" w:rsidRDefault="00FB49D2" w:rsidP="00FB49D2">
      <w:pPr>
        <w:spacing w:after="0" w:line="240" w:lineRule="auto"/>
        <w:rPr>
          <w:rFonts w:ascii="Times New Roman" w:hAnsi="Times New Roman" w:cs="Times New Roman"/>
          <w:b/>
          <w:bCs/>
          <w:sz w:val="20"/>
          <w:szCs w:val="20"/>
        </w:rPr>
      </w:pPr>
    </w:p>
    <w:p w14:paraId="2AE5339B" w14:textId="77777777" w:rsidR="00FB49D2" w:rsidRPr="00E81D8C" w:rsidRDefault="00FB49D2" w:rsidP="00FB49D2">
      <w:pPr>
        <w:spacing w:after="0" w:line="240" w:lineRule="auto"/>
        <w:rPr>
          <w:rFonts w:ascii="Times New Roman" w:eastAsia="Calibri" w:hAnsi="Times New Roman" w:cs="Times New Roman"/>
          <w:b/>
          <w:bCs/>
          <w:sz w:val="20"/>
          <w:szCs w:val="20"/>
        </w:rPr>
      </w:pPr>
      <w:r w:rsidRPr="00E81D8C">
        <w:rPr>
          <w:rFonts w:ascii="Times New Roman" w:eastAsia="Calibri" w:hAnsi="Times New Roman" w:cs="Times New Roman"/>
          <w:b/>
          <w:bCs/>
          <w:sz w:val="20"/>
          <w:szCs w:val="20"/>
        </w:rPr>
        <w:t>ACKNOWLEDGEMENTS</w:t>
      </w:r>
    </w:p>
    <w:p w14:paraId="748A9465" w14:textId="25C2800E" w:rsidR="00092C76" w:rsidRPr="00E81D8C" w:rsidRDefault="00F0101C" w:rsidP="00F7441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The HFBP Research in Artemis II project</w:t>
      </w:r>
      <w:r w:rsidR="00FB49D2" w:rsidRPr="00E81D8C">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is </w:t>
      </w:r>
      <w:r w:rsidR="00FB49D2" w:rsidRPr="00E81D8C">
        <w:rPr>
          <w:rFonts w:ascii="Times New Roman" w:eastAsia="Calibri" w:hAnsi="Times New Roman" w:cs="Times New Roman"/>
          <w:sz w:val="20"/>
          <w:szCs w:val="20"/>
        </w:rPr>
        <w:t xml:space="preserve">funded </w:t>
      </w:r>
      <w:r w:rsidR="001A2EB3">
        <w:rPr>
          <w:rFonts w:ascii="Times New Roman" w:eastAsia="Calibri" w:hAnsi="Times New Roman" w:cs="Times New Roman"/>
          <w:sz w:val="20"/>
          <w:szCs w:val="20"/>
        </w:rPr>
        <w:t xml:space="preserve">as a directed task </w:t>
      </w:r>
      <w:r w:rsidR="00E81D8C" w:rsidRPr="00E81D8C">
        <w:rPr>
          <w:rFonts w:ascii="Times New Roman" w:eastAsia="Calibri" w:hAnsi="Times New Roman" w:cs="Times New Roman"/>
          <w:sz w:val="20"/>
          <w:szCs w:val="20"/>
        </w:rPr>
        <w:t xml:space="preserve">by NASA’s </w:t>
      </w:r>
      <w:r w:rsidR="00E81D8C" w:rsidRPr="00E81D8C">
        <w:rPr>
          <w:rFonts w:ascii="Times New Roman" w:hAnsi="Times New Roman" w:cs="Times New Roman"/>
          <w:sz w:val="20"/>
          <w:szCs w:val="20"/>
        </w:rPr>
        <w:t>Human Factors and Behavioral Performance (HFBP) Element</w:t>
      </w:r>
      <w:r>
        <w:rPr>
          <w:rFonts w:ascii="Times New Roman" w:hAnsi="Times New Roman" w:cs="Times New Roman"/>
          <w:sz w:val="20"/>
          <w:szCs w:val="20"/>
        </w:rPr>
        <w:t xml:space="preserve"> (PI=Bell)</w:t>
      </w:r>
      <w:r w:rsidR="00C07393">
        <w:rPr>
          <w:rFonts w:ascii="Times New Roman" w:hAnsi="Times New Roman" w:cs="Times New Roman"/>
          <w:sz w:val="20"/>
          <w:szCs w:val="20"/>
        </w:rPr>
        <w:t>.</w:t>
      </w:r>
      <w:r w:rsidR="00F74413" w:rsidRPr="00E81D8C">
        <w:rPr>
          <w:rFonts w:ascii="Times New Roman" w:eastAsia="Calibri" w:hAnsi="Times New Roman" w:cs="Times New Roman"/>
          <w:sz w:val="20"/>
          <w:szCs w:val="20"/>
        </w:rPr>
        <w:t xml:space="preserve"> </w:t>
      </w:r>
      <w:r w:rsidR="00FB49D2" w:rsidRPr="00E81D8C">
        <w:rPr>
          <w:rFonts w:ascii="Times New Roman" w:eastAsia="Calibri" w:hAnsi="Times New Roman" w:cs="Times New Roman"/>
          <w:sz w:val="20"/>
          <w:szCs w:val="20"/>
        </w:rPr>
        <w:t xml:space="preserve">KBR authors were supported by KBR’s Human Health and Performance Contract NNJ15HK11B with NASA. </w:t>
      </w:r>
    </w:p>
    <w:sectPr w:rsidR="00092C76" w:rsidRPr="00E81D8C" w:rsidSect="00627E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D10ACB"/>
    <w:multiLevelType w:val="hybridMultilevel"/>
    <w:tmpl w:val="8B722166"/>
    <w:lvl w:ilvl="0" w:tplc="AF04C644">
      <w:start w:val="1"/>
      <w:numFmt w:val="decimal"/>
      <w:lvlText w:val="%1."/>
      <w:lvlJc w:val="left"/>
      <w:pPr>
        <w:tabs>
          <w:tab w:val="num" w:pos="720"/>
        </w:tabs>
        <w:ind w:left="720" w:hanging="360"/>
      </w:pPr>
    </w:lvl>
    <w:lvl w:ilvl="1" w:tplc="9918DC84" w:tentative="1">
      <w:start w:val="1"/>
      <w:numFmt w:val="decimal"/>
      <w:lvlText w:val="%2."/>
      <w:lvlJc w:val="left"/>
      <w:pPr>
        <w:tabs>
          <w:tab w:val="num" w:pos="1440"/>
        </w:tabs>
        <w:ind w:left="1440" w:hanging="360"/>
      </w:pPr>
    </w:lvl>
    <w:lvl w:ilvl="2" w:tplc="5B068E9E" w:tentative="1">
      <w:start w:val="1"/>
      <w:numFmt w:val="decimal"/>
      <w:lvlText w:val="%3."/>
      <w:lvlJc w:val="left"/>
      <w:pPr>
        <w:tabs>
          <w:tab w:val="num" w:pos="2160"/>
        </w:tabs>
        <w:ind w:left="2160" w:hanging="360"/>
      </w:pPr>
    </w:lvl>
    <w:lvl w:ilvl="3" w:tplc="B1FA4B62" w:tentative="1">
      <w:start w:val="1"/>
      <w:numFmt w:val="decimal"/>
      <w:lvlText w:val="%4."/>
      <w:lvlJc w:val="left"/>
      <w:pPr>
        <w:tabs>
          <w:tab w:val="num" w:pos="2880"/>
        </w:tabs>
        <w:ind w:left="2880" w:hanging="360"/>
      </w:pPr>
    </w:lvl>
    <w:lvl w:ilvl="4" w:tplc="6C72B162" w:tentative="1">
      <w:start w:val="1"/>
      <w:numFmt w:val="decimal"/>
      <w:lvlText w:val="%5."/>
      <w:lvlJc w:val="left"/>
      <w:pPr>
        <w:tabs>
          <w:tab w:val="num" w:pos="3600"/>
        </w:tabs>
        <w:ind w:left="3600" w:hanging="360"/>
      </w:pPr>
    </w:lvl>
    <w:lvl w:ilvl="5" w:tplc="7DF6A780" w:tentative="1">
      <w:start w:val="1"/>
      <w:numFmt w:val="decimal"/>
      <w:lvlText w:val="%6."/>
      <w:lvlJc w:val="left"/>
      <w:pPr>
        <w:tabs>
          <w:tab w:val="num" w:pos="4320"/>
        </w:tabs>
        <w:ind w:left="4320" w:hanging="360"/>
      </w:pPr>
    </w:lvl>
    <w:lvl w:ilvl="6" w:tplc="5CD8546C" w:tentative="1">
      <w:start w:val="1"/>
      <w:numFmt w:val="decimal"/>
      <w:lvlText w:val="%7."/>
      <w:lvlJc w:val="left"/>
      <w:pPr>
        <w:tabs>
          <w:tab w:val="num" w:pos="5040"/>
        </w:tabs>
        <w:ind w:left="5040" w:hanging="360"/>
      </w:pPr>
    </w:lvl>
    <w:lvl w:ilvl="7" w:tplc="0AC6AA9C" w:tentative="1">
      <w:start w:val="1"/>
      <w:numFmt w:val="decimal"/>
      <w:lvlText w:val="%8."/>
      <w:lvlJc w:val="left"/>
      <w:pPr>
        <w:tabs>
          <w:tab w:val="num" w:pos="5760"/>
        </w:tabs>
        <w:ind w:left="5760" w:hanging="360"/>
      </w:pPr>
    </w:lvl>
    <w:lvl w:ilvl="8" w:tplc="9AC020C6" w:tentative="1">
      <w:start w:val="1"/>
      <w:numFmt w:val="decimal"/>
      <w:lvlText w:val="%9."/>
      <w:lvlJc w:val="left"/>
      <w:pPr>
        <w:tabs>
          <w:tab w:val="num" w:pos="6480"/>
        </w:tabs>
        <w:ind w:left="6480" w:hanging="360"/>
      </w:pPr>
    </w:lvl>
  </w:abstractNum>
  <w:num w:numId="1" w16cid:durableId="2145734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9D2"/>
    <w:rsid w:val="00063477"/>
    <w:rsid w:val="00092C76"/>
    <w:rsid w:val="00112F0A"/>
    <w:rsid w:val="00153525"/>
    <w:rsid w:val="001806C1"/>
    <w:rsid w:val="001A2EB3"/>
    <w:rsid w:val="002031B1"/>
    <w:rsid w:val="00223983"/>
    <w:rsid w:val="00237088"/>
    <w:rsid w:val="002502CB"/>
    <w:rsid w:val="0026596D"/>
    <w:rsid w:val="00401214"/>
    <w:rsid w:val="0041109C"/>
    <w:rsid w:val="00431BCF"/>
    <w:rsid w:val="004C7738"/>
    <w:rsid w:val="00527B9C"/>
    <w:rsid w:val="0054295E"/>
    <w:rsid w:val="00555CF6"/>
    <w:rsid w:val="00574CB0"/>
    <w:rsid w:val="005B35F5"/>
    <w:rsid w:val="005E1DF3"/>
    <w:rsid w:val="00627EFF"/>
    <w:rsid w:val="006456B8"/>
    <w:rsid w:val="00645D9B"/>
    <w:rsid w:val="006A5386"/>
    <w:rsid w:val="00701588"/>
    <w:rsid w:val="007039F1"/>
    <w:rsid w:val="00772492"/>
    <w:rsid w:val="00776A97"/>
    <w:rsid w:val="00794C3E"/>
    <w:rsid w:val="00795638"/>
    <w:rsid w:val="007D3133"/>
    <w:rsid w:val="007E2D3E"/>
    <w:rsid w:val="008230FD"/>
    <w:rsid w:val="00834670"/>
    <w:rsid w:val="00872AB4"/>
    <w:rsid w:val="008F44DD"/>
    <w:rsid w:val="009E1874"/>
    <w:rsid w:val="00A11023"/>
    <w:rsid w:val="00A8015E"/>
    <w:rsid w:val="00AE66A8"/>
    <w:rsid w:val="00B13E04"/>
    <w:rsid w:val="00B57734"/>
    <w:rsid w:val="00B6780E"/>
    <w:rsid w:val="00BC3F35"/>
    <w:rsid w:val="00BE42DB"/>
    <w:rsid w:val="00C00F9F"/>
    <w:rsid w:val="00C07393"/>
    <w:rsid w:val="00CF1FD4"/>
    <w:rsid w:val="00D250E0"/>
    <w:rsid w:val="00DD0FAC"/>
    <w:rsid w:val="00E029CD"/>
    <w:rsid w:val="00E81D8C"/>
    <w:rsid w:val="00E951D0"/>
    <w:rsid w:val="00F0101C"/>
    <w:rsid w:val="00F03868"/>
    <w:rsid w:val="00F05B50"/>
    <w:rsid w:val="00F74413"/>
    <w:rsid w:val="00FB49D2"/>
    <w:rsid w:val="00FF2931"/>
    <w:rsid w:val="7CDB1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0C498"/>
  <w15:chartTrackingRefBased/>
  <w15:docId w15:val="{94033AB5-E9AF-4955-A069-B7EDD6FEE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9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4C3E"/>
    <w:pPr>
      <w:spacing w:line="256" w:lineRule="auto"/>
      <w:ind w:left="720"/>
      <w:contextualSpacing/>
    </w:pPr>
  </w:style>
  <w:style w:type="paragraph" w:styleId="Revision">
    <w:name w:val="Revision"/>
    <w:hidden/>
    <w:uiPriority w:val="99"/>
    <w:semiHidden/>
    <w:rsid w:val="00431BCF"/>
    <w:pPr>
      <w:spacing w:after="0" w:line="240" w:lineRule="auto"/>
    </w:pPr>
  </w:style>
  <w:style w:type="character" w:styleId="CommentReference">
    <w:name w:val="annotation reference"/>
    <w:basedOn w:val="DefaultParagraphFont"/>
    <w:uiPriority w:val="99"/>
    <w:semiHidden/>
    <w:unhideWhenUsed/>
    <w:rsid w:val="00527B9C"/>
    <w:rPr>
      <w:sz w:val="16"/>
      <w:szCs w:val="16"/>
    </w:rPr>
  </w:style>
  <w:style w:type="paragraph" w:styleId="CommentText">
    <w:name w:val="annotation text"/>
    <w:basedOn w:val="Normal"/>
    <w:link w:val="CommentTextChar"/>
    <w:uiPriority w:val="99"/>
    <w:semiHidden/>
    <w:unhideWhenUsed/>
    <w:rsid w:val="00527B9C"/>
    <w:pPr>
      <w:spacing w:line="240" w:lineRule="auto"/>
    </w:pPr>
    <w:rPr>
      <w:sz w:val="20"/>
      <w:szCs w:val="20"/>
    </w:rPr>
  </w:style>
  <w:style w:type="character" w:customStyle="1" w:styleId="CommentTextChar">
    <w:name w:val="Comment Text Char"/>
    <w:basedOn w:val="DefaultParagraphFont"/>
    <w:link w:val="CommentText"/>
    <w:uiPriority w:val="99"/>
    <w:semiHidden/>
    <w:rsid w:val="00527B9C"/>
    <w:rPr>
      <w:sz w:val="20"/>
      <w:szCs w:val="20"/>
    </w:rPr>
  </w:style>
  <w:style w:type="paragraph" w:styleId="CommentSubject">
    <w:name w:val="annotation subject"/>
    <w:basedOn w:val="CommentText"/>
    <w:next w:val="CommentText"/>
    <w:link w:val="CommentSubjectChar"/>
    <w:uiPriority w:val="99"/>
    <w:semiHidden/>
    <w:unhideWhenUsed/>
    <w:rsid w:val="00527B9C"/>
    <w:rPr>
      <w:b/>
      <w:bCs/>
    </w:rPr>
  </w:style>
  <w:style w:type="character" w:customStyle="1" w:styleId="CommentSubjectChar">
    <w:name w:val="Comment Subject Char"/>
    <w:basedOn w:val="CommentTextChar"/>
    <w:link w:val="CommentSubject"/>
    <w:uiPriority w:val="99"/>
    <w:semiHidden/>
    <w:rsid w:val="00527B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454103">
      <w:bodyDiv w:val="1"/>
      <w:marLeft w:val="0"/>
      <w:marRight w:val="0"/>
      <w:marTop w:val="0"/>
      <w:marBottom w:val="0"/>
      <w:divBdr>
        <w:top w:val="none" w:sz="0" w:space="0" w:color="auto"/>
        <w:left w:val="none" w:sz="0" w:space="0" w:color="auto"/>
        <w:bottom w:val="none" w:sz="0" w:space="0" w:color="auto"/>
        <w:right w:val="none" w:sz="0" w:space="0" w:color="auto"/>
      </w:divBdr>
      <w:divsChild>
        <w:div w:id="1017804849">
          <w:marLeft w:val="806"/>
          <w:marRight w:val="0"/>
          <w:marTop w:val="200"/>
          <w:marBottom w:val="0"/>
          <w:divBdr>
            <w:top w:val="none" w:sz="0" w:space="0" w:color="auto"/>
            <w:left w:val="none" w:sz="0" w:space="0" w:color="auto"/>
            <w:bottom w:val="none" w:sz="0" w:space="0" w:color="auto"/>
            <w:right w:val="none" w:sz="0" w:space="0" w:color="auto"/>
          </w:divBdr>
        </w:div>
        <w:div w:id="969212216">
          <w:marLeft w:val="806"/>
          <w:marRight w:val="0"/>
          <w:marTop w:val="200"/>
          <w:marBottom w:val="0"/>
          <w:divBdr>
            <w:top w:val="none" w:sz="0" w:space="0" w:color="auto"/>
            <w:left w:val="none" w:sz="0" w:space="0" w:color="auto"/>
            <w:bottom w:val="none" w:sz="0" w:space="0" w:color="auto"/>
            <w:right w:val="none" w:sz="0" w:space="0" w:color="auto"/>
          </w:divBdr>
        </w:div>
        <w:div w:id="1174416660">
          <w:marLeft w:val="806"/>
          <w:marRight w:val="0"/>
          <w:marTop w:val="200"/>
          <w:marBottom w:val="0"/>
          <w:divBdr>
            <w:top w:val="none" w:sz="0" w:space="0" w:color="auto"/>
            <w:left w:val="none" w:sz="0" w:space="0" w:color="auto"/>
            <w:bottom w:val="none" w:sz="0" w:space="0" w:color="auto"/>
            <w:right w:val="none" w:sz="0" w:space="0" w:color="auto"/>
          </w:divBdr>
        </w:div>
        <w:div w:id="1836219191">
          <w:marLeft w:val="806"/>
          <w:marRight w:val="0"/>
          <w:marTop w:val="200"/>
          <w:marBottom w:val="0"/>
          <w:divBdr>
            <w:top w:val="none" w:sz="0" w:space="0" w:color="auto"/>
            <w:left w:val="none" w:sz="0" w:space="0" w:color="auto"/>
            <w:bottom w:val="none" w:sz="0" w:space="0" w:color="auto"/>
            <w:right w:val="none" w:sz="0" w:space="0" w:color="auto"/>
          </w:divBdr>
        </w:div>
      </w:divsChild>
    </w:div>
    <w:div w:id="864755163">
      <w:bodyDiv w:val="1"/>
      <w:marLeft w:val="0"/>
      <w:marRight w:val="0"/>
      <w:marTop w:val="0"/>
      <w:marBottom w:val="0"/>
      <w:divBdr>
        <w:top w:val="none" w:sz="0" w:space="0" w:color="auto"/>
        <w:left w:val="none" w:sz="0" w:space="0" w:color="auto"/>
        <w:bottom w:val="none" w:sz="0" w:space="0" w:color="auto"/>
        <w:right w:val="none" w:sz="0" w:space="0" w:color="auto"/>
      </w:divBdr>
      <w:divsChild>
        <w:div w:id="1968925572">
          <w:marLeft w:val="806"/>
          <w:marRight w:val="0"/>
          <w:marTop w:val="200"/>
          <w:marBottom w:val="0"/>
          <w:divBdr>
            <w:top w:val="none" w:sz="0" w:space="0" w:color="auto"/>
            <w:left w:val="none" w:sz="0" w:space="0" w:color="auto"/>
            <w:bottom w:val="none" w:sz="0" w:space="0" w:color="auto"/>
            <w:right w:val="none" w:sz="0" w:space="0" w:color="auto"/>
          </w:divBdr>
        </w:div>
        <w:div w:id="1118330278">
          <w:marLeft w:val="806"/>
          <w:marRight w:val="0"/>
          <w:marTop w:val="200"/>
          <w:marBottom w:val="0"/>
          <w:divBdr>
            <w:top w:val="none" w:sz="0" w:space="0" w:color="auto"/>
            <w:left w:val="none" w:sz="0" w:space="0" w:color="auto"/>
            <w:bottom w:val="none" w:sz="0" w:space="0" w:color="auto"/>
            <w:right w:val="none" w:sz="0" w:space="0" w:color="auto"/>
          </w:divBdr>
        </w:div>
        <w:div w:id="443186680">
          <w:marLeft w:val="806"/>
          <w:marRight w:val="0"/>
          <w:marTop w:val="200"/>
          <w:marBottom w:val="0"/>
          <w:divBdr>
            <w:top w:val="none" w:sz="0" w:space="0" w:color="auto"/>
            <w:left w:val="none" w:sz="0" w:space="0" w:color="auto"/>
            <w:bottom w:val="none" w:sz="0" w:space="0" w:color="auto"/>
            <w:right w:val="none" w:sz="0" w:space="0" w:color="auto"/>
          </w:divBdr>
        </w:div>
        <w:div w:id="373432590">
          <w:marLeft w:val="806"/>
          <w:marRight w:val="0"/>
          <w:marTop w:val="200"/>
          <w:marBottom w:val="0"/>
          <w:divBdr>
            <w:top w:val="none" w:sz="0" w:space="0" w:color="auto"/>
            <w:left w:val="none" w:sz="0" w:space="0" w:color="auto"/>
            <w:bottom w:val="none" w:sz="0" w:space="0" w:color="auto"/>
            <w:right w:val="none" w:sz="0" w:space="0" w:color="auto"/>
          </w:divBdr>
        </w:div>
      </w:divsChild>
    </w:div>
    <w:div w:id="214014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83F6533451D0499DA21A5E9681168B" ma:contentTypeVersion="5" ma:contentTypeDescription="Create a new document." ma:contentTypeScope="" ma:versionID="9b3b1f8b3f9080dfe5b72b55c1a22a51">
  <xsd:schema xmlns:xsd="http://www.w3.org/2001/XMLSchema" xmlns:xs="http://www.w3.org/2001/XMLSchema" xmlns:p="http://schemas.microsoft.com/office/2006/metadata/properties" xmlns:ns1="http://schemas.microsoft.com/sharepoint/v3" xmlns:ns2="d3cf81e8-d1cd-4363-8584-6d66dcd9c1e1" xmlns:ns3="9e14bc9f-d43a-4562-9a47-6bccc43a8b23" targetNamespace="http://schemas.microsoft.com/office/2006/metadata/properties" ma:root="true" ma:fieldsID="ff89606c17591af8a6700be7c18aa02c" ns1:_="" ns2:_="" ns3:_="">
    <xsd:import namespace="http://schemas.microsoft.com/sharepoint/v3"/>
    <xsd:import namespace="d3cf81e8-d1cd-4363-8584-6d66dcd9c1e1"/>
    <xsd:import namespace="9e14bc9f-d43a-4562-9a47-6bccc43a8b23"/>
    <xsd:element name="properties">
      <xsd:complexType>
        <xsd:sequence>
          <xsd:element name="documentManagement">
            <xsd:complexType>
              <xsd:all>
                <xsd:element ref="ns2:SharedWithUsers" minOccurs="0"/>
                <xsd:element ref="ns1:LargeFileSize" minOccurs="0"/>
                <xsd:element ref="ns3:D38D7918E8D62_DiskName" minOccurs="0"/>
                <xsd:element ref="ns1:FileShareFla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rgeFileSize" ma:index="9" nillable="true" ma:displayName="Linked File Size" ma:hidden="true" ma:internalName="LargeFileSize">
      <xsd:simpleType>
        <xsd:restriction base="dms:Note">
          <xsd:maxLength value="255"/>
        </xsd:restriction>
      </xsd:simpleType>
    </xsd:element>
    <xsd:element name="FileShareFlag" ma:index="11" nillable="true" ma:displayName="File Share Flag" ma:default="0.0" ma:hidden="true" ma:internalName="_x0024_Resources_x003a_FSDLResources_x002c_VDL_FileShareFlag_x003b_"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d3cf81e8-d1cd-4363-8584-6d66dcd9c1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14bc9f-d43a-4562-9a47-6bccc43a8b23" elementFormDefault="qualified">
    <xsd:import namespace="http://schemas.microsoft.com/office/2006/documentManagement/types"/>
    <xsd:import namespace="http://schemas.microsoft.com/office/infopath/2007/PartnerControls"/>
    <xsd:element name="D38D7918E8D62_DiskName" ma:index="10" nillable="true" ma:displayName="DiskName" ma:description="" ma:hidden="true" ma:internalName="DiskName"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rgeFileSize xmlns="http://schemas.microsoft.com/sharepoint/v3" xsi:nil="true"/>
  </documentManagement>
</p:properties>
</file>

<file path=customXml/itemProps1.xml><?xml version="1.0" encoding="utf-8"?>
<ds:datastoreItem xmlns:ds="http://schemas.openxmlformats.org/officeDocument/2006/customXml" ds:itemID="{7DE35442-A8B9-4227-B573-A8B925BFE517}">
  <ds:schemaRefs>
    <ds:schemaRef ds:uri="http://schemas.microsoft.com/sharepoint/v3/contenttype/forms"/>
  </ds:schemaRefs>
</ds:datastoreItem>
</file>

<file path=customXml/itemProps2.xml><?xml version="1.0" encoding="utf-8"?>
<ds:datastoreItem xmlns:ds="http://schemas.openxmlformats.org/officeDocument/2006/customXml" ds:itemID="{4966A515-527D-4DE5-B938-DE67FA63E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cf81e8-d1cd-4363-8584-6d66dcd9c1e1"/>
    <ds:schemaRef ds:uri="9e14bc9f-d43a-4562-9a47-6bccc43a8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1F45E5-6F36-410F-B8C0-1BF488E804A3}">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645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Bell_BHP_ArtemisII_IWS24</vt:lpstr>
    </vt:vector>
  </TitlesOfParts>
  <Company>NASA OCIO</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Bell_BHP_ArtemisII_IWS24</dc:title>
  <dc:subject/>
  <dc:creator>Anderson, Steven R. (JSC-SK311)[KBR Wyle Services, LLC]</dc:creator>
  <cp:keywords/>
  <dc:description/>
  <cp:lastModifiedBy>Begerowski, Sydney R. (JSC-SK311)[KBR Wyle Services, LLC]</cp:lastModifiedBy>
  <cp:revision>3</cp:revision>
  <cp:lastPrinted>2023-09-30T16:10:00Z</cp:lastPrinted>
  <dcterms:created xsi:type="dcterms:W3CDTF">2024-09-12T23:34:00Z</dcterms:created>
  <dcterms:modified xsi:type="dcterms:W3CDTF">2024-09-12T23:36:00Z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0x0101002C83F6533451D0499DA21A5E9681168B</vt:lpwstr>
  </property>
  <property fmtid="{D5CDD505-2E9C-101B-9397-08002B2CF9AE}" pid="3" name="_ExtendedDescription">
    <vt:lpwstr>NASA HRP IWS 2024 abstract for BHP Artemis II</vt:lpwstr>
  </property>
  <property fmtid="{D5CDD505-2E9C-101B-9397-08002B2CF9AE}" pid="4" name="MediaServiceImageTags">
    <vt:lpwstr/>
  </property>
</Properties>
</file>