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84190" w14:textId="5A6DA827" w:rsidR="00CE3AE0" w:rsidRPr="00CE3AE0" w:rsidRDefault="00CE3AE0" w:rsidP="00CE3AE0">
      <w:pPr>
        <w:spacing w:after="0" w:line="240" w:lineRule="auto"/>
        <w:rPr>
          <w:rFonts w:ascii="Times New Roman" w:eastAsia="Times New Roman" w:hAnsi="Times New Roman" w:cs="Times New Roman"/>
          <w:i/>
          <w:iCs/>
          <w:kern w:val="0"/>
          <w:sz w:val="24"/>
          <w:szCs w:val="24"/>
          <w:u w:val="single"/>
          <w14:ligatures w14:val="none"/>
        </w:rPr>
      </w:pPr>
      <w:r w:rsidRPr="00CE3AE0">
        <w:rPr>
          <w:rFonts w:ascii="Times New Roman" w:eastAsia="Times New Roman" w:hAnsi="Times New Roman" w:cs="Times New Roman"/>
          <w:i/>
          <w:iCs/>
          <w:kern w:val="0"/>
          <w:sz w:val="24"/>
          <w:szCs w:val="24"/>
          <w:u w:val="single"/>
          <w14:ligatures w14:val="none"/>
        </w:rPr>
        <w:t xml:space="preserve">Abstract for </w:t>
      </w:r>
      <w:r w:rsidRPr="00CE3AE0">
        <w:rPr>
          <w:rFonts w:ascii="Times New Roman" w:eastAsia="Times New Roman" w:hAnsi="Times New Roman" w:cs="Times New Roman"/>
          <w:b/>
          <w:bCs/>
          <w:i/>
          <w:iCs/>
          <w:kern w:val="0"/>
          <w:sz w:val="24"/>
          <w:szCs w:val="24"/>
          <w:u w:val="single"/>
          <w14:ligatures w14:val="none"/>
        </w:rPr>
        <w:t xml:space="preserve">poster </w:t>
      </w:r>
      <w:r w:rsidRPr="00CE3AE0">
        <w:rPr>
          <w:rFonts w:ascii="Times New Roman" w:eastAsia="Times New Roman" w:hAnsi="Times New Roman" w:cs="Times New Roman"/>
          <w:i/>
          <w:iCs/>
          <w:kern w:val="0"/>
          <w:sz w:val="24"/>
          <w:szCs w:val="24"/>
          <w:u w:val="single"/>
          <w14:ligatures w14:val="none"/>
        </w:rPr>
        <w:t>presentation at WaterSciCon24</w:t>
      </w:r>
    </w:p>
    <w:p w14:paraId="07E13836" w14:textId="77777777" w:rsidR="00CE3AE0" w:rsidRDefault="00CE3AE0" w:rsidP="00CE3AE0">
      <w:pPr>
        <w:spacing w:after="0" w:line="240" w:lineRule="auto"/>
        <w:rPr>
          <w:rFonts w:ascii="Times New Roman" w:eastAsia="Times New Roman" w:hAnsi="Times New Roman" w:cs="Times New Roman"/>
          <w:kern w:val="0"/>
          <w:sz w:val="24"/>
          <w:szCs w:val="24"/>
          <w:u w:val="single"/>
          <w14:ligatures w14:val="none"/>
        </w:rPr>
      </w:pPr>
    </w:p>
    <w:p w14:paraId="5A9D8E7D" w14:textId="77777777" w:rsidR="00CE3AE0" w:rsidRDefault="00CE3AE0" w:rsidP="00CE3AE0">
      <w:pPr>
        <w:spacing w:after="0" w:line="240" w:lineRule="auto"/>
        <w:rPr>
          <w:rFonts w:ascii="Times New Roman" w:eastAsia="Times New Roman" w:hAnsi="Times New Roman" w:cs="Times New Roman"/>
          <w:kern w:val="0"/>
          <w:sz w:val="24"/>
          <w:szCs w:val="24"/>
          <w:u w:val="single"/>
          <w14:ligatures w14:val="none"/>
        </w:rPr>
      </w:pPr>
    </w:p>
    <w:p w14:paraId="1328FA88" w14:textId="67FD7189" w:rsidR="00CE3AE0" w:rsidRDefault="00CE3AE0" w:rsidP="00CE3AE0">
      <w:pPr>
        <w:spacing w:after="0" w:line="240" w:lineRule="auto"/>
        <w:rPr>
          <w:rFonts w:ascii="Times New Roman" w:eastAsia="Times New Roman" w:hAnsi="Times New Roman" w:cs="Times New Roman"/>
          <w:kern w:val="0"/>
          <w:sz w:val="24"/>
          <w:szCs w:val="24"/>
          <w:u w:val="single"/>
          <w14:ligatures w14:val="none"/>
        </w:rPr>
      </w:pPr>
      <w:proofErr w:type="spellStart"/>
      <w:r>
        <w:t>OpenET</w:t>
      </w:r>
      <w:proofErr w:type="spellEnd"/>
      <w:r>
        <w:t>: Applications of Satellite-based Evapotranspiration Data for Water Resources Management in the Western United States</w:t>
      </w:r>
    </w:p>
    <w:p w14:paraId="7A361AE8" w14:textId="77777777" w:rsidR="00CE3AE0" w:rsidRDefault="00CE3AE0" w:rsidP="00CE3AE0">
      <w:pPr>
        <w:spacing w:after="0" w:line="240" w:lineRule="auto"/>
        <w:rPr>
          <w:rFonts w:ascii="Times New Roman" w:eastAsia="Times New Roman" w:hAnsi="Times New Roman" w:cs="Times New Roman"/>
          <w:kern w:val="0"/>
          <w:sz w:val="24"/>
          <w:szCs w:val="24"/>
          <w14:ligatures w14:val="none"/>
        </w:rPr>
      </w:pPr>
    </w:p>
    <w:p w14:paraId="7434C275" w14:textId="0D43A191" w:rsidR="00CE3AE0" w:rsidRPr="00381544" w:rsidRDefault="00CE46CB" w:rsidP="00CE3AE0">
      <w:pPr>
        <w:spacing w:after="0" w:line="240" w:lineRule="auto"/>
        <w:rPr>
          <w:rFonts w:eastAsia="Times New Roman" w:cs="Times New Roman"/>
          <w:kern w:val="0"/>
          <w:vertAlign w:val="superscript"/>
          <w14:ligatures w14:val="none"/>
        </w:rPr>
      </w:pPr>
      <w:r w:rsidRPr="00CE3CD1">
        <w:rPr>
          <w:rFonts w:cstheme="minorHAnsi"/>
        </w:rPr>
        <w:t>F</w:t>
      </w:r>
      <w:r w:rsidRPr="00CE3CD1">
        <w:rPr>
          <w:rFonts w:cstheme="minorHAnsi"/>
        </w:rPr>
        <w:t>orrest</w:t>
      </w:r>
      <w:r w:rsidRPr="00CE3CD1">
        <w:rPr>
          <w:rFonts w:cstheme="minorHAnsi"/>
        </w:rPr>
        <w:t xml:space="preserve"> Melton</w:t>
      </w:r>
      <w:r w:rsidRPr="00CE3CD1">
        <w:rPr>
          <w:rFonts w:cstheme="minorHAnsi"/>
          <w:vertAlign w:val="superscript"/>
        </w:rPr>
        <w:t>1</w:t>
      </w:r>
      <w:r w:rsidRPr="00CE3CD1">
        <w:rPr>
          <w:rFonts w:cstheme="minorHAnsi"/>
        </w:rPr>
        <w:t>, Adam (AJ) Purdy</w:t>
      </w:r>
      <w:r w:rsidRPr="00CE3CD1">
        <w:rPr>
          <w:rFonts w:cstheme="minorHAnsi"/>
          <w:vertAlign w:val="superscript"/>
        </w:rPr>
        <w:t>2</w:t>
      </w:r>
      <w:r w:rsidRPr="00CE3CD1">
        <w:rPr>
          <w:rFonts w:cstheme="minorHAnsi"/>
        </w:rPr>
        <w:t>,</w:t>
      </w:r>
      <w:r w:rsidRPr="00CE3CD1">
        <w:rPr>
          <w:rFonts w:cstheme="minorHAnsi"/>
          <w:vertAlign w:val="subscript"/>
        </w:rPr>
        <w:t xml:space="preserve">  </w:t>
      </w:r>
      <w:r w:rsidRPr="00CE3CD1">
        <w:rPr>
          <w:rFonts w:cstheme="minorHAnsi"/>
        </w:rPr>
        <w:t>MacKenzie Friedrichs</w:t>
      </w:r>
      <w:r w:rsidRPr="00CE3CD1">
        <w:rPr>
          <w:rFonts w:cstheme="minorHAnsi"/>
          <w:vertAlign w:val="superscript"/>
        </w:rPr>
        <w:t>3</w:t>
      </w:r>
      <w:r w:rsidRPr="00CE3CD1">
        <w:rPr>
          <w:rFonts w:cstheme="minorHAnsi"/>
        </w:rPr>
        <w:t>,</w:t>
      </w:r>
      <w:r w:rsidRPr="00CE3CD1">
        <w:rPr>
          <w:rFonts w:cstheme="minorHAnsi"/>
          <w:vertAlign w:val="subscript"/>
        </w:rPr>
        <w:t xml:space="preserve">  </w:t>
      </w:r>
      <w:r w:rsidRPr="00CE3CD1">
        <w:rPr>
          <w:rFonts w:cstheme="minorHAnsi"/>
        </w:rPr>
        <w:t>Charles Morton</w:t>
      </w:r>
      <w:r w:rsidRPr="00CE3CD1">
        <w:rPr>
          <w:rFonts w:cstheme="minorHAnsi"/>
          <w:vertAlign w:val="superscript"/>
        </w:rPr>
        <w:t>4</w:t>
      </w:r>
      <w:r w:rsidRPr="00CE3CD1">
        <w:rPr>
          <w:rFonts w:cstheme="minorHAnsi"/>
        </w:rPr>
        <w:t xml:space="preserve">, </w:t>
      </w:r>
      <w:r w:rsidRPr="00CE3CD1">
        <w:rPr>
          <w:rFonts w:eastAsia="Times New Roman" w:cs="Times New Roman"/>
          <w:kern w:val="0"/>
          <w14:ligatures w14:val="none"/>
        </w:rPr>
        <w:t>Lee</w:t>
      </w:r>
      <w:r w:rsidR="00CE3AE0" w:rsidRPr="00CE3CD1">
        <w:rPr>
          <w:rFonts w:eastAsia="Times New Roman" w:cs="Times New Roman"/>
          <w:kern w:val="0"/>
          <w:vertAlign w:val="subscript"/>
          <w14:ligatures w14:val="none"/>
        </w:rPr>
        <w:t xml:space="preserve"> </w:t>
      </w:r>
      <w:r w:rsidR="00CE3AE0" w:rsidRPr="00CE3CD1">
        <w:rPr>
          <w:rFonts w:eastAsia="Times New Roman" w:cs="Times New Roman"/>
          <w:kern w:val="0"/>
          <w14:ligatures w14:val="none"/>
        </w:rPr>
        <w:t>Johnson</w:t>
      </w:r>
      <w:r w:rsidRPr="00CE3CD1">
        <w:rPr>
          <w:rFonts w:eastAsia="Times New Roman" w:cs="Times New Roman"/>
          <w:kern w:val="0"/>
          <w:vertAlign w:val="superscript"/>
          <w14:ligatures w14:val="none"/>
        </w:rPr>
        <w:t>2</w:t>
      </w:r>
      <w:r w:rsidRPr="00CE3CD1">
        <w:rPr>
          <w:rFonts w:eastAsia="Times New Roman" w:cs="Times New Roman"/>
          <w:kern w:val="0"/>
          <w14:ligatures w14:val="none"/>
        </w:rPr>
        <w:t>, Will Carrara</w:t>
      </w:r>
      <w:r w:rsidR="00B142BC">
        <w:rPr>
          <w:rFonts w:eastAsia="Times New Roman" w:cs="Times New Roman"/>
          <w:kern w:val="0"/>
          <w:vertAlign w:val="superscript"/>
          <w14:ligatures w14:val="none"/>
        </w:rPr>
        <w:t>2</w:t>
      </w:r>
      <w:r w:rsidRPr="00CE3CD1">
        <w:rPr>
          <w:rFonts w:eastAsia="Times New Roman" w:cs="Times New Roman"/>
          <w:kern w:val="0"/>
          <w14:ligatures w14:val="none"/>
        </w:rPr>
        <w:t>, Richard Allen</w:t>
      </w:r>
      <w:r w:rsidR="00B142BC">
        <w:rPr>
          <w:rFonts w:eastAsia="Times New Roman" w:cs="Times New Roman"/>
          <w:kern w:val="0"/>
          <w:vertAlign w:val="superscript"/>
          <w14:ligatures w14:val="none"/>
        </w:rPr>
        <w:t>5</w:t>
      </w:r>
      <w:r w:rsidRPr="00CE3CD1">
        <w:rPr>
          <w:rFonts w:eastAsia="Times New Roman" w:cs="Times New Roman"/>
          <w:kern w:val="0"/>
          <w14:ligatures w14:val="none"/>
        </w:rPr>
        <w:t>, Martha Anderson</w:t>
      </w:r>
      <w:r w:rsidR="00B142BC">
        <w:rPr>
          <w:rFonts w:eastAsia="Times New Roman" w:cs="Times New Roman"/>
          <w:kern w:val="0"/>
          <w:vertAlign w:val="superscript"/>
          <w14:ligatures w14:val="none"/>
        </w:rPr>
        <w:t>6</w:t>
      </w:r>
      <w:r w:rsidRPr="00CE3CD1">
        <w:rPr>
          <w:rFonts w:eastAsia="Times New Roman" w:cs="Times New Roman"/>
          <w:kern w:val="0"/>
          <w14:ligatures w14:val="none"/>
        </w:rPr>
        <w:t>, Matt Bromley</w:t>
      </w:r>
      <w:r w:rsidR="00B142BC">
        <w:rPr>
          <w:rFonts w:eastAsia="Times New Roman" w:cs="Times New Roman"/>
          <w:kern w:val="0"/>
          <w:vertAlign w:val="superscript"/>
          <w14:ligatures w14:val="none"/>
        </w:rPr>
        <w:t>4</w:t>
      </w:r>
      <w:r w:rsidRPr="00CE3CD1">
        <w:rPr>
          <w:rFonts w:eastAsia="Times New Roman" w:cs="Times New Roman"/>
          <w:kern w:val="0"/>
          <w14:ligatures w14:val="none"/>
        </w:rPr>
        <w:t>, Britta Daudert</w:t>
      </w:r>
      <w:r w:rsidR="00B142BC">
        <w:rPr>
          <w:rFonts w:eastAsia="Times New Roman" w:cs="Times New Roman"/>
          <w:kern w:val="0"/>
          <w:vertAlign w:val="superscript"/>
          <w14:ligatures w14:val="none"/>
        </w:rPr>
        <w:t>4</w:t>
      </w:r>
      <w:r w:rsidRPr="00CE3CD1">
        <w:rPr>
          <w:rFonts w:eastAsia="Times New Roman" w:cs="Times New Roman"/>
          <w:kern w:val="0"/>
          <w14:ligatures w14:val="none"/>
        </w:rPr>
        <w:t>, Conor Doherty</w:t>
      </w:r>
      <w:r w:rsidR="00B142BC">
        <w:rPr>
          <w:rFonts w:eastAsia="Times New Roman" w:cs="Times New Roman"/>
          <w:kern w:val="0"/>
          <w:vertAlign w:val="superscript"/>
          <w14:ligatures w14:val="none"/>
        </w:rPr>
        <w:t>1</w:t>
      </w:r>
      <w:r w:rsidRPr="00CE3CD1">
        <w:rPr>
          <w:rFonts w:eastAsia="Times New Roman" w:cs="Times New Roman"/>
          <w:kern w:val="0"/>
          <w14:ligatures w14:val="none"/>
        </w:rPr>
        <w:t>, Joshua B. Fisher</w:t>
      </w:r>
      <w:r w:rsidR="00381544">
        <w:rPr>
          <w:rFonts w:eastAsia="Times New Roman" w:cs="Times New Roman"/>
          <w:kern w:val="0"/>
          <w:vertAlign w:val="superscript"/>
          <w14:ligatures w14:val="none"/>
        </w:rPr>
        <w:t>7</w:t>
      </w:r>
      <w:r w:rsidRPr="00CE3CD1">
        <w:rPr>
          <w:rFonts w:eastAsia="Times New Roman" w:cs="Times New Roman"/>
          <w:kern w:val="0"/>
          <w14:ligatures w14:val="none"/>
        </w:rPr>
        <w:t>, Alberto Guzman</w:t>
      </w:r>
      <w:r w:rsidR="00381544">
        <w:rPr>
          <w:rFonts w:eastAsia="Times New Roman" w:cs="Times New Roman"/>
          <w:kern w:val="0"/>
          <w:vertAlign w:val="superscript"/>
          <w14:ligatures w14:val="none"/>
        </w:rPr>
        <w:t>2</w:t>
      </w:r>
      <w:r w:rsidRPr="00CE3CD1">
        <w:rPr>
          <w:rFonts w:eastAsia="Times New Roman" w:cs="Times New Roman"/>
          <w:kern w:val="0"/>
          <w14:ligatures w14:val="none"/>
        </w:rPr>
        <w:t>, Christopher Hain</w:t>
      </w:r>
      <w:r w:rsidR="00381544">
        <w:rPr>
          <w:rFonts w:eastAsia="Times New Roman" w:cs="Times New Roman"/>
          <w:kern w:val="0"/>
          <w:vertAlign w:val="superscript"/>
          <w14:ligatures w14:val="none"/>
        </w:rPr>
        <w:t>8</w:t>
      </w:r>
      <w:r w:rsidRPr="00CE3CD1">
        <w:rPr>
          <w:rFonts w:eastAsia="Times New Roman" w:cs="Times New Roman"/>
          <w:kern w:val="0"/>
          <w14:ligatures w14:val="none"/>
        </w:rPr>
        <w:t>, Maurice Hall</w:t>
      </w:r>
      <w:r w:rsidR="00381544">
        <w:rPr>
          <w:rFonts w:eastAsia="Times New Roman" w:cs="Times New Roman"/>
          <w:kern w:val="0"/>
          <w:vertAlign w:val="superscript"/>
          <w14:ligatures w14:val="none"/>
        </w:rPr>
        <w:t>9</w:t>
      </w:r>
      <w:r w:rsidRPr="00CE3CD1">
        <w:rPr>
          <w:rFonts w:eastAsia="Times New Roman" w:cs="Times New Roman"/>
          <w:kern w:val="0"/>
          <w14:ligatures w14:val="none"/>
        </w:rPr>
        <w:t>, Jordan Harding</w:t>
      </w:r>
      <w:r w:rsidR="00381544">
        <w:rPr>
          <w:rFonts w:eastAsia="Times New Roman" w:cs="Times New Roman"/>
          <w:kern w:val="0"/>
          <w:vertAlign w:val="superscript"/>
          <w14:ligatures w14:val="none"/>
        </w:rPr>
        <w:t>10</w:t>
      </w:r>
      <w:r w:rsidRPr="00CE3CD1">
        <w:rPr>
          <w:rFonts w:eastAsia="Times New Roman" w:cs="Times New Roman"/>
          <w:kern w:val="0"/>
          <w14:ligatures w14:val="none"/>
        </w:rPr>
        <w:t>, Justin Huntington</w:t>
      </w:r>
      <w:r w:rsidR="00381544">
        <w:rPr>
          <w:rFonts w:eastAsia="Times New Roman" w:cs="Times New Roman"/>
          <w:kern w:val="0"/>
          <w:vertAlign w:val="superscript"/>
          <w14:ligatures w14:val="none"/>
        </w:rPr>
        <w:t>4</w:t>
      </w:r>
      <w:r w:rsidRPr="00CE3CD1">
        <w:rPr>
          <w:rFonts w:eastAsia="Times New Roman" w:cs="Times New Roman"/>
          <w:kern w:val="0"/>
          <w14:ligatures w14:val="none"/>
        </w:rPr>
        <w:t>, Ayse Kilic</w:t>
      </w:r>
      <w:r w:rsidR="00381544">
        <w:rPr>
          <w:rFonts w:eastAsia="Times New Roman" w:cs="Times New Roman"/>
          <w:kern w:val="0"/>
          <w:vertAlign w:val="superscript"/>
          <w14:ligatures w14:val="none"/>
        </w:rPr>
        <w:t>11</w:t>
      </w:r>
      <w:r w:rsidRPr="00CE3CD1">
        <w:rPr>
          <w:rFonts w:eastAsia="Times New Roman" w:cs="Times New Roman"/>
          <w:kern w:val="0"/>
          <w14:ligatures w14:val="none"/>
        </w:rPr>
        <w:t>, Blake Minor</w:t>
      </w:r>
      <w:r w:rsidR="00381544">
        <w:rPr>
          <w:rFonts w:eastAsia="Times New Roman" w:cs="Times New Roman"/>
          <w:kern w:val="0"/>
          <w:vertAlign w:val="superscript"/>
          <w14:ligatures w14:val="none"/>
        </w:rPr>
        <w:t>4</w:t>
      </w:r>
      <w:r w:rsidRPr="00CE3CD1">
        <w:rPr>
          <w:rFonts w:eastAsia="Times New Roman" w:cs="Times New Roman"/>
          <w:kern w:val="0"/>
          <w14:ligatures w14:val="none"/>
        </w:rPr>
        <w:t>, Rachel O'Connor</w:t>
      </w:r>
      <w:r w:rsidR="00381544">
        <w:rPr>
          <w:rFonts w:eastAsia="Times New Roman" w:cs="Times New Roman"/>
          <w:kern w:val="0"/>
          <w:vertAlign w:val="superscript"/>
          <w14:ligatures w14:val="none"/>
        </w:rPr>
        <w:t>12</w:t>
      </w:r>
      <w:r w:rsidRPr="00CE3CD1">
        <w:rPr>
          <w:rFonts w:eastAsia="Times New Roman" w:cs="Times New Roman"/>
          <w:kern w:val="0"/>
          <w14:ligatures w14:val="none"/>
        </w:rPr>
        <w:t>, Gabriel Parrish</w:t>
      </w:r>
      <w:r w:rsidR="00381544">
        <w:rPr>
          <w:rFonts w:eastAsia="Times New Roman" w:cs="Times New Roman"/>
          <w:kern w:val="0"/>
          <w:vertAlign w:val="superscript"/>
          <w14:ligatures w14:val="none"/>
        </w:rPr>
        <w:t>13</w:t>
      </w:r>
      <w:r w:rsidRPr="00CE3CD1">
        <w:rPr>
          <w:rFonts w:eastAsia="Times New Roman" w:cs="Times New Roman"/>
          <w:kern w:val="0"/>
          <w14:ligatures w14:val="none"/>
        </w:rPr>
        <w:t>, Peter ReVelle</w:t>
      </w:r>
      <w:r w:rsidR="00381544">
        <w:rPr>
          <w:rFonts w:eastAsia="Times New Roman" w:cs="Times New Roman"/>
          <w:kern w:val="0"/>
          <w:vertAlign w:val="superscript"/>
          <w14:ligatures w14:val="none"/>
        </w:rPr>
        <w:t>4</w:t>
      </w:r>
      <w:r w:rsidRPr="00CE3CD1">
        <w:rPr>
          <w:rFonts w:eastAsia="Times New Roman" w:cs="Times New Roman"/>
          <w:kern w:val="0"/>
          <w14:ligatures w14:val="none"/>
        </w:rPr>
        <w:t>, Samuel Ortega-Salazar</w:t>
      </w:r>
      <w:r w:rsidR="00381544">
        <w:rPr>
          <w:rFonts w:eastAsia="Times New Roman" w:cs="Times New Roman"/>
          <w:kern w:val="0"/>
          <w:vertAlign w:val="superscript"/>
          <w14:ligatures w14:val="none"/>
        </w:rPr>
        <w:t>11</w:t>
      </w:r>
      <w:r w:rsidRPr="00CE3CD1">
        <w:rPr>
          <w:rFonts w:eastAsia="Times New Roman" w:cs="Times New Roman"/>
          <w:kern w:val="0"/>
          <w14:ligatures w14:val="none"/>
        </w:rPr>
        <w:t>, Anderson Ruhoff</w:t>
      </w:r>
      <w:r w:rsidR="00381544">
        <w:rPr>
          <w:rFonts w:eastAsia="Times New Roman" w:cs="Times New Roman"/>
          <w:kern w:val="0"/>
          <w:vertAlign w:val="superscript"/>
          <w14:ligatures w14:val="none"/>
        </w:rPr>
        <w:t>14</w:t>
      </w:r>
      <w:r w:rsidRPr="00CE3CD1">
        <w:rPr>
          <w:rFonts w:eastAsia="Times New Roman" w:cs="Times New Roman"/>
          <w:kern w:val="0"/>
          <w14:ligatures w14:val="none"/>
        </w:rPr>
        <w:t xml:space="preserve">, </w:t>
      </w:r>
      <w:r w:rsidR="004D32AA" w:rsidRPr="00CE3CD1">
        <w:rPr>
          <w:rFonts w:eastAsia="Times New Roman" w:cs="Times New Roman"/>
          <w:kern w:val="0"/>
          <w14:ligatures w14:val="none"/>
        </w:rPr>
        <w:t>Gabriel Senay</w:t>
      </w:r>
      <w:r w:rsidR="00381544">
        <w:rPr>
          <w:rFonts w:eastAsia="Times New Roman" w:cs="Times New Roman"/>
          <w:kern w:val="0"/>
          <w:vertAlign w:val="superscript"/>
          <w14:ligatures w14:val="none"/>
        </w:rPr>
        <w:t>15</w:t>
      </w:r>
      <w:r w:rsidR="004D32AA" w:rsidRPr="00CE3CD1">
        <w:rPr>
          <w:rFonts w:eastAsia="Times New Roman" w:cs="Times New Roman"/>
          <w:kern w:val="0"/>
          <w14:ligatures w14:val="none"/>
        </w:rPr>
        <w:t>, John Volk</w:t>
      </w:r>
      <w:r w:rsidR="00381544">
        <w:rPr>
          <w:rFonts w:eastAsia="Times New Roman" w:cs="Times New Roman"/>
          <w:kern w:val="0"/>
          <w:vertAlign w:val="superscript"/>
          <w14:ligatures w14:val="none"/>
        </w:rPr>
        <w:t>4</w:t>
      </w:r>
      <w:r w:rsidR="004D32AA" w:rsidRPr="00CE3CD1">
        <w:rPr>
          <w:rFonts w:eastAsia="Times New Roman" w:cs="Times New Roman"/>
          <w:kern w:val="0"/>
          <w14:ligatures w14:val="none"/>
        </w:rPr>
        <w:t xml:space="preserve"> and Yun Yang</w:t>
      </w:r>
      <w:r w:rsidR="00381544">
        <w:rPr>
          <w:rFonts w:eastAsia="Times New Roman" w:cs="Times New Roman"/>
          <w:kern w:val="0"/>
          <w:vertAlign w:val="superscript"/>
          <w14:ligatures w14:val="none"/>
        </w:rPr>
        <w:t>16</w:t>
      </w:r>
    </w:p>
    <w:p w14:paraId="6C45DDB9" w14:textId="77777777" w:rsidR="004D32AA" w:rsidRPr="00CE3CD1" w:rsidRDefault="004D32AA" w:rsidP="00CE3AE0">
      <w:pPr>
        <w:spacing w:after="0" w:line="240" w:lineRule="auto"/>
        <w:rPr>
          <w:rFonts w:eastAsia="Times New Roman" w:cs="Times New Roman"/>
          <w:kern w:val="0"/>
          <w14:ligatures w14:val="none"/>
        </w:rPr>
      </w:pPr>
    </w:p>
    <w:p w14:paraId="3AF861FF" w14:textId="55268CA4" w:rsidR="004D32AA" w:rsidRPr="00CE3CD1" w:rsidRDefault="00CE3CD1" w:rsidP="004D32AA">
      <w:pPr>
        <w:spacing w:line="288" w:lineRule="auto"/>
        <w:contextualSpacing/>
        <w:rPr>
          <w:color w:val="000000" w:themeColor="text1"/>
        </w:rPr>
      </w:pPr>
      <w:r>
        <w:rPr>
          <w:color w:val="000000" w:themeColor="text1"/>
          <w:vertAlign w:val="superscript"/>
        </w:rPr>
        <w:t>1</w:t>
      </w:r>
      <w:r w:rsidR="004D32AA" w:rsidRPr="00CE3CD1">
        <w:rPr>
          <w:color w:val="000000" w:themeColor="text1"/>
        </w:rPr>
        <w:t>NASA Ames Research Center</w:t>
      </w:r>
      <w:r w:rsidR="004D32AA" w:rsidRPr="00CE3CD1">
        <w:rPr>
          <w:color w:val="000000" w:themeColor="text1"/>
        </w:rPr>
        <w:t>, Moffett Field, CA</w:t>
      </w:r>
      <w:r w:rsidRPr="00CE3CD1">
        <w:rPr>
          <w:color w:val="000000" w:themeColor="text1"/>
        </w:rPr>
        <w:t xml:space="preserve"> 94035</w:t>
      </w:r>
      <w:r w:rsidR="004D32AA" w:rsidRPr="00CE3CD1">
        <w:rPr>
          <w:color w:val="000000" w:themeColor="text1"/>
        </w:rPr>
        <w:t xml:space="preserve"> USA</w:t>
      </w:r>
    </w:p>
    <w:p w14:paraId="65D4357F" w14:textId="24C68C80" w:rsidR="004D32AA" w:rsidRPr="00CE3CD1" w:rsidRDefault="004D32AA" w:rsidP="004D32AA">
      <w:pPr>
        <w:spacing w:line="288" w:lineRule="auto"/>
        <w:contextualSpacing/>
        <w:rPr>
          <w:color w:val="000000" w:themeColor="text1"/>
        </w:rPr>
      </w:pPr>
      <w:r w:rsidRPr="00CE3CD1">
        <w:rPr>
          <w:color w:val="000000" w:themeColor="text1"/>
          <w:vertAlign w:val="superscript"/>
        </w:rPr>
        <w:t>2</w:t>
      </w:r>
      <w:r w:rsidRPr="00CE3CD1">
        <w:rPr>
          <w:color w:val="000000" w:themeColor="text1"/>
        </w:rPr>
        <w:t>C</w:t>
      </w:r>
      <w:r w:rsidR="00CE3CD1" w:rsidRPr="00CE3CD1">
        <w:rPr>
          <w:color w:val="000000" w:themeColor="text1"/>
        </w:rPr>
        <w:t xml:space="preserve">alifornia State University, Monterey Bay (CSUMB), </w:t>
      </w:r>
      <w:r w:rsidR="00CE3CD1" w:rsidRPr="00CE3CD1">
        <w:rPr>
          <w:rStyle w:val="lrzxr"/>
        </w:rPr>
        <w:t>100 Campus Ctr, Seaside, CA 93955</w:t>
      </w:r>
    </w:p>
    <w:p w14:paraId="19153C61" w14:textId="77777777" w:rsidR="004D32AA" w:rsidRPr="00CE3CD1" w:rsidRDefault="004D32AA" w:rsidP="004D32AA">
      <w:pPr>
        <w:spacing w:line="288" w:lineRule="auto"/>
        <w:contextualSpacing/>
        <w:rPr>
          <w:color w:val="000000" w:themeColor="text1"/>
        </w:rPr>
      </w:pPr>
      <w:r w:rsidRPr="00CE3CD1">
        <w:rPr>
          <w:color w:val="000000" w:themeColor="text1"/>
          <w:vertAlign w:val="superscript"/>
        </w:rPr>
        <w:t xml:space="preserve">3 </w:t>
      </w:r>
      <w:r w:rsidRPr="00CE3CD1">
        <w:rPr>
          <w:color w:val="000000" w:themeColor="text1"/>
        </w:rPr>
        <w:t xml:space="preserve">USGS/EROS, KBR, Inc. </w:t>
      </w:r>
      <w:r w:rsidRPr="00CE3CD1">
        <w:rPr>
          <w:color w:val="474747"/>
          <w:shd w:val="clear" w:color="auto" w:fill="FFFFFF"/>
        </w:rPr>
        <w:t>Houston, TX</w:t>
      </w:r>
    </w:p>
    <w:p w14:paraId="5EBA16A6" w14:textId="77777777" w:rsidR="004D32AA" w:rsidRPr="00CE3CD1" w:rsidRDefault="004D32AA" w:rsidP="004D32AA">
      <w:pPr>
        <w:spacing w:line="288" w:lineRule="auto"/>
        <w:contextualSpacing/>
        <w:rPr>
          <w:color w:val="000000" w:themeColor="text1"/>
        </w:rPr>
      </w:pPr>
      <w:r w:rsidRPr="00CE3CD1">
        <w:rPr>
          <w:color w:val="000000" w:themeColor="text1"/>
          <w:vertAlign w:val="superscript"/>
        </w:rPr>
        <w:t>4</w:t>
      </w:r>
      <w:r w:rsidRPr="00CE3CD1">
        <w:rPr>
          <w:color w:val="000000" w:themeColor="text1"/>
        </w:rPr>
        <w:t>Desert Research Institute</w:t>
      </w:r>
      <w:r w:rsidRPr="00CE3CD1">
        <w:rPr>
          <w:color w:val="474747"/>
          <w:shd w:val="clear" w:color="auto" w:fill="FFFFFF"/>
        </w:rPr>
        <w:t xml:space="preserve"> 2215 </w:t>
      </w:r>
      <w:proofErr w:type="spellStart"/>
      <w:r w:rsidRPr="00CE3CD1">
        <w:rPr>
          <w:color w:val="474747"/>
          <w:shd w:val="clear" w:color="auto" w:fill="FFFFFF"/>
        </w:rPr>
        <w:t>Raggio</w:t>
      </w:r>
      <w:proofErr w:type="spellEnd"/>
      <w:r w:rsidRPr="00CE3CD1">
        <w:rPr>
          <w:color w:val="474747"/>
          <w:shd w:val="clear" w:color="auto" w:fill="FFFFFF"/>
        </w:rPr>
        <w:t xml:space="preserve"> Pkwy, Reno, NV 89512</w:t>
      </w:r>
    </w:p>
    <w:p w14:paraId="2403CE1A" w14:textId="77777777" w:rsidR="004D32AA" w:rsidRPr="00CE3CD1" w:rsidRDefault="004D32AA" w:rsidP="004D32AA">
      <w:pPr>
        <w:spacing w:line="288" w:lineRule="auto"/>
        <w:contextualSpacing/>
        <w:rPr>
          <w:color w:val="000000" w:themeColor="text1"/>
        </w:rPr>
      </w:pPr>
      <w:r w:rsidRPr="00CE3CD1">
        <w:rPr>
          <w:color w:val="000000" w:themeColor="text1"/>
          <w:vertAlign w:val="superscript"/>
        </w:rPr>
        <w:t>5</w:t>
      </w:r>
      <w:r w:rsidRPr="00CE3CD1">
        <w:rPr>
          <w:color w:val="000000" w:themeColor="text1"/>
        </w:rPr>
        <w:t xml:space="preserve">University of Idaho (ret)/Evapotranspiration Plus LLC </w:t>
      </w:r>
      <w:r w:rsidRPr="00CE3CD1">
        <w:rPr>
          <w:color w:val="4D5156"/>
          <w:shd w:val="clear" w:color="auto" w:fill="FFFFFF"/>
        </w:rPr>
        <w:t>3806 N 3600 E Kimberly ID 83341-5082</w:t>
      </w:r>
    </w:p>
    <w:p w14:paraId="41066F39" w14:textId="77777777" w:rsidR="004D32AA" w:rsidRPr="00CE3CD1" w:rsidRDefault="004D32AA" w:rsidP="004D32AA">
      <w:pPr>
        <w:spacing w:line="288" w:lineRule="auto"/>
        <w:contextualSpacing/>
        <w:rPr>
          <w:color w:val="000000" w:themeColor="text1"/>
        </w:rPr>
      </w:pPr>
      <w:r w:rsidRPr="00CE3CD1">
        <w:rPr>
          <w:color w:val="000000" w:themeColor="text1"/>
          <w:vertAlign w:val="superscript"/>
        </w:rPr>
        <w:t>6</w:t>
      </w:r>
      <w:r w:rsidRPr="00CE3CD1">
        <w:rPr>
          <w:color w:val="000000" w:themeColor="text1"/>
        </w:rPr>
        <w:t>USDA ARS 1400 Independence Ave., S.W. Washington, DC, 20250</w:t>
      </w:r>
    </w:p>
    <w:p w14:paraId="2EE5A4E4" w14:textId="77777777" w:rsidR="004D32AA" w:rsidRPr="00CE3CD1" w:rsidRDefault="004D32AA" w:rsidP="004D32AA">
      <w:pPr>
        <w:spacing w:line="288" w:lineRule="auto"/>
        <w:contextualSpacing/>
        <w:rPr>
          <w:color w:val="000000" w:themeColor="text1"/>
        </w:rPr>
      </w:pPr>
      <w:r w:rsidRPr="00CE3CD1">
        <w:rPr>
          <w:color w:val="000000" w:themeColor="text1"/>
          <w:vertAlign w:val="superscript"/>
        </w:rPr>
        <w:t>7</w:t>
      </w:r>
      <w:r w:rsidRPr="00CE3CD1">
        <w:rPr>
          <w:color w:val="000000" w:themeColor="text1"/>
        </w:rPr>
        <w:t>Hydrosat Inc.</w:t>
      </w:r>
      <w:r w:rsidRPr="00CE3CD1">
        <w:rPr>
          <w:color w:val="001D35"/>
          <w:shd w:val="clear" w:color="auto" w:fill="FFFFFF"/>
        </w:rPr>
        <w:t xml:space="preserve"> 1250 Connecticut Avenue NW, Washington, DC 20009</w:t>
      </w:r>
    </w:p>
    <w:p w14:paraId="3AF387BC" w14:textId="77777777" w:rsidR="004D32AA" w:rsidRPr="00CE3CD1" w:rsidRDefault="004D32AA" w:rsidP="004D32AA">
      <w:pPr>
        <w:spacing w:line="288" w:lineRule="auto"/>
        <w:contextualSpacing/>
        <w:rPr>
          <w:color w:val="000000" w:themeColor="text1"/>
        </w:rPr>
      </w:pPr>
      <w:r w:rsidRPr="00CE3CD1">
        <w:rPr>
          <w:color w:val="000000" w:themeColor="text1"/>
          <w:vertAlign w:val="superscript"/>
        </w:rPr>
        <w:t>8</w:t>
      </w:r>
      <w:r w:rsidRPr="00CE3CD1">
        <w:rPr>
          <w:color w:val="000000" w:themeColor="text1"/>
        </w:rPr>
        <w:t xml:space="preserve">Marshall Space Flight Center, </w:t>
      </w:r>
      <w:r w:rsidRPr="00CE3CD1">
        <w:rPr>
          <w:color w:val="474747"/>
          <w:shd w:val="clear" w:color="auto" w:fill="FFFFFF"/>
        </w:rPr>
        <w:t>Martin Rd SW, Huntsville, AL 35808</w:t>
      </w:r>
    </w:p>
    <w:p w14:paraId="2BAB0706" w14:textId="77777777" w:rsidR="004D32AA" w:rsidRPr="00CE3CD1" w:rsidRDefault="004D32AA" w:rsidP="004D32AA">
      <w:pPr>
        <w:spacing w:line="288" w:lineRule="auto"/>
        <w:contextualSpacing/>
        <w:rPr>
          <w:color w:val="000000" w:themeColor="text1"/>
        </w:rPr>
      </w:pPr>
      <w:r w:rsidRPr="00CE3CD1">
        <w:rPr>
          <w:color w:val="000000" w:themeColor="text1"/>
          <w:vertAlign w:val="superscript"/>
        </w:rPr>
        <w:t>9</w:t>
      </w:r>
      <w:r w:rsidRPr="00CE3CD1">
        <w:rPr>
          <w:color w:val="000000" w:themeColor="text1"/>
        </w:rPr>
        <w:t xml:space="preserve">Environmental Defense Fund, </w:t>
      </w:r>
      <w:r w:rsidRPr="00CE3CD1">
        <w:rPr>
          <w:color w:val="474747"/>
          <w:shd w:val="clear" w:color="auto" w:fill="FFFFFF"/>
        </w:rPr>
        <w:t>1107 9th St # 1070, Sacramento, CA 95814</w:t>
      </w:r>
      <w:r w:rsidRPr="00CE3CD1">
        <w:rPr>
          <w:color w:val="000000" w:themeColor="text1"/>
        </w:rPr>
        <w:t xml:space="preserve"> </w:t>
      </w:r>
    </w:p>
    <w:p w14:paraId="5B392ED8" w14:textId="77777777" w:rsidR="004D32AA" w:rsidRPr="00CE3CD1" w:rsidRDefault="004D32AA" w:rsidP="004D32AA">
      <w:pPr>
        <w:spacing w:line="288" w:lineRule="auto"/>
        <w:ind w:hanging="90"/>
        <w:contextualSpacing/>
        <w:rPr>
          <w:color w:val="000000" w:themeColor="text1"/>
        </w:rPr>
      </w:pPr>
      <w:r w:rsidRPr="00CE3CD1">
        <w:rPr>
          <w:color w:val="000000" w:themeColor="text1"/>
          <w:vertAlign w:val="superscript"/>
        </w:rPr>
        <w:t>10</w:t>
      </w:r>
      <w:r w:rsidRPr="00CE3CD1">
        <w:rPr>
          <w:color w:val="000000" w:themeColor="text1"/>
        </w:rPr>
        <w:t xml:space="preserve">Habitat Seven Inc. 159 Murray Street, Suite 208, Ottawa, Ontario, </w:t>
      </w:r>
      <w:r w:rsidRPr="00CE3CD1">
        <w:rPr>
          <w:rFonts w:cs="Arial"/>
          <w:color w:val="767776"/>
        </w:rPr>
        <w:t>K1N 5M7</w:t>
      </w:r>
    </w:p>
    <w:p w14:paraId="3BC7011E" w14:textId="77777777" w:rsidR="004D32AA" w:rsidRPr="00CE3CD1" w:rsidRDefault="004D32AA" w:rsidP="004D32AA">
      <w:pPr>
        <w:spacing w:line="288" w:lineRule="auto"/>
        <w:ind w:hanging="90"/>
        <w:contextualSpacing/>
        <w:rPr>
          <w:color w:val="000000" w:themeColor="text1"/>
        </w:rPr>
      </w:pPr>
      <w:r w:rsidRPr="00CE3CD1">
        <w:rPr>
          <w:color w:val="000000" w:themeColor="text1"/>
          <w:vertAlign w:val="superscript"/>
        </w:rPr>
        <w:t>11</w:t>
      </w:r>
      <w:r w:rsidRPr="00CE3CD1">
        <w:rPr>
          <w:color w:val="000000" w:themeColor="text1"/>
        </w:rPr>
        <w:t xml:space="preserve">University of Nebraska-Lincoln, </w:t>
      </w:r>
      <w:r w:rsidRPr="00CE3CD1">
        <w:rPr>
          <w:color w:val="474747"/>
          <w:shd w:val="clear" w:color="auto" w:fill="FFFFFF"/>
        </w:rPr>
        <w:t>1400 R St, Lincoln, NE 68588</w:t>
      </w:r>
    </w:p>
    <w:p w14:paraId="5C829DE9" w14:textId="77777777" w:rsidR="004D32AA" w:rsidRPr="00CE3CD1" w:rsidRDefault="004D32AA" w:rsidP="004D32AA">
      <w:pPr>
        <w:spacing w:line="288" w:lineRule="auto"/>
        <w:ind w:hanging="90"/>
        <w:contextualSpacing/>
        <w:rPr>
          <w:color w:val="000000" w:themeColor="text1"/>
        </w:rPr>
      </w:pPr>
      <w:r w:rsidRPr="00CE3CD1">
        <w:rPr>
          <w:color w:val="000000" w:themeColor="text1"/>
          <w:vertAlign w:val="superscript"/>
        </w:rPr>
        <w:t>12</w:t>
      </w:r>
      <w:r w:rsidRPr="00CE3CD1">
        <w:rPr>
          <w:color w:val="000000" w:themeColor="text1"/>
        </w:rPr>
        <w:t xml:space="preserve">Environmental Defense Fund, </w:t>
      </w:r>
      <w:r w:rsidRPr="00CE3CD1">
        <w:t>10101 S Terwilliger Boulevard, Portland, Oregon 97219</w:t>
      </w:r>
      <w:r w:rsidRPr="00CE3CD1">
        <w:rPr>
          <w:color w:val="000000" w:themeColor="text1"/>
        </w:rPr>
        <w:t xml:space="preserve"> </w:t>
      </w:r>
    </w:p>
    <w:p w14:paraId="19F0CE76" w14:textId="77777777" w:rsidR="004D32AA" w:rsidRPr="00CE3CD1" w:rsidRDefault="004D32AA" w:rsidP="004D32AA">
      <w:pPr>
        <w:spacing w:line="288" w:lineRule="auto"/>
        <w:ind w:hanging="90"/>
        <w:contextualSpacing/>
        <w:rPr>
          <w:color w:val="000000" w:themeColor="text1"/>
          <w:vertAlign w:val="superscript"/>
        </w:rPr>
      </w:pPr>
      <w:r w:rsidRPr="00CE3CD1">
        <w:rPr>
          <w:color w:val="000000" w:themeColor="text1"/>
          <w:vertAlign w:val="superscript"/>
        </w:rPr>
        <w:t>13</w:t>
      </w:r>
      <w:r w:rsidRPr="00CE3CD1">
        <w:rPr>
          <w:color w:val="000000" w:themeColor="text1"/>
        </w:rPr>
        <w:t xml:space="preserve">USGS/EROS, Innovate Inc. </w:t>
      </w:r>
      <w:r w:rsidRPr="00CE3CD1">
        <w:t>20333 State Hwy 249. Houston, TX 77070</w:t>
      </w:r>
      <w:r w:rsidRPr="00CE3CD1">
        <w:rPr>
          <w:color w:val="000000" w:themeColor="text1"/>
          <w:vertAlign w:val="superscript"/>
        </w:rPr>
        <w:t xml:space="preserve"> </w:t>
      </w:r>
    </w:p>
    <w:p w14:paraId="462D3E0A" w14:textId="77777777" w:rsidR="004D32AA" w:rsidRPr="00CE3CD1" w:rsidRDefault="004D32AA" w:rsidP="004D32AA">
      <w:pPr>
        <w:spacing w:line="288" w:lineRule="auto"/>
        <w:ind w:hanging="90"/>
        <w:contextualSpacing/>
        <w:rPr>
          <w:color w:val="000000" w:themeColor="text1"/>
        </w:rPr>
      </w:pPr>
      <w:r w:rsidRPr="00CE3CD1">
        <w:rPr>
          <w:color w:val="000000" w:themeColor="text1"/>
          <w:vertAlign w:val="superscript"/>
        </w:rPr>
        <w:t>14</w:t>
      </w:r>
      <w:r w:rsidRPr="00CE3CD1">
        <w:rPr>
          <w:color w:val="000000" w:themeColor="text1"/>
        </w:rPr>
        <w:t xml:space="preserve">Federal University of Rio Grande do Sul, Brazil, </w:t>
      </w:r>
      <w:proofErr w:type="spellStart"/>
      <w:r w:rsidRPr="00CE3CD1">
        <w:rPr>
          <w:color w:val="474747"/>
          <w:shd w:val="clear" w:color="auto" w:fill="FFFFFF"/>
        </w:rPr>
        <w:t>Farroupilha</w:t>
      </w:r>
      <w:proofErr w:type="spellEnd"/>
      <w:r w:rsidRPr="00CE3CD1">
        <w:rPr>
          <w:color w:val="474747"/>
          <w:shd w:val="clear" w:color="auto" w:fill="FFFFFF"/>
        </w:rPr>
        <w:t>, Porto Alegre - RS, 90010-150, Brazil</w:t>
      </w:r>
    </w:p>
    <w:p w14:paraId="50B1CFD0" w14:textId="77777777" w:rsidR="004D32AA" w:rsidRPr="00CE3CD1" w:rsidRDefault="004D32AA" w:rsidP="004D32AA">
      <w:pPr>
        <w:spacing w:line="288" w:lineRule="auto"/>
        <w:ind w:hanging="90"/>
        <w:contextualSpacing/>
        <w:rPr>
          <w:color w:val="000000" w:themeColor="text1"/>
        </w:rPr>
      </w:pPr>
      <w:r w:rsidRPr="00CE3CD1">
        <w:rPr>
          <w:color w:val="000000" w:themeColor="text1"/>
          <w:vertAlign w:val="superscript"/>
        </w:rPr>
        <w:t>15</w:t>
      </w:r>
      <w:r w:rsidRPr="00CE3CD1">
        <w:rPr>
          <w:color w:val="000000" w:themeColor="text1"/>
        </w:rPr>
        <w:t xml:space="preserve">USGS/EROS, </w:t>
      </w:r>
      <w:r w:rsidRPr="00CE3CD1">
        <w:rPr>
          <w:color w:val="4D5156"/>
          <w:shd w:val="clear" w:color="auto" w:fill="FFFFFF"/>
        </w:rPr>
        <w:t>47914 252nd Street Sioux Falls, SD 57198-0001</w:t>
      </w:r>
    </w:p>
    <w:p w14:paraId="507E31A8" w14:textId="77777777" w:rsidR="004D32AA" w:rsidRPr="00CE3CD1" w:rsidRDefault="004D32AA" w:rsidP="004D32AA">
      <w:pPr>
        <w:spacing w:line="288" w:lineRule="auto"/>
        <w:ind w:hanging="90"/>
        <w:contextualSpacing/>
        <w:rPr>
          <w:color w:val="000000" w:themeColor="text1"/>
        </w:rPr>
      </w:pPr>
      <w:r w:rsidRPr="00CE3CD1">
        <w:rPr>
          <w:color w:val="000000" w:themeColor="text1"/>
          <w:vertAlign w:val="superscript"/>
        </w:rPr>
        <w:t>16</w:t>
      </w:r>
      <w:r w:rsidRPr="00CE3CD1">
        <w:rPr>
          <w:color w:val="000000" w:themeColor="text1"/>
        </w:rPr>
        <w:t xml:space="preserve">Mississippi State University, </w:t>
      </w:r>
      <w:r w:rsidRPr="00CE3CD1">
        <w:rPr>
          <w:color w:val="474747"/>
          <w:shd w:val="clear" w:color="auto" w:fill="FFFFFF"/>
        </w:rPr>
        <w:t>310 Lee Blvd, Mississippi State, MS 39762</w:t>
      </w:r>
    </w:p>
    <w:p w14:paraId="7ECBA307" w14:textId="77777777" w:rsidR="004D32AA" w:rsidRPr="00CE46CB" w:rsidRDefault="004D32AA" w:rsidP="00CE3AE0">
      <w:pPr>
        <w:spacing w:after="0" w:line="240" w:lineRule="auto"/>
        <w:rPr>
          <w:rFonts w:ascii="Times" w:hAnsi="Times" w:cstheme="minorHAnsi"/>
        </w:rPr>
      </w:pPr>
    </w:p>
    <w:p w14:paraId="5DD6C3ED" w14:textId="77777777" w:rsidR="00CE3AE0" w:rsidRDefault="00CE3AE0" w:rsidP="00CE3AE0">
      <w:pPr>
        <w:spacing w:after="0" w:line="240" w:lineRule="auto"/>
        <w:rPr>
          <w:rFonts w:ascii="Times New Roman" w:eastAsia="Times New Roman" w:hAnsi="Times New Roman" w:cs="Times New Roman"/>
          <w:kern w:val="0"/>
          <w:sz w:val="24"/>
          <w:szCs w:val="24"/>
          <w14:ligatures w14:val="none"/>
        </w:rPr>
      </w:pPr>
    </w:p>
    <w:p w14:paraId="00FBD098" w14:textId="07082096" w:rsidR="00CE3AE0" w:rsidRPr="00CE3AE0" w:rsidRDefault="00CE3AE0" w:rsidP="00CE3AE0">
      <w:pPr>
        <w:spacing w:after="0" w:line="240" w:lineRule="auto"/>
        <w:rPr>
          <w:rFonts w:ascii="Times New Roman" w:eastAsia="Times New Roman" w:hAnsi="Times New Roman" w:cs="Times New Roman"/>
          <w:kern w:val="0"/>
          <w:sz w:val="24"/>
          <w:szCs w:val="24"/>
          <w14:ligatures w14:val="none"/>
        </w:rPr>
      </w:pPr>
      <w:r w:rsidRPr="00CE3AE0">
        <w:rPr>
          <w:rFonts w:ascii="Times New Roman" w:eastAsia="Times New Roman" w:hAnsi="Times New Roman" w:cs="Times New Roman"/>
          <w:kern w:val="0"/>
          <w:sz w:val="24"/>
          <w:szCs w:val="24"/>
          <w14:ligatures w14:val="none"/>
        </w:rPr>
        <w:t xml:space="preserve">Advancing water security in overallocated river basins globally requires consistent and reproducible information on consumptive use of water that can anchor the development of data-driven solutions to the challenge of balancing water supply and demand. </w:t>
      </w:r>
      <w:proofErr w:type="spellStart"/>
      <w:r w:rsidRPr="00CE3AE0">
        <w:rPr>
          <w:rFonts w:ascii="Times New Roman" w:eastAsia="Times New Roman" w:hAnsi="Times New Roman" w:cs="Times New Roman"/>
          <w:kern w:val="0"/>
          <w:sz w:val="24"/>
          <w:szCs w:val="24"/>
          <w14:ligatures w14:val="none"/>
        </w:rPr>
        <w:t>OpenET</w:t>
      </w:r>
      <w:proofErr w:type="spellEnd"/>
      <w:r w:rsidRPr="00CE3AE0">
        <w:rPr>
          <w:rFonts w:ascii="Times New Roman" w:eastAsia="Times New Roman" w:hAnsi="Times New Roman" w:cs="Times New Roman"/>
          <w:kern w:val="0"/>
          <w:sz w:val="24"/>
          <w:szCs w:val="24"/>
          <w14:ligatures w14:val="none"/>
        </w:rPr>
        <w:t xml:space="preserve"> is a fully automated system for field-scale (30 m), satellite-based mapping of evapotranspiration (ET) at daily, monthly and annual timesteps. </w:t>
      </w:r>
      <w:proofErr w:type="spellStart"/>
      <w:r w:rsidRPr="00CE3AE0">
        <w:rPr>
          <w:rFonts w:ascii="Times New Roman" w:eastAsia="Times New Roman" w:hAnsi="Times New Roman" w:cs="Times New Roman"/>
          <w:kern w:val="0"/>
          <w:sz w:val="24"/>
          <w:szCs w:val="24"/>
          <w14:ligatures w14:val="none"/>
        </w:rPr>
        <w:t>OpenET</w:t>
      </w:r>
      <w:proofErr w:type="spellEnd"/>
      <w:r w:rsidRPr="00CE3AE0">
        <w:rPr>
          <w:rFonts w:ascii="Times New Roman" w:eastAsia="Times New Roman" w:hAnsi="Times New Roman" w:cs="Times New Roman"/>
          <w:kern w:val="0"/>
          <w:sz w:val="24"/>
          <w:szCs w:val="24"/>
          <w14:ligatures w14:val="none"/>
        </w:rPr>
        <w:t xml:space="preserve"> currently provides spatially contiguous data throughout the 23 westernmost states in the continental US, and includes both current information as well as multi-year timeseries of ET. The </w:t>
      </w:r>
      <w:proofErr w:type="spellStart"/>
      <w:r w:rsidRPr="00CE3AE0">
        <w:rPr>
          <w:rFonts w:ascii="Times New Roman" w:eastAsia="Times New Roman" w:hAnsi="Times New Roman" w:cs="Times New Roman"/>
          <w:kern w:val="0"/>
          <w:sz w:val="24"/>
          <w:szCs w:val="24"/>
          <w14:ligatures w14:val="none"/>
        </w:rPr>
        <w:t>OpenET</w:t>
      </w:r>
      <w:proofErr w:type="spellEnd"/>
      <w:r w:rsidRPr="00CE3AE0">
        <w:rPr>
          <w:rFonts w:ascii="Times New Roman" w:eastAsia="Times New Roman" w:hAnsi="Times New Roman" w:cs="Times New Roman"/>
          <w:kern w:val="0"/>
          <w:sz w:val="24"/>
          <w:szCs w:val="24"/>
          <w14:ligatures w14:val="none"/>
        </w:rPr>
        <w:t xml:space="preserve"> consortium has implemented an ensemble of satellite-based ET models (ALEXI/</w:t>
      </w:r>
      <w:proofErr w:type="spellStart"/>
      <w:r w:rsidRPr="00CE3AE0">
        <w:rPr>
          <w:rFonts w:ascii="Times New Roman" w:eastAsia="Times New Roman" w:hAnsi="Times New Roman" w:cs="Times New Roman"/>
          <w:kern w:val="0"/>
          <w:sz w:val="24"/>
          <w:szCs w:val="24"/>
          <w14:ligatures w14:val="none"/>
        </w:rPr>
        <w:t>DisALEXI</w:t>
      </w:r>
      <w:proofErr w:type="spellEnd"/>
      <w:r w:rsidRPr="00CE3AE0">
        <w:rPr>
          <w:rFonts w:ascii="Times New Roman" w:eastAsia="Times New Roman" w:hAnsi="Times New Roman" w:cs="Times New Roman"/>
          <w:kern w:val="0"/>
          <w:sz w:val="24"/>
          <w:szCs w:val="24"/>
          <w14:ligatures w14:val="none"/>
        </w:rPr>
        <w:t xml:space="preserve">, </w:t>
      </w:r>
      <w:proofErr w:type="spellStart"/>
      <w:r w:rsidRPr="00CE3AE0">
        <w:rPr>
          <w:rFonts w:ascii="Times New Roman" w:eastAsia="Times New Roman" w:hAnsi="Times New Roman" w:cs="Times New Roman"/>
          <w:kern w:val="0"/>
          <w:sz w:val="24"/>
          <w:szCs w:val="24"/>
          <w14:ligatures w14:val="none"/>
        </w:rPr>
        <w:t>eeMETRIC</w:t>
      </w:r>
      <w:proofErr w:type="spellEnd"/>
      <w:r w:rsidRPr="00CE3AE0">
        <w:rPr>
          <w:rFonts w:ascii="Times New Roman" w:eastAsia="Times New Roman" w:hAnsi="Times New Roman" w:cs="Times New Roman"/>
          <w:kern w:val="0"/>
          <w:sz w:val="24"/>
          <w:szCs w:val="24"/>
          <w14:ligatures w14:val="none"/>
        </w:rPr>
        <w:t xml:space="preserve">, PT-JPL, </w:t>
      </w:r>
      <w:proofErr w:type="spellStart"/>
      <w:r w:rsidRPr="00CE3AE0">
        <w:rPr>
          <w:rFonts w:ascii="Times New Roman" w:eastAsia="Times New Roman" w:hAnsi="Times New Roman" w:cs="Times New Roman"/>
          <w:kern w:val="0"/>
          <w:sz w:val="24"/>
          <w:szCs w:val="24"/>
          <w14:ligatures w14:val="none"/>
        </w:rPr>
        <w:t>geeSEBAL</w:t>
      </w:r>
      <w:proofErr w:type="spellEnd"/>
      <w:r w:rsidRPr="00CE3AE0">
        <w:rPr>
          <w:rFonts w:ascii="Times New Roman" w:eastAsia="Times New Roman" w:hAnsi="Times New Roman" w:cs="Times New Roman"/>
          <w:kern w:val="0"/>
          <w:sz w:val="24"/>
          <w:szCs w:val="24"/>
          <w14:ligatures w14:val="none"/>
        </w:rPr>
        <w:t xml:space="preserve">, SIMS and </w:t>
      </w:r>
      <w:proofErr w:type="spellStart"/>
      <w:r w:rsidRPr="00CE3AE0">
        <w:rPr>
          <w:rFonts w:ascii="Times New Roman" w:eastAsia="Times New Roman" w:hAnsi="Times New Roman" w:cs="Times New Roman"/>
          <w:kern w:val="0"/>
          <w:sz w:val="24"/>
          <w:szCs w:val="24"/>
          <w14:ligatures w14:val="none"/>
        </w:rPr>
        <w:t>SSEBop</w:t>
      </w:r>
      <w:proofErr w:type="spellEnd"/>
      <w:r w:rsidRPr="00CE3AE0">
        <w:rPr>
          <w:rFonts w:ascii="Times New Roman" w:eastAsia="Times New Roman" w:hAnsi="Times New Roman" w:cs="Times New Roman"/>
          <w:kern w:val="0"/>
          <w:sz w:val="24"/>
          <w:szCs w:val="24"/>
          <w14:ligatures w14:val="none"/>
        </w:rPr>
        <w:t>) on Google Earth Engine, which provides a shared computing platform for collaboration on processing of data from Landsat and other satellites, land cover and meteorological inputs, leading to increased consistency and accuracy across the ensemble of models. Earth Engine also facilitates hosting and distribution of data via open data collections and an application programming interface.</w:t>
      </w:r>
    </w:p>
    <w:p w14:paraId="577DF7A9" w14:textId="77777777" w:rsidR="00CE3AE0" w:rsidRPr="00CE3AE0" w:rsidRDefault="00CE3AE0" w:rsidP="00CE3AE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3AE0">
        <w:rPr>
          <w:rFonts w:ascii="Times New Roman" w:eastAsia="Times New Roman" w:hAnsi="Times New Roman" w:cs="Times New Roman"/>
          <w:kern w:val="0"/>
          <w:sz w:val="24"/>
          <w:szCs w:val="24"/>
          <w14:ligatures w14:val="none"/>
        </w:rPr>
        <w:lastRenderedPageBreak/>
        <w:t xml:space="preserve">We provide updates on the </w:t>
      </w:r>
      <w:proofErr w:type="spellStart"/>
      <w:r w:rsidRPr="00CE3AE0">
        <w:rPr>
          <w:rFonts w:ascii="Times New Roman" w:eastAsia="Times New Roman" w:hAnsi="Times New Roman" w:cs="Times New Roman"/>
          <w:kern w:val="0"/>
          <w:sz w:val="24"/>
          <w:szCs w:val="24"/>
          <w14:ligatures w14:val="none"/>
        </w:rPr>
        <w:t>OpenET</w:t>
      </w:r>
      <w:proofErr w:type="spellEnd"/>
      <w:r w:rsidRPr="00CE3AE0">
        <w:rPr>
          <w:rFonts w:ascii="Times New Roman" w:eastAsia="Times New Roman" w:hAnsi="Times New Roman" w:cs="Times New Roman"/>
          <w:kern w:val="0"/>
          <w:sz w:val="24"/>
          <w:szCs w:val="24"/>
          <w14:ligatures w14:val="none"/>
        </w:rPr>
        <w:t xml:space="preserve"> framework, open data services and data access tools, approach to geographic expansion, recent accuracy assessments, and describe how a user-driven design approach has facilitated successful applications of </w:t>
      </w:r>
      <w:proofErr w:type="spellStart"/>
      <w:r w:rsidRPr="00CE3AE0">
        <w:rPr>
          <w:rFonts w:ascii="Times New Roman" w:eastAsia="Times New Roman" w:hAnsi="Times New Roman" w:cs="Times New Roman"/>
          <w:kern w:val="0"/>
          <w:sz w:val="24"/>
          <w:szCs w:val="24"/>
          <w14:ligatures w14:val="none"/>
        </w:rPr>
        <w:t>OpenET</w:t>
      </w:r>
      <w:proofErr w:type="spellEnd"/>
      <w:r w:rsidRPr="00CE3AE0">
        <w:rPr>
          <w:rFonts w:ascii="Times New Roman" w:eastAsia="Times New Roman" w:hAnsi="Times New Roman" w:cs="Times New Roman"/>
          <w:kern w:val="0"/>
          <w:sz w:val="24"/>
          <w:szCs w:val="24"/>
          <w14:ligatures w14:val="none"/>
        </w:rPr>
        <w:t xml:space="preserve"> data for a wide range of water resource management activities. Applications to date include: use of ET data to improve quantification of ET and consumptive use in Oregon, Utah and the Upper Colorado River Basin; streamlining of water use reporting requirements in the California Delta; support for calculation of water budgets for the implementation of the Sustainable Groundwater Management Act in California; and integration into decision support tools for irrigation management. The use cases demonstrate how satellite-derived ET data that are easily accessed and seen as broadly accepted can accelerate adoption of innovative water management practices at scale, and support advances in the sustainability of water supplies. Uptake and use of data by the </w:t>
      </w:r>
      <w:proofErr w:type="spellStart"/>
      <w:r w:rsidRPr="00CE3AE0">
        <w:rPr>
          <w:rFonts w:ascii="Times New Roman" w:eastAsia="Times New Roman" w:hAnsi="Times New Roman" w:cs="Times New Roman"/>
          <w:kern w:val="0"/>
          <w:sz w:val="24"/>
          <w:szCs w:val="24"/>
          <w14:ligatures w14:val="none"/>
        </w:rPr>
        <w:t>OpenET</w:t>
      </w:r>
      <w:proofErr w:type="spellEnd"/>
      <w:r w:rsidRPr="00CE3AE0">
        <w:rPr>
          <w:rFonts w:ascii="Times New Roman" w:eastAsia="Times New Roman" w:hAnsi="Times New Roman" w:cs="Times New Roman"/>
          <w:kern w:val="0"/>
          <w:sz w:val="24"/>
          <w:szCs w:val="24"/>
          <w14:ligatures w14:val="none"/>
        </w:rPr>
        <w:t xml:space="preserve"> science community has also led to advances in our understanding of the impacts of landcover change, irrigation intensification and wildfire events on hydrology and the water security.</w:t>
      </w:r>
    </w:p>
    <w:p w14:paraId="545AFDB4" w14:textId="77777777" w:rsidR="00253C8E" w:rsidRDefault="00253C8E"/>
    <w:sectPr w:rsidR="00253C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AE0"/>
    <w:rsid w:val="000D0D6B"/>
    <w:rsid w:val="00253C8E"/>
    <w:rsid w:val="00342E2B"/>
    <w:rsid w:val="00381544"/>
    <w:rsid w:val="004D32AA"/>
    <w:rsid w:val="005D756B"/>
    <w:rsid w:val="006C6BF4"/>
    <w:rsid w:val="0072337A"/>
    <w:rsid w:val="00766916"/>
    <w:rsid w:val="00840B04"/>
    <w:rsid w:val="009C2EEF"/>
    <w:rsid w:val="00B142BC"/>
    <w:rsid w:val="00CE3AE0"/>
    <w:rsid w:val="00CE3CD1"/>
    <w:rsid w:val="00CE46CB"/>
    <w:rsid w:val="00E21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AEAD3"/>
  <w15:chartTrackingRefBased/>
  <w15:docId w15:val="{C3794D5D-0098-4A74-AB7A-FAA691509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A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3A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3A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A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A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A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A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A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A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A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3A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3A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A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A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A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A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A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AE0"/>
    <w:rPr>
      <w:rFonts w:eastAsiaTheme="majorEastAsia" w:cstheme="majorBidi"/>
      <w:color w:val="272727" w:themeColor="text1" w:themeTint="D8"/>
    </w:rPr>
  </w:style>
  <w:style w:type="paragraph" w:styleId="Title">
    <w:name w:val="Title"/>
    <w:basedOn w:val="Normal"/>
    <w:next w:val="Normal"/>
    <w:link w:val="TitleChar"/>
    <w:uiPriority w:val="10"/>
    <w:qFormat/>
    <w:rsid w:val="00CE3A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A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A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A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AE0"/>
    <w:pPr>
      <w:spacing w:before="160"/>
      <w:jc w:val="center"/>
    </w:pPr>
    <w:rPr>
      <w:i/>
      <w:iCs/>
      <w:color w:val="404040" w:themeColor="text1" w:themeTint="BF"/>
    </w:rPr>
  </w:style>
  <w:style w:type="character" w:customStyle="1" w:styleId="QuoteChar">
    <w:name w:val="Quote Char"/>
    <w:basedOn w:val="DefaultParagraphFont"/>
    <w:link w:val="Quote"/>
    <w:uiPriority w:val="29"/>
    <w:rsid w:val="00CE3AE0"/>
    <w:rPr>
      <w:i/>
      <w:iCs/>
      <w:color w:val="404040" w:themeColor="text1" w:themeTint="BF"/>
    </w:rPr>
  </w:style>
  <w:style w:type="paragraph" w:styleId="ListParagraph">
    <w:name w:val="List Paragraph"/>
    <w:basedOn w:val="Normal"/>
    <w:uiPriority w:val="34"/>
    <w:qFormat/>
    <w:rsid w:val="00CE3AE0"/>
    <w:pPr>
      <w:ind w:left="720"/>
      <w:contextualSpacing/>
    </w:pPr>
  </w:style>
  <w:style w:type="character" w:styleId="IntenseEmphasis">
    <w:name w:val="Intense Emphasis"/>
    <w:basedOn w:val="DefaultParagraphFont"/>
    <w:uiPriority w:val="21"/>
    <w:qFormat/>
    <w:rsid w:val="00CE3AE0"/>
    <w:rPr>
      <w:i/>
      <w:iCs/>
      <w:color w:val="0F4761" w:themeColor="accent1" w:themeShade="BF"/>
    </w:rPr>
  </w:style>
  <w:style w:type="paragraph" w:styleId="IntenseQuote">
    <w:name w:val="Intense Quote"/>
    <w:basedOn w:val="Normal"/>
    <w:next w:val="Normal"/>
    <w:link w:val="IntenseQuoteChar"/>
    <w:uiPriority w:val="30"/>
    <w:qFormat/>
    <w:rsid w:val="00CE3A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AE0"/>
    <w:rPr>
      <w:i/>
      <w:iCs/>
      <w:color w:val="0F4761" w:themeColor="accent1" w:themeShade="BF"/>
    </w:rPr>
  </w:style>
  <w:style w:type="character" w:styleId="IntenseReference">
    <w:name w:val="Intense Reference"/>
    <w:basedOn w:val="DefaultParagraphFont"/>
    <w:uiPriority w:val="32"/>
    <w:qFormat/>
    <w:rsid w:val="00CE3AE0"/>
    <w:rPr>
      <w:b/>
      <w:bCs/>
      <w:smallCaps/>
      <w:color w:val="0F4761" w:themeColor="accent1" w:themeShade="BF"/>
      <w:spacing w:val="5"/>
    </w:rPr>
  </w:style>
  <w:style w:type="paragraph" w:styleId="NormalWeb">
    <w:name w:val="Normal (Web)"/>
    <w:basedOn w:val="Normal"/>
    <w:uiPriority w:val="99"/>
    <w:semiHidden/>
    <w:unhideWhenUsed/>
    <w:rsid w:val="00CE3AE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rzxr">
    <w:name w:val="lrzxr"/>
    <w:basedOn w:val="DefaultParagraphFont"/>
    <w:rsid w:val="00CE3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316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Lee F. (ARC-SGE)[California State University - Monterey Bay]</dc:creator>
  <cp:keywords/>
  <dc:description/>
  <cp:lastModifiedBy>Kenworthy, Jennifer M. (ARC-SG)[Bay Area Environmental Research Institute (BAER)]</cp:lastModifiedBy>
  <cp:revision>8</cp:revision>
  <dcterms:created xsi:type="dcterms:W3CDTF">2024-06-14T23:23:00Z</dcterms:created>
  <dcterms:modified xsi:type="dcterms:W3CDTF">2024-09-19T23:43:00Z</dcterms:modified>
</cp:coreProperties>
</file>