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3DC7" w14:textId="520184C9" w:rsidR="009F1C0B" w:rsidRDefault="009F1C0B" w:rsidP="009F1C0B">
      <w:pPr>
        <w:pStyle w:val="RAMSTitle"/>
      </w:pPr>
      <w:r>
        <w:t>Reliability Growth</w:t>
      </w:r>
      <w:r w:rsidR="00DD3D7C">
        <w:t xml:space="preserve"> Modeling and Testing</w:t>
      </w:r>
    </w:p>
    <w:p w14:paraId="5516B7FE" w14:textId="77777777" w:rsidR="00B8205E" w:rsidRPr="00F80CA7" w:rsidRDefault="00B8205E" w:rsidP="00B8205E">
      <w:pPr>
        <w:pStyle w:val="RAMSAuthor"/>
        <w:rPr>
          <w:lang w:val="fr-FR"/>
        </w:rPr>
      </w:pPr>
      <w:r>
        <w:t>Harry W. Jones, Ph.D., MBA, NASA Ames Research Center</w:t>
      </w:r>
    </w:p>
    <w:p w14:paraId="14969238" w14:textId="4859D763" w:rsidR="00F6102E" w:rsidRDefault="00F6102E" w:rsidP="00F6102E">
      <w:pPr>
        <w:pStyle w:val="RAMSKeyWords"/>
      </w:pPr>
      <w:r>
        <w:t xml:space="preserve">Key Words: </w:t>
      </w:r>
      <w:r w:rsidR="006C25FD">
        <w:t>reliability growth, reliability growth modeling</w:t>
      </w:r>
    </w:p>
    <w:p w14:paraId="6F741FB8" w14:textId="77777777" w:rsidR="00F6102E" w:rsidRDefault="00F6102E" w:rsidP="00F6102E">
      <w:pPr>
        <w:sectPr w:rsidR="00F6102E" w:rsidSect="00F80CA7">
          <w:pgSz w:w="12240" w:h="15840"/>
          <w:pgMar w:top="720" w:right="965" w:bottom="1440" w:left="965" w:header="720" w:footer="720" w:gutter="0"/>
          <w:cols w:space="720"/>
          <w:docGrid w:linePitch="360"/>
        </w:sectPr>
      </w:pPr>
    </w:p>
    <w:p w14:paraId="54F1D615" w14:textId="4091F31E" w:rsidR="00F6102E" w:rsidRDefault="00F6102E" w:rsidP="00F6102E">
      <w:pPr>
        <w:pStyle w:val="StyleRAMSSummaryHeadingAfter6pt"/>
      </w:pPr>
      <w:r>
        <w:t>SUMMARY &amp; CONCLUSIONS</w:t>
      </w:r>
    </w:p>
    <w:p w14:paraId="7AB5F4ED" w14:textId="06591F02" w:rsidR="00796C56" w:rsidRDefault="00796C56" w:rsidP="00796C56">
      <w:pPr>
        <w:pStyle w:val="RAMSNormal"/>
      </w:pPr>
      <w:r>
        <w:t xml:space="preserve">Reliability growth </w:t>
      </w:r>
      <w:r w:rsidR="00825FD7">
        <w:t>has been</w:t>
      </w:r>
      <w:r>
        <w:t xml:space="preserve"> modelled as an exponential decline in the </w:t>
      </w:r>
      <w:r w:rsidR="00825FD7">
        <w:t>cumulative</w:t>
      </w:r>
      <w:r>
        <w:t xml:space="preserve"> failure rate that continues indefinitely </w:t>
      </w:r>
      <w:proofErr w:type="gramStart"/>
      <w:r>
        <w:t>as long as</w:t>
      </w:r>
      <w:proofErr w:type="gramEnd"/>
      <w:r>
        <w:t xml:space="preserve"> testing continues</w:t>
      </w:r>
      <w:r w:rsidR="00A66AD0">
        <w:t xml:space="preserve">.  </w:t>
      </w:r>
      <w:r>
        <w:t xml:space="preserve">Contrary to this, </w:t>
      </w:r>
      <w:r w:rsidR="008304F1">
        <w:t>most</w:t>
      </w:r>
      <w:r>
        <w:t xml:space="preserve"> reliability growth data show a brief high initial failure rate due to infant mortality followed by a long period of constant low failure rate</w:t>
      </w:r>
      <w:r w:rsidR="00A66AD0">
        <w:t xml:space="preserve">.  </w:t>
      </w:r>
      <w:r>
        <w:t xml:space="preserve">A </w:t>
      </w:r>
      <w:proofErr w:type="gramStart"/>
      <w:r>
        <w:t>two part</w:t>
      </w:r>
      <w:proofErr w:type="gramEnd"/>
      <w:r>
        <w:t xml:space="preserve"> failure rate model with an initial exponential decline followed by a constant failure rate usually fits the data </w:t>
      </w:r>
      <w:r w:rsidR="008304F1">
        <w:t>and</w:t>
      </w:r>
      <w:r>
        <w:t xml:space="preserve"> provides a </w:t>
      </w:r>
      <w:r w:rsidR="008304F1">
        <w:t xml:space="preserve">more </w:t>
      </w:r>
      <w:r w:rsidR="00825FD7">
        <w:t>realistic</w:t>
      </w:r>
      <w:r w:rsidR="008304F1">
        <w:t xml:space="preserve"> description</w:t>
      </w:r>
      <w:r>
        <w:t xml:space="preserve"> of reliability growth</w:t>
      </w:r>
      <w:r w:rsidR="00A66AD0">
        <w:t xml:space="preserve">.  </w:t>
      </w:r>
      <w:r>
        <w:t xml:space="preserve">The reliability growth process consists of testing, </w:t>
      </w:r>
      <w:r w:rsidR="008304F1">
        <w:t xml:space="preserve">experiencing failures, </w:t>
      </w:r>
      <w:r>
        <w:t xml:space="preserve">finding </w:t>
      </w:r>
      <w:r w:rsidR="008304F1">
        <w:t xml:space="preserve">the </w:t>
      </w:r>
      <w:r>
        <w:t xml:space="preserve">failure causes, and redesigning </w:t>
      </w:r>
      <w:r w:rsidR="008304F1">
        <w:t xml:space="preserve">the system </w:t>
      </w:r>
      <w:r>
        <w:t>to remove them</w:t>
      </w:r>
      <w:r w:rsidR="00A66AD0">
        <w:t xml:space="preserve">.  </w:t>
      </w:r>
      <w:r>
        <w:t xml:space="preserve">The cost of reliability growth increases with the number of </w:t>
      </w:r>
      <w:r w:rsidR="00825FD7">
        <w:t xml:space="preserve">inherent </w:t>
      </w:r>
      <w:r>
        <w:t xml:space="preserve">failure </w:t>
      </w:r>
      <w:r w:rsidR="00825FD7">
        <w:t>modes</w:t>
      </w:r>
      <w:r>
        <w:t xml:space="preserve"> and the time </w:t>
      </w:r>
      <w:r w:rsidR="008304F1">
        <w:t xml:space="preserve">needed </w:t>
      </w:r>
      <w:r>
        <w:t>for them to occur and be removed</w:t>
      </w:r>
      <w:r w:rsidR="00A66AD0">
        <w:t xml:space="preserve">.  </w:t>
      </w:r>
      <w:r>
        <w:t xml:space="preserve">The failure modes </w:t>
      </w:r>
      <w:r w:rsidR="008304F1">
        <w:t xml:space="preserve">with the </w:t>
      </w:r>
      <w:r>
        <w:t xml:space="preserve">lower failure rates will tend to occur later, </w:t>
      </w:r>
      <w:r w:rsidR="00C81F21">
        <w:t>because</w:t>
      </w:r>
      <w:r>
        <w:t xml:space="preserve"> their Mean Time Before Failure (MTBF) is the inverse of the failure rate</w:t>
      </w:r>
      <w:r w:rsidR="00A66AD0">
        <w:t xml:space="preserve">.  </w:t>
      </w:r>
      <w:r>
        <w:t xml:space="preserve">Reliability growth testing has diminishing returns, since it takes longer to </w:t>
      </w:r>
      <w:r w:rsidR="008304F1">
        <w:t xml:space="preserve">find and remove the </w:t>
      </w:r>
      <w:r>
        <w:t>less probable failures.</w:t>
      </w:r>
      <w:r w:rsidR="00963205">
        <w:t xml:space="preserve">  </w:t>
      </w:r>
    </w:p>
    <w:p w14:paraId="2B5E6300" w14:textId="2F5B0D16" w:rsidR="00906C5D" w:rsidRDefault="00A83EE5" w:rsidP="00796C56">
      <w:pPr>
        <w:pStyle w:val="RAMSNormal"/>
      </w:pPr>
      <w:r>
        <w:t>This paper</w:t>
      </w:r>
      <w:r w:rsidR="00825FD7">
        <w:t xml:space="preserve"> first discusses the reliability bathtub curve and then explains that reliability growth is produced by testing, identifying failure causes, and designing to remove them</w:t>
      </w:r>
      <w:r w:rsidR="00A66AD0">
        <w:t xml:space="preserve">.  </w:t>
      </w:r>
      <w:r w:rsidR="00825FD7">
        <w:t>A simple model of reliability growth is introduced, with a brief group of early failures followed by a constant failure rate</w:t>
      </w:r>
      <w:r w:rsidR="00A66AD0">
        <w:t xml:space="preserve">.  </w:t>
      </w:r>
      <w:r w:rsidR="0027617E">
        <w:t xml:space="preserve">The </w:t>
      </w:r>
      <w:r w:rsidR="0027617E" w:rsidRPr="006977B1">
        <w:t xml:space="preserve">cumulative failure rate </w:t>
      </w:r>
      <w:r w:rsidR="0027617E">
        <w:t>n</w:t>
      </w:r>
      <w:r w:rsidR="0027617E" w:rsidRPr="006977B1">
        <w:t xml:space="preserve">(t)/t </w:t>
      </w:r>
      <w:r w:rsidR="0027617E">
        <w:t>can</w:t>
      </w:r>
      <w:r w:rsidR="0027617E" w:rsidRPr="006977B1">
        <w:t xml:space="preserve"> decline as</w:t>
      </w:r>
      <w:r w:rsidR="0027617E">
        <w:t xml:space="preserve"> rapidly as</w:t>
      </w:r>
      <w:r w:rsidR="0027617E" w:rsidRPr="006977B1">
        <w:t xml:space="preserve"> 1/t or t</w:t>
      </w:r>
      <w:r w:rsidR="0027617E" w:rsidRPr="00023A28">
        <w:rPr>
          <w:sz w:val="28"/>
          <w:vertAlign w:val="superscript"/>
        </w:rPr>
        <w:t>-</w:t>
      </w:r>
      <w:r w:rsidR="0047568E" w:rsidRPr="00023A28">
        <w:rPr>
          <w:sz w:val="28"/>
          <w:vertAlign w:val="superscript"/>
        </w:rPr>
        <w:t>1</w:t>
      </w:r>
      <w:r w:rsidR="0047568E">
        <w:t xml:space="preserve"> but</w:t>
      </w:r>
      <w:r w:rsidR="0027617E">
        <w:t xml:space="preserve"> declines more slowly if </w:t>
      </w:r>
      <w:r w:rsidR="0047568E">
        <w:t>additional</w:t>
      </w:r>
      <w:r w:rsidR="0027617E">
        <w:t xml:space="preserve"> failures occur</w:t>
      </w:r>
      <w:r w:rsidR="00A66AD0">
        <w:t xml:space="preserve">.  </w:t>
      </w:r>
      <w:r w:rsidR="0047568E">
        <w:t xml:space="preserve">The </w:t>
      </w:r>
      <w:r w:rsidR="0047568E">
        <w:rPr>
          <w:lang w:bidi="en-US"/>
        </w:rPr>
        <w:t xml:space="preserve">56-failure </w:t>
      </w:r>
      <w:r w:rsidR="0047568E" w:rsidRPr="00D7001E">
        <w:rPr>
          <w:lang w:bidi="en-US"/>
        </w:rPr>
        <w:t>Crow data set</w:t>
      </w:r>
      <w:r w:rsidR="0047568E">
        <w:rPr>
          <w:lang w:bidi="en-US"/>
        </w:rPr>
        <w:t xml:space="preserve"> is </w:t>
      </w:r>
      <w:r w:rsidR="0047568E" w:rsidRPr="00D7001E">
        <w:rPr>
          <w:lang w:bidi="en-US"/>
        </w:rPr>
        <w:t xml:space="preserve">used </w:t>
      </w:r>
      <w:r w:rsidR="0047568E">
        <w:rPr>
          <w:lang w:bidi="en-US"/>
        </w:rPr>
        <w:t>to demonstrate the two-phase model of reliability growth followed by a constant failure rate</w:t>
      </w:r>
      <w:r w:rsidR="00A66AD0">
        <w:rPr>
          <w:lang w:bidi="en-US"/>
        </w:rPr>
        <w:t xml:space="preserve">.  </w:t>
      </w:r>
      <w:r w:rsidR="0047568E">
        <w:rPr>
          <w:lang w:bidi="en-US"/>
        </w:rPr>
        <w:t xml:space="preserve">13 additional data sets are modeled, with </w:t>
      </w:r>
      <w:r w:rsidR="0047568E">
        <w:t>9 of the 14 data sets showing reliability growth approximately as n</w:t>
      </w:r>
      <w:r w:rsidR="0047568E" w:rsidRPr="006977B1">
        <w:t xml:space="preserve">(t)/t </w:t>
      </w:r>
      <w:r w:rsidR="0047568E">
        <w:t>=</w:t>
      </w:r>
      <w:r w:rsidR="0047568E" w:rsidRPr="006977B1">
        <w:t xml:space="preserve"> 1/t or t</w:t>
      </w:r>
      <w:r w:rsidR="0047568E" w:rsidRPr="00023A28">
        <w:rPr>
          <w:sz w:val="28"/>
          <w:vertAlign w:val="superscript"/>
        </w:rPr>
        <w:t>-1</w:t>
      </w:r>
      <w:r w:rsidR="0047568E">
        <w:t xml:space="preserve"> and substantial final failure rates</w:t>
      </w:r>
      <w:r w:rsidR="00A66AD0">
        <w:t xml:space="preserve">.  </w:t>
      </w:r>
      <w:r w:rsidR="0047568E">
        <w:t>The model fits most of th</w:t>
      </w:r>
      <w:r w:rsidR="007215A7">
        <w:t xml:space="preserve">e data sets, but </w:t>
      </w:r>
      <w:r w:rsidR="001862B2">
        <w:t>4</w:t>
      </w:r>
      <w:r w:rsidR="007215A7">
        <w:t xml:space="preserve"> of the 14 show no reliability growth</w:t>
      </w:r>
      <w:r w:rsidR="00A66AD0">
        <w:t xml:space="preserve">.  </w:t>
      </w:r>
      <w:r w:rsidR="007215A7">
        <w:t xml:space="preserve">The reliability growth period typically </w:t>
      </w:r>
      <w:r w:rsidR="000A1121">
        <w:t>includes</w:t>
      </w:r>
      <w:r w:rsidR="007215A7">
        <w:t xml:space="preserve"> six failures and extends </w:t>
      </w:r>
      <w:r w:rsidR="00C81F21">
        <w:t xml:space="preserve">to </w:t>
      </w:r>
      <w:r w:rsidR="007215A7">
        <w:t>one-quarter or half the total test time</w:t>
      </w:r>
      <w:r w:rsidR="00A66AD0">
        <w:t xml:space="preserve">.  </w:t>
      </w:r>
      <w:r w:rsidR="007215A7">
        <w:t xml:space="preserve">As reliability growth testing continues, the cumulative failure rate should be tracked to estimate the reliability growth </w:t>
      </w:r>
      <w:r w:rsidR="00BB78B5">
        <w:t xml:space="preserve">exponent </w:t>
      </w:r>
      <w:r w:rsidR="007215A7">
        <w:t xml:space="preserve">and </w:t>
      </w:r>
      <w:r w:rsidR="00BB78B5">
        <w:t xml:space="preserve">the </w:t>
      </w:r>
      <w:r w:rsidR="007215A7">
        <w:t>final failure rate</w:t>
      </w:r>
      <w:r w:rsidR="00A66AD0">
        <w:t xml:space="preserve">.  </w:t>
      </w:r>
    </w:p>
    <w:p w14:paraId="54ED68E3" w14:textId="6E81CFDA" w:rsidR="00311F91" w:rsidRPr="004C202F" w:rsidRDefault="00311F91" w:rsidP="00CF28BE">
      <w:pPr>
        <w:pStyle w:val="RAMSHeadings"/>
        <w:numPr>
          <w:ilvl w:val="0"/>
          <w:numId w:val="17"/>
        </w:numPr>
      </w:pPr>
      <w:bookmarkStart w:id="0" w:name="_Toc171856318"/>
      <w:r>
        <w:t>INTRODUCTION</w:t>
      </w:r>
      <w:r w:rsidR="00225B88">
        <w:t xml:space="preserve"> </w:t>
      </w:r>
      <w:r w:rsidR="00C81F21">
        <w:t>-</w:t>
      </w:r>
      <w:r w:rsidR="00225B88">
        <w:t xml:space="preserve"> the bathtub curve</w:t>
      </w:r>
      <w:bookmarkEnd w:id="0"/>
    </w:p>
    <w:p w14:paraId="7AFAC3D4" w14:textId="5EF2F5EF" w:rsidR="00225B88" w:rsidRDefault="00225B88" w:rsidP="00225B88">
      <w:pPr>
        <w:pStyle w:val="Text"/>
        <w:rPr>
          <w:sz w:val="20"/>
          <w:lang w:bidi="en-US"/>
        </w:rPr>
      </w:pPr>
      <w:r>
        <w:rPr>
          <w:sz w:val="20"/>
          <w:lang w:bidi="en-US"/>
        </w:rPr>
        <w:t>A system’s failure rate is the number of failures per unit time</w:t>
      </w:r>
      <w:r w:rsidR="00A66AD0">
        <w:rPr>
          <w:sz w:val="20"/>
          <w:lang w:bidi="en-US"/>
        </w:rPr>
        <w:t xml:space="preserve">.  </w:t>
      </w:r>
      <w:r>
        <w:rPr>
          <w:sz w:val="20"/>
          <w:lang w:bidi="en-US"/>
        </w:rPr>
        <w:t xml:space="preserve">The time pattern of failures often looks like a “bathtub curve.” Typically, the system </w:t>
      </w:r>
      <w:r w:rsidRPr="00012DF4">
        <w:rPr>
          <w:sz w:val="20"/>
          <w:lang w:bidi="en-US"/>
        </w:rPr>
        <w:t>failure rate fi</w:t>
      </w:r>
      <w:r>
        <w:rPr>
          <w:sz w:val="20"/>
          <w:lang w:bidi="en-US"/>
        </w:rPr>
        <w:t>rst decreases with time</w:t>
      </w:r>
      <w:r w:rsidRPr="00012DF4">
        <w:rPr>
          <w:sz w:val="20"/>
          <w:lang w:bidi="en-US"/>
        </w:rPr>
        <w:t xml:space="preserve">, then remains constant during </w:t>
      </w:r>
      <w:r>
        <w:rPr>
          <w:sz w:val="20"/>
          <w:lang w:bidi="en-US"/>
        </w:rPr>
        <w:t xml:space="preserve">the system’s </w:t>
      </w:r>
      <w:r w:rsidRPr="00012DF4">
        <w:rPr>
          <w:sz w:val="20"/>
          <w:lang w:bidi="en-US"/>
        </w:rPr>
        <w:t>useful life, and finally increases</w:t>
      </w:r>
      <w:r>
        <w:rPr>
          <w:sz w:val="20"/>
          <w:lang w:bidi="en-US"/>
        </w:rPr>
        <w:t xml:space="preserve"> due to wear out</w:t>
      </w:r>
      <w:r w:rsidR="00A66AD0">
        <w:rPr>
          <w:sz w:val="20"/>
          <w:lang w:bidi="en-US"/>
        </w:rPr>
        <w:t xml:space="preserve">.  </w:t>
      </w:r>
      <w:r>
        <w:rPr>
          <w:sz w:val="20"/>
          <w:lang w:bidi="en-US"/>
        </w:rPr>
        <w:t xml:space="preserve">The initial high “infant mortality” </w:t>
      </w:r>
      <w:r w:rsidRPr="00012DF4">
        <w:rPr>
          <w:sz w:val="20"/>
          <w:lang w:bidi="en-US"/>
        </w:rPr>
        <w:t xml:space="preserve">failure rate is due to </w:t>
      </w:r>
      <w:r>
        <w:rPr>
          <w:sz w:val="20"/>
          <w:lang w:bidi="en-US"/>
        </w:rPr>
        <w:t xml:space="preserve">component burn-in and unanticipated </w:t>
      </w:r>
      <w:r w:rsidRPr="00012DF4">
        <w:rPr>
          <w:sz w:val="20"/>
          <w:lang w:bidi="en-US"/>
        </w:rPr>
        <w:t>design faults</w:t>
      </w:r>
      <w:r w:rsidR="00A66AD0">
        <w:rPr>
          <w:sz w:val="20"/>
          <w:lang w:bidi="en-US"/>
        </w:rPr>
        <w:t xml:space="preserve">.  </w:t>
      </w:r>
      <w:r w:rsidRPr="00012DF4">
        <w:rPr>
          <w:sz w:val="20"/>
          <w:lang w:bidi="en-US"/>
        </w:rPr>
        <w:t xml:space="preserve">The </w:t>
      </w:r>
      <w:r>
        <w:rPr>
          <w:sz w:val="20"/>
          <w:lang w:bidi="en-US"/>
        </w:rPr>
        <w:t xml:space="preserve">constant </w:t>
      </w:r>
      <w:r w:rsidRPr="00012DF4">
        <w:rPr>
          <w:sz w:val="20"/>
          <w:lang w:bidi="en-US"/>
        </w:rPr>
        <w:t xml:space="preserve">failures during useful life are usually assumed to be </w:t>
      </w:r>
      <w:r>
        <w:rPr>
          <w:sz w:val="20"/>
          <w:lang w:bidi="en-US"/>
        </w:rPr>
        <w:t xml:space="preserve">low probability </w:t>
      </w:r>
      <w:r w:rsidRPr="00012DF4">
        <w:rPr>
          <w:sz w:val="20"/>
          <w:lang w:bidi="en-US"/>
        </w:rPr>
        <w:t>random events</w:t>
      </w:r>
      <w:r w:rsidR="00A66AD0">
        <w:rPr>
          <w:sz w:val="20"/>
          <w:lang w:bidi="en-US"/>
        </w:rPr>
        <w:t xml:space="preserve">.  </w:t>
      </w:r>
      <w:r>
        <w:rPr>
          <w:sz w:val="20"/>
          <w:lang w:bidi="en-US"/>
        </w:rPr>
        <w:t>A</w:t>
      </w:r>
      <w:r w:rsidRPr="00012DF4">
        <w:rPr>
          <w:sz w:val="20"/>
          <w:lang w:bidi="en-US"/>
        </w:rPr>
        <w:t xml:space="preserve"> failure rate </w:t>
      </w:r>
      <w:r>
        <w:rPr>
          <w:sz w:val="20"/>
          <w:lang w:bidi="en-US"/>
        </w:rPr>
        <w:t xml:space="preserve">increase at end-of-life </w:t>
      </w:r>
      <w:r w:rsidRPr="00012DF4">
        <w:rPr>
          <w:sz w:val="20"/>
          <w:lang w:bidi="en-US"/>
        </w:rPr>
        <w:t>can be caused by mechanical wear or aging</w:t>
      </w:r>
      <w:r w:rsidR="00A66AD0">
        <w:rPr>
          <w:sz w:val="20"/>
          <w:lang w:bidi="en-US"/>
        </w:rPr>
        <w:t xml:space="preserve">.  </w:t>
      </w:r>
      <w:r>
        <w:rPr>
          <w:sz w:val="20"/>
          <w:lang w:bidi="en-US"/>
        </w:rPr>
        <w:t>An example bathtub curve is shown in Figure 1</w:t>
      </w:r>
      <w:r w:rsidR="00A66AD0">
        <w:rPr>
          <w:sz w:val="20"/>
          <w:lang w:bidi="en-US"/>
        </w:rPr>
        <w:t xml:space="preserve">.  </w:t>
      </w:r>
    </w:p>
    <w:p w14:paraId="01379C12" w14:textId="66E8F4FA" w:rsidR="00225B88" w:rsidRDefault="001E2004" w:rsidP="00225B88">
      <w:pPr>
        <w:pStyle w:val="RAMSNormal"/>
      </w:pPr>
      <w:r>
        <w:rPr>
          <w:noProof/>
        </w:rPr>
        <w:drawing>
          <wp:anchor distT="0" distB="0" distL="114300" distR="114300" simplePos="0" relativeHeight="251664384" behindDoc="0" locked="0" layoutInCell="1" allowOverlap="1" wp14:anchorId="2EB10797" wp14:editId="332E79DD">
            <wp:simplePos x="0" y="0"/>
            <wp:positionH relativeFrom="column">
              <wp:posOffset>29644</wp:posOffset>
            </wp:positionH>
            <wp:positionV relativeFrom="paragraph">
              <wp:posOffset>75565</wp:posOffset>
            </wp:positionV>
            <wp:extent cx="3123446" cy="1858010"/>
            <wp:effectExtent l="0" t="0" r="13970" b="8890"/>
            <wp:wrapNone/>
            <wp:docPr id="720013817" name="Chart 1">
              <a:extLst xmlns:a="http://schemas.openxmlformats.org/drawingml/2006/main">
                <a:ext uri="{FF2B5EF4-FFF2-40B4-BE49-F238E27FC236}">
                  <a16:creationId xmlns:a16="http://schemas.microsoft.com/office/drawing/2014/main" id="{8EE5F60A-35E8-6C41-BCB6-46E5DA7FE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4D6B2259" w14:textId="01A47484" w:rsidR="00225B88" w:rsidRDefault="00225B88" w:rsidP="00225B88">
      <w:pPr>
        <w:pStyle w:val="RAMSNormal"/>
      </w:pPr>
    </w:p>
    <w:p w14:paraId="221198EF" w14:textId="6048E0E7" w:rsidR="00225B88" w:rsidRDefault="00225B88" w:rsidP="00225B88">
      <w:pPr>
        <w:pStyle w:val="RAMSNormal"/>
      </w:pPr>
    </w:p>
    <w:p w14:paraId="1824DDA5" w14:textId="77777777" w:rsidR="00225B88" w:rsidRDefault="00225B88" w:rsidP="00225B88">
      <w:pPr>
        <w:pStyle w:val="RAMSNormal"/>
      </w:pPr>
    </w:p>
    <w:p w14:paraId="5957CE18" w14:textId="77777777" w:rsidR="00225B88" w:rsidRDefault="00225B88" w:rsidP="00225B88">
      <w:pPr>
        <w:pStyle w:val="RAMSNormal"/>
      </w:pPr>
    </w:p>
    <w:p w14:paraId="02B6ACF7" w14:textId="77777777" w:rsidR="00225B88" w:rsidRDefault="00225B88" w:rsidP="00225B88">
      <w:pPr>
        <w:pStyle w:val="RAMSNormal"/>
      </w:pPr>
    </w:p>
    <w:p w14:paraId="351637B4" w14:textId="77777777" w:rsidR="00225B88" w:rsidRDefault="00225B88" w:rsidP="00225B88">
      <w:pPr>
        <w:pStyle w:val="RAMSNormal"/>
      </w:pPr>
    </w:p>
    <w:p w14:paraId="3063C22B" w14:textId="77777777" w:rsidR="00225B88" w:rsidRDefault="00225B88" w:rsidP="00225B88">
      <w:pPr>
        <w:pStyle w:val="RAMSNormal"/>
      </w:pPr>
    </w:p>
    <w:p w14:paraId="7E1CCAED" w14:textId="77777777" w:rsidR="00225B88" w:rsidRDefault="00225B88" w:rsidP="00225B88">
      <w:pPr>
        <w:pStyle w:val="RAMSNormal"/>
      </w:pPr>
    </w:p>
    <w:p w14:paraId="31A1E819" w14:textId="77777777" w:rsidR="00225B88" w:rsidRDefault="00225B88" w:rsidP="00225B88">
      <w:pPr>
        <w:pStyle w:val="RAMSNormal"/>
      </w:pPr>
    </w:p>
    <w:p w14:paraId="2B51E69E" w14:textId="77777777" w:rsidR="00225B88" w:rsidRDefault="00225B88" w:rsidP="00225B88">
      <w:pPr>
        <w:pStyle w:val="RAMSNormal"/>
      </w:pPr>
    </w:p>
    <w:p w14:paraId="00090595" w14:textId="77777777" w:rsidR="00225B88" w:rsidRDefault="00225B88" w:rsidP="00225B88">
      <w:pPr>
        <w:pStyle w:val="RAMSNormal"/>
      </w:pPr>
    </w:p>
    <w:p w14:paraId="7527D1DC" w14:textId="77777777" w:rsidR="00225B88" w:rsidRDefault="00225B88" w:rsidP="00225B88">
      <w:pPr>
        <w:pStyle w:val="RAMSNormal"/>
      </w:pPr>
    </w:p>
    <w:p w14:paraId="662B4495" w14:textId="6B828CA0" w:rsidR="00225B88" w:rsidRPr="00D7001E" w:rsidRDefault="00225B88" w:rsidP="00225B88">
      <w:pPr>
        <w:pStyle w:val="Text"/>
        <w:rPr>
          <w:sz w:val="20"/>
          <w:szCs w:val="20"/>
          <w:lang w:bidi="en-US"/>
        </w:rPr>
      </w:pPr>
      <w:r w:rsidRPr="00D7001E">
        <w:rPr>
          <w:sz w:val="20"/>
          <w:szCs w:val="20"/>
          <w:lang w:bidi="en-US"/>
        </w:rPr>
        <w:t>Figure 1</w:t>
      </w:r>
      <w:r w:rsidR="00A66AD0">
        <w:rPr>
          <w:sz w:val="20"/>
          <w:szCs w:val="20"/>
          <w:lang w:bidi="en-US"/>
        </w:rPr>
        <w:t xml:space="preserve">.  </w:t>
      </w:r>
      <w:r w:rsidRPr="00D7001E">
        <w:rPr>
          <w:sz w:val="20"/>
          <w:szCs w:val="20"/>
          <w:lang w:bidi="en-US"/>
        </w:rPr>
        <w:t>The bathtub failure curve.</w:t>
      </w:r>
    </w:p>
    <w:p w14:paraId="24F2E6EA" w14:textId="77777777" w:rsidR="00225B88" w:rsidRDefault="00225B88" w:rsidP="00225B88">
      <w:pPr>
        <w:pStyle w:val="RAMSNormal"/>
      </w:pPr>
    </w:p>
    <w:p w14:paraId="088A12D5" w14:textId="5A651EDC" w:rsidR="00225B88" w:rsidRDefault="0063392B" w:rsidP="0063392B">
      <w:pPr>
        <w:pStyle w:val="RAMSNormal"/>
      </w:pPr>
      <w:r>
        <w:t>The blue bathtub curve shows the real time failure rate</w:t>
      </w:r>
      <w:r w:rsidR="00BB78B5">
        <w:t xml:space="preserve"> -</w:t>
      </w:r>
      <w:r>
        <w:t xml:space="preserve"> declining, constant, and increasing</w:t>
      </w:r>
      <w:r w:rsidR="00A66AD0">
        <w:t xml:space="preserve">.  </w:t>
      </w:r>
      <w:r>
        <w:t xml:space="preserve">The red curve is the cumulative failure rate, n(t)/t, </w:t>
      </w:r>
      <w:r w:rsidR="00013124">
        <w:t xml:space="preserve">equal to </w:t>
      </w:r>
      <w:r>
        <w:t>the total number of failures up to time t divided by t</w:t>
      </w:r>
      <w:r w:rsidR="00A66AD0">
        <w:t xml:space="preserve">.  </w:t>
      </w:r>
      <w:r>
        <w:t xml:space="preserve">The decline </w:t>
      </w:r>
      <w:r w:rsidR="00013124">
        <w:t xml:space="preserve">over time </w:t>
      </w:r>
      <w:r>
        <w:t>in the cumulative failure rate, n(t)/t, is usually described as reliability growth</w:t>
      </w:r>
      <w:r w:rsidR="00A66AD0">
        <w:t xml:space="preserve">.  </w:t>
      </w:r>
      <w:r w:rsidR="00225B88" w:rsidRPr="00012DF4">
        <w:rPr>
          <w:lang w:bidi="en-US"/>
        </w:rPr>
        <w:t xml:space="preserve">More than two-thirds of </w:t>
      </w:r>
      <w:r w:rsidR="00225B88">
        <w:rPr>
          <w:lang w:bidi="en-US"/>
        </w:rPr>
        <w:t xml:space="preserve">all </w:t>
      </w:r>
      <w:r w:rsidR="00225B88" w:rsidRPr="00012DF4">
        <w:rPr>
          <w:lang w:bidi="en-US"/>
        </w:rPr>
        <w:t xml:space="preserve">systems show infant mortality and then a constant failure rate, but no </w:t>
      </w:r>
      <w:r>
        <w:rPr>
          <w:lang w:bidi="en-US"/>
        </w:rPr>
        <w:t>end-of-life</w:t>
      </w:r>
      <w:r w:rsidR="00225B88" w:rsidRPr="00012DF4">
        <w:rPr>
          <w:lang w:bidi="en-US"/>
        </w:rPr>
        <w:t xml:space="preserve"> aging period</w:t>
      </w:r>
      <w:r w:rsidR="00A66AD0">
        <w:rPr>
          <w:lang w:bidi="en-US"/>
        </w:rPr>
        <w:t xml:space="preserve">.  </w:t>
      </w:r>
      <w:r w:rsidR="00A875AD">
        <w:rPr>
          <w:lang w:bidi="en-US"/>
        </w:rPr>
        <w:t xml:space="preserve">[1] </w:t>
      </w:r>
    </w:p>
    <w:p w14:paraId="00AC5C91" w14:textId="4ABFEDB1" w:rsidR="00823E78" w:rsidRDefault="00823E78" w:rsidP="00CF28BE">
      <w:pPr>
        <w:pStyle w:val="RAMSHeadings"/>
        <w:numPr>
          <w:ilvl w:val="0"/>
          <w:numId w:val="17"/>
        </w:numPr>
      </w:pPr>
      <w:bookmarkStart w:id="1" w:name="_Toc171856319"/>
      <w:r>
        <w:t>What causes Reliability growth</w:t>
      </w:r>
      <w:r w:rsidR="00D00A8A">
        <w:t>?</w:t>
      </w:r>
      <w:bookmarkEnd w:id="1"/>
    </w:p>
    <w:p w14:paraId="7FDAE84F" w14:textId="1428DC81" w:rsidR="00823E78" w:rsidRDefault="00D40AB1" w:rsidP="00823E78">
      <w:pPr>
        <w:pStyle w:val="RAMSNormal"/>
      </w:pPr>
      <w:r>
        <w:t>Reliability growth is produced by testing a system until it fails, finding the cause of the failure, and redesigning the system to remove the cause</w:t>
      </w:r>
      <w:r w:rsidR="00A66AD0">
        <w:t xml:space="preserve">.  </w:t>
      </w:r>
      <w:r>
        <w:t>Easily correctible failures may be produced by oversights in design, including mistakes in requirements, materials, component selection, interface design, operational procedures, and expected environ</w:t>
      </w:r>
      <w:r w:rsidR="001E3533">
        <w:t>ment</w:t>
      </w:r>
      <w:r w:rsidR="00A66AD0">
        <w:t xml:space="preserve">.  </w:t>
      </w:r>
    </w:p>
    <w:p w14:paraId="6FE6DE0D" w14:textId="745DBB34" w:rsidR="007215A7" w:rsidRDefault="00D40AB1" w:rsidP="00D40AB1">
      <w:pPr>
        <w:pStyle w:val="RAMSNormal"/>
      </w:pPr>
      <w:r w:rsidRPr="006977B1">
        <w:t xml:space="preserve">The general process of reliability </w:t>
      </w:r>
      <w:r w:rsidR="001E3533">
        <w:t>growth is</w:t>
      </w:r>
      <w:r w:rsidRPr="006977B1">
        <w:t xml:space="preserve"> described with simple mathematics</w:t>
      </w:r>
      <w:r w:rsidR="00A66AD0">
        <w:t xml:space="preserve">.  </w:t>
      </w:r>
      <w:r w:rsidRPr="006977B1">
        <w:t>Suppose there are N correctable high probability failure modes</w:t>
      </w:r>
      <w:r w:rsidR="00A66AD0">
        <w:t xml:space="preserve">.  </w:t>
      </w:r>
      <w:r w:rsidRPr="006977B1">
        <w:t xml:space="preserve">Since they have high </w:t>
      </w:r>
      <w:r w:rsidR="001E3533">
        <w:t>probability</w:t>
      </w:r>
      <w:r w:rsidRPr="006977B1">
        <w:t>, they will all probably occur early in testing, say before time T</w:t>
      </w:r>
      <w:r w:rsidR="00A66AD0">
        <w:t xml:space="preserve">.  </w:t>
      </w:r>
      <w:r w:rsidRPr="006977B1">
        <w:t xml:space="preserve">The </w:t>
      </w:r>
      <w:r w:rsidR="001E3533">
        <w:t xml:space="preserve">cumulative </w:t>
      </w:r>
      <w:r w:rsidRPr="006977B1">
        <w:t xml:space="preserve">failure rate is then </w:t>
      </w:r>
      <w:r w:rsidR="001E3533">
        <w:t>n</w:t>
      </w:r>
      <w:r w:rsidRPr="006977B1">
        <w:t>(t)/t = N/T</w:t>
      </w:r>
      <w:r w:rsidR="00A66AD0">
        <w:t xml:space="preserve">.  </w:t>
      </w:r>
      <w:r w:rsidR="001E3533">
        <w:t>Once</w:t>
      </w:r>
      <w:r w:rsidRPr="006977B1">
        <w:t xml:space="preserve"> the N correctable failure modes have been removed, no more correctable failures will occur</w:t>
      </w:r>
      <w:r w:rsidR="00A66AD0">
        <w:t xml:space="preserve">.  </w:t>
      </w:r>
      <w:r w:rsidRPr="006977B1">
        <w:t xml:space="preserve">As time goes on, the cumulative failure rate </w:t>
      </w:r>
      <w:r w:rsidR="001E3533">
        <w:t>n</w:t>
      </w:r>
      <w:r w:rsidRPr="006977B1">
        <w:t>(t)/t = N/t will decline as 1/t or t</w:t>
      </w:r>
      <w:r w:rsidRPr="00023A28">
        <w:rPr>
          <w:sz w:val="28"/>
          <w:vertAlign w:val="superscript"/>
        </w:rPr>
        <w:t>-1</w:t>
      </w:r>
      <w:r w:rsidR="00A66AD0">
        <w:t xml:space="preserve">.  </w:t>
      </w:r>
      <w:r w:rsidRPr="006977B1">
        <w:t xml:space="preserve">This is the best </w:t>
      </w:r>
      <w:r w:rsidR="001E3533">
        <w:t>possible</w:t>
      </w:r>
      <w:r w:rsidRPr="006977B1">
        <w:t xml:space="preserve"> </w:t>
      </w:r>
      <w:r w:rsidR="001E3533">
        <w:t xml:space="preserve">rate </w:t>
      </w:r>
      <w:r w:rsidRPr="006977B1">
        <w:t xml:space="preserve">of failure </w:t>
      </w:r>
      <w:r w:rsidR="001E3533">
        <w:t>d</w:t>
      </w:r>
      <w:r w:rsidRPr="006977B1">
        <w:t>ecline</w:t>
      </w:r>
      <w:r w:rsidR="001E3533">
        <w:t xml:space="preserve"> and reliability growth</w:t>
      </w:r>
      <w:r w:rsidR="00A66AD0">
        <w:t xml:space="preserve">.  </w:t>
      </w:r>
      <w:r w:rsidRPr="006977B1">
        <w:t>The</w:t>
      </w:r>
      <w:r>
        <w:t xml:space="preserve"> rate </w:t>
      </w:r>
      <w:r w:rsidR="001E3533">
        <w:t>of decline will be lower if additional failures occur</w:t>
      </w:r>
      <w:r w:rsidR="00A66AD0">
        <w:t xml:space="preserve">.  </w:t>
      </w:r>
    </w:p>
    <w:p w14:paraId="66A2D73D" w14:textId="77777777" w:rsidR="007215A7" w:rsidRDefault="007215A7">
      <w:pPr>
        <w:widowControl/>
        <w:spacing w:after="160" w:line="259" w:lineRule="auto"/>
        <w:rPr>
          <w:sz w:val="20"/>
        </w:rPr>
      </w:pPr>
      <w:r>
        <w:br w:type="page"/>
      </w:r>
    </w:p>
    <w:p w14:paraId="0C0F219A" w14:textId="77777777" w:rsidR="00823E78" w:rsidRDefault="00823E78" w:rsidP="00CF28BE">
      <w:pPr>
        <w:pStyle w:val="RAMSHeadings"/>
        <w:numPr>
          <w:ilvl w:val="0"/>
          <w:numId w:val="17"/>
        </w:numPr>
      </w:pPr>
      <w:bookmarkStart w:id="2" w:name="_Toc171856320"/>
      <w:r>
        <w:lastRenderedPageBreak/>
        <w:t>Modeling Reliability growth</w:t>
      </w:r>
      <w:bookmarkEnd w:id="2"/>
    </w:p>
    <w:p w14:paraId="3201238B" w14:textId="64428234" w:rsidR="0000650D" w:rsidRDefault="00823E78" w:rsidP="00823E78">
      <w:pPr>
        <w:pStyle w:val="RAMSNormal"/>
      </w:pPr>
      <w:r>
        <w:t xml:space="preserve">The </w:t>
      </w:r>
      <w:r w:rsidR="0000650D">
        <w:t>typical pattern of failures in real time is an initial exponential decline followed by a longer period of constant failure rate</w:t>
      </w:r>
      <w:r w:rsidR="00A66AD0">
        <w:t xml:space="preserve">.  </w:t>
      </w:r>
      <w:r w:rsidR="0000650D">
        <w:t xml:space="preserve">The </w:t>
      </w:r>
      <w:r w:rsidR="001A2371">
        <w:t>usu</w:t>
      </w:r>
      <w:r w:rsidR="0000650D">
        <w:t xml:space="preserve">al time path of the cumulative failure rate is a slower exponential decline that continues </w:t>
      </w:r>
      <w:proofErr w:type="gramStart"/>
      <w:r w:rsidR="0000650D">
        <w:t>as long as</w:t>
      </w:r>
      <w:proofErr w:type="gramEnd"/>
      <w:r w:rsidR="0000650D">
        <w:t xml:space="preserve"> the real time failure rate is constant</w:t>
      </w:r>
      <w:r w:rsidR="00237F7F">
        <w:t xml:space="preserve"> and gradually approaches the final constant failure rate</w:t>
      </w:r>
      <w:r w:rsidR="00A66AD0">
        <w:t xml:space="preserve">.  </w:t>
      </w:r>
    </w:p>
    <w:p w14:paraId="6030E736" w14:textId="53A701BC" w:rsidR="004557FC" w:rsidRDefault="00237F7F" w:rsidP="004557FC">
      <w:pPr>
        <w:pStyle w:val="RAMSNormal"/>
      </w:pPr>
      <w:r>
        <w:t xml:space="preserve">The shape of the cumulative failure rate </w:t>
      </w:r>
      <w:r w:rsidR="00D50486">
        <w:t xml:space="preserve">curve </w:t>
      </w:r>
      <w:r>
        <w:t>is determined by the failure times</w:t>
      </w:r>
      <w:r w:rsidR="00A66AD0">
        <w:t xml:space="preserve">.  </w:t>
      </w:r>
      <w:r w:rsidR="004557FC">
        <w:t>Figure 2 shows the cumulative failure rates for three different failure patterns</w:t>
      </w:r>
      <w:r w:rsidR="00A66AD0">
        <w:t xml:space="preserve">.  </w:t>
      </w:r>
    </w:p>
    <w:p w14:paraId="3D6D8042" w14:textId="2F28C204" w:rsidR="00237F7F" w:rsidRDefault="00A67184" w:rsidP="0000650D">
      <w:pPr>
        <w:pStyle w:val="RAMSNormal"/>
      </w:pPr>
      <w:r>
        <w:rPr>
          <w:noProof/>
        </w:rPr>
        <w:drawing>
          <wp:anchor distT="0" distB="0" distL="114300" distR="114300" simplePos="0" relativeHeight="251665408" behindDoc="0" locked="0" layoutInCell="1" allowOverlap="1" wp14:anchorId="4F487AB8" wp14:editId="1310BE41">
            <wp:simplePos x="0" y="0"/>
            <wp:positionH relativeFrom="column">
              <wp:posOffset>15127</wp:posOffset>
            </wp:positionH>
            <wp:positionV relativeFrom="paragraph">
              <wp:posOffset>96231</wp:posOffset>
            </wp:positionV>
            <wp:extent cx="3200400" cy="1828718"/>
            <wp:effectExtent l="0" t="0" r="12700" b="13335"/>
            <wp:wrapNone/>
            <wp:docPr id="1653955492" name="Chart 1">
              <a:extLst xmlns:a="http://schemas.openxmlformats.org/drawingml/2006/main">
                <a:ext uri="{FF2B5EF4-FFF2-40B4-BE49-F238E27FC236}">
                  <a16:creationId xmlns:a16="http://schemas.microsoft.com/office/drawing/2014/main" id="{F83ACBD4-BCFC-494A-BC16-DB9AD85DF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626FEE3" w14:textId="77777777" w:rsidR="00237F7F" w:rsidRDefault="00237F7F" w:rsidP="0000650D">
      <w:pPr>
        <w:pStyle w:val="RAMSNormal"/>
      </w:pPr>
    </w:p>
    <w:p w14:paraId="73ABEE2C" w14:textId="77777777" w:rsidR="00237F7F" w:rsidRDefault="00237F7F" w:rsidP="0000650D">
      <w:pPr>
        <w:pStyle w:val="RAMSNormal"/>
      </w:pPr>
    </w:p>
    <w:p w14:paraId="2BE66B31" w14:textId="77777777" w:rsidR="00237F7F" w:rsidRDefault="00237F7F" w:rsidP="0000650D">
      <w:pPr>
        <w:pStyle w:val="RAMSNormal"/>
      </w:pPr>
    </w:p>
    <w:p w14:paraId="57DE7573" w14:textId="77777777" w:rsidR="00237F7F" w:rsidRDefault="00237F7F" w:rsidP="0000650D">
      <w:pPr>
        <w:pStyle w:val="RAMSNormal"/>
      </w:pPr>
    </w:p>
    <w:p w14:paraId="7576AC50" w14:textId="30637E84" w:rsidR="00237F7F" w:rsidRDefault="00237F7F" w:rsidP="0000650D">
      <w:pPr>
        <w:pStyle w:val="RAMSNormal"/>
      </w:pPr>
    </w:p>
    <w:p w14:paraId="50F3B947" w14:textId="77777777" w:rsidR="00237F7F" w:rsidRDefault="00237F7F" w:rsidP="0000650D">
      <w:pPr>
        <w:pStyle w:val="RAMSNormal"/>
      </w:pPr>
    </w:p>
    <w:p w14:paraId="7768C8C9" w14:textId="77777777" w:rsidR="00237F7F" w:rsidRDefault="00237F7F" w:rsidP="0000650D">
      <w:pPr>
        <w:pStyle w:val="RAMSNormal"/>
      </w:pPr>
    </w:p>
    <w:p w14:paraId="330AA11E" w14:textId="77777777" w:rsidR="00237F7F" w:rsidRDefault="00237F7F" w:rsidP="0000650D">
      <w:pPr>
        <w:pStyle w:val="RAMSNormal"/>
      </w:pPr>
    </w:p>
    <w:p w14:paraId="0B154F5E" w14:textId="77777777" w:rsidR="00237F7F" w:rsidRDefault="00237F7F" w:rsidP="0000650D">
      <w:pPr>
        <w:pStyle w:val="RAMSNormal"/>
      </w:pPr>
    </w:p>
    <w:p w14:paraId="4D313E64" w14:textId="77777777" w:rsidR="00237F7F" w:rsidRDefault="00237F7F" w:rsidP="0000650D">
      <w:pPr>
        <w:pStyle w:val="RAMSNormal"/>
      </w:pPr>
    </w:p>
    <w:p w14:paraId="5112B062" w14:textId="77777777" w:rsidR="00237F7F" w:rsidRDefault="00237F7F" w:rsidP="0000650D">
      <w:pPr>
        <w:pStyle w:val="RAMSNormal"/>
      </w:pPr>
    </w:p>
    <w:p w14:paraId="4FE260C5" w14:textId="77777777" w:rsidR="00237F7F" w:rsidRDefault="00237F7F" w:rsidP="0000650D">
      <w:pPr>
        <w:pStyle w:val="RAMSNormal"/>
      </w:pPr>
    </w:p>
    <w:p w14:paraId="697921CC" w14:textId="59DF402E" w:rsidR="00237F7F" w:rsidRDefault="00237F7F" w:rsidP="0000650D">
      <w:pPr>
        <w:pStyle w:val="RAMSNormal"/>
      </w:pPr>
      <w:r>
        <w:t>Figure 2</w:t>
      </w:r>
      <w:r w:rsidR="00A66AD0">
        <w:t xml:space="preserve">.  </w:t>
      </w:r>
      <w:r>
        <w:t>Cumulative failure rates for different failure patterns</w:t>
      </w:r>
      <w:r w:rsidR="00A66AD0">
        <w:t xml:space="preserve">.  </w:t>
      </w:r>
    </w:p>
    <w:p w14:paraId="4922DA82" w14:textId="77777777" w:rsidR="00237F7F" w:rsidRDefault="00237F7F" w:rsidP="0000650D">
      <w:pPr>
        <w:pStyle w:val="RAMSNormal"/>
      </w:pPr>
    </w:p>
    <w:p w14:paraId="3EF66A32" w14:textId="20D3BADE" w:rsidR="009C48B7" w:rsidRDefault="00A67184" w:rsidP="009C48B7">
      <w:pPr>
        <w:pStyle w:val="RAMSNormal"/>
      </w:pPr>
      <w:r>
        <w:t>The orange curve shows three failures occurring at or before t = 1</w:t>
      </w:r>
      <w:r w:rsidR="00A66AD0">
        <w:t xml:space="preserve">.  </w:t>
      </w:r>
      <w:r>
        <w:t xml:space="preserve">In this case n(t)/t = 3/t = </w:t>
      </w:r>
      <w:r w:rsidR="001866C6">
        <w:t>3</w:t>
      </w:r>
      <w:r>
        <w:t xml:space="preserve"> t</w:t>
      </w:r>
      <w:r w:rsidRPr="00A67184">
        <w:rPr>
          <w:vertAlign w:val="superscript"/>
        </w:rPr>
        <w:t>-1</w:t>
      </w:r>
      <w:r>
        <w:t xml:space="preserve">, and the </w:t>
      </w:r>
      <w:r w:rsidR="0089614C">
        <w:t xml:space="preserve">cumulative failure rate decline curve </w:t>
      </w:r>
      <w:r>
        <w:t>has the exponent -1</w:t>
      </w:r>
      <w:r w:rsidR="00A66AD0">
        <w:t xml:space="preserve">.  </w:t>
      </w:r>
      <w:r w:rsidR="0089614C">
        <w:t>The failure rate decline is equivalent to the reliability growth</w:t>
      </w:r>
      <w:r w:rsidR="00A66AD0">
        <w:t xml:space="preserve">.  </w:t>
      </w:r>
      <w:r>
        <w:t>The blue curve shows ten failures occurring at or before t = 6, and the reliability growth curve has the exponent -0.81</w:t>
      </w:r>
      <w:r w:rsidR="00A66AD0">
        <w:t xml:space="preserve">.  </w:t>
      </w:r>
      <w:r w:rsidR="009C48B7">
        <w:t>The red curve has the same ten failures occurring at or before t = 6 plus a constant failure rate of 0.5 failures per unit time</w:t>
      </w:r>
      <w:r w:rsidR="00A66AD0">
        <w:t xml:space="preserve">.  </w:t>
      </w:r>
      <w:r w:rsidR="009C48B7">
        <w:t>Here the reliability growth curve has the exponent -0.50</w:t>
      </w:r>
      <w:r w:rsidR="00A66AD0">
        <w:t xml:space="preserve">.  </w:t>
      </w:r>
    </w:p>
    <w:p w14:paraId="42A227F6" w14:textId="31ACDCE5" w:rsidR="00EE22B6" w:rsidRDefault="009C48B7" w:rsidP="0000650D">
      <w:pPr>
        <w:pStyle w:val="RAMSNormal"/>
      </w:pPr>
      <w:r>
        <w:t xml:space="preserve">The cumulative failure rate model of reliability growth is straightforward </w:t>
      </w:r>
      <w:r w:rsidR="00F55E1C">
        <w:t>for the common</w:t>
      </w:r>
      <w:r>
        <w:t xml:space="preserve"> pattern of early failures during infant mortality followed by a constant failure rate</w:t>
      </w:r>
      <w:r w:rsidR="00A66AD0">
        <w:t xml:space="preserve">.  </w:t>
      </w:r>
      <w:r w:rsidR="00F55E1C">
        <w:t>If</w:t>
      </w:r>
      <w:r>
        <w:t xml:space="preserve"> all the failures occur by time </w:t>
      </w:r>
      <w:r w:rsidR="00F55E1C">
        <w:t>t = 1, the</w:t>
      </w:r>
      <w:r>
        <w:t xml:space="preserve"> cumulative failure rate declines as</w:t>
      </w:r>
      <w:r w:rsidR="0089614C">
        <w:t xml:space="preserve"> </w:t>
      </w:r>
      <w:r w:rsidR="00F55E1C">
        <w:t>1</w:t>
      </w:r>
      <w:r>
        <w:t>/t</w:t>
      </w:r>
      <w:r w:rsidR="0089614C">
        <w:t xml:space="preserve"> as t</w:t>
      </w:r>
      <w:r w:rsidR="00F55E1C">
        <w:t>ime</w:t>
      </w:r>
      <w:r w:rsidR="0089614C">
        <w:t xml:space="preserve"> increases, since no more failures occur</w:t>
      </w:r>
      <w:r w:rsidR="00A66AD0">
        <w:t xml:space="preserve">.  </w:t>
      </w:r>
      <w:r w:rsidR="00F55E1C">
        <w:t>This rate of</w:t>
      </w:r>
      <w:r w:rsidR="0089614C">
        <w:t xml:space="preserve"> 1/t is the fastest possible reliability growth</w:t>
      </w:r>
      <w:r w:rsidR="00F55E1C">
        <w:t>, with a reliability growth exponent of -1</w:t>
      </w:r>
      <w:r w:rsidR="00A66AD0">
        <w:t xml:space="preserve">.  </w:t>
      </w:r>
      <w:r w:rsidR="00F55E1C">
        <w:t xml:space="preserve">If more failures occur later, reliability growth is slower and reliability growth exponent is </w:t>
      </w:r>
      <w:r w:rsidR="00D50486">
        <w:t>less than</w:t>
      </w:r>
      <w:r w:rsidR="00F55E1C">
        <w:t xml:space="preserve"> 1</w:t>
      </w:r>
      <w:r w:rsidR="00A66AD0">
        <w:t xml:space="preserve">.  </w:t>
      </w:r>
      <w:r w:rsidR="00F55E1C">
        <w:t xml:space="preserve">In </w:t>
      </w:r>
      <w:r w:rsidR="00EE22B6">
        <w:t>both these</w:t>
      </w:r>
      <w:r w:rsidR="00F55E1C">
        <w:t xml:space="preserve"> cases, </w:t>
      </w:r>
      <w:r w:rsidR="00EE22B6">
        <w:t xml:space="preserve">the cumulative failure rate ultimately declines towards </w:t>
      </w:r>
      <w:r w:rsidR="00A3713C">
        <w:t>t</w:t>
      </w:r>
      <w:r w:rsidR="000C101F">
        <w:t xml:space="preserve">he constant failure rate </w:t>
      </w:r>
      <w:r w:rsidR="00EE22B6">
        <w:t>for t large</w:t>
      </w:r>
      <w:r w:rsidR="00A66AD0">
        <w:t xml:space="preserve">.  </w:t>
      </w:r>
    </w:p>
    <w:p w14:paraId="588A20EE" w14:textId="777E13D1" w:rsidR="00A67184" w:rsidRDefault="00F55E1C" w:rsidP="0000650D">
      <w:pPr>
        <w:pStyle w:val="RAMSNormal"/>
      </w:pPr>
      <w:r>
        <w:t>If there was no infant mortality and the failure rate was constant, n(t)/t would be a constant flat line</w:t>
      </w:r>
      <w:r w:rsidR="00A66AD0">
        <w:t xml:space="preserve">.  </w:t>
      </w:r>
      <w:r>
        <w:t xml:space="preserve">If there is both infant mortality and a constant failure rate, the reliability growth curve declines more </w:t>
      </w:r>
      <w:proofErr w:type="gramStart"/>
      <w:r>
        <w:t>slowly</w:t>
      </w:r>
      <w:proofErr w:type="gramEnd"/>
      <w:r w:rsidR="00EE22B6">
        <w:t xml:space="preserve"> and the cumulative failure rate ultimately approaches the constant failure rate for t large</w:t>
      </w:r>
      <w:r w:rsidR="00A66AD0">
        <w:t xml:space="preserve">.  </w:t>
      </w:r>
    </w:p>
    <w:p w14:paraId="0D88CDF7" w14:textId="464D2D33" w:rsidR="00A67184" w:rsidRDefault="00EE22B6" w:rsidP="0000650D">
      <w:pPr>
        <w:pStyle w:val="RAMSNormal"/>
      </w:pPr>
      <w:r>
        <w:t>The two-phase model of cumulative reliability growth has an exponential decline of infant mortality followed by a long period with a constant failure rate</w:t>
      </w:r>
      <w:r w:rsidR="00A66AD0">
        <w:t xml:space="preserve">.  </w:t>
      </w:r>
      <w:r>
        <w:t xml:space="preserve">Understanding the trajectory and end state of reliability growth requires identifying and separating infant mortality from the </w:t>
      </w:r>
      <w:proofErr w:type="gramStart"/>
      <w:r w:rsidR="00A3713C">
        <w:t>long term</w:t>
      </w:r>
      <w:proofErr w:type="gramEnd"/>
      <w:r w:rsidR="00A3713C">
        <w:t xml:space="preserve"> </w:t>
      </w:r>
      <w:r>
        <w:t>constant failure rate</w:t>
      </w:r>
      <w:r w:rsidR="00A66AD0">
        <w:t xml:space="preserve">.  </w:t>
      </w:r>
    </w:p>
    <w:p w14:paraId="54E03667" w14:textId="52E19341" w:rsidR="00225B88" w:rsidRDefault="008007E0" w:rsidP="00CF28BE">
      <w:pPr>
        <w:pStyle w:val="RAMSHeadings"/>
        <w:numPr>
          <w:ilvl w:val="0"/>
          <w:numId w:val="17"/>
        </w:numPr>
      </w:pPr>
      <w:bookmarkStart w:id="3" w:name="_Toc171856321"/>
      <w:r>
        <w:t>Modeling the Crow data set</w:t>
      </w:r>
      <w:bookmarkEnd w:id="3"/>
    </w:p>
    <w:p w14:paraId="192DB42B" w14:textId="1FD48A53" w:rsidR="008007E0" w:rsidRDefault="008007E0" w:rsidP="001B3AE2">
      <w:pPr>
        <w:pStyle w:val="RAMSNormal"/>
        <w:rPr>
          <w:sz w:val="24"/>
          <w:szCs w:val="24"/>
        </w:rPr>
      </w:pPr>
      <w:r w:rsidRPr="00D7001E">
        <w:rPr>
          <w:lang w:bidi="en-US"/>
        </w:rPr>
        <w:t xml:space="preserve">Crow used a </w:t>
      </w:r>
      <w:r>
        <w:rPr>
          <w:lang w:bidi="en-US"/>
        </w:rPr>
        <w:t xml:space="preserve">56-failure </w:t>
      </w:r>
      <w:r w:rsidRPr="00D7001E">
        <w:rPr>
          <w:lang w:bidi="en-US"/>
        </w:rPr>
        <w:t>data set to illustrate reliability growth</w:t>
      </w:r>
      <w:r w:rsidR="00A66AD0">
        <w:rPr>
          <w:lang w:bidi="en-US"/>
        </w:rPr>
        <w:t xml:space="preserve">.  </w:t>
      </w:r>
      <w:r w:rsidR="0027617E">
        <w:rPr>
          <w:lang w:bidi="en-US"/>
        </w:rPr>
        <w:t>[2, p.114]</w:t>
      </w:r>
      <w:r w:rsidR="00252019">
        <w:t xml:space="preserve"> This data set illustrates the expected reliability growth pattern, with infant mortality, a rapidly declining cumulative failure rate, and a final constant failure rate for most of the test duration</w:t>
      </w:r>
      <w:r w:rsidR="00A66AD0">
        <w:t xml:space="preserve">.  </w:t>
      </w:r>
      <w:r w:rsidR="00252019">
        <w:t>Part of the Crow data set is shown in Table 1</w:t>
      </w:r>
      <w:r w:rsidR="00A66AD0">
        <w:t xml:space="preserve">.  </w:t>
      </w:r>
    </w:p>
    <w:p w14:paraId="09659A42" w14:textId="77777777" w:rsidR="008007E0" w:rsidRDefault="008007E0" w:rsidP="001B3AE2">
      <w:pPr>
        <w:pStyle w:val="RAMSNormal"/>
        <w:rPr>
          <w:sz w:val="24"/>
          <w:szCs w:val="24"/>
        </w:rPr>
      </w:pPr>
    </w:p>
    <w:p w14:paraId="7ED082A7" w14:textId="37A03330" w:rsidR="00A55896" w:rsidRDefault="00A55896" w:rsidP="001B3AE2">
      <w:pPr>
        <w:pStyle w:val="RAMSNormal"/>
        <w:rPr>
          <w:sz w:val="24"/>
          <w:szCs w:val="24"/>
        </w:rPr>
      </w:pPr>
      <w:r>
        <w:rPr>
          <w:sz w:val="24"/>
          <w:szCs w:val="24"/>
        </w:rPr>
        <w:t>T</w:t>
      </w:r>
      <w:r w:rsidRPr="00A55896">
        <w:rPr>
          <w:lang w:bidi="en-US"/>
        </w:rPr>
        <w:t>able 1</w:t>
      </w:r>
      <w:r w:rsidR="00A66AD0">
        <w:rPr>
          <w:lang w:bidi="en-US"/>
        </w:rPr>
        <w:t xml:space="preserve">.  </w:t>
      </w:r>
      <w:r w:rsidRPr="00A55896">
        <w:rPr>
          <w:lang w:bidi="en-US"/>
        </w:rPr>
        <w:t xml:space="preserve">Crow </w:t>
      </w:r>
      <w:r w:rsidR="00E62779" w:rsidRPr="00252019">
        <w:t>cumulative failure rate</w:t>
      </w:r>
      <w:r w:rsidR="00E62779" w:rsidRPr="00A55896">
        <w:rPr>
          <w:lang w:bidi="en-US"/>
        </w:rPr>
        <w:t xml:space="preserve"> </w:t>
      </w:r>
      <w:r w:rsidR="00E62779">
        <w:rPr>
          <w:lang w:bidi="en-US"/>
        </w:rPr>
        <w:t>d</w:t>
      </w:r>
      <w:r w:rsidRPr="00A55896">
        <w:rPr>
          <w:lang w:bidi="en-US"/>
        </w:rPr>
        <w:t>ata set</w:t>
      </w:r>
      <w:r w:rsidR="0002774A">
        <w:rPr>
          <w:lang w:bidi="en-US"/>
        </w:rPr>
        <w:t xml:space="preserve">. </w:t>
      </w:r>
    </w:p>
    <w:tbl>
      <w:tblPr>
        <w:tblStyle w:val="TableGrid"/>
        <w:tblW w:w="0" w:type="auto"/>
        <w:jc w:val="center"/>
        <w:tblLook w:val="04A0" w:firstRow="1" w:lastRow="0" w:firstColumn="1" w:lastColumn="0" w:noHBand="0" w:noVBand="1"/>
      </w:tblPr>
      <w:tblGrid>
        <w:gridCol w:w="416"/>
        <w:gridCol w:w="728"/>
        <w:gridCol w:w="666"/>
        <w:gridCol w:w="1335"/>
      </w:tblGrid>
      <w:tr w:rsidR="00A55896" w14:paraId="2CB84873" w14:textId="77777777" w:rsidTr="00252019">
        <w:trPr>
          <w:jc w:val="center"/>
        </w:trPr>
        <w:tc>
          <w:tcPr>
            <w:tcW w:w="0" w:type="auto"/>
            <w:vAlign w:val="center"/>
          </w:tcPr>
          <w:p w14:paraId="553404E0" w14:textId="2A52A8CC" w:rsidR="00A55896" w:rsidRDefault="00A55896" w:rsidP="00A55896">
            <w:pPr>
              <w:pStyle w:val="RAMSNormal"/>
              <w:ind w:firstLine="0"/>
              <w:jc w:val="right"/>
              <w:rPr>
                <w:sz w:val="24"/>
                <w:szCs w:val="24"/>
              </w:rPr>
            </w:pPr>
            <w:r>
              <w:rPr>
                <w:color w:val="000000"/>
              </w:rPr>
              <w:t>n</w:t>
            </w:r>
          </w:p>
        </w:tc>
        <w:tc>
          <w:tcPr>
            <w:tcW w:w="0" w:type="auto"/>
            <w:vAlign w:val="center"/>
          </w:tcPr>
          <w:p w14:paraId="47ABF432" w14:textId="402257A0" w:rsidR="00A55896" w:rsidRDefault="00A55896" w:rsidP="00A55896">
            <w:pPr>
              <w:pStyle w:val="RAMSNormal"/>
              <w:ind w:firstLine="0"/>
              <w:jc w:val="right"/>
              <w:rPr>
                <w:sz w:val="24"/>
                <w:szCs w:val="24"/>
              </w:rPr>
            </w:pPr>
            <w:r>
              <w:rPr>
                <w:color w:val="000000"/>
              </w:rPr>
              <w:t>time, t</w:t>
            </w:r>
          </w:p>
        </w:tc>
        <w:tc>
          <w:tcPr>
            <w:tcW w:w="0" w:type="auto"/>
            <w:vAlign w:val="center"/>
          </w:tcPr>
          <w:p w14:paraId="2AC3EE71" w14:textId="008873D7" w:rsidR="00A55896" w:rsidRDefault="00A55896" w:rsidP="00A55896">
            <w:pPr>
              <w:pStyle w:val="RAMSNormal"/>
              <w:ind w:firstLine="0"/>
              <w:jc w:val="right"/>
              <w:rPr>
                <w:sz w:val="24"/>
                <w:szCs w:val="24"/>
              </w:rPr>
            </w:pPr>
            <w:r>
              <w:rPr>
                <w:color w:val="000000"/>
              </w:rPr>
              <w:t>n(t)/t</w:t>
            </w:r>
          </w:p>
        </w:tc>
        <w:tc>
          <w:tcPr>
            <w:tcW w:w="1335" w:type="dxa"/>
            <w:vAlign w:val="center"/>
          </w:tcPr>
          <w:p w14:paraId="399F3B72" w14:textId="700BDEC0" w:rsidR="00A55896" w:rsidRDefault="00A55896" w:rsidP="00A55896">
            <w:pPr>
              <w:pStyle w:val="RAMSNormal"/>
              <w:ind w:firstLine="0"/>
              <w:jc w:val="right"/>
              <w:rPr>
                <w:sz w:val="24"/>
                <w:szCs w:val="24"/>
              </w:rPr>
            </w:pPr>
            <w:r>
              <w:rPr>
                <w:color w:val="000000"/>
              </w:rPr>
              <w:t>n(t)/t -</w:t>
            </w:r>
            <w:r w:rsidR="00252019">
              <w:rPr>
                <w:color w:val="000000"/>
              </w:rPr>
              <w:t xml:space="preserve"> </w:t>
            </w:r>
            <w:r>
              <w:rPr>
                <w:color w:val="000000"/>
              </w:rPr>
              <w:t>0.135</w:t>
            </w:r>
          </w:p>
        </w:tc>
      </w:tr>
      <w:tr w:rsidR="00A55896" w14:paraId="6E32E567" w14:textId="77777777" w:rsidTr="00252019">
        <w:trPr>
          <w:jc w:val="center"/>
        </w:trPr>
        <w:tc>
          <w:tcPr>
            <w:tcW w:w="0" w:type="auto"/>
            <w:vAlign w:val="center"/>
          </w:tcPr>
          <w:p w14:paraId="34C03AEC" w14:textId="1809EAB4" w:rsidR="00A55896" w:rsidRDefault="00A55896" w:rsidP="00A55896">
            <w:pPr>
              <w:pStyle w:val="RAMSNormal"/>
              <w:ind w:firstLine="0"/>
              <w:jc w:val="right"/>
              <w:rPr>
                <w:sz w:val="24"/>
                <w:szCs w:val="24"/>
              </w:rPr>
            </w:pPr>
            <w:r>
              <w:rPr>
                <w:color w:val="000000"/>
              </w:rPr>
              <w:t>1</w:t>
            </w:r>
          </w:p>
        </w:tc>
        <w:tc>
          <w:tcPr>
            <w:tcW w:w="0" w:type="auto"/>
          </w:tcPr>
          <w:p w14:paraId="4DA12CBA" w14:textId="05578947" w:rsidR="00A55896" w:rsidRDefault="00A55896" w:rsidP="00A55896">
            <w:pPr>
              <w:pStyle w:val="RAMSNormal"/>
              <w:ind w:firstLine="0"/>
              <w:jc w:val="right"/>
              <w:rPr>
                <w:sz w:val="24"/>
                <w:szCs w:val="24"/>
              </w:rPr>
            </w:pPr>
            <w:r>
              <w:rPr>
                <w:color w:val="000000"/>
              </w:rPr>
              <w:t>0.7</w:t>
            </w:r>
          </w:p>
        </w:tc>
        <w:tc>
          <w:tcPr>
            <w:tcW w:w="0" w:type="auto"/>
            <w:vAlign w:val="bottom"/>
          </w:tcPr>
          <w:p w14:paraId="3B3DAFDE" w14:textId="5DE0A9A6" w:rsidR="00A55896" w:rsidRDefault="00A55896" w:rsidP="00A55896">
            <w:pPr>
              <w:pStyle w:val="RAMSNormal"/>
              <w:ind w:firstLine="0"/>
              <w:jc w:val="right"/>
              <w:rPr>
                <w:sz w:val="24"/>
                <w:szCs w:val="24"/>
              </w:rPr>
            </w:pPr>
            <w:r>
              <w:rPr>
                <w:color w:val="000000"/>
              </w:rPr>
              <w:t>1.429</w:t>
            </w:r>
          </w:p>
        </w:tc>
        <w:tc>
          <w:tcPr>
            <w:tcW w:w="1335" w:type="dxa"/>
            <w:vAlign w:val="bottom"/>
          </w:tcPr>
          <w:p w14:paraId="48909863" w14:textId="3C474C33" w:rsidR="00A55896" w:rsidRDefault="00A55896" w:rsidP="00A55896">
            <w:pPr>
              <w:pStyle w:val="RAMSNormal"/>
              <w:ind w:firstLine="0"/>
              <w:jc w:val="right"/>
              <w:rPr>
                <w:sz w:val="24"/>
                <w:szCs w:val="24"/>
              </w:rPr>
            </w:pPr>
            <w:r>
              <w:rPr>
                <w:color w:val="000000"/>
              </w:rPr>
              <w:t>1.294</w:t>
            </w:r>
          </w:p>
        </w:tc>
      </w:tr>
      <w:tr w:rsidR="00A55896" w14:paraId="1A8C1A1E" w14:textId="77777777" w:rsidTr="00252019">
        <w:trPr>
          <w:jc w:val="center"/>
        </w:trPr>
        <w:tc>
          <w:tcPr>
            <w:tcW w:w="0" w:type="auto"/>
            <w:vAlign w:val="center"/>
          </w:tcPr>
          <w:p w14:paraId="31979FA6" w14:textId="0826FF99" w:rsidR="00A55896" w:rsidRDefault="00A55896" w:rsidP="00A55896">
            <w:pPr>
              <w:pStyle w:val="RAMSNormal"/>
              <w:ind w:firstLine="0"/>
              <w:jc w:val="right"/>
              <w:rPr>
                <w:sz w:val="24"/>
                <w:szCs w:val="24"/>
              </w:rPr>
            </w:pPr>
            <w:r>
              <w:rPr>
                <w:color w:val="000000"/>
              </w:rPr>
              <w:t>2</w:t>
            </w:r>
          </w:p>
        </w:tc>
        <w:tc>
          <w:tcPr>
            <w:tcW w:w="0" w:type="auto"/>
          </w:tcPr>
          <w:p w14:paraId="20D46744" w14:textId="6F89D532" w:rsidR="00A55896" w:rsidRDefault="00A55896" w:rsidP="00A55896">
            <w:pPr>
              <w:pStyle w:val="RAMSNormal"/>
              <w:ind w:firstLine="0"/>
              <w:jc w:val="right"/>
              <w:rPr>
                <w:sz w:val="24"/>
                <w:szCs w:val="24"/>
              </w:rPr>
            </w:pPr>
            <w:r>
              <w:rPr>
                <w:color w:val="000000"/>
              </w:rPr>
              <w:t>3.7</w:t>
            </w:r>
          </w:p>
        </w:tc>
        <w:tc>
          <w:tcPr>
            <w:tcW w:w="0" w:type="auto"/>
            <w:vAlign w:val="bottom"/>
          </w:tcPr>
          <w:p w14:paraId="0F8A6BE1" w14:textId="2426FE8D" w:rsidR="00A55896" w:rsidRDefault="00A55896" w:rsidP="00A55896">
            <w:pPr>
              <w:pStyle w:val="RAMSNormal"/>
              <w:ind w:firstLine="0"/>
              <w:jc w:val="right"/>
              <w:rPr>
                <w:sz w:val="24"/>
                <w:szCs w:val="24"/>
              </w:rPr>
            </w:pPr>
            <w:r>
              <w:rPr>
                <w:color w:val="000000"/>
              </w:rPr>
              <w:t>0.541</w:t>
            </w:r>
          </w:p>
        </w:tc>
        <w:tc>
          <w:tcPr>
            <w:tcW w:w="1335" w:type="dxa"/>
            <w:vAlign w:val="bottom"/>
          </w:tcPr>
          <w:p w14:paraId="4C5957DA" w14:textId="2CE735DA" w:rsidR="00A55896" w:rsidRDefault="00A55896" w:rsidP="00A55896">
            <w:pPr>
              <w:pStyle w:val="RAMSNormal"/>
              <w:ind w:firstLine="0"/>
              <w:jc w:val="right"/>
              <w:rPr>
                <w:sz w:val="24"/>
                <w:szCs w:val="24"/>
              </w:rPr>
            </w:pPr>
            <w:r>
              <w:rPr>
                <w:color w:val="000000"/>
              </w:rPr>
              <w:t>0.406</w:t>
            </w:r>
          </w:p>
        </w:tc>
      </w:tr>
      <w:tr w:rsidR="00A55896" w14:paraId="102B93BB" w14:textId="77777777" w:rsidTr="00252019">
        <w:trPr>
          <w:jc w:val="center"/>
        </w:trPr>
        <w:tc>
          <w:tcPr>
            <w:tcW w:w="0" w:type="auto"/>
            <w:vAlign w:val="center"/>
          </w:tcPr>
          <w:p w14:paraId="0BD2B529" w14:textId="1B51EACA" w:rsidR="00A55896" w:rsidRDefault="00A55896" w:rsidP="00A55896">
            <w:pPr>
              <w:pStyle w:val="RAMSNormal"/>
              <w:ind w:firstLine="0"/>
              <w:jc w:val="right"/>
              <w:rPr>
                <w:sz w:val="24"/>
                <w:szCs w:val="24"/>
              </w:rPr>
            </w:pPr>
            <w:r>
              <w:rPr>
                <w:color w:val="000000"/>
              </w:rPr>
              <w:t>3</w:t>
            </w:r>
          </w:p>
        </w:tc>
        <w:tc>
          <w:tcPr>
            <w:tcW w:w="0" w:type="auto"/>
          </w:tcPr>
          <w:p w14:paraId="2D7CAB94" w14:textId="3C720E34" w:rsidR="00A55896" w:rsidRDefault="00A55896" w:rsidP="00A55896">
            <w:pPr>
              <w:pStyle w:val="RAMSNormal"/>
              <w:ind w:firstLine="0"/>
              <w:jc w:val="right"/>
              <w:rPr>
                <w:sz w:val="24"/>
                <w:szCs w:val="24"/>
              </w:rPr>
            </w:pPr>
            <w:r>
              <w:rPr>
                <w:color w:val="000000"/>
              </w:rPr>
              <w:t>13.2</w:t>
            </w:r>
          </w:p>
        </w:tc>
        <w:tc>
          <w:tcPr>
            <w:tcW w:w="0" w:type="auto"/>
            <w:vAlign w:val="bottom"/>
          </w:tcPr>
          <w:p w14:paraId="22CF23C2" w14:textId="394A2C9A" w:rsidR="00A55896" w:rsidRDefault="00A55896" w:rsidP="00A55896">
            <w:pPr>
              <w:pStyle w:val="RAMSNormal"/>
              <w:ind w:firstLine="0"/>
              <w:jc w:val="right"/>
              <w:rPr>
                <w:sz w:val="24"/>
                <w:szCs w:val="24"/>
              </w:rPr>
            </w:pPr>
            <w:r>
              <w:rPr>
                <w:color w:val="000000"/>
              </w:rPr>
              <w:t>0.227</w:t>
            </w:r>
          </w:p>
        </w:tc>
        <w:tc>
          <w:tcPr>
            <w:tcW w:w="1335" w:type="dxa"/>
            <w:vAlign w:val="bottom"/>
          </w:tcPr>
          <w:p w14:paraId="7F9B9EE4" w14:textId="5A3082F4" w:rsidR="00A55896" w:rsidRDefault="00A55896" w:rsidP="00A55896">
            <w:pPr>
              <w:pStyle w:val="RAMSNormal"/>
              <w:ind w:firstLine="0"/>
              <w:jc w:val="right"/>
              <w:rPr>
                <w:sz w:val="24"/>
                <w:szCs w:val="24"/>
              </w:rPr>
            </w:pPr>
            <w:r>
              <w:rPr>
                <w:color w:val="000000"/>
              </w:rPr>
              <w:t>0.092</w:t>
            </w:r>
          </w:p>
        </w:tc>
      </w:tr>
      <w:tr w:rsidR="00A55896" w14:paraId="01322D59" w14:textId="77777777" w:rsidTr="00252019">
        <w:trPr>
          <w:jc w:val="center"/>
        </w:trPr>
        <w:tc>
          <w:tcPr>
            <w:tcW w:w="0" w:type="auto"/>
            <w:vAlign w:val="center"/>
          </w:tcPr>
          <w:p w14:paraId="72CF2CFF" w14:textId="481CEF56" w:rsidR="00A55896" w:rsidRDefault="00A55896" w:rsidP="00A55896">
            <w:pPr>
              <w:pStyle w:val="RAMSNormal"/>
              <w:ind w:firstLine="0"/>
              <w:jc w:val="right"/>
              <w:rPr>
                <w:sz w:val="24"/>
                <w:szCs w:val="24"/>
              </w:rPr>
            </w:pPr>
            <w:r>
              <w:rPr>
                <w:color w:val="000000"/>
              </w:rPr>
              <w:t>4</w:t>
            </w:r>
          </w:p>
        </w:tc>
        <w:tc>
          <w:tcPr>
            <w:tcW w:w="0" w:type="auto"/>
          </w:tcPr>
          <w:p w14:paraId="10FE1818" w14:textId="1E1A0727" w:rsidR="00A55896" w:rsidRDefault="00A55896" w:rsidP="00A55896">
            <w:pPr>
              <w:pStyle w:val="RAMSNormal"/>
              <w:ind w:firstLine="0"/>
              <w:jc w:val="right"/>
              <w:rPr>
                <w:sz w:val="24"/>
                <w:szCs w:val="24"/>
              </w:rPr>
            </w:pPr>
            <w:r>
              <w:rPr>
                <w:color w:val="000000"/>
              </w:rPr>
              <w:t>15.0</w:t>
            </w:r>
          </w:p>
        </w:tc>
        <w:tc>
          <w:tcPr>
            <w:tcW w:w="0" w:type="auto"/>
            <w:vAlign w:val="bottom"/>
          </w:tcPr>
          <w:p w14:paraId="7EEF0218" w14:textId="733D2D8E" w:rsidR="00A55896" w:rsidRDefault="00A55896" w:rsidP="00A55896">
            <w:pPr>
              <w:pStyle w:val="RAMSNormal"/>
              <w:ind w:firstLine="0"/>
              <w:jc w:val="right"/>
              <w:rPr>
                <w:sz w:val="24"/>
                <w:szCs w:val="24"/>
              </w:rPr>
            </w:pPr>
            <w:r>
              <w:rPr>
                <w:color w:val="000000"/>
              </w:rPr>
              <w:t>0.267</w:t>
            </w:r>
          </w:p>
        </w:tc>
        <w:tc>
          <w:tcPr>
            <w:tcW w:w="1335" w:type="dxa"/>
            <w:vAlign w:val="bottom"/>
          </w:tcPr>
          <w:p w14:paraId="32304775" w14:textId="440B86E8" w:rsidR="00A55896" w:rsidRDefault="00A55896" w:rsidP="00A55896">
            <w:pPr>
              <w:pStyle w:val="RAMSNormal"/>
              <w:ind w:firstLine="0"/>
              <w:jc w:val="right"/>
              <w:rPr>
                <w:sz w:val="24"/>
                <w:szCs w:val="24"/>
              </w:rPr>
            </w:pPr>
            <w:r>
              <w:rPr>
                <w:color w:val="000000"/>
              </w:rPr>
              <w:t>0.132</w:t>
            </w:r>
          </w:p>
        </w:tc>
      </w:tr>
      <w:tr w:rsidR="00A55896" w14:paraId="408EAC87" w14:textId="77777777" w:rsidTr="00252019">
        <w:trPr>
          <w:jc w:val="center"/>
        </w:trPr>
        <w:tc>
          <w:tcPr>
            <w:tcW w:w="0" w:type="auto"/>
            <w:vAlign w:val="center"/>
          </w:tcPr>
          <w:p w14:paraId="7D025AA3" w14:textId="7EC45126" w:rsidR="00A55896" w:rsidRDefault="00A55896" w:rsidP="00A55896">
            <w:pPr>
              <w:pStyle w:val="RAMSNormal"/>
              <w:ind w:firstLine="0"/>
              <w:jc w:val="right"/>
              <w:rPr>
                <w:sz w:val="24"/>
                <w:szCs w:val="24"/>
              </w:rPr>
            </w:pPr>
            <w:r>
              <w:rPr>
                <w:color w:val="000000"/>
              </w:rPr>
              <w:t>5</w:t>
            </w:r>
          </w:p>
        </w:tc>
        <w:tc>
          <w:tcPr>
            <w:tcW w:w="0" w:type="auto"/>
          </w:tcPr>
          <w:p w14:paraId="5E5C1EF8" w14:textId="43D3CCFA" w:rsidR="00A55896" w:rsidRDefault="00A55896" w:rsidP="00A55896">
            <w:pPr>
              <w:pStyle w:val="RAMSNormal"/>
              <w:ind w:firstLine="0"/>
              <w:jc w:val="right"/>
              <w:rPr>
                <w:sz w:val="24"/>
                <w:szCs w:val="24"/>
              </w:rPr>
            </w:pPr>
            <w:r>
              <w:rPr>
                <w:color w:val="000000"/>
              </w:rPr>
              <w:t>17.6</w:t>
            </w:r>
          </w:p>
        </w:tc>
        <w:tc>
          <w:tcPr>
            <w:tcW w:w="0" w:type="auto"/>
            <w:vAlign w:val="bottom"/>
          </w:tcPr>
          <w:p w14:paraId="0F1CE9F0" w14:textId="776160B2" w:rsidR="00A55896" w:rsidRDefault="00A55896" w:rsidP="00A55896">
            <w:pPr>
              <w:pStyle w:val="RAMSNormal"/>
              <w:ind w:firstLine="0"/>
              <w:jc w:val="right"/>
              <w:rPr>
                <w:sz w:val="24"/>
                <w:szCs w:val="24"/>
              </w:rPr>
            </w:pPr>
            <w:r>
              <w:rPr>
                <w:color w:val="000000"/>
              </w:rPr>
              <w:t>0.284</w:t>
            </w:r>
          </w:p>
        </w:tc>
        <w:tc>
          <w:tcPr>
            <w:tcW w:w="1335" w:type="dxa"/>
            <w:vAlign w:val="bottom"/>
          </w:tcPr>
          <w:p w14:paraId="6347477F" w14:textId="1A8B1CF3" w:rsidR="00A55896" w:rsidRDefault="00A55896" w:rsidP="00A55896">
            <w:pPr>
              <w:pStyle w:val="RAMSNormal"/>
              <w:ind w:firstLine="0"/>
              <w:jc w:val="right"/>
              <w:rPr>
                <w:sz w:val="24"/>
                <w:szCs w:val="24"/>
              </w:rPr>
            </w:pPr>
            <w:r>
              <w:rPr>
                <w:color w:val="000000"/>
              </w:rPr>
              <w:t>0.149</w:t>
            </w:r>
          </w:p>
        </w:tc>
      </w:tr>
      <w:tr w:rsidR="00A55896" w14:paraId="42001F03" w14:textId="77777777" w:rsidTr="00252019">
        <w:trPr>
          <w:jc w:val="center"/>
        </w:trPr>
        <w:tc>
          <w:tcPr>
            <w:tcW w:w="0" w:type="auto"/>
            <w:vAlign w:val="center"/>
          </w:tcPr>
          <w:p w14:paraId="3C7D8545" w14:textId="5E9B7C0F" w:rsidR="00A55896" w:rsidRDefault="00A55896" w:rsidP="00A55896">
            <w:pPr>
              <w:pStyle w:val="RAMSNormal"/>
              <w:ind w:firstLine="0"/>
              <w:jc w:val="right"/>
              <w:rPr>
                <w:sz w:val="24"/>
                <w:szCs w:val="24"/>
              </w:rPr>
            </w:pPr>
            <w:r>
              <w:rPr>
                <w:color w:val="000000"/>
              </w:rPr>
              <w:t>6</w:t>
            </w:r>
          </w:p>
        </w:tc>
        <w:tc>
          <w:tcPr>
            <w:tcW w:w="0" w:type="auto"/>
          </w:tcPr>
          <w:p w14:paraId="366E73D2" w14:textId="45F26F8D" w:rsidR="00A55896" w:rsidRDefault="00A55896" w:rsidP="00A55896">
            <w:pPr>
              <w:pStyle w:val="RAMSNormal"/>
              <w:ind w:firstLine="0"/>
              <w:jc w:val="right"/>
              <w:rPr>
                <w:sz w:val="24"/>
                <w:szCs w:val="24"/>
              </w:rPr>
            </w:pPr>
            <w:r>
              <w:rPr>
                <w:color w:val="000000"/>
              </w:rPr>
              <w:t>25.3</w:t>
            </w:r>
          </w:p>
        </w:tc>
        <w:tc>
          <w:tcPr>
            <w:tcW w:w="0" w:type="auto"/>
            <w:vAlign w:val="bottom"/>
          </w:tcPr>
          <w:p w14:paraId="465E0B44" w14:textId="3584BF2A" w:rsidR="00A55896" w:rsidRDefault="00A55896" w:rsidP="00A55896">
            <w:pPr>
              <w:pStyle w:val="RAMSNormal"/>
              <w:ind w:firstLine="0"/>
              <w:jc w:val="right"/>
              <w:rPr>
                <w:sz w:val="24"/>
                <w:szCs w:val="24"/>
              </w:rPr>
            </w:pPr>
            <w:r>
              <w:rPr>
                <w:color w:val="000000"/>
              </w:rPr>
              <w:t>0.237</w:t>
            </w:r>
          </w:p>
        </w:tc>
        <w:tc>
          <w:tcPr>
            <w:tcW w:w="1335" w:type="dxa"/>
            <w:vAlign w:val="bottom"/>
          </w:tcPr>
          <w:p w14:paraId="20E31096" w14:textId="4FA33A0C" w:rsidR="00A55896" w:rsidRDefault="00A55896" w:rsidP="00A55896">
            <w:pPr>
              <w:pStyle w:val="RAMSNormal"/>
              <w:ind w:firstLine="0"/>
              <w:jc w:val="right"/>
              <w:rPr>
                <w:sz w:val="24"/>
                <w:szCs w:val="24"/>
              </w:rPr>
            </w:pPr>
            <w:r>
              <w:rPr>
                <w:color w:val="000000"/>
              </w:rPr>
              <w:t>0.102</w:t>
            </w:r>
          </w:p>
        </w:tc>
      </w:tr>
      <w:tr w:rsidR="00A55896" w14:paraId="44985536" w14:textId="77777777" w:rsidTr="00252019">
        <w:trPr>
          <w:jc w:val="center"/>
        </w:trPr>
        <w:tc>
          <w:tcPr>
            <w:tcW w:w="0" w:type="auto"/>
            <w:vAlign w:val="center"/>
          </w:tcPr>
          <w:p w14:paraId="19B28BBC" w14:textId="29B39B31" w:rsidR="00A55896" w:rsidRDefault="00A55896" w:rsidP="00A55896">
            <w:pPr>
              <w:pStyle w:val="RAMSNormal"/>
              <w:ind w:firstLine="0"/>
              <w:jc w:val="right"/>
              <w:rPr>
                <w:sz w:val="24"/>
                <w:szCs w:val="24"/>
              </w:rPr>
            </w:pPr>
            <w:r>
              <w:rPr>
                <w:color w:val="000000"/>
              </w:rPr>
              <w:t>7</w:t>
            </w:r>
          </w:p>
        </w:tc>
        <w:tc>
          <w:tcPr>
            <w:tcW w:w="0" w:type="auto"/>
          </w:tcPr>
          <w:p w14:paraId="71A7765F" w14:textId="3A124C31" w:rsidR="00A55896" w:rsidRDefault="00A55896" w:rsidP="00A55896">
            <w:pPr>
              <w:pStyle w:val="RAMSNormal"/>
              <w:ind w:firstLine="0"/>
              <w:jc w:val="right"/>
              <w:rPr>
                <w:sz w:val="24"/>
                <w:szCs w:val="24"/>
              </w:rPr>
            </w:pPr>
            <w:r>
              <w:rPr>
                <w:color w:val="000000"/>
              </w:rPr>
              <w:t>47.5</w:t>
            </w:r>
          </w:p>
        </w:tc>
        <w:tc>
          <w:tcPr>
            <w:tcW w:w="0" w:type="auto"/>
            <w:vAlign w:val="bottom"/>
          </w:tcPr>
          <w:p w14:paraId="40751ADD" w14:textId="6B614A0F" w:rsidR="00A55896" w:rsidRDefault="00A55896" w:rsidP="00A55896">
            <w:pPr>
              <w:pStyle w:val="RAMSNormal"/>
              <w:ind w:firstLine="0"/>
              <w:jc w:val="right"/>
              <w:rPr>
                <w:sz w:val="24"/>
                <w:szCs w:val="24"/>
              </w:rPr>
            </w:pPr>
            <w:r>
              <w:rPr>
                <w:color w:val="000000"/>
              </w:rPr>
              <w:t>0.147</w:t>
            </w:r>
          </w:p>
        </w:tc>
        <w:tc>
          <w:tcPr>
            <w:tcW w:w="1335" w:type="dxa"/>
            <w:vAlign w:val="bottom"/>
          </w:tcPr>
          <w:p w14:paraId="67946FF7" w14:textId="0979B32A" w:rsidR="00A55896" w:rsidRDefault="00A55896" w:rsidP="00A55896">
            <w:pPr>
              <w:pStyle w:val="RAMSNormal"/>
              <w:ind w:firstLine="0"/>
              <w:jc w:val="right"/>
              <w:rPr>
                <w:sz w:val="24"/>
                <w:szCs w:val="24"/>
              </w:rPr>
            </w:pPr>
            <w:r>
              <w:rPr>
                <w:color w:val="000000"/>
              </w:rPr>
              <w:t>0.012</w:t>
            </w:r>
          </w:p>
        </w:tc>
      </w:tr>
      <w:tr w:rsidR="00A55896" w14:paraId="027DF16C" w14:textId="77777777" w:rsidTr="00252019">
        <w:trPr>
          <w:jc w:val="center"/>
        </w:trPr>
        <w:tc>
          <w:tcPr>
            <w:tcW w:w="0" w:type="auto"/>
            <w:vAlign w:val="center"/>
          </w:tcPr>
          <w:p w14:paraId="2309C379" w14:textId="0591B976" w:rsidR="00A55896" w:rsidRDefault="00A55896" w:rsidP="00A55896">
            <w:pPr>
              <w:pStyle w:val="RAMSNormal"/>
              <w:ind w:firstLine="0"/>
              <w:jc w:val="right"/>
              <w:rPr>
                <w:sz w:val="24"/>
                <w:szCs w:val="24"/>
              </w:rPr>
            </w:pPr>
            <w:r>
              <w:rPr>
                <w:color w:val="000000"/>
              </w:rPr>
              <w:t>8</w:t>
            </w:r>
          </w:p>
        </w:tc>
        <w:tc>
          <w:tcPr>
            <w:tcW w:w="0" w:type="auto"/>
          </w:tcPr>
          <w:p w14:paraId="489CBE0A" w14:textId="3EBC6F68" w:rsidR="00A55896" w:rsidRDefault="00A55896" w:rsidP="00A55896">
            <w:pPr>
              <w:pStyle w:val="RAMSNormal"/>
              <w:ind w:firstLine="0"/>
              <w:jc w:val="right"/>
              <w:rPr>
                <w:sz w:val="24"/>
                <w:szCs w:val="24"/>
              </w:rPr>
            </w:pPr>
            <w:r>
              <w:rPr>
                <w:color w:val="000000"/>
              </w:rPr>
              <w:t>54.0</w:t>
            </w:r>
          </w:p>
        </w:tc>
        <w:tc>
          <w:tcPr>
            <w:tcW w:w="0" w:type="auto"/>
            <w:vAlign w:val="bottom"/>
          </w:tcPr>
          <w:p w14:paraId="4033719B" w14:textId="18C2B71E" w:rsidR="00A55896" w:rsidRDefault="00A55896" w:rsidP="00A55896">
            <w:pPr>
              <w:pStyle w:val="RAMSNormal"/>
              <w:ind w:firstLine="0"/>
              <w:jc w:val="right"/>
              <w:rPr>
                <w:sz w:val="24"/>
                <w:szCs w:val="24"/>
              </w:rPr>
            </w:pPr>
            <w:r>
              <w:rPr>
                <w:color w:val="000000"/>
              </w:rPr>
              <w:t>0.148</w:t>
            </w:r>
          </w:p>
        </w:tc>
        <w:tc>
          <w:tcPr>
            <w:tcW w:w="1335" w:type="dxa"/>
            <w:vAlign w:val="bottom"/>
          </w:tcPr>
          <w:p w14:paraId="109A1756" w14:textId="3D1B7B80" w:rsidR="00A55896" w:rsidRDefault="00A55896" w:rsidP="00A55896">
            <w:pPr>
              <w:pStyle w:val="RAMSNormal"/>
              <w:ind w:firstLine="0"/>
              <w:jc w:val="right"/>
              <w:rPr>
                <w:sz w:val="24"/>
                <w:szCs w:val="24"/>
              </w:rPr>
            </w:pPr>
            <w:r>
              <w:rPr>
                <w:color w:val="000000"/>
              </w:rPr>
              <w:t>0.013</w:t>
            </w:r>
          </w:p>
        </w:tc>
      </w:tr>
      <w:tr w:rsidR="00A55896" w14:paraId="4962AD07" w14:textId="77777777" w:rsidTr="00252019">
        <w:trPr>
          <w:jc w:val="center"/>
        </w:trPr>
        <w:tc>
          <w:tcPr>
            <w:tcW w:w="0" w:type="auto"/>
            <w:vAlign w:val="center"/>
          </w:tcPr>
          <w:p w14:paraId="34A37209" w14:textId="44B5533C" w:rsidR="00A55896" w:rsidRDefault="00A55896" w:rsidP="00A55896">
            <w:pPr>
              <w:pStyle w:val="RAMSNormal"/>
              <w:ind w:firstLine="0"/>
              <w:jc w:val="right"/>
              <w:rPr>
                <w:sz w:val="24"/>
                <w:szCs w:val="24"/>
              </w:rPr>
            </w:pPr>
            <w:r>
              <w:rPr>
                <w:color w:val="000000"/>
              </w:rPr>
              <w:t>9</w:t>
            </w:r>
          </w:p>
        </w:tc>
        <w:tc>
          <w:tcPr>
            <w:tcW w:w="0" w:type="auto"/>
          </w:tcPr>
          <w:p w14:paraId="7D5A86C7" w14:textId="5B04C006" w:rsidR="00A55896" w:rsidRDefault="00A55896" w:rsidP="00A55896">
            <w:pPr>
              <w:pStyle w:val="RAMSNormal"/>
              <w:ind w:firstLine="0"/>
              <w:jc w:val="right"/>
              <w:rPr>
                <w:sz w:val="24"/>
                <w:szCs w:val="24"/>
              </w:rPr>
            </w:pPr>
            <w:r>
              <w:rPr>
                <w:color w:val="000000"/>
              </w:rPr>
              <w:t>54.5</w:t>
            </w:r>
          </w:p>
        </w:tc>
        <w:tc>
          <w:tcPr>
            <w:tcW w:w="0" w:type="auto"/>
            <w:vAlign w:val="bottom"/>
          </w:tcPr>
          <w:p w14:paraId="14F18A64" w14:textId="3CF3E869" w:rsidR="00A55896" w:rsidRDefault="00A55896" w:rsidP="00A55896">
            <w:pPr>
              <w:pStyle w:val="RAMSNormal"/>
              <w:ind w:firstLine="0"/>
              <w:jc w:val="right"/>
              <w:rPr>
                <w:sz w:val="24"/>
                <w:szCs w:val="24"/>
              </w:rPr>
            </w:pPr>
            <w:r>
              <w:rPr>
                <w:color w:val="000000"/>
              </w:rPr>
              <w:t>0.165</w:t>
            </w:r>
          </w:p>
        </w:tc>
        <w:tc>
          <w:tcPr>
            <w:tcW w:w="1335" w:type="dxa"/>
            <w:vAlign w:val="bottom"/>
          </w:tcPr>
          <w:p w14:paraId="1156C8D1" w14:textId="37E664F2" w:rsidR="00A55896" w:rsidRDefault="00A55896" w:rsidP="00A55896">
            <w:pPr>
              <w:pStyle w:val="RAMSNormal"/>
              <w:ind w:firstLine="0"/>
              <w:jc w:val="right"/>
              <w:rPr>
                <w:sz w:val="24"/>
                <w:szCs w:val="24"/>
              </w:rPr>
            </w:pPr>
            <w:r>
              <w:rPr>
                <w:color w:val="000000"/>
              </w:rPr>
              <w:t>0.030</w:t>
            </w:r>
          </w:p>
        </w:tc>
      </w:tr>
      <w:tr w:rsidR="00A55896" w14:paraId="5E10D2D4" w14:textId="77777777" w:rsidTr="00252019">
        <w:trPr>
          <w:jc w:val="center"/>
        </w:trPr>
        <w:tc>
          <w:tcPr>
            <w:tcW w:w="0" w:type="auto"/>
            <w:vAlign w:val="center"/>
          </w:tcPr>
          <w:p w14:paraId="6994BABC" w14:textId="1F03EBDD" w:rsidR="00A55896" w:rsidRDefault="00A55896" w:rsidP="00A55896">
            <w:pPr>
              <w:pStyle w:val="RAMSNormal"/>
              <w:ind w:firstLine="0"/>
              <w:jc w:val="right"/>
              <w:rPr>
                <w:sz w:val="24"/>
                <w:szCs w:val="24"/>
              </w:rPr>
            </w:pPr>
            <w:r>
              <w:rPr>
                <w:color w:val="000000"/>
              </w:rPr>
              <w:t>10</w:t>
            </w:r>
          </w:p>
        </w:tc>
        <w:tc>
          <w:tcPr>
            <w:tcW w:w="0" w:type="auto"/>
          </w:tcPr>
          <w:p w14:paraId="09CCAC4C" w14:textId="325D4D9C" w:rsidR="00A55896" w:rsidRDefault="00A55896" w:rsidP="00A55896">
            <w:pPr>
              <w:pStyle w:val="RAMSNormal"/>
              <w:ind w:firstLine="0"/>
              <w:jc w:val="right"/>
              <w:rPr>
                <w:sz w:val="24"/>
                <w:szCs w:val="24"/>
              </w:rPr>
            </w:pPr>
            <w:r>
              <w:rPr>
                <w:color w:val="000000"/>
              </w:rPr>
              <w:t>56.4</w:t>
            </w:r>
          </w:p>
        </w:tc>
        <w:tc>
          <w:tcPr>
            <w:tcW w:w="0" w:type="auto"/>
            <w:vAlign w:val="bottom"/>
          </w:tcPr>
          <w:p w14:paraId="0BFA859A" w14:textId="5B9AE6B8" w:rsidR="00A55896" w:rsidRDefault="00A55896" w:rsidP="00A55896">
            <w:pPr>
              <w:pStyle w:val="RAMSNormal"/>
              <w:ind w:firstLine="0"/>
              <w:jc w:val="right"/>
              <w:rPr>
                <w:sz w:val="24"/>
                <w:szCs w:val="24"/>
              </w:rPr>
            </w:pPr>
            <w:r>
              <w:rPr>
                <w:color w:val="000000"/>
              </w:rPr>
              <w:t>0.177</w:t>
            </w:r>
          </w:p>
        </w:tc>
        <w:tc>
          <w:tcPr>
            <w:tcW w:w="1335" w:type="dxa"/>
            <w:vAlign w:val="bottom"/>
          </w:tcPr>
          <w:p w14:paraId="24E41BF2" w14:textId="5C649092" w:rsidR="00A55896" w:rsidRDefault="00A55896" w:rsidP="00A55896">
            <w:pPr>
              <w:pStyle w:val="RAMSNormal"/>
              <w:ind w:firstLine="0"/>
              <w:jc w:val="right"/>
              <w:rPr>
                <w:sz w:val="24"/>
                <w:szCs w:val="24"/>
              </w:rPr>
            </w:pPr>
            <w:r>
              <w:rPr>
                <w:color w:val="000000"/>
              </w:rPr>
              <w:t>0.042</w:t>
            </w:r>
          </w:p>
        </w:tc>
      </w:tr>
      <w:tr w:rsidR="00A55896" w:rsidRPr="00A55896" w14:paraId="13E4A91C" w14:textId="77777777" w:rsidTr="00252019">
        <w:tblPrEx>
          <w:jc w:val="left"/>
        </w:tblPrEx>
        <w:trPr>
          <w:trHeight w:val="269"/>
        </w:trPr>
        <w:tc>
          <w:tcPr>
            <w:tcW w:w="416" w:type="dxa"/>
            <w:noWrap/>
            <w:hideMark/>
          </w:tcPr>
          <w:p w14:paraId="50F37B46" w14:textId="77777777" w:rsidR="00A55896" w:rsidRPr="00A55896" w:rsidRDefault="00A55896" w:rsidP="00A55896">
            <w:pPr>
              <w:widowControl/>
              <w:jc w:val="right"/>
              <w:rPr>
                <w:rFonts w:ascii="Times New Roman" w:hAnsi="Times New Roman" w:cs="Times New Roman"/>
                <w:color w:val="000000"/>
                <w:sz w:val="20"/>
              </w:rPr>
            </w:pPr>
            <w:r w:rsidRPr="00A55896">
              <w:rPr>
                <w:rFonts w:ascii="Times New Roman" w:hAnsi="Times New Roman" w:cs="Times New Roman"/>
                <w:color w:val="000000"/>
                <w:sz w:val="20"/>
              </w:rPr>
              <w:t>50</w:t>
            </w:r>
          </w:p>
        </w:tc>
        <w:tc>
          <w:tcPr>
            <w:tcW w:w="728" w:type="dxa"/>
            <w:hideMark/>
          </w:tcPr>
          <w:p w14:paraId="27CD0885" w14:textId="77777777" w:rsidR="00A55896" w:rsidRPr="00A55896" w:rsidRDefault="00A55896" w:rsidP="00A55896">
            <w:pPr>
              <w:widowControl/>
              <w:jc w:val="right"/>
              <w:rPr>
                <w:rFonts w:ascii="Times New Roman" w:hAnsi="Times New Roman" w:cs="Times New Roman"/>
                <w:color w:val="000000"/>
                <w:sz w:val="20"/>
              </w:rPr>
            </w:pPr>
            <w:r w:rsidRPr="00A55896">
              <w:rPr>
                <w:rFonts w:ascii="Times New Roman" w:hAnsi="Times New Roman" w:cs="Times New Roman"/>
                <w:color w:val="000000"/>
                <w:sz w:val="20"/>
              </w:rPr>
              <w:t>364.9</w:t>
            </w:r>
          </w:p>
        </w:tc>
        <w:tc>
          <w:tcPr>
            <w:tcW w:w="666" w:type="dxa"/>
            <w:noWrap/>
            <w:hideMark/>
          </w:tcPr>
          <w:p w14:paraId="7FCC92DB" w14:textId="77777777" w:rsidR="00A55896" w:rsidRPr="00A55896" w:rsidRDefault="00A55896" w:rsidP="00A55896">
            <w:pPr>
              <w:widowControl/>
              <w:jc w:val="right"/>
              <w:rPr>
                <w:rFonts w:ascii="Times New Roman" w:hAnsi="Times New Roman" w:cs="Times New Roman"/>
                <w:color w:val="000000"/>
                <w:sz w:val="20"/>
              </w:rPr>
            </w:pPr>
            <w:r w:rsidRPr="00A55896">
              <w:rPr>
                <w:rFonts w:ascii="Times New Roman" w:hAnsi="Times New Roman" w:cs="Times New Roman"/>
                <w:color w:val="000000"/>
                <w:sz w:val="20"/>
              </w:rPr>
              <w:t>0.135</w:t>
            </w:r>
          </w:p>
        </w:tc>
        <w:tc>
          <w:tcPr>
            <w:tcW w:w="1335" w:type="dxa"/>
            <w:noWrap/>
            <w:hideMark/>
          </w:tcPr>
          <w:p w14:paraId="662AD2C4" w14:textId="77777777" w:rsidR="00A55896" w:rsidRPr="00A55896" w:rsidRDefault="00A55896" w:rsidP="00A55896">
            <w:pPr>
              <w:widowControl/>
              <w:jc w:val="right"/>
              <w:rPr>
                <w:rFonts w:ascii="Times New Roman" w:hAnsi="Times New Roman" w:cs="Times New Roman"/>
                <w:color w:val="000000"/>
                <w:sz w:val="20"/>
              </w:rPr>
            </w:pPr>
            <w:r w:rsidRPr="00A55896">
              <w:rPr>
                <w:rFonts w:ascii="Times New Roman" w:hAnsi="Times New Roman" w:cs="Times New Roman"/>
                <w:color w:val="000000"/>
                <w:sz w:val="20"/>
              </w:rPr>
              <w:t>0.000</w:t>
            </w:r>
          </w:p>
        </w:tc>
      </w:tr>
    </w:tbl>
    <w:p w14:paraId="23266FA0" w14:textId="42F3DC30" w:rsidR="00A55896" w:rsidRPr="00252019" w:rsidRDefault="00A55896" w:rsidP="001B3AE2">
      <w:pPr>
        <w:pStyle w:val="RAMSNormal"/>
      </w:pPr>
    </w:p>
    <w:p w14:paraId="00804906" w14:textId="162BF59A" w:rsidR="005B7786" w:rsidRPr="00252019" w:rsidRDefault="00252019" w:rsidP="001B3AE2">
      <w:pPr>
        <w:pStyle w:val="RAMSNormal"/>
      </w:pPr>
      <w:r w:rsidRPr="00252019">
        <w:t>The table shows the first ten and the fiftieth failures with the failure time</w:t>
      </w:r>
      <w:r w:rsidR="007A7BDE">
        <w:t>s</w:t>
      </w:r>
      <w:r w:rsidRPr="00252019">
        <w:t xml:space="preserve"> and the cumulative failure rate, n(t)/t</w:t>
      </w:r>
      <w:r w:rsidR="00A66AD0">
        <w:t xml:space="preserve">.  </w:t>
      </w:r>
      <w:r>
        <w:t xml:space="preserve">The cumulative failure rate approaches the </w:t>
      </w:r>
      <w:r>
        <w:rPr>
          <w:lang w:bidi="en-US"/>
        </w:rPr>
        <w:t>steady state constant value at the seventh failure, n = 7, t = 47.5, n(t)/t = 0.147</w:t>
      </w:r>
      <w:r w:rsidR="00A66AD0">
        <w:rPr>
          <w:lang w:bidi="en-US"/>
        </w:rPr>
        <w:t xml:space="preserve">.  </w:t>
      </w:r>
      <w:proofErr w:type="gramStart"/>
      <w:r>
        <w:rPr>
          <w:lang w:bidi="en-US"/>
        </w:rPr>
        <w:t>In order to</w:t>
      </w:r>
      <w:proofErr w:type="gramEnd"/>
      <w:r>
        <w:rPr>
          <w:lang w:bidi="en-US"/>
        </w:rPr>
        <w:t xml:space="preserve"> </w:t>
      </w:r>
      <w:r w:rsidR="007A7BDE">
        <w:rPr>
          <w:lang w:bidi="en-US"/>
        </w:rPr>
        <w:t xml:space="preserve">mathematically </w:t>
      </w:r>
      <w:r>
        <w:rPr>
          <w:lang w:bidi="en-US"/>
        </w:rPr>
        <w:t xml:space="preserve">estimate the reliability growth exponent, </w:t>
      </w:r>
      <w:r w:rsidR="00E62779">
        <w:rPr>
          <w:lang w:bidi="en-US"/>
        </w:rPr>
        <w:t xml:space="preserve">the final steady state constant value at the </w:t>
      </w:r>
      <w:r w:rsidR="00E62779" w:rsidRPr="00252019">
        <w:t>fiftieth</w:t>
      </w:r>
      <w:r w:rsidR="00E62779">
        <w:rPr>
          <w:lang w:bidi="en-US"/>
        </w:rPr>
        <w:t xml:space="preserve"> failure, n(t)/t = 0.135, is subtracted from the </w:t>
      </w:r>
      <w:r w:rsidR="00E62779" w:rsidRPr="00252019">
        <w:t>cumulative failure rate, n(t)/t</w:t>
      </w:r>
      <w:r w:rsidR="00E62779">
        <w:t xml:space="preserve">, </w:t>
      </w:r>
      <w:r w:rsidR="00842744">
        <w:t xml:space="preserve">and </w:t>
      </w:r>
      <w:r w:rsidR="00435615">
        <w:rPr>
          <w:lang w:bidi="en-US"/>
        </w:rPr>
        <w:t xml:space="preserve">n(t)/t - 0.135 </w:t>
      </w:r>
      <w:r w:rsidR="007A7BDE">
        <w:t>is</w:t>
      </w:r>
      <w:r w:rsidR="00E62779">
        <w:t xml:space="preserve"> plotted in Figure 3</w:t>
      </w:r>
      <w:r w:rsidR="00A66AD0">
        <w:t xml:space="preserve">.  </w:t>
      </w:r>
    </w:p>
    <w:p w14:paraId="1D0B3754" w14:textId="0DF10E2F" w:rsidR="00A55896" w:rsidRDefault="005B7786" w:rsidP="001B3AE2">
      <w:pPr>
        <w:pStyle w:val="RAMSNormal"/>
        <w:rPr>
          <w:sz w:val="24"/>
          <w:szCs w:val="24"/>
        </w:rPr>
      </w:pPr>
      <w:r>
        <w:rPr>
          <w:noProof/>
        </w:rPr>
        <w:drawing>
          <wp:anchor distT="0" distB="0" distL="114300" distR="114300" simplePos="0" relativeHeight="251666432" behindDoc="0" locked="0" layoutInCell="1" allowOverlap="1" wp14:anchorId="1407B516" wp14:editId="67F4328B">
            <wp:simplePos x="0" y="0"/>
            <wp:positionH relativeFrom="column">
              <wp:posOffset>105536</wp:posOffset>
            </wp:positionH>
            <wp:positionV relativeFrom="paragraph">
              <wp:posOffset>44450</wp:posOffset>
            </wp:positionV>
            <wp:extent cx="2978590" cy="2082165"/>
            <wp:effectExtent l="0" t="0" r="6350" b="13335"/>
            <wp:wrapNone/>
            <wp:docPr id="932346817" name="Chart 1">
              <a:extLst xmlns:a="http://schemas.openxmlformats.org/drawingml/2006/main">
                <a:ext uri="{FF2B5EF4-FFF2-40B4-BE49-F238E27FC236}">
                  <a16:creationId xmlns:a16="http://schemas.microsoft.com/office/drawing/2014/main" id="{45974CC4-C62A-F240-8B1E-94DB5B760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66A4A5D" w14:textId="3428F94B" w:rsidR="00A55896" w:rsidRDefault="00A55896" w:rsidP="001B3AE2">
      <w:pPr>
        <w:pStyle w:val="RAMSNormal"/>
        <w:rPr>
          <w:sz w:val="24"/>
          <w:szCs w:val="24"/>
        </w:rPr>
      </w:pPr>
    </w:p>
    <w:p w14:paraId="5629F1A4" w14:textId="354F1E92" w:rsidR="008007E0" w:rsidRDefault="008007E0" w:rsidP="008007E0">
      <w:pPr>
        <w:pStyle w:val="RAMSNormal"/>
        <w:rPr>
          <w:sz w:val="24"/>
          <w:szCs w:val="24"/>
        </w:rPr>
      </w:pPr>
    </w:p>
    <w:p w14:paraId="13EB2B74" w14:textId="1FF60AF6" w:rsidR="005B7786" w:rsidRDefault="005B7786" w:rsidP="008007E0">
      <w:pPr>
        <w:pStyle w:val="RAMSNormal"/>
        <w:rPr>
          <w:sz w:val="24"/>
          <w:szCs w:val="24"/>
        </w:rPr>
      </w:pPr>
    </w:p>
    <w:p w14:paraId="445FF9E3" w14:textId="77777777" w:rsidR="005B7786" w:rsidRDefault="005B7786" w:rsidP="008007E0">
      <w:pPr>
        <w:pStyle w:val="RAMSNormal"/>
        <w:rPr>
          <w:sz w:val="24"/>
          <w:szCs w:val="24"/>
        </w:rPr>
      </w:pPr>
    </w:p>
    <w:p w14:paraId="43567115" w14:textId="77777777" w:rsidR="005B7786" w:rsidRDefault="005B7786" w:rsidP="008007E0">
      <w:pPr>
        <w:pStyle w:val="RAMSNormal"/>
        <w:rPr>
          <w:sz w:val="24"/>
          <w:szCs w:val="24"/>
        </w:rPr>
      </w:pPr>
    </w:p>
    <w:p w14:paraId="4FBDC1A2" w14:textId="77777777" w:rsidR="005B7786" w:rsidRDefault="005B7786" w:rsidP="008007E0">
      <w:pPr>
        <w:pStyle w:val="RAMSNormal"/>
        <w:rPr>
          <w:sz w:val="24"/>
          <w:szCs w:val="24"/>
        </w:rPr>
      </w:pPr>
    </w:p>
    <w:p w14:paraId="309AB5E9" w14:textId="77777777" w:rsidR="005B7786" w:rsidRDefault="005B7786" w:rsidP="008007E0">
      <w:pPr>
        <w:pStyle w:val="RAMSNormal"/>
        <w:rPr>
          <w:sz w:val="24"/>
          <w:szCs w:val="24"/>
        </w:rPr>
      </w:pPr>
    </w:p>
    <w:p w14:paraId="7A2A0B93" w14:textId="77777777" w:rsidR="005B7786" w:rsidRDefault="005B7786" w:rsidP="008007E0">
      <w:pPr>
        <w:pStyle w:val="RAMSNormal"/>
        <w:rPr>
          <w:sz w:val="24"/>
          <w:szCs w:val="24"/>
        </w:rPr>
      </w:pPr>
    </w:p>
    <w:p w14:paraId="546815B6" w14:textId="77777777" w:rsidR="005B7786" w:rsidRDefault="005B7786" w:rsidP="008007E0">
      <w:pPr>
        <w:pStyle w:val="RAMSNormal"/>
        <w:rPr>
          <w:sz w:val="24"/>
          <w:szCs w:val="24"/>
        </w:rPr>
      </w:pPr>
    </w:p>
    <w:p w14:paraId="06A23A24" w14:textId="77777777" w:rsidR="005B7786" w:rsidRDefault="005B7786" w:rsidP="008007E0">
      <w:pPr>
        <w:pStyle w:val="RAMSNormal"/>
        <w:rPr>
          <w:sz w:val="24"/>
          <w:szCs w:val="24"/>
        </w:rPr>
      </w:pPr>
    </w:p>
    <w:p w14:paraId="0419CDBC" w14:textId="77777777" w:rsidR="005B7786" w:rsidRDefault="005B7786" w:rsidP="008007E0">
      <w:pPr>
        <w:pStyle w:val="RAMSNormal"/>
        <w:rPr>
          <w:sz w:val="24"/>
          <w:szCs w:val="24"/>
        </w:rPr>
      </w:pPr>
    </w:p>
    <w:p w14:paraId="4239CFC8" w14:textId="77777777" w:rsidR="005B7786" w:rsidRDefault="005B7786" w:rsidP="008007E0">
      <w:pPr>
        <w:pStyle w:val="RAMSNormal"/>
        <w:rPr>
          <w:sz w:val="24"/>
          <w:szCs w:val="24"/>
        </w:rPr>
      </w:pPr>
    </w:p>
    <w:p w14:paraId="73F6A076" w14:textId="77777777" w:rsidR="005B7786" w:rsidRDefault="005B7786" w:rsidP="008007E0">
      <w:pPr>
        <w:pStyle w:val="RAMSNormal"/>
        <w:rPr>
          <w:sz w:val="24"/>
          <w:szCs w:val="24"/>
        </w:rPr>
      </w:pPr>
    </w:p>
    <w:p w14:paraId="3175DEEE" w14:textId="0E858AFA" w:rsidR="00E62779" w:rsidRDefault="00E62779" w:rsidP="00E62779">
      <w:pPr>
        <w:pStyle w:val="RAMSNormal"/>
      </w:pPr>
      <w:r>
        <w:t>Figure 3</w:t>
      </w:r>
      <w:r w:rsidR="00A66AD0">
        <w:t xml:space="preserve">.  </w:t>
      </w:r>
      <w:r>
        <w:t>Crow data cumulative failure rates with constant failure rate subtracted</w:t>
      </w:r>
      <w:r w:rsidR="00A66AD0">
        <w:t xml:space="preserve">.  </w:t>
      </w:r>
    </w:p>
    <w:p w14:paraId="15057B88" w14:textId="77777777" w:rsidR="00A55896" w:rsidRPr="00E62779" w:rsidRDefault="00A55896" w:rsidP="008007E0">
      <w:pPr>
        <w:pStyle w:val="RAMSNormal"/>
      </w:pPr>
    </w:p>
    <w:p w14:paraId="7F20514F" w14:textId="118E283F" w:rsidR="00E62779" w:rsidRDefault="00E62779" w:rsidP="008007E0">
      <w:pPr>
        <w:pStyle w:val="RAMSNormal"/>
      </w:pPr>
      <w:r w:rsidRPr="00E62779">
        <w:t>When the Crow cumulative failure rate</w:t>
      </w:r>
      <w:r>
        <w:t xml:space="preserve"> data</w:t>
      </w:r>
      <w:r w:rsidRPr="00E62779">
        <w:t xml:space="preserve"> with </w:t>
      </w:r>
      <w:r>
        <w:t xml:space="preserve">the </w:t>
      </w:r>
      <w:r w:rsidRPr="00E62779">
        <w:t xml:space="preserve">constant failure rate </w:t>
      </w:r>
      <w:r>
        <w:t xml:space="preserve">is plotted, a power law curve fit shows that the reliability growth exponent is 0.96, showing very strong, nearly </w:t>
      </w:r>
      <w:r w:rsidR="006912BF">
        <w:t xml:space="preserve">the </w:t>
      </w:r>
      <w:r w:rsidR="00842744">
        <w:t>best possible</w:t>
      </w:r>
      <w:r w:rsidR="007A7BDE">
        <w:t>,</w:t>
      </w:r>
      <w:r>
        <w:t xml:space="preserve"> reliability growth</w:t>
      </w:r>
      <w:r w:rsidR="00A66AD0">
        <w:t xml:space="preserve">.  </w:t>
      </w:r>
    </w:p>
    <w:p w14:paraId="6D65E340" w14:textId="3007939F" w:rsidR="00E62779" w:rsidRDefault="007A7BDE" w:rsidP="00823E78">
      <w:pPr>
        <w:pStyle w:val="RAMSNormal"/>
      </w:pPr>
      <w:r>
        <w:t>Very often, system testing produces a brief period of high failure rate, infant mortality, followed by a lower constant failure rate</w:t>
      </w:r>
      <w:r w:rsidR="00A66AD0">
        <w:t xml:space="preserve">.  </w:t>
      </w:r>
      <w:r>
        <w:t xml:space="preserve">If the </w:t>
      </w:r>
      <w:r w:rsidR="00823E78">
        <w:t xml:space="preserve">final </w:t>
      </w:r>
      <w:r>
        <w:t xml:space="preserve">constant failure rate is subtracted from the </w:t>
      </w:r>
      <w:r w:rsidRPr="00E62779">
        <w:t>cumulative failure rate</w:t>
      </w:r>
      <w:r>
        <w:t xml:space="preserve">, the </w:t>
      </w:r>
      <w:r w:rsidRPr="00E62779">
        <w:t>cumulative failure rate</w:t>
      </w:r>
      <w:r>
        <w:t xml:space="preserve"> </w:t>
      </w:r>
      <w:r w:rsidR="00C447C9">
        <w:t xml:space="preserve">due to </w:t>
      </w:r>
      <w:r w:rsidR="00C447C9">
        <w:lastRenderedPageBreak/>
        <w:t xml:space="preserve">infant mortality </w:t>
      </w:r>
      <w:r>
        <w:t>rapidly declines to zero</w:t>
      </w:r>
      <w:r w:rsidR="00A66AD0">
        <w:t xml:space="preserve">.  </w:t>
      </w:r>
      <w:r w:rsidR="00C447C9">
        <w:t xml:space="preserve">The </w:t>
      </w:r>
      <w:r w:rsidR="00C447C9" w:rsidRPr="00E62779">
        <w:t>cumulative failure rate</w:t>
      </w:r>
      <w:r w:rsidR="00C447C9">
        <w:t xml:space="preserve"> due to infant mortality, n(t)/t minus the final constant failure rate, declines as 1/t or t</w:t>
      </w:r>
      <w:r w:rsidR="00C447C9" w:rsidRPr="00C447C9">
        <w:rPr>
          <w:vertAlign w:val="superscript"/>
        </w:rPr>
        <w:t>-1</w:t>
      </w:r>
      <w:r w:rsidR="00C447C9">
        <w:t xml:space="preserve">, after infant mortality failures cease and </w:t>
      </w:r>
      <w:r w:rsidR="002B5186">
        <w:t xml:space="preserve">the </w:t>
      </w:r>
      <w:r w:rsidR="00C447C9">
        <w:t xml:space="preserve">n(t) </w:t>
      </w:r>
      <w:r w:rsidR="00823E78">
        <w:t xml:space="preserve">due to infant mortality </w:t>
      </w:r>
      <w:r w:rsidR="00C447C9">
        <w:t>no longer increases</w:t>
      </w:r>
      <w:r w:rsidR="00A66AD0">
        <w:t xml:space="preserve">.  </w:t>
      </w:r>
      <w:r w:rsidR="00823E78">
        <w:t>A simple mathematical</w:t>
      </w:r>
      <w:r w:rsidR="00C447C9">
        <w:t xml:space="preserve"> model with </w:t>
      </w:r>
      <w:r w:rsidR="00823E78">
        <w:t xml:space="preserve">brief </w:t>
      </w:r>
      <w:r w:rsidR="00C447C9">
        <w:t xml:space="preserve">initial failures followed by </w:t>
      </w:r>
      <w:r w:rsidR="00823E78">
        <w:t>continuing lower rate failures reproduces this behavior</w:t>
      </w:r>
      <w:r w:rsidR="00A66AD0">
        <w:t xml:space="preserve">.  </w:t>
      </w:r>
      <w:r w:rsidR="00823E78">
        <w:t>This model can be used to test for reliability growth by fitting the cumulative failure rate data minus the constant failure rate to a power law model and determining the reliability growth exponent</w:t>
      </w:r>
      <w:r w:rsidR="00A66AD0">
        <w:t xml:space="preserve">.  </w:t>
      </w:r>
      <w:r w:rsidR="00DD02D9">
        <w:t xml:space="preserve">A reliability </w:t>
      </w:r>
      <w:r w:rsidR="00D00A8A">
        <w:t>growth exponent</w:t>
      </w:r>
      <w:r w:rsidR="00DD02D9">
        <w:t xml:space="preserve"> </w:t>
      </w:r>
      <w:r w:rsidR="00D00A8A">
        <w:t>approaching one indicates that the simple mathematical model applies</w:t>
      </w:r>
      <w:r w:rsidR="00A66AD0">
        <w:t xml:space="preserve">.  </w:t>
      </w:r>
    </w:p>
    <w:p w14:paraId="2C1F2FE8" w14:textId="7276985C" w:rsidR="00D00A8A" w:rsidRDefault="00D00A8A" w:rsidP="00CF28BE">
      <w:pPr>
        <w:pStyle w:val="RAMSHeadings"/>
        <w:numPr>
          <w:ilvl w:val="0"/>
          <w:numId w:val="17"/>
        </w:numPr>
      </w:pPr>
      <w:bookmarkStart w:id="4" w:name="_Toc171856322"/>
      <w:r>
        <w:t>Modelling additional data sets</w:t>
      </w:r>
      <w:bookmarkEnd w:id="4"/>
    </w:p>
    <w:p w14:paraId="3A6C56FB" w14:textId="474A557F" w:rsidR="0042774E" w:rsidRDefault="0042774E" w:rsidP="00D00A8A">
      <w:pPr>
        <w:pStyle w:val="RAMSNormal"/>
      </w:pPr>
      <w:r>
        <w:t>Does the simple model of an infant mortality cumulative failure rate decline as 1/t or t</w:t>
      </w:r>
      <w:r w:rsidRPr="00C447C9">
        <w:rPr>
          <w:vertAlign w:val="superscript"/>
        </w:rPr>
        <w:t>-1</w:t>
      </w:r>
      <w:r>
        <w:t>, followed by a constant failure rate</w:t>
      </w:r>
      <w:r w:rsidR="00296C44">
        <w:t>,</w:t>
      </w:r>
      <w:r>
        <w:t xml:space="preserve"> apply generally? </w:t>
      </w:r>
      <w:r w:rsidR="00296C44">
        <w:t xml:space="preserve">That </w:t>
      </w:r>
      <w:r>
        <w:t>can be expected if system development testing follows a reliability growth process of identifying and removing failure modes, but not if the testing simply measures the failure rate without attempting to improve it</w:t>
      </w:r>
      <w:r w:rsidR="00A66AD0">
        <w:t xml:space="preserve">.  </w:t>
      </w:r>
    </w:p>
    <w:p w14:paraId="6428316B" w14:textId="10B5EF90" w:rsidR="00F549DF" w:rsidRDefault="00474F91" w:rsidP="00F549DF">
      <w:pPr>
        <w:pStyle w:val="RAMSNormal"/>
      </w:pPr>
      <w:r>
        <w:t xml:space="preserve">To </w:t>
      </w:r>
      <w:r w:rsidR="0042774E">
        <w:t>test the model</w:t>
      </w:r>
      <w:r>
        <w:t>, failure time data sets were obtained from military handbook</w:t>
      </w:r>
      <w:r w:rsidR="0042774E">
        <w:t>s</w:t>
      </w:r>
      <w:r>
        <w:t xml:space="preserve"> on reliability </w:t>
      </w:r>
      <w:r w:rsidR="00E24EAC">
        <w:t xml:space="preserve">growth and reliability </w:t>
      </w:r>
      <w:r>
        <w:t>test methods</w:t>
      </w:r>
      <w:r w:rsidR="00A66AD0">
        <w:t xml:space="preserve">.  </w:t>
      </w:r>
      <w:r w:rsidR="00F549DF">
        <w:t xml:space="preserve">The </w:t>
      </w:r>
      <w:r w:rsidR="000A6694">
        <w:t xml:space="preserve">14 different </w:t>
      </w:r>
      <w:r w:rsidR="00F549DF">
        <w:t>data sets are shown in Table 2</w:t>
      </w:r>
      <w:r w:rsidR="00A66AD0">
        <w:t xml:space="preserve">.  </w:t>
      </w:r>
    </w:p>
    <w:p w14:paraId="604D0964" w14:textId="77777777" w:rsidR="00FE15C4" w:rsidRPr="000A6694" w:rsidRDefault="00FE15C4" w:rsidP="00FE15C4">
      <w:pPr>
        <w:pStyle w:val="RAMSNormal"/>
      </w:pPr>
      <w:r>
        <w:t>In Table 2, column 1 gives the number of failures in each data set.  The data sets chosen were all those in the references having 7 or more failures.  Column 2 gives the data set source reference.  Columns 3 and 4 give the initial and final cumulative failure rates, and column 5 gives the final rate’s percentage of the initial rate.  Reliability growth, a reduction in the cumulative failure rate, occurs in 10 of the 14 data sets, as indicated by a check mark in column 6.  In the 4 data sets</w:t>
      </w:r>
      <w:r w:rsidRPr="000A6694">
        <w:t xml:space="preserve"> that do not show reliability growth, the final failure rate is 2 to 5 times the initial failure rate</w:t>
      </w:r>
      <w:r>
        <w:t xml:space="preserve">.  </w:t>
      </w:r>
    </w:p>
    <w:p w14:paraId="066E2DD4" w14:textId="77777777" w:rsidR="00FE15C4" w:rsidRPr="000A6694" w:rsidRDefault="00FE15C4" w:rsidP="00FE15C4">
      <w:pPr>
        <w:pStyle w:val="RAMSNormal"/>
      </w:pPr>
      <w:r>
        <w:t xml:space="preserve">The reliability growth model has two aspects, a brief initial exponential decline followed by a long-term constant failure rate.  The 10 data sets showing reliability growth all have reduced but significant final failure rates.  </w:t>
      </w:r>
      <w:r w:rsidRPr="00A60927">
        <w:t>Their final failure rate varies from 2.4% to 53% of the initial failure rate, with an average of 17%</w:t>
      </w:r>
      <w:r>
        <w:t xml:space="preserve">.  </w:t>
      </w:r>
    </w:p>
    <w:p w14:paraId="443FC8FB" w14:textId="77777777" w:rsidR="00FE15C4" w:rsidRDefault="00FE15C4" w:rsidP="00F549DF">
      <w:pPr>
        <w:pStyle w:val="RAMSNormal"/>
      </w:pPr>
    </w:p>
    <w:p w14:paraId="76D65CCD" w14:textId="77777777" w:rsidR="00F549DF" w:rsidRDefault="00F549DF" w:rsidP="00F549DF">
      <w:pPr>
        <w:pStyle w:val="RAMSNormal"/>
        <w:sectPr w:rsidR="00F549DF" w:rsidSect="003E6190">
          <w:type w:val="continuous"/>
          <w:pgSz w:w="12240" w:h="15840"/>
          <w:pgMar w:top="720" w:right="965" w:bottom="1440" w:left="965" w:header="720" w:footer="720" w:gutter="0"/>
          <w:cols w:num="2" w:space="230"/>
          <w:docGrid w:linePitch="360"/>
        </w:sectPr>
      </w:pPr>
    </w:p>
    <w:p w14:paraId="067FFB3F" w14:textId="77777777" w:rsidR="00F549DF" w:rsidRDefault="00F549DF" w:rsidP="00F549DF">
      <w:pPr>
        <w:pStyle w:val="RAMSNormal"/>
      </w:pPr>
    </w:p>
    <w:p w14:paraId="37BE2294" w14:textId="4C034639" w:rsidR="00F549DF" w:rsidRPr="00E620E0" w:rsidRDefault="00F549DF" w:rsidP="00F549DF">
      <w:pPr>
        <w:pStyle w:val="RAMSNormal"/>
        <w:rPr>
          <w:rFonts w:ascii="Times New Roman" w:hAnsi="Times New Roman" w:cs="Times New Roman"/>
        </w:rPr>
      </w:pPr>
      <w:r w:rsidRPr="00E620E0">
        <w:rPr>
          <w:rFonts w:ascii="Times New Roman" w:hAnsi="Times New Roman" w:cs="Times New Roman"/>
        </w:rPr>
        <w:t>Table 2</w:t>
      </w:r>
      <w:r w:rsidR="002B5186">
        <w:rPr>
          <w:rFonts w:ascii="Times New Roman" w:hAnsi="Times New Roman" w:cs="Times New Roman"/>
        </w:rPr>
        <w:t>. 14 reliability growth data sets</w:t>
      </w:r>
      <w:r w:rsidR="00A66AD0">
        <w:rPr>
          <w:rFonts w:ascii="Times New Roman" w:hAnsi="Times New Roman" w:cs="Times New Roman"/>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5"/>
        <w:gridCol w:w="945"/>
        <w:gridCol w:w="1115"/>
        <w:gridCol w:w="1093"/>
        <w:gridCol w:w="770"/>
        <w:gridCol w:w="1265"/>
        <w:gridCol w:w="1022"/>
        <w:gridCol w:w="1056"/>
        <w:gridCol w:w="1056"/>
        <w:gridCol w:w="1103"/>
      </w:tblGrid>
      <w:tr w:rsidR="000A6694" w:rsidRPr="00E620E0" w14:paraId="7509AE4C" w14:textId="77777777" w:rsidTr="000A6694">
        <w:trPr>
          <w:trHeight w:val="241"/>
          <w:jc w:val="center"/>
        </w:trPr>
        <w:tc>
          <w:tcPr>
            <w:tcW w:w="0" w:type="auto"/>
            <w:shd w:val="clear" w:color="auto" w:fill="auto"/>
            <w:vAlign w:val="center"/>
          </w:tcPr>
          <w:p w14:paraId="420EA062" w14:textId="0F708716"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1</w:t>
            </w:r>
          </w:p>
        </w:tc>
        <w:tc>
          <w:tcPr>
            <w:tcW w:w="0" w:type="auto"/>
            <w:shd w:val="clear" w:color="auto" w:fill="auto"/>
            <w:vAlign w:val="center"/>
          </w:tcPr>
          <w:p w14:paraId="462B9A15" w14:textId="6AFB0991"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2</w:t>
            </w:r>
          </w:p>
        </w:tc>
        <w:tc>
          <w:tcPr>
            <w:tcW w:w="0" w:type="auto"/>
            <w:shd w:val="clear" w:color="auto" w:fill="auto"/>
            <w:vAlign w:val="center"/>
          </w:tcPr>
          <w:p w14:paraId="11C2E03D" w14:textId="3BAAF0D1"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3</w:t>
            </w:r>
          </w:p>
        </w:tc>
        <w:tc>
          <w:tcPr>
            <w:tcW w:w="0" w:type="auto"/>
            <w:shd w:val="clear" w:color="auto" w:fill="auto"/>
            <w:vAlign w:val="center"/>
          </w:tcPr>
          <w:p w14:paraId="7C213802" w14:textId="27E5668E"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4</w:t>
            </w:r>
          </w:p>
        </w:tc>
        <w:tc>
          <w:tcPr>
            <w:tcW w:w="0" w:type="auto"/>
            <w:shd w:val="clear" w:color="auto" w:fill="auto"/>
            <w:vAlign w:val="center"/>
          </w:tcPr>
          <w:p w14:paraId="216E993E" w14:textId="269C2D41"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5</w:t>
            </w:r>
          </w:p>
        </w:tc>
        <w:tc>
          <w:tcPr>
            <w:tcW w:w="0" w:type="auto"/>
            <w:vAlign w:val="center"/>
          </w:tcPr>
          <w:p w14:paraId="2AF9A462" w14:textId="5080DE05"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6</w:t>
            </w:r>
          </w:p>
        </w:tc>
        <w:tc>
          <w:tcPr>
            <w:tcW w:w="0" w:type="auto"/>
            <w:vAlign w:val="center"/>
          </w:tcPr>
          <w:p w14:paraId="46241AAB" w14:textId="7AD243A0"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7</w:t>
            </w:r>
          </w:p>
        </w:tc>
        <w:tc>
          <w:tcPr>
            <w:tcW w:w="0" w:type="auto"/>
            <w:vAlign w:val="center"/>
          </w:tcPr>
          <w:p w14:paraId="721FEE81" w14:textId="6F793AD9"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8</w:t>
            </w:r>
          </w:p>
        </w:tc>
        <w:tc>
          <w:tcPr>
            <w:tcW w:w="0" w:type="auto"/>
            <w:vAlign w:val="center"/>
          </w:tcPr>
          <w:p w14:paraId="4E0DC9A4" w14:textId="18D37C10"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9</w:t>
            </w:r>
          </w:p>
        </w:tc>
        <w:tc>
          <w:tcPr>
            <w:tcW w:w="0" w:type="auto"/>
            <w:vAlign w:val="center"/>
          </w:tcPr>
          <w:p w14:paraId="01FD7F4F" w14:textId="542CBF2C" w:rsidR="000A6694" w:rsidRPr="00E620E0" w:rsidRDefault="000A6694" w:rsidP="00B71ECF">
            <w:pPr>
              <w:jc w:val="center"/>
              <w:rPr>
                <w:rFonts w:ascii="Times New Roman" w:hAnsi="Times New Roman" w:cs="Times New Roman"/>
                <w:sz w:val="20"/>
              </w:rPr>
            </w:pPr>
            <w:r>
              <w:rPr>
                <w:rFonts w:ascii="Times New Roman" w:hAnsi="Times New Roman" w:cs="Times New Roman"/>
                <w:sz w:val="20"/>
              </w:rPr>
              <w:t>10</w:t>
            </w:r>
          </w:p>
        </w:tc>
      </w:tr>
      <w:tr w:rsidR="000A6694" w:rsidRPr="00E620E0" w14:paraId="662F9C24" w14:textId="77777777" w:rsidTr="00C95EBC">
        <w:trPr>
          <w:trHeight w:val="243"/>
          <w:jc w:val="center"/>
        </w:trPr>
        <w:tc>
          <w:tcPr>
            <w:tcW w:w="0" w:type="auto"/>
            <w:vMerge w:val="restart"/>
            <w:shd w:val="clear" w:color="auto" w:fill="auto"/>
            <w:vAlign w:val="center"/>
            <w:hideMark/>
          </w:tcPr>
          <w:p w14:paraId="14415BFD" w14:textId="26A31EB6"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 failures</w:t>
            </w:r>
          </w:p>
        </w:tc>
        <w:tc>
          <w:tcPr>
            <w:tcW w:w="0" w:type="auto"/>
            <w:vMerge w:val="restart"/>
            <w:shd w:val="clear" w:color="auto" w:fill="auto"/>
            <w:vAlign w:val="center"/>
            <w:hideMark/>
          </w:tcPr>
          <w:p w14:paraId="2A72B2AE"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 xml:space="preserve">Data set </w:t>
            </w:r>
          </w:p>
        </w:tc>
        <w:tc>
          <w:tcPr>
            <w:tcW w:w="0" w:type="auto"/>
            <w:vMerge w:val="restart"/>
            <w:shd w:val="clear" w:color="auto" w:fill="auto"/>
            <w:vAlign w:val="center"/>
            <w:hideMark/>
          </w:tcPr>
          <w:p w14:paraId="0D3D98C7"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Initial failure rate</w:t>
            </w:r>
          </w:p>
        </w:tc>
        <w:tc>
          <w:tcPr>
            <w:tcW w:w="0" w:type="auto"/>
            <w:vMerge w:val="restart"/>
            <w:shd w:val="clear" w:color="auto" w:fill="auto"/>
            <w:vAlign w:val="center"/>
            <w:hideMark/>
          </w:tcPr>
          <w:p w14:paraId="0F1ABC6C"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Final failure rate</w:t>
            </w:r>
          </w:p>
        </w:tc>
        <w:tc>
          <w:tcPr>
            <w:tcW w:w="0" w:type="auto"/>
            <w:vMerge w:val="restart"/>
            <w:shd w:val="clear" w:color="auto" w:fill="auto"/>
            <w:vAlign w:val="center"/>
            <w:hideMark/>
          </w:tcPr>
          <w:p w14:paraId="0FBB4292"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Final %</w:t>
            </w:r>
          </w:p>
        </w:tc>
        <w:tc>
          <w:tcPr>
            <w:tcW w:w="0" w:type="auto"/>
            <w:vMerge w:val="restart"/>
            <w:vAlign w:val="center"/>
          </w:tcPr>
          <w:p w14:paraId="1DF58B85" w14:textId="393E5080"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Reliability growth</w:t>
            </w:r>
          </w:p>
        </w:tc>
        <w:tc>
          <w:tcPr>
            <w:tcW w:w="0" w:type="auto"/>
            <w:gridSpan w:val="3"/>
            <w:vAlign w:val="center"/>
          </w:tcPr>
          <w:p w14:paraId="6FF634CC"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Reliability growth exponent</w:t>
            </w:r>
          </w:p>
        </w:tc>
        <w:tc>
          <w:tcPr>
            <w:tcW w:w="0" w:type="auto"/>
            <w:vMerge w:val="restart"/>
            <w:vAlign w:val="center"/>
          </w:tcPr>
          <w:p w14:paraId="0E250CE4" w14:textId="77777777" w:rsidR="000A6694"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 xml:space="preserve">Final exponent </w:t>
            </w:r>
          </w:p>
          <w:p w14:paraId="53545AE3" w14:textId="5ADDE849"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0.9 - 1.2</w:t>
            </w:r>
          </w:p>
        </w:tc>
      </w:tr>
      <w:tr w:rsidR="000A6694" w:rsidRPr="00E620E0" w14:paraId="2AC779F8" w14:textId="77777777" w:rsidTr="00C95EBC">
        <w:trPr>
          <w:trHeight w:val="242"/>
          <w:jc w:val="center"/>
        </w:trPr>
        <w:tc>
          <w:tcPr>
            <w:tcW w:w="0" w:type="auto"/>
            <w:vMerge/>
            <w:shd w:val="clear" w:color="auto" w:fill="auto"/>
            <w:vAlign w:val="center"/>
          </w:tcPr>
          <w:p w14:paraId="4B85FD93" w14:textId="77777777" w:rsidR="00F549DF" w:rsidRPr="00E620E0" w:rsidRDefault="00F549DF" w:rsidP="00C95EBC">
            <w:pPr>
              <w:rPr>
                <w:rFonts w:ascii="Times New Roman" w:hAnsi="Times New Roman" w:cs="Times New Roman"/>
                <w:color w:val="000000"/>
                <w:sz w:val="20"/>
              </w:rPr>
            </w:pPr>
          </w:p>
        </w:tc>
        <w:tc>
          <w:tcPr>
            <w:tcW w:w="0" w:type="auto"/>
            <w:vMerge/>
            <w:shd w:val="clear" w:color="auto" w:fill="auto"/>
            <w:vAlign w:val="center"/>
          </w:tcPr>
          <w:p w14:paraId="6E5DCAD7" w14:textId="77777777" w:rsidR="00F549DF" w:rsidRPr="00E620E0" w:rsidRDefault="00F549DF" w:rsidP="00C95EBC">
            <w:pPr>
              <w:rPr>
                <w:rFonts w:ascii="Times New Roman" w:hAnsi="Times New Roman" w:cs="Times New Roman"/>
                <w:color w:val="000000"/>
                <w:sz w:val="20"/>
              </w:rPr>
            </w:pPr>
          </w:p>
        </w:tc>
        <w:tc>
          <w:tcPr>
            <w:tcW w:w="0" w:type="auto"/>
            <w:vMerge/>
            <w:shd w:val="clear" w:color="auto" w:fill="auto"/>
            <w:vAlign w:val="center"/>
          </w:tcPr>
          <w:p w14:paraId="1F3B7D2A" w14:textId="77777777" w:rsidR="00F549DF" w:rsidRPr="00E620E0" w:rsidRDefault="00F549DF" w:rsidP="00C95EBC">
            <w:pPr>
              <w:rPr>
                <w:rFonts w:ascii="Times New Roman" w:hAnsi="Times New Roman" w:cs="Times New Roman"/>
                <w:color w:val="000000"/>
                <w:sz w:val="20"/>
              </w:rPr>
            </w:pPr>
          </w:p>
        </w:tc>
        <w:tc>
          <w:tcPr>
            <w:tcW w:w="0" w:type="auto"/>
            <w:vMerge/>
            <w:shd w:val="clear" w:color="auto" w:fill="auto"/>
            <w:vAlign w:val="center"/>
          </w:tcPr>
          <w:p w14:paraId="483D6CD4" w14:textId="77777777" w:rsidR="00F549DF" w:rsidRPr="00E620E0" w:rsidRDefault="00F549DF" w:rsidP="00C95EBC">
            <w:pPr>
              <w:rPr>
                <w:rFonts w:ascii="Times New Roman" w:hAnsi="Times New Roman" w:cs="Times New Roman"/>
                <w:color w:val="000000"/>
                <w:sz w:val="20"/>
              </w:rPr>
            </w:pPr>
          </w:p>
        </w:tc>
        <w:tc>
          <w:tcPr>
            <w:tcW w:w="0" w:type="auto"/>
            <w:vMerge/>
            <w:shd w:val="clear" w:color="auto" w:fill="auto"/>
            <w:vAlign w:val="center"/>
          </w:tcPr>
          <w:p w14:paraId="7784E02C" w14:textId="77777777" w:rsidR="00F549DF" w:rsidRPr="00E620E0" w:rsidRDefault="00F549DF" w:rsidP="00C95EBC">
            <w:pPr>
              <w:rPr>
                <w:rFonts w:ascii="Times New Roman" w:hAnsi="Times New Roman" w:cs="Times New Roman"/>
                <w:color w:val="000000"/>
                <w:sz w:val="20"/>
              </w:rPr>
            </w:pPr>
          </w:p>
        </w:tc>
        <w:tc>
          <w:tcPr>
            <w:tcW w:w="0" w:type="auto"/>
            <w:vMerge/>
            <w:vAlign w:val="center"/>
          </w:tcPr>
          <w:p w14:paraId="3F98EC0C" w14:textId="77777777" w:rsidR="00F549DF" w:rsidRPr="00E620E0" w:rsidRDefault="00F549DF" w:rsidP="00C95EBC">
            <w:pPr>
              <w:rPr>
                <w:rFonts w:ascii="Times New Roman" w:hAnsi="Times New Roman" w:cs="Times New Roman"/>
                <w:color w:val="000000"/>
                <w:sz w:val="20"/>
              </w:rPr>
            </w:pPr>
          </w:p>
        </w:tc>
        <w:tc>
          <w:tcPr>
            <w:tcW w:w="0" w:type="auto"/>
            <w:vAlign w:val="center"/>
          </w:tcPr>
          <w:p w14:paraId="68A47022"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After 5 failures</w:t>
            </w:r>
          </w:p>
        </w:tc>
        <w:tc>
          <w:tcPr>
            <w:tcW w:w="0" w:type="auto"/>
            <w:vAlign w:val="center"/>
          </w:tcPr>
          <w:p w14:paraId="076EB826"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After 10 failures</w:t>
            </w:r>
          </w:p>
        </w:tc>
        <w:tc>
          <w:tcPr>
            <w:tcW w:w="0" w:type="auto"/>
            <w:vAlign w:val="center"/>
          </w:tcPr>
          <w:p w14:paraId="3D9B3D95" w14:textId="77777777" w:rsidR="00F549DF" w:rsidRPr="00E620E0" w:rsidRDefault="00F549DF" w:rsidP="00C95EBC">
            <w:pPr>
              <w:jc w:val="center"/>
              <w:rPr>
                <w:rFonts w:ascii="Times New Roman" w:hAnsi="Times New Roman" w:cs="Times New Roman"/>
                <w:color w:val="000000"/>
                <w:sz w:val="20"/>
              </w:rPr>
            </w:pPr>
            <w:r w:rsidRPr="00E620E0">
              <w:rPr>
                <w:rFonts w:ascii="Times New Roman" w:hAnsi="Times New Roman" w:cs="Times New Roman"/>
                <w:color w:val="000000"/>
                <w:sz w:val="20"/>
              </w:rPr>
              <w:t>After 15 failures</w:t>
            </w:r>
          </w:p>
        </w:tc>
        <w:tc>
          <w:tcPr>
            <w:tcW w:w="0" w:type="auto"/>
            <w:vMerge/>
            <w:vAlign w:val="center"/>
          </w:tcPr>
          <w:p w14:paraId="07964451" w14:textId="77777777" w:rsidR="00F549DF" w:rsidRPr="00E620E0" w:rsidRDefault="00F549DF" w:rsidP="00C95EBC">
            <w:pPr>
              <w:rPr>
                <w:rFonts w:ascii="Times New Roman" w:hAnsi="Times New Roman" w:cs="Times New Roman"/>
                <w:color w:val="000000"/>
                <w:sz w:val="20"/>
              </w:rPr>
            </w:pPr>
          </w:p>
        </w:tc>
      </w:tr>
      <w:tr w:rsidR="000A6694" w:rsidRPr="00E620E0" w14:paraId="6B715518" w14:textId="77777777" w:rsidTr="00C95EBC">
        <w:trPr>
          <w:trHeight w:val="580"/>
          <w:jc w:val="center"/>
        </w:trPr>
        <w:tc>
          <w:tcPr>
            <w:tcW w:w="0" w:type="auto"/>
            <w:shd w:val="clear" w:color="auto" w:fill="auto"/>
            <w:vAlign w:val="center"/>
            <w:hideMark/>
          </w:tcPr>
          <w:p w14:paraId="419EEED1"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56</w:t>
            </w:r>
          </w:p>
        </w:tc>
        <w:tc>
          <w:tcPr>
            <w:tcW w:w="0" w:type="auto"/>
            <w:shd w:val="clear" w:color="auto" w:fill="auto"/>
            <w:vAlign w:val="center"/>
            <w:hideMark/>
          </w:tcPr>
          <w:p w14:paraId="093CABF5" w14:textId="12A1603F" w:rsidR="00F549DF" w:rsidRPr="00E620E0" w:rsidRDefault="0097443C" w:rsidP="00C95EBC">
            <w:pPr>
              <w:jc w:val="center"/>
              <w:rPr>
                <w:rFonts w:ascii="Times New Roman" w:hAnsi="Times New Roman" w:cs="Times New Roman"/>
                <w:sz w:val="20"/>
              </w:rPr>
            </w:pPr>
            <w:r>
              <w:rPr>
                <w:rFonts w:ascii="Times New Roman" w:hAnsi="Times New Roman" w:cs="Times New Roman"/>
                <w:sz w:val="20"/>
              </w:rPr>
              <w:t>[2]</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114</w:t>
            </w:r>
          </w:p>
        </w:tc>
        <w:tc>
          <w:tcPr>
            <w:tcW w:w="0" w:type="auto"/>
            <w:shd w:val="clear" w:color="auto" w:fill="auto"/>
            <w:vAlign w:val="center"/>
            <w:hideMark/>
          </w:tcPr>
          <w:p w14:paraId="779D9C4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1.43</w:t>
            </w:r>
          </w:p>
        </w:tc>
        <w:tc>
          <w:tcPr>
            <w:tcW w:w="0" w:type="auto"/>
            <w:shd w:val="clear" w:color="auto" w:fill="auto"/>
            <w:vAlign w:val="center"/>
            <w:hideMark/>
          </w:tcPr>
          <w:p w14:paraId="748184E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0.14</w:t>
            </w:r>
          </w:p>
        </w:tc>
        <w:tc>
          <w:tcPr>
            <w:tcW w:w="0" w:type="auto"/>
            <w:shd w:val="clear" w:color="auto" w:fill="auto"/>
            <w:vAlign w:val="center"/>
            <w:hideMark/>
          </w:tcPr>
          <w:p w14:paraId="27D4201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9.8%</w:t>
            </w:r>
          </w:p>
        </w:tc>
        <w:tc>
          <w:tcPr>
            <w:tcW w:w="0" w:type="auto"/>
            <w:vAlign w:val="center"/>
          </w:tcPr>
          <w:p w14:paraId="0FDF85D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0D1E7C80"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0.76</w:t>
            </w:r>
          </w:p>
        </w:tc>
        <w:tc>
          <w:tcPr>
            <w:tcW w:w="0" w:type="auto"/>
            <w:vAlign w:val="center"/>
          </w:tcPr>
          <w:p w14:paraId="659AE37C"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0.96</w:t>
            </w:r>
          </w:p>
        </w:tc>
        <w:tc>
          <w:tcPr>
            <w:tcW w:w="0" w:type="auto"/>
            <w:vAlign w:val="center"/>
          </w:tcPr>
          <w:p w14:paraId="0215F39A"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0.99</w:t>
            </w:r>
          </w:p>
        </w:tc>
        <w:tc>
          <w:tcPr>
            <w:tcW w:w="0" w:type="auto"/>
            <w:vAlign w:val="center"/>
          </w:tcPr>
          <w:p w14:paraId="1F2F0F7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261B12DA" w14:textId="77777777" w:rsidTr="00C95EBC">
        <w:trPr>
          <w:trHeight w:val="340"/>
          <w:jc w:val="center"/>
        </w:trPr>
        <w:tc>
          <w:tcPr>
            <w:tcW w:w="0" w:type="auto"/>
            <w:shd w:val="clear" w:color="auto" w:fill="auto"/>
            <w:vAlign w:val="center"/>
            <w:hideMark/>
          </w:tcPr>
          <w:p w14:paraId="75DA7D2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41</w:t>
            </w:r>
          </w:p>
        </w:tc>
        <w:tc>
          <w:tcPr>
            <w:tcW w:w="0" w:type="auto"/>
            <w:shd w:val="clear" w:color="auto" w:fill="auto"/>
            <w:vAlign w:val="center"/>
            <w:hideMark/>
          </w:tcPr>
          <w:p w14:paraId="59FFBEFE" w14:textId="12A29F8F"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121</w:t>
            </w:r>
            <w:r w:rsidR="00A66AD0">
              <w:rPr>
                <w:rFonts w:ascii="Times New Roman" w:hAnsi="Times New Roman" w:cs="Times New Roman"/>
                <w:sz w:val="20"/>
              </w:rPr>
              <w:t xml:space="preserve">.  </w:t>
            </w:r>
            <w:r w:rsidR="00F549DF" w:rsidRPr="00E620E0">
              <w:rPr>
                <w:rFonts w:ascii="Times New Roman" w:hAnsi="Times New Roman" w:cs="Times New Roman"/>
                <w:sz w:val="20"/>
              </w:rPr>
              <w:t>126</w:t>
            </w:r>
          </w:p>
        </w:tc>
        <w:tc>
          <w:tcPr>
            <w:tcW w:w="0" w:type="auto"/>
            <w:shd w:val="clear" w:color="auto" w:fill="auto"/>
            <w:vAlign w:val="center"/>
            <w:hideMark/>
          </w:tcPr>
          <w:p w14:paraId="434F0C4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8.82</w:t>
            </w:r>
          </w:p>
        </w:tc>
        <w:tc>
          <w:tcPr>
            <w:tcW w:w="0" w:type="auto"/>
            <w:shd w:val="clear" w:color="auto" w:fill="auto"/>
            <w:vAlign w:val="center"/>
            <w:hideMark/>
          </w:tcPr>
          <w:p w14:paraId="4A97299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0.83</w:t>
            </w:r>
          </w:p>
        </w:tc>
        <w:tc>
          <w:tcPr>
            <w:tcW w:w="0" w:type="auto"/>
            <w:shd w:val="clear" w:color="auto" w:fill="auto"/>
            <w:vAlign w:val="center"/>
            <w:hideMark/>
          </w:tcPr>
          <w:p w14:paraId="2423038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9.4%</w:t>
            </w:r>
          </w:p>
        </w:tc>
        <w:tc>
          <w:tcPr>
            <w:tcW w:w="0" w:type="auto"/>
            <w:vAlign w:val="center"/>
          </w:tcPr>
          <w:p w14:paraId="6E4B6067"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5CBE541D"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w:t>
            </w:r>
          </w:p>
        </w:tc>
        <w:tc>
          <w:tcPr>
            <w:tcW w:w="0" w:type="auto"/>
            <w:vAlign w:val="center"/>
          </w:tcPr>
          <w:p w14:paraId="0CADD0C1"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1.00</w:t>
            </w:r>
          </w:p>
        </w:tc>
        <w:tc>
          <w:tcPr>
            <w:tcW w:w="0" w:type="auto"/>
            <w:vAlign w:val="center"/>
          </w:tcPr>
          <w:p w14:paraId="032E2507"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1.01</w:t>
            </w:r>
          </w:p>
        </w:tc>
        <w:tc>
          <w:tcPr>
            <w:tcW w:w="0" w:type="auto"/>
            <w:vAlign w:val="center"/>
          </w:tcPr>
          <w:p w14:paraId="1C4F37C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4C31A513" w14:textId="77777777" w:rsidTr="00C95EBC">
        <w:trPr>
          <w:trHeight w:val="340"/>
          <w:jc w:val="center"/>
        </w:trPr>
        <w:tc>
          <w:tcPr>
            <w:tcW w:w="0" w:type="auto"/>
            <w:shd w:val="clear" w:color="auto" w:fill="auto"/>
            <w:vAlign w:val="center"/>
            <w:hideMark/>
          </w:tcPr>
          <w:p w14:paraId="77AF0BF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40</w:t>
            </w:r>
          </w:p>
        </w:tc>
        <w:tc>
          <w:tcPr>
            <w:tcW w:w="0" w:type="auto"/>
            <w:shd w:val="clear" w:color="auto" w:fill="auto"/>
            <w:vAlign w:val="center"/>
            <w:hideMark/>
          </w:tcPr>
          <w:p w14:paraId="116AC33F" w14:textId="5A32F2FE"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112, 117</w:t>
            </w:r>
          </w:p>
        </w:tc>
        <w:tc>
          <w:tcPr>
            <w:tcW w:w="0" w:type="auto"/>
            <w:shd w:val="clear" w:color="auto" w:fill="auto"/>
            <w:vAlign w:val="center"/>
            <w:hideMark/>
          </w:tcPr>
          <w:p w14:paraId="47D10A7F"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0.152</w:t>
            </w:r>
          </w:p>
        </w:tc>
        <w:tc>
          <w:tcPr>
            <w:tcW w:w="0" w:type="auto"/>
            <w:shd w:val="clear" w:color="auto" w:fill="auto"/>
            <w:vAlign w:val="center"/>
            <w:hideMark/>
          </w:tcPr>
          <w:p w14:paraId="398C965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0.81</w:t>
            </w:r>
          </w:p>
        </w:tc>
        <w:tc>
          <w:tcPr>
            <w:tcW w:w="0" w:type="auto"/>
            <w:shd w:val="clear" w:color="auto" w:fill="auto"/>
            <w:vAlign w:val="center"/>
            <w:hideMark/>
          </w:tcPr>
          <w:p w14:paraId="61701FCE"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533%</w:t>
            </w:r>
          </w:p>
        </w:tc>
        <w:tc>
          <w:tcPr>
            <w:tcW w:w="0" w:type="auto"/>
            <w:vAlign w:val="center"/>
          </w:tcPr>
          <w:p w14:paraId="25811561"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No</w:t>
            </w:r>
          </w:p>
        </w:tc>
        <w:tc>
          <w:tcPr>
            <w:tcW w:w="0" w:type="auto"/>
            <w:vAlign w:val="center"/>
          </w:tcPr>
          <w:p w14:paraId="641DE129" w14:textId="77777777" w:rsidR="00F549DF" w:rsidRPr="000A6694" w:rsidRDefault="00F549DF" w:rsidP="00C95EBC">
            <w:pPr>
              <w:jc w:val="right"/>
              <w:rPr>
                <w:rFonts w:ascii="Times New Roman" w:hAnsi="Times New Roman" w:cs="Times New Roman"/>
                <w:sz w:val="20"/>
              </w:rPr>
            </w:pPr>
          </w:p>
        </w:tc>
        <w:tc>
          <w:tcPr>
            <w:tcW w:w="0" w:type="auto"/>
            <w:vAlign w:val="center"/>
          </w:tcPr>
          <w:p w14:paraId="6953C133" w14:textId="77777777" w:rsidR="00F549DF" w:rsidRPr="000A6694" w:rsidRDefault="00F549DF" w:rsidP="00C95EBC">
            <w:pPr>
              <w:jc w:val="right"/>
              <w:rPr>
                <w:rFonts w:ascii="Times New Roman" w:hAnsi="Times New Roman" w:cs="Times New Roman"/>
                <w:sz w:val="20"/>
              </w:rPr>
            </w:pPr>
          </w:p>
        </w:tc>
        <w:tc>
          <w:tcPr>
            <w:tcW w:w="0" w:type="auto"/>
            <w:vAlign w:val="center"/>
          </w:tcPr>
          <w:p w14:paraId="4D27C387" w14:textId="77777777" w:rsidR="00F549DF" w:rsidRPr="000A6694" w:rsidRDefault="00F549DF" w:rsidP="00C95EBC">
            <w:pPr>
              <w:jc w:val="right"/>
              <w:rPr>
                <w:rFonts w:ascii="Times New Roman" w:hAnsi="Times New Roman" w:cs="Times New Roman"/>
                <w:sz w:val="20"/>
              </w:rPr>
            </w:pPr>
          </w:p>
        </w:tc>
        <w:tc>
          <w:tcPr>
            <w:tcW w:w="0" w:type="auto"/>
            <w:vAlign w:val="center"/>
          </w:tcPr>
          <w:p w14:paraId="0984F181" w14:textId="77777777" w:rsidR="00F549DF" w:rsidRPr="000A6694" w:rsidRDefault="00F549DF" w:rsidP="00C95EBC">
            <w:pPr>
              <w:jc w:val="center"/>
              <w:rPr>
                <w:rFonts w:ascii="Times New Roman" w:hAnsi="Times New Roman" w:cs="Times New Roman"/>
                <w:sz w:val="20"/>
              </w:rPr>
            </w:pPr>
          </w:p>
        </w:tc>
      </w:tr>
      <w:tr w:rsidR="000A6694" w:rsidRPr="00E620E0" w14:paraId="442BDB01" w14:textId="77777777" w:rsidTr="00C95EBC">
        <w:trPr>
          <w:trHeight w:val="340"/>
          <w:jc w:val="center"/>
        </w:trPr>
        <w:tc>
          <w:tcPr>
            <w:tcW w:w="0" w:type="auto"/>
            <w:shd w:val="clear" w:color="auto" w:fill="auto"/>
            <w:vAlign w:val="center"/>
            <w:hideMark/>
          </w:tcPr>
          <w:p w14:paraId="2796A11F"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27</w:t>
            </w:r>
          </w:p>
        </w:tc>
        <w:tc>
          <w:tcPr>
            <w:tcW w:w="0" w:type="auto"/>
            <w:shd w:val="clear" w:color="auto" w:fill="auto"/>
            <w:vAlign w:val="center"/>
            <w:hideMark/>
          </w:tcPr>
          <w:p w14:paraId="58AFE638" w14:textId="089CE6B6" w:rsidR="00F549DF" w:rsidRPr="00E620E0" w:rsidRDefault="0097443C" w:rsidP="00C95EBC">
            <w:pPr>
              <w:jc w:val="center"/>
              <w:rPr>
                <w:rFonts w:ascii="Times New Roman" w:hAnsi="Times New Roman" w:cs="Times New Roman"/>
                <w:sz w:val="20"/>
              </w:rPr>
            </w:pPr>
            <w:r>
              <w:rPr>
                <w:rFonts w:ascii="Times New Roman" w:hAnsi="Times New Roman" w:cs="Times New Roman"/>
                <w:sz w:val="20"/>
              </w:rPr>
              <w:t>[2]</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83</w:t>
            </w:r>
          </w:p>
        </w:tc>
        <w:tc>
          <w:tcPr>
            <w:tcW w:w="0" w:type="auto"/>
            <w:shd w:val="clear" w:color="auto" w:fill="auto"/>
            <w:vAlign w:val="center"/>
            <w:hideMark/>
          </w:tcPr>
          <w:p w14:paraId="6F1FE8E1"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0.385</w:t>
            </w:r>
          </w:p>
        </w:tc>
        <w:tc>
          <w:tcPr>
            <w:tcW w:w="0" w:type="auto"/>
            <w:shd w:val="clear" w:color="auto" w:fill="auto"/>
            <w:vAlign w:val="center"/>
            <w:hideMark/>
          </w:tcPr>
          <w:p w14:paraId="3635E737"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0.189</w:t>
            </w:r>
          </w:p>
        </w:tc>
        <w:tc>
          <w:tcPr>
            <w:tcW w:w="0" w:type="auto"/>
            <w:shd w:val="clear" w:color="auto" w:fill="auto"/>
            <w:vAlign w:val="center"/>
            <w:hideMark/>
          </w:tcPr>
          <w:p w14:paraId="4CF3FCFA"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53%</w:t>
            </w:r>
          </w:p>
        </w:tc>
        <w:tc>
          <w:tcPr>
            <w:tcW w:w="0" w:type="auto"/>
            <w:vAlign w:val="center"/>
          </w:tcPr>
          <w:p w14:paraId="473CCE0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02B98A4A"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1.61</w:t>
            </w:r>
          </w:p>
        </w:tc>
        <w:tc>
          <w:tcPr>
            <w:tcW w:w="0" w:type="auto"/>
            <w:vAlign w:val="center"/>
          </w:tcPr>
          <w:p w14:paraId="22FAE9E3"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1.27</w:t>
            </w:r>
          </w:p>
        </w:tc>
        <w:tc>
          <w:tcPr>
            <w:tcW w:w="0" w:type="auto"/>
            <w:vAlign w:val="center"/>
          </w:tcPr>
          <w:p w14:paraId="0EEB7B5E"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0.49</w:t>
            </w:r>
          </w:p>
        </w:tc>
        <w:tc>
          <w:tcPr>
            <w:tcW w:w="0" w:type="auto"/>
            <w:vAlign w:val="center"/>
          </w:tcPr>
          <w:p w14:paraId="7AE87DB7"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No</w:t>
            </w:r>
          </w:p>
        </w:tc>
      </w:tr>
      <w:tr w:rsidR="000A6694" w:rsidRPr="00E620E0" w14:paraId="481B70EB" w14:textId="77777777" w:rsidTr="00C95EBC">
        <w:trPr>
          <w:trHeight w:val="340"/>
          <w:jc w:val="center"/>
        </w:trPr>
        <w:tc>
          <w:tcPr>
            <w:tcW w:w="0" w:type="auto"/>
            <w:shd w:val="clear" w:color="auto" w:fill="auto"/>
            <w:vAlign w:val="center"/>
          </w:tcPr>
          <w:p w14:paraId="617D833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27</w:t>
            </w:r>
          </w:p>
        </w:tc>
        <w:tc>
          <w:tcPr>
            <w:tcW w:w="0" w:type="auto"/>
            <w:shd w:val="clear" w:color="auto" w:fill="auto"/>
            <w:vAlign w:val="center"/>
          </w:tcPr>
          <w:p w14:paraId="271FA442" w14:textId="193933EE" w:rsidR="00F549DF" w:rsidRPr="00E620E0" w:rsidRDefault="0097443C" w:rsidP="00C95EBC">
            <w:pPr>
              <w:jc w:val="center"/>
              <w:rPr>
                <w:rFonts w:ascii="Times New Roman" w:hAnsi="Times New Roman" w:cs="Times New Roman"/>
                <w:sz w:val="20"/>
              </w:rPr>
            </w:pPr>
            <w:r>
              <w:rPr>
                <w:rFonts w:ascii="Times New Roman" w:hAnsi="Times New Roman" w:cs="Times New Roman"/>
                <w:sz w:val="20"/>
              </w:rPr>
              <w:t>[2]</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83</w:t>
            </w:r>
          </w:p>
        </w:tc>
        <w:tc>
          <w:tcPr>
            <w:tcW w:w="0" w:type="auto"/>
            <w:shd w:val="clear" w:color="auto" w:fill="auto"/>
            <w:vAlign w:val="center"/>
          </w:tcPr>
          <w:p w14:paraId="03ED3233"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5.556</w:t>
            </w:r>
          </w:p>
        </w:tc>
        <w:tc>
          <w:tcPr>
            <w:tcW w:w="0" w:type="auto"/>
            <w:shd w:val="clear" w:color="auto" w:fill="auto"/>
            <w:vAlign w:val="center"/>
          </w:tcPr>
          <w:p w14:paraId="3DAB872C" w14:textId="7C3CD7EE"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w:t>
            </w:r>
            <w:r w:rsidR="00D201EF">
              <w:rPr>
                <w:rFonts w:ascii="Times New Roman" w:hAnsi="Times New Roman" w:cs="Times New Roman"/>
                <w:sz w:val="20"/>
              </w:rPr>
              <w:t>20</w:t>
            </w:r>
            <w:r w:rsidRPr="00E620E0">
              <w:rPr>
                <w:rFonts w:ascii="Times New Roman" w:hAnsi="Times New Roman" w:cs="Times New Roman"/>
                <w:sz w:val="20"/>
              </w:rPr>
              <w:t>4</w:t>
            </w:r>
          </w:p>
        </w:tc>
        <w:tc>
          <w:tcPr>
            <w:tcW w:w="0" w:type="auto"/>
            <w:shd w:val="clear" w:color="auto" w:fill="auto"/>
            <w:vAlign w:val="center"/>
          </w:tcPr>
          <w:p w14:paraId="786D891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3.7%</w:t>
            </w:r>
          </w:p>
        </w:tc>
        <w:tc>
          <w:tcPr>
            <w:tcW w:w="0" w:type="auto"/>
            <w:vAlign w:val="center"/>
          </w:tcPr>
          <w:p w14:paraId="1D31E71E"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1E7C2BC3"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w:t>
            </w:r>
          </w:p>
        </w:tc>
        <w:tc>
          <w:tcPr>
            <w:tcW w:w="0" w:type="auto"/>
            <w:vAlign w:val="center"/>
          </w:tcPr>
          <w:p w14:paraId="1CA7A4B8"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0.98</w:t>
            </w:r>
          </w:p>
        </w:tc>
        <w:tc>
          <w:tcPr>
            <w:tcW w:w="0" w:type="auto"/>
            <w:vAlign w:val="center"/>
          </w:tcPr>
          <w:p w14:paraId="6666E841"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0.93</w:t>
            </w:r>
          </w:p>
        </w:tc>
        <w:tc>
          <w:tcPr>
            <w:tcW w:w="0" w:type="auto"/>
            <w:vAlign w:val="center"/>
          </w:tcPr>
          <w:p w14:paraId="14E8F56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74D0BBC8" w14:textId="77777777" w:rsidTr="00C95EBC">
        <w:trPr>
          <w:trHeight w:val="340"/>
          <w:jc w:val="center"/>
        </w:trPr>
        <w:tc>
          <w:tcPr>
            <w:tcW w:w="0" w:type="auto"/>
            <w:shd w:val="clear" w:color="auto" w:fill="auto"/>
            <w:vAlign w:val="center"/>
            <w:hideMark/>
          </w:tcPr>
          <w:p w14:paraId="5FC7D4EA"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19</w:t>
            </w:r>
          </w:p>
        </w:tc>
        <w:tc>
          <w:tcPr>
            <w:tcW w:w="0" w:type="auto"/>
            <w:shd w:val="clear" w:color="auto" w:fill="auto"/>
            <w:vAlign w:val="center"/>
            <w:hideMark/>
          </w:tcPr>
          <w:p w14:paraId="10400448" w14:textId="40E6C86D"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122, 127</w:t>
            </w:r>
          </w:p>
        </w:tc>
        <w:tc>
          <w:tcPr>
            <w:tcW w:w="0" w:type="auto"/>
            <w:shd w:val="clear" w:color="auto" w:fill="auto"/>
            <w:vAlign w:val="center"/>
            <w:hideMark/>
          </w:tcPr>
          <w:p w14:paraId="02F0E78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12.50</w:t>
            </w:r>
          </w:p>
        </w:tc>
        <w:tc>
          <w:tcPr>
            <w:tcW w:w="0" w:type="auto"/>
            <w:shd w:val="clear" w:color="auto" w:fill="auto"/>
            <w:vAlign w:val="center"/>
            <w:hideMark/>
          </w:tcPr>
          <w:p w14:paraId="6EEE96FB"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0.87</w:t>
            </w:r>
          </w:p>
        </w:tc>
        <w:tc>
          <w:tcPr>
            <w:tcW w:w="0" w:type="auto"/>
            <w:shd w:val="clear" w:color="auto" w:fill="auto"/>
            <w:vAlign w:val="center"/>
            <w:hideMark/>
          </w:tcPr>
          <w:p w14:paraId="522307D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6.9%</w:t>
            </w:r>
          </w:p>
        </w:tc>
        <w:tc>
          <w:tcPr>
            <w:tcW w:w="0" w:type="auto"/>
            <w:vAlign w:val="center"/>
          </w:tcPr>
          <w:p w14:paraId="24F04F78"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3225874F"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1.16</w:t>
            </w:r>
          </w:p>
        </w:tc>
        <w:tc>
          <w:tcPr>
            <w:tcW w:w="0" w:type="auto"/>
            <w:vAlign w:val="center"/>
          </w:tcPr>
          <w:p w14:paraId="64C4BDEF"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1.04</w:t>
            </w:r>
          </w:p>
        </w:tc>
        <w:tc>
          <w:tcPr>
            <w:tcW w:w="0" w:type="auto"/>
            <w:vAlign w:val="center"/>
          </w:tcPr>
          <w:p w14:paraId="6AB76AAA"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1.07</w:t>
            </w:r>
          </w:p>
        </w:tc>
        <w:tc>
          <w:tcPr>
            <w:tcW w:w="0" w:type="auto"/>
            <w:vAlign w:val="center"/>
          </w:tcPr>
          <w:p w14:paraId="1983EABB"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5FEC0DDE" w14:textId="77777777" w:rsidTr="00C95EBC">
        <w:trPr>
          <w:trHeight w:val="340"/>
          <w:jc w:val="center"/>
        </w:trPr>
        <w:tc>
          <w:tcPr>
            <w:tcW w:w="0" w:type="auto"/>
            <w:shd w:val="clear" w:color="auto" w:fill="auto"/>
            <w:vAlign w:val="center"/>
            <w:hideMark/>
          </w:tcPr>
          <w:p w14:paraId="06C0DC2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18</w:t>
            </w:r>
          </w:p>
        </w:tc>
        <w:tc>
          <w:tcPr>
            <w:tcW w:w="0" w:type="auto"/>
            <w:shd w:val="clear" w:color="auto" w:fill="auto"/>
            <w:vAlign w:val="center"/>
            <w:hideMark/>
          </w:tcPr>
          <w:p w14:paraId="2FCB48D8" w14:textId="58A3B453"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113, 118</w:t>
            </w:r>
          </w:p>
        </w:tc>
        <w:tc>
          <w:tcPr>
            <w:tcW w:w="0" w:type="auto"/>
            <w:shd w:val="clear" w:color="auto" w:fill="auto"/>
            <w:vAlign w:val="center"/>
            <w:hideMark/>
          </w:tcPr>
          <w:p w14:paraId="24B65D8A" w14:textId="00AC65B3"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0.1</w:t>
            </w:r>
            <w:r w:rsidR="00176AD2">
              <w:rPr>
                <w:rFonts w:ascii="Times New Roman" w:hAnsi="Times New Roman" w:cs="Times New Roman"/>
                <w:sz w:val="20"/>
              </w:rPr>
              <w:t>9</w:t>
            </w:r>
          </w:p>
        </w:tc>
        <w:tc>
          <w:tcPr>
            <w:tcW w:w="0" w:type="auto"/>
            <w:shd w:val="clear" w:color="auto" w:fill="auto"/>
            <w:vAlign w:val="center"/>
            <w:hideMark/>
          </w:tcPr>
          <w:p w14:paraId="032F2D2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0.82</w:t>
            </w:r>
          </w:p>
        </w:tc>
        <w:tc>
          <w:tcPr>
            <w:tcW w:w="0" w:type="auto"/>
            <w:shd w:val="clear" w:color="auto" w:fill="auto"/>
            <w:vAlign w:val="center"/>
            <w:hideMark/>
          </w:tcPr>
          <w:p w14:paraId="43E42FF2"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444%</w:t>
            </w:r>
          </w:p>
        </w:tc>
        <w:tc>
          <w:tcPr>
            <w:tcW w:w="0" w:type="auto"/>
            <w:vAlign w:val="center"/>
          </w:tcPr>
          <w:p w14:paraId="24103DA5"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No</w:t>
            </w:r>
          </w:p>
        </w:tc>
        <w:tc>
          <w:tcPr>
            <w:tcW w:w="0" w:type="auto"/>
            <w:vAlign w:val="center"/>
          </w:tcPr>
          <w:p w14:paraId="1E19AE8C" w14:textId="77777777" w:rsidR="00F549DF" w:rsidRPr="00E620E0" w:rsidRDefault="00F549DF" w:rsidP="00C95EBC">
            <w:pPr>
              <w:jc w:val="right"/>
              <w:rPr>
                <w:rFonts w:ascii="Times New Roman" w:hAnsi="Times New Roman" w:cs="Times New Roman"/>
                <w:sz w:val="20"/>
              </w:rPr>
            </w:pPr>
          </w:p>
        </w:tc>
        <w:tc>
          <w:tcPr>
            <w:tcW w:w="0" w:type="auto"/>
            <w:vAlign w:val="center"/>
          </w:tcPr>
          <w:p w14:paraId="5A49EEE6" w14:textId="77777777" w:rsidR="00F549DF" w:rsidRPr="00E620E0" w:rsidRDefault="00F549DF" w:rsidP="00C95EBC">
            <w:pPr>
              <w:jc w:val="right"/>
              <w:rPr>
                <w:rFonts w:ascii="Times New Roman" w:hAnsi="Times New Roman" w:cs="Times New Roman"/>
                <w:sz w:val="20"/>
              </w:rPr>
            </w:pPr>
          </w:p>
        </w:tc>
        <w:tc>
          <w:tcPr>
            <w:tcW w:w="0" w:type="auto"/>
            <w:vAlign w:val="center"/>
          </w:tcPr>
          <w:p w14:paraId="615ED6AD" w14:textId="77777777" w:rsidR="00F549DF" w:rsidRPr="00E620E0" w:rsidRDefault="00F549DF" w:rsidP="00C95EBC">
            <w:pPr>
              <w:jc w:val="right"/>
              <w:rPr>
                <w:rFonts w:ascii="Times New Roman" w:hAnsi="Times New Roman" w:cs="Times New Roman"/>
                <w:sz w:val="20"/>
              </w:rPr>
            </w:pPr>
          </w:p>
        </w:tc>
        <w:tc>
          <w:tcPr>
            <w:tcW w:w="0" w:type="auto"/>
            <w:vAlign w:val="center"/>
          </w:tcPr>
          <w:p w14:paraId="0E5EA4FC" w14:textId="77777777" w:rsidR="00F549DF" w:rsidRPr="00E620E0" w:rsidRDefault="00F549DF" w:rsidP="00C95EBC">
            <w:pPr>
              <w:jc w:val="center"/>
              <w:rPr>
                <w:rFonts w:ascii="Times New Roman" w:hAnsi="Times New Roman" w:cs="Times New Roman"/>
                <w:sz w:val="20"/>
              </w:rPr>
            </w:pPr>
          </w:p>
        </w:tc>
      </w:tr>
      <w:tr w:rsidR="000A6694" w:rsidRPr="00E620E0" w14:paraId="064F7562" w14:textId="77777777" w:rsidTr="00C95EBC">
        <w:trPr>
          <w:trHeight w:val="340"/>
          <w:jc w:val="center"/>
        </w:trPr>
        <w:tc>
          <w:tcPr>
            <w:tcW w:w="0" w:type="auto"/>
            <w:shd w:val="clear" w:color="auto" w:fill="auto"/>
            <w:vAlign w:val="center"/>
            <w:hideMark/>
          </w:tcPr>
          <w:p w14:paraId="7DDCF1EF"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16</w:t>
            </w:r>
          </w:p>
        </w:tc>
        <w:tc>
          <w:tcPr>
            <w:tcW w:w="0" w:type="auto"/>
            <w:shd w:val="clear" w:color="auto" w:fill="auto"/>
            <w:vAlign w:val="center"/>
            <w:hideMark/>
          </w:tcPr>
          <w:p w14:paraId="203A5A6F" w14:textId="75683226"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123, 128</w:t>
            </w:r>
          </w:p>
        </w:tc>
        <w:tc>
          <w:tcPr>
            <w:tcW w:w="0" w:type="auto"/>
            <w:shd w:val="clear" w:color="auto" w:fill="auto"/>
            <w:vAlign w:val="center"/>
            <w:hideMark/>
          </w:tcPr>
          <w:p w14:paraId="79AC0A7F"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4.29</w:t>
            </w:r>
          </w:p>
        </w:tc>
        <w:tc>
          <w:tcPr>
            <w:tcW w:w="0" w:type="auto"/>
            <w:shd w:val="clear" w:color="auto" w:fill="auto"/>
            <w:vAlign w:val="center"/>
            <w:hideMark/>
          </w:tcPr>
          <w:p w14:paraId="581B907D"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0.78</w:t>
            </w:r>
          </w:p>
        </w:tc>
        <w:tc>
          <w:tcPr>
            <w:tcW w:w="0" w:type="auto"/>
            <w:shd w:val="clear" w:color="auto" w:fill="auto"/>
            <w:vAlign w:val="center"/>
            <w:hideMark/>
          </w:tcPr>
          <w:p w14:paraId="3482EA0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18.1%</w:t>
            </w:r>
          </w:p>
        </w:tc>
        <w:tc>
          <w:tcPr>
            <w:tcW w:w="0" w:type="auto"/>
            <w:vAlign w:val="center"/>
          </w:tcPr>
          <w:p w14:paraId="1D5991A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10354521"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1.04</w:t>
            </w:r>
          </w:p>
        </w:tc>
        <w:tc>
          <w:tcPr>
            <w:tcW w:w="0" w:type="auto"/>
            <w:vAlign w:val="center"/>
          </w:tcPr>
          <w:p w14:paraId="66A9C2D3"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1.09</w:t>
            </w:r>
          </w:p>
        </w:tc>
        <w:tc>
          <w:tcPr>
            <w:tcW w:w="0" w:type="auto"/>
            <w:vAlign w:val="center"/>
          </w:tcPr>
          <w:p w14:paraId="19A40F91"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1.14</w:t>
            </w:r>
          </w:p>
        </w:tc>
        <w:tc>
          <w:tcPr>
            <w:tcW w:w="0" w:type="auto"/>
            <w:vAlign w:val="center"/>
          </w:tcPr>
          <w:p w14:paraId="45F5EB4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02B6BF6B" w14:textId="77777777" w:rsidTr="00C95EBC">
        <w:trPr>
          <w:trHeight w:val="340"/>
          <w:jc w:val="center"/>
        </w:trPr>
        <w:tc>
          <w:tcPr>
            <w:tcW w:w="0" w:type="auto"/>
            <w:shd w:val="clear" w:color="auto" w:fill="auto"/>
            <w:vAlign w:val="center"/>
            <w:hideMark/>
          </w:tcPr>
          <w:p w14:paraId="3156F6B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15</w:t>
            </w:r>
          </w:p>
        </w:tc>
        <w:tc>
          <w:tcPr>
            <w:tcW w:w="0" w:type="auto"/>
            <w:shd w:val="clear" w:color="auto" w:fill="auto"/>
            <w:vAlign w:val="center"/>
            <w:hideMark/>
          </w:tcPr>
          <w:p w14:paraId="704464BC" w14:textId="1F2B5F6D"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111</w:t>
            </w:r>
          </w:p>
        </w:tc>
        <w:tc>
          <w:tcPr>
            <w:tcW w:w="0" w:type="auto"/>
            <w:shd w:val="clear" w:color="auto" w:fill="auto"/>
            <w:vAlign w:val="center"/>
            <w:hideMark/>
          </w:tcPr>
          <w:p w14:paraId="0AD9635B" w14:textId="77777777" w:rsidR="00F549DF" w:rsidRPr="00E620E0" w:rsidRDefault="00F549DF" w:rsidP="00C95EBC">
            <w:pPr>
              <w:jc w:val="center"/>
              <w:rPr>
                <w:rFonts w:ascii="Times New Roman" w:hAnsi="Times New Roman" w:cs="Times New Roman"/>
                <w:strike/>
                <w:sz w:val="20"/>
              </w:rPr>
            </w:pPr>
            <w:r w:rsidRPr="00E620E0">
              <w:rPr>
                <w:rFonts w:ascii="Times New Roman" w:hAnsi="Times New Roman" w:cs="Times New Roman"/>
                <w:sz w:val="20"/>
              </w:rPr>
              <w:t>0.667</w:t>
            </w:r>
          </w:p>
        </w:tc>
        <w:tc>
          <w:tcPr>
            <w:tcW w:w="0" w:type="auto"/>
            <w:shd w:val="clear" w:color="auto" w:fill="auto"/>
            <w:vAlign w:val="center"/>
            <w:hideMark/>
          </w:tcPr>
          <w:p w14:paraId="50C552A1" w14:textId="77777777" w:rsidR="00F549DF" w:rsidRPr="00E620E0" w:rsidRDefault="00F549DF" w:rsidP="000A6694">
            <w:pPr>
              <w:jc w:val="center"/>
              <w:rPr>
                <w:rFonts w:ascii="Times New Roman" w:hAnsi="Times New Roman" w:cs="Times New Roman"/>
                <w:sz w:val="20"/>
              </w:rPr>
            </w:pPr>
            <w:r w:rsidRPr="00E620E0">
              <w:rPr>
                <w:rFonts w:ascii="Times New Roman" w:hAnsi="Times New Roman" w:cs="Times New Roman"/>
                <w:sz w:val="20"/>
              </w:rPr>
              <w:t>0.016</w:t>
            </w:r>
          </w:p>
        </w:tc>
        <w:tc>
          <w:tcPr>
            <w:tcW w:w="0" w:type="auto"/>
            <w:shd w:val="clear" w:color="auto" w:fill="auto"/>
            <w:vAlign w:val="center"/>
            <w:hideMark/>
          </w:tcPr>
          <w:p w14:paraId="3CFFC9A6" w14:textId="77777777" w:rsidR="00F549DF" w:rsidRPr="00E620E0" w:rsidRDefault="00F549DF" w:rsidP="00C95EBC">
            <w:pPr>
              <w:jc w:val="center"/>
              <w:rPr>
                <w:rFonts w:ascii="Times New Roman" w:hAnsi="Times New Roman" w:cs="Times New Roman"/>
                <w:strike/>
                <w:sz w:val="20"/>
              </w:rPr>
            </w:pPr>
            <w:r w:rsidRPr="00E620E0">
              <w:rPr>
                <w:rFonts w:ascii="Times New Roman" w:hAnsi="Times New Roman" w:cs="Times New Roman"/>
                <w:sz w:val="20"/>
              </w:rPr>
              <w:t>2.4%</w:t>
            </w:r>
          </w:p>
        </w:tc>
        <w:tc>
          <w:tcPr>
            <w:tcW w:w="0" w:type="auto"/>
            <w:vAlign w:val="center"/>
          </w:tcPr>
          <w:p w14:paraId="3BE7B302"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42CB1510"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0.65</w:t>
            </w:r>
          </w:p>
        </w:tc>
        <w:tc>
          <w:tcPr>
            <w:tcW w:w="0" w:type="auto"/>
            <w:vAlign w:val="center"/>
          </w:tcPr>
          <w:p w14:paraId="03F3EFA4"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0.79</w:t>
            </w:r>
          </w:p>
        </w:tc>
        <w:tc>
          <w:tcPr>
            <w:tcW w:w="0" w:type="auto"/>
            <w:vAlign w:val="center"/>
          </w:tcPr>
          <w:p w14:paraId="403D1E7A"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0.93</w:t>
            </w:r>
          </w:p>
        </w:tc>
        <w:tc>
          <w:tcPr>
            <w:tcW w:w="0" w:type="auto"/>
            <w:vAlign w:val="center"/>
          </w:tcPr>
          <w:p w14:paraId="03C6F522"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342FE222" w14:textId="77777777" w:rsidTr="00C95EBC">
        <w:trPr>
          <w:trHeight w:val="340"/>
          <w:jc w:val="center"/>
        </w:trPr>
        <w:tc>
          <w:tcPr>
            <w:tcW w:w="0" w:type="auto"/>
            <w:shd w:val="clear" w:color="auto" w:fill="auto"/>
            <w:vAlign w:val="center"/>
            <w:hideMark/>
          </w:tcPr>
          <w:p w14:paraId="37DA29D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15</w:t>
            </w:r>
          </w:p>
        </w:tc>
        <w:tc>
          <w:tcPr>
            <w:tcW w:w="0" w:type="auto"/>
            <w:shd w:val="clear" w:color="auto" w:fill="auto"/>
            <w:vAlign w:val="center"/>
            <w:hideMark/>
          </w:tcPr>
          <w:p w14:paraId="4783D8E7" w14:textId="266CC0AF"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114</w:t>
            </w:r>
          </w:p>
        </w:tc>
        <w:tc>
          <w:tcPr>
            <w:tcW w:w="0" w:type="auto"/>
            <w:shd w:val="clear" w:color="auto" w:fill="auto"/>
            <w:vAlign w:val="center"/>
            <w:hideMark/>
          </w:tcPr>
          <w:p w14:paraId="2824DE73"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0.173</w:t>
            </w:r>
          </w:p>
        </w:tc>
        <w:tc>
          <w:tcPr>
            <w:tcW w:w="0" w:type="auto"/>
            <w:shd w:val="clear" w:color="auto" w:fill="auto"/>
            <w:vAlign w:val="center"/>
            <w:hideMark/>
          </w:tcPr>
          <w:p w14:paraId="2976B50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0.73</w:t>
            </w:r>
          </w:p>
        </w:tc>
        <w:tc>
          <w:tcPr>
            <w:tcW w:w="0" w:type="auto"/>
            <w:shd w:val="clear" w:color="auto" w:fill="auto"/>
            <w:vAlign w:val="center"/>
            <w:hideMark/>
          </w:tcPr>
          <w:p w14:paraId="4A0B7973"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422%</w:t>
            </w:r>
          </w:p>
        </w:tc>
        <w:tc>
          <w:tcPr>
            <w:tcW w:w="0" w:type="auto"/>
            <w:vAlign w:val="center"/>
          </w:tcPr>
          <w:p w14:paraId="353F1B8D"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No</w:t>
            </w:r>
          </w:p>
        </w:tc>
        <w:tc>
          <w:tcPr>
            <w:tcW w:w="0" w:type="auto"/>
            <w:vAlign w:val="center"/>
          </w:tcPr>
          <w:p w14:paraId="5110C3D8" w14:textId="77777777" w:rsidR="00F549DF" w:rsidRPr="00E620E0" w:rsidRDefault="00F549DF" w:rsidP="00C95EBC">
            <w:pPr>
              <w:jc w:val="right"/>
              <w:rPr>
                <w:rFonts w:ascii="Times New Roman" w:hAnsi="Times New Roman" w:cs="Times New Roman"/>
                <w:sz w:val="20"/>
              </w:rPr>
            </w:pPr>
          </w:p>
        </w:tc>
        <w:tc>
          <w:tcPr>
            <w:tcW w:w="0" w:type="auto"/>
            <w:vAlign w:val="center"/>
          </w:tcPr>
          <w:p w14:paraId="0B360439" w14:textId="77777777" w:rsidR="00F549DF" w:rsidRPr="00E620E0" w:rsidRDefault="00F549DF" w:rsidP="00C95EBC">
            <w:pPr>
              <w:jc w:val="right"/>
              <w:rPr>
                <w:rFonts w:ascii="Times New Roman" w:hAnsi="Times New Roman" w:cs="Times New Roman"/>
                <w:sz w:val="20"/>
              </w:rPr>
            </w:pPr>
          </w:p>
        </w:tc>
        <w:tc>
          <w:tcPr>
            <w:tcW w:w="0" w:type="auto"/>
            <w:vAlign w:val="center"/>
          </w:tcPr>
          <w:p w14:paraId="324CAE83" w14:textId="77777777" w:rsidR="00F549DF" w:rsidRPr="00E620E0" w:rsidRDefault="00F549DF" w:rsidP="00C95EBC">
            <w:pPr>
              <w:jc w:val="right"/>
              <w:rPr>
                <w:rFonts w:ascii="Times New Roman" w:hAnsi="Times New Roman" w:cs="Times New Roman"/>
                <w:sz w:val="20"/>
              </w:rPr>
            </w:pPr>
          </w:p>
        </w:tc>
        <w:tc>
          <w:tcPr>
            <w:tcW w:w="0" w:type="auto"/>
            <w:vAlign w:val="center"/>
          </w:tcPr>
          <w:p w14:paraId="42CFAD15" w14:textId="77777777" w:rsidR="00F549DF" w:rsidRPr="00E620E0" w:rsidRDefault="00F549DF" w:rsidP="00C95EBC">
            <w:pPr>
              <w:jc w:val="center"/>
              <w:rPr>
                <w:rFonts w:ascii="Times New Roman" w:hAnsi="Times New Roman" w:cs="Times New Roman"/>
                <w:sz w:val="20"/>
              </w:rPr>
            </w:pPr>
          </w:p>
        </w:tc>
      </w:tr>
      <w:tr w:rsidR="000A6694" w:rsidRPr="00E620E0" w14:paraId="3904BEA0" w14:textId="77777777" w:rsidTr="00C95EBC">
        <w:trPr>
          <w:trHeight w:val="340"/>
          <w:jc w:val="center"/>
        </w:trPr>
        <w:tc>
          <w:tcPr>
            <w:tcW w:w="0" w:type="auto"/>
            <w:shd w:val="clear" w:color="auto" w:fill="auto"/>
            <w:vAlign w:val="center"/>
          </w:tcPr>
          <w:p w14:paraId="2C03149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10</w:t>
            </w:r>
          </w:p>
        </w:tc>
        <w:tc>
          <w:tcPr>
            <w:tcW w:w="0" w:type="auto"/>
            <w:shd w:val="clear" w:color="auto" w:fill="auto"/>
            <w:vAlign w:val="center"/>
          </w:tcPr>
          <w:p w14:paraId="0D3976FE" w14:textId="343661B5" w:rsidR="00F549DF" w:rsidRPr="00E620E0" w:rsidRDefault="00E80302" w:rsidP="00C95EBC">
            <w:pPr>
              <w:pStyle w:val="RAMSReference"/>
              <w:jc w:val="center"/>
              <w:rPr>
                <w:rFonts w:ascii="Times New Roman" w:hAnsi="Times New Roman" w:cs="Times New Roman"/>
              </w:rPr>
            </w:pPr>
            <w:r>
              <w:rPr>
                <w:rFonts w:ascii="Times New Roman" w:hAnsi="Times New Roman" w:cs="Times New Roman"/>
              </w:rPr>
              <w:t>[4]</w:t>
            </w:r>
          </w:p>
        </w:tc>
        <w:tc>
          <w:tcPr>
            <w:tcW w:w="0" w:type="auto"/>
            <w:shd w:val="clear" w:color="auto" w:fill="auto"/>
            <w:vAlign w:val="center"/>
          </w:tcPr>
          <w:p w14:paraId="7096A01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0.00097</w:t>
            </w:r>
          </w:p>
        </w:tc>
        <w:tc>
          <w:tcPr>
            <w:tcW w:w="0" w:type="auto"/>
            <w:shd w:val="clear" w:color="auto" w:fill="auto"/>
            <w:vAlign w:val="center"/>
          </w:tcPr>
          <w:p w14:paraId="5D88D74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0.00018</w:t>
            </w:r>
          </w:p>
        </w:tc>
        <w:tc>
          <w:tcPr>
            <w:tcW w:w="0" w:type="auto"/>
            <w:shd w:val="clear" w:color="auto" w:fill="auto"/>
            <w:vAlign w:val="center"/>
          </w:tcPr>
          <w:p w14:paraId="65B73307"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17.5%</w:t>
            </w:r>
          </w:p>
        </w:tc>
        <w:tc>
          <w:tcPr>
            <w:tcW w:w="0" w:type="auto"/>
            <w:vAlign w:val="center"/>
          </w:tcPr>
          <w:p w14:paraId="402D7FE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2C901A55"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0.40</w:t>
            </w:r>
          </w:p>
        </w:tc>
        <w:tc>
          <w:tcPr>
            <w:tcW w:w="0" w:type="auto"/>
            <w:vAlign w:val="center"/>
          </w:tcPr>
          <w:p w14:paraId="2F4EF3D0"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1.18</w:t>
            </w:r>
          </w:p>
        </w:tc>
        <w:tc>
          <w:tcPr>
            <w:tcW w:w="0" w:type="auto"/>
            <w:vAlign w:val="center"/>
          </w:tcPr>
          <w:p w14:paraId="02EC509A" w14:textId="77777777" w:rsidR="00F549DF" w:rsidRPr="00E620E0" w:rsidRDefault="00F549DF" w:rsidP="00C95EBC">
            <w:pPr>
              <w:jc w:val="right"/>
              <w:rPr>
                <w:rFonts w:ascii="Times New Roman" w:hAnsi="Times New Roman" w:cs="Times New Roman"/>
                <w:sz w:val="20"/>
              </w:rPr>
            </w:pPr>
          </w:p>
        </w:tc>
        <w:tc>
          <w:tcPr>
            <w:tcW w:w="0" w:type="auto"/>
            <w:vAlign w:val="center"/>
          </w:tcPr>
          <w:p w14:paraId="3EDCD5D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52870293" w14:textId="77777777" w:rsidTr="00C95EBC">
        <w:trPr>
          <w:trHeight w:val="340"/>
          <w:jc w:val="center"/>
        </w:trPr>
        <w:tc>
          <w:tcPr>
            <w:tcW w:w="0" w:type="auto"/>
            <w:shd w:val="clear" w:color="auto" w:fill="auto"/>
            <w:vAlign w:val="center"/>
            <w:hideMark/>
          </w:tcPr>
          <w:p w14:paraId="0611D3F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8</w:t>
            </w:r>
          </w:p>
        </w:tc>
        <w:tc>
          <w:tcPr>
            <w:tcW w:w="0" w:type="auto"/>
            <w:shd w:val="clear" w:color="auto" w:fill="auto"/>
            <w:vAlign w:val="center"/>
            <w:hideMark/>
          </w:tcPr>
          <w:p w14:paraId="74FDB4BF" w14:textId="77779B61"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pp</w:t>
            </w:r>
            <w:r w:rsidR="00A66AD0">
              <w:rPr>
                <w:rFonts w:ascii="Times New Roman" w:hAnsi="Times New Roman" w:cs="Times New Roman"/>
                <w:sz w:val="20"/>
              </w:rPr>
              <w:t xml:space="preserve">.  </w:t>
            </w:r>
            <w:r w:rsidR="00F549DF" w:rsidRPr="00E620E0">
              <w:rPr>
                <w:rFonts w:ascii="Times New Roman" w:hAnsi="Times New Roman" w:cs="Times New Roman"/>
                <w:sz w:val="20"/>
              </w:rPr>
              <w:t>124, 129</w:t>
            </w:r>
          </w:p>
        </w:tc>
        <w:tc>
          <w:tcPr>
            <w:tcW w:w="0" w:type="auto"/>
            <w:shd w:val="clear" w:color="auto" w:fill="auto"/>
            <w:vAlign w:val="center"/>
            <w:hideMark/>
          </w:tcPr>
          <w:p w14:paraId="440BF38E"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2.86</w:t>
            </w:r>
          </w:p>
        </w:tc>
        <w:tc>
          <w:tcPr>
            <w:tcW w:w="0" w:type="auto"/>
            <w:shd w:val="clear" w:color="auto" w:fill="auto"/>
            <w:vAlign w:val="center"/>
            <w:hideMark/>
          </w:tcPr>
          <w:p w14:paraId="198B6548"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0.82</w:t>
            </w:r>
          </w:p>
        </w:tc>
        <w:tc>
          <w:tcPr>
            <w:tcW w:w="0" w:type="auto"/>
            <w:shd w:val="clear" w:color="auto" w:fill="auto"/>
            <w:vAlign w:val="center"/>
            <w:hideMark/>
          </w:tcPr>
          <w:p w14:paraId="13B934B4"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28.7%</w:t>
            </w:r>
          </w:p>
        </w:tc>
        <w:tc>
          <w:tcPr>
            <w:tcW w:w="0" w:type="auto"/>
            <w:vAlign w:val="center"/>
          </w:tcPr>
          <w:p w14:paraId="4327A40C"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62CD4536"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1.17</w:t>
            </w:r>
          </w:p>
        </w:tc>
        <w:tc>
          <w:tcPr>
            <w:tcW w:w="0" w:type="auto"/>
            <w:vAlign w:val="center"/>
          </w:tcPr>
          <w:p w14:paraId="77E5152F" w14:textId="77777777" w:rsidR="00F549DF" w:rsidRPr="00E620E0" w:rsidRDefault="00F549DF" w:rsidP="00C95EBC">
            <w:pPr>
              <w:jc w:val="right"/>
              <w:rPr>
                <w:rFonts w:ascii="Times New Roman" w:hAnsi="Times New Roman" w:cs="Times New Roman"/>
                <w:sz w:val="20"/>
              </w:rPr>
            </w:pPr>
          </w:p>
        </w:tc>
        <w:tc>
          <w:tcPr>
            <w:tcW w:w="0" w:type="auto"/>
            <w:vAlign w:val="center"/>
          </w:tcPr>
          <w:p w14:paraId="2A6AB3D9" w14:textId="77777777" w:rsidR="00F549DF" w:rsidRPr="00E620E0" w:rsidRDefault="00F549DF" w:rsidP="00C95EBC">
            <w:pPr>
              <w:jc w:val="right"/>
              <w:rPr>
                <w:rFonts w:ascii="Times New Roman" w:hAnsi="Times New Roman" w:cs="Times New Roman"/>
                <w:sz w:val="20"/>
              </w:rPr>
            </w:pPr>
          </w:p>
        </w:tc>
        <w:tc>
          <w:tcPr>
            <w:tcW w:w="0" w:type="auto"/>
            <w:vAlign w:val="center"/>
          </w:tcPr>
          <w:p w14:paraId="5A824467"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r w:rsidR="000A6694" w:rsidRPr="00E620E0" w14:paraId="274C816B" w14:textId="77777777" w:rsidTr="00C95EBC">
        <w:trPr>
          <w:trHeight w:val="340"/>
          <w:jc w:val="center"/>
        </w:trPr>
        <w:tc>
          <w:tcPr>
            <w:tcW w:w="0" w:type="auto"/>
            <w:shd w:val="clear" w:color="auto" w:fill="auto"/>
            <w:vAlign w:val="center"/>
            <w:hideMark/>
          </w:tcPr>
          <w:p w14:paraId="207AB578"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7</w:t>
            </w:r>
          </w:p>
        </w:tc>
        <w:tc>
          <w:tcPr>
            <w:tcW w:w="0" w:type="auto"/>
            <w:shd w:val="clear" w:color="auto" w:fill="auto"/>
            <w:vAlign w:val="center"/>
            <w:hideMark/>
          </w:tcPr>
          <w:p w14:paraId="1E907DEF" w14:textId="48482A2E"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114</w:t>
            </w:r>
          </w:p>
        </w:tc>
        <w:tc>
          <w:tcPr>
            <w:tcW w:w="0" w:type="auto"/>
            <w:shd w:val="clear" w:color="auto" w:fill="auto"/>
            <w:vAlign w:val="center"/>
            <w:hideMark/>
          </w:tcPr>
          <w:p w14:paraId="283BFC4A" w14:textId="4E134E3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0.3</w:t>
            </w:r>
            <w:r w:rsidR="00176AD2">
              <w:rPr>
                <w:rFonts w:ascii="Times New Roman" w:hAnsi="Times New Roman" w:cs="Times New Roman"/>
                <w:sz w:val="20"/>
              </w:rPr>
              <w:t>6</w:t>
            </w:r>
          </w:p>
        </w:tc>
        <w:tc>
          <w:tcPr>
            <w:tcW w:w="0" w:type="auto"/>
            <w:shd w:val="clear" w:color="auto" w:fill="auto"/>
            <w:vAlign w:val="center"/>
            <w:hideMark/>
          </w:tcPr>
          <w:p w14:paraId="204A5AC8"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0.72</w:t>
            </w:r>
          </w:p>
        </w:tc>
        <w:tc>
          <w:tcPr>
            <w:tcW w:w="0" w:type="auto"/>
            <w:shd w:val="clear" w:color="auto" w:fill="auto"/>
            <w:vAlign w:val="center"/>
            <w:hideMark/>
          </w:tcPr>
          <w:p w14:paraId="5F897176"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201%</w:t>
            </w:r>
          </w:p>
        </w:tc>
        <w:tc>
          <w:tcPr>
            <w:tcW w:w="0" w:type="auto"/>
            <w:vAlign w:val="center"/>
          </w:tcPr>
          <w:p w14:paraId="36D2AEA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No</w:t>
            </w:r>
          </w:p>
        </w:tc>
        <w:tc>
          <w:tcPr>
            <w:tcW w:w="0" w:type="auto"/>
            <w:vAlign w:val="center"/>
          </w:tcPr>
          <w:p w14:paraId="4B83475C" w14:textId="77777777" w:rsidR="00F549DF" w:rsidRPr="00E620E0" w:rsidRDefault="00F549DF" w:rsidP="00C95EBC">
            <w:pPr>
              <w:jc w:val="right"/>
              <w:rPr>
                <w:rFonts w:ascii="Times New Roman" w:hAnsi="Times New Roman" w:cs="Times New Roman"/>
                <w:sz w:val="20"/>
              </w:rPr>
            </w:pPr>
          </w:p>
        </w:tc>
        <w:tc>
          <w:tcPr>
            <w:tcW w:w="0" w:type="auto"/>
            <w:vAlign w:val="center"/>
          </w:tcPr>
          <w:p w14:paraId="06557695" w14:textId="77777777" w:rsidR="00F549DF" w:rsidRPr="00E620E0" w:rsidRDefault="00F549DF" w:rsidP="00C95EBC">
            <w:pPr>
              <w:jc w:val="right"/>
              <w:rPr>
                <w:rFonts w:ascii="Times New Roman" w:hAnsi="Times New Roman" w:cs="Times New Roman"/>
                <w:sz w:val="20"/>
              </w:rPr>
            </w:pPr>
          </w:p>
        </w:tc>
        <w:tc>
          <w:tcPr>
            <w:tcW w:w="0" w:type="auto"/>
            <w:vAlign w:val="center"/>
          </w:tcPr>
          <w:p w14:paraId="17B2E3A9" w14:textId="77777777" w:rsidR="00F549DF" w:rsidRPr="00E620E0" w:rsidRDefault="00F549DF" w:rsidP="00C95EBC">
            <w:pPr>
              <w:jc w:val="right"/>
              <w:rPr>
                <w:rFonts w:ascii="Times New Roman" w:hAnsi="Times New Roman" w:cs="Times New Roman"/>
                <w:sz w:val="20"/>
              </w:rPr>
            </w:pPr>
          </w:p>
        </w:tc>
        <w:tc>
          <w:tcPr>
            <w:tcW w:w="0" w:type="auto"/>
            <w:vAlign w:val="center"/>
          </w:tcPr>
          <w:p w14:paraId="44D48058" w14:textId="77777777" w:rsidR="00F549DF" w:rsidRPr="00E620E0" w:rsidRDefault="00F549DF" w:rsidP="00C95EBC">
            <w:pPr>
              <w:jc w:val="center"/>
              <w:rPr>
                <w:rFonts w:ascii="Times New Roman" w:hAnsi="Times New Roman" w:cs="Times New Roman"/>
                <w:sz w:val="20"/>
              </w:rPr>
            </w:pPr>
          </w:p>
        </w:tc>
      </w:tr>
      <w:tr w:rsidR="000A6694" w:rsidRPr="00E620E0" w14:paraId="36C286C3" w14:textId="77777777" w:rsidTr="00C95EBC">
        <w:trPr>
          <w:trHeight w:val="340"/>
          <w:jc w:val="center"/>
        </w:trPr>
        <w:tc>
          <w:tcPr>
            <w:tcW w:w="0" w:type="auto"/>
            <w:shd w:val="clear" w:color="auto" w:fill="auto"/>
            <w:vAlign w:val="center"/>
            <w:hideMark/>
          </w:tcPr>
          <w:p w14:paraId="3D0DAA5B"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7</w:t>
            </w:r>
          </w:p>
        </w:tc>
        <w:tc>
          <w:tcPr>
            <w:tcW w:w="0" w:type="auto"/>
            <w:shd w:val="clear" w:color="auto" w:fill="auto"/>
            <w:vAlign w:val="center"/>
            <w:hideMark/>
          </w:tcPr>
          <w:p w14:paraId="504D3FA5" w14:textId="3FFE726F" w:rsidR="00F549DF" w:rsidRPr="00E620E0" w:rsidRDefault="003D0C35" w:rsidP="00C95EBC">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549DF" w:rsidRPr="00E620E0">
              <w:rPr>
                <w:rFonts w:ascii="Times New Roman" w:hAnsi="Times New Roman" w:cs="Times New Roman"/>
                <w:sz w:val="20"/>
              </w:rPr>
              <w:t>, p</w:t>
            </w:r>
            <w:r w:rsidR="00A66AD0">
              <w:rPr>
                <w:rFonts w:ascii="Times New Roman" w:hAnsi="Times New Roman" w:cs="Times New Roman"/>
                <w:sz w:val="20"/>
              </w:rPr>
              <w:t xml:space="preserve">.  </w:t>
            </w:r>
            <w:r w:rsidR="00F549DF" w:rsidRPr="00E620E0">
              <w:rPr>
                <w:rFonts w:ascii="Times New Roman" w:hAnsi="Times New Roman" w:cs="Times New Roman"/>
                <w:sz w:val="20"/>
              </w:rPr>
              <w:t>124</w:t>
            </w:r>
          </w:p>
        </w:tc>
        <w:tc>
          <w:tcPr>
            <w:tcW w:w="0" w:type="auto"/>
            <w:shd w:val="clear" w:color="auto" w:fill="auto"/>
            <w:vAlign w:val="center"/>
            <w:hideMark/>
          </w:tcPr>
          <w:p w14:paraId="3E8F8DEF"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3.51</w:t>
            </w:r>
          </w:p>
        </w:tc>
        <w:tc>
          <w:tcPr>
            <w:tcW w:w="0" w:type="auto"/>
            <w:shd w:val="clear" w:color="auto" w:fill="auto"/>
            <w:vAlign w:val="center"/>
            <w:hideMark/>
          </w:tcPr>
          <w:p w14:paraId="2444E05E"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0.68</w:t>
            </w:r>
          </w:p>
        </w:tc>
        <w:tc>
          <w:tcPr>
            <w:tcW w:w="0" w:type="auto"/>
            <w:shd w:val="clear" w:color="auto" w:fill="auto"/>
            <w:vAlign w:val="center"/>
            <w:hideMark/>
          </w:tcPr>
          <w:p w14:paraId="01604820"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t>19.3%</w:t>
            </w:r>
          </w:p>
        </w:tc>
        <w:tc>
          <w:tcPr>
            <w:tcW w:w="0" w:type="auto"/>
            <w:vAlign w:val="center"/>
          </w:tcPr>
          <w:p w14:paraId="65BB9C29"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c>
          <w:tcPr>
            <w:tcW w:w="0" w:type="auto"/>
            <w:vAlign w:val="center"/>
          </w:tcPr>
          <w:p w14:paraId="6962B4FF" w14:textId="77777777" w:rsidR="00F549DF" w:rsidRPr="00E620E0" w:rsidRDefault="00F549DF" w:rsidP="00C95EBC">
            <w:pPr>
              <w:jc w:val="right"/>
              <w:rPr>
                <w:rFonts w:ascii="Times New Roman" w:hAnsi="Times New Roman" w:cs="Times New Roman"/>
                <w:sz w:val="20"/>
              </w:rPr>
            </w:pPr>
            <w:r w:rsidRPr="00E620E0">
              <w:rPr>
                <w:rFonts w:ascii="Times New Roman" w:hAnsi="Times New Roman" w:cs="Times New Roman"/>
                <w:sz w:val="20"/>
              </w:rPr>
              <w:t>1.10</w:t>
            </w:r>
          </w:p>
        </w:tc>
        <w:tc>
          <w:tcPr>
            <w:tcW w:w="0" w:type="auto"/>
            <w:vAlign w:val="center"/>
          </w:tcPr>
          <w:p w14:paraId="0AC699B8" w14:textId="77777777" w:rsidR="00F549DF" w:rsidRPr="00E620E0" w:rsidRDefault="00F549DF" w:rsidP="00C95EBC">
            <w:pPr>
              <w:jc w:val="right"/>
              <w:rPr>
                <w:rFonts w:ascii="Times New Roman" w:hAnsi="Times New Roman" w:cs="Times New Roman"/>
                <w:sz w:val="20"/>
              </w:rPr>
            </w:pPr>
          </w:p>
        </w:tc>
        <w:tc>
          <w:tcPr>
            <w:tcW w:w="0" w:type="auto"/>
            <w:vAlign w:val="center"/>
          </w:tcPr>
          <w:p w14:paraId="0003DDB9" w14:textId="77777777" w:rsidR="00F549DF" w:rsidRPr="00E620E0" w:rsidRDefault="00F549DF" w:rsidP="00C95EBC">
            <w:pPr>
              <w:jc w:val="right"/>
              <w:rPr>
                <w:rFonts w:ascii="Times New Roman" w:hAnsi="Times New Roman" w:cs="Times New Roman"/>
                <w:sz w:val="20"/>
              </w:rPr>
            </w:pPr>
          </w:p>
        </w:tc>
        <w:tc>
          <w:tcPr>
            <w:tcW w:w="0" w:type="auto"/>
            <w:vAlign w:val="center"/>
          </w:tcPr>
          <w:p w14:paraId="2F5DA653" w14:textId="77777777" w:rsidR="00F549DF" w:rsidRPr="00E620E0" w:rsidRDefault="00F549DF" w:rsidP="00C95EBC">
            <w:pPr>
              <w:jc w:val="center"/>
              <w:rPr>
                <w:rFonts w:ascii="Times New Roman" w:hAnsi="Times New Roman" w:cs="Times New Roman"/>
                <w:sz w:val="20"/>
              </w:rPr>
            </w:pPr>
            <w:r w:rsidRPr="00E620E0">
              <w:rPr>
                <w:rFonts w:ascii="Times New Roman" w:hAnsi="Times New Roman" w:cs="Times New Roman"/>
                <w:sz w:val="20"/>
              </w:rPr>
              <w:sym w:font="Symbol" w:char="F0D6"/>
            </w:r>
          </w:p>
        </w:tc>
      </w:tr>
    </w:tbl>
    <w:p w14:paraId="5FB8A883" w14:textId="77777777" w:rsidR="00F549DF" w:rsidRPr="000C15FE" w:rsidRDefault="00F549DF" w:rsidP="00F549DF">
      <w:pPr>
        <w:autoSpaceDE w:val="0"/>
        <w:autoSpaceDN w:val="0"/>
        <w:adjustRightInd w:val="0"/>
        <w:rPr>
          <w:rFonts w:ascii="Times New Roman" w:hAnsi="Times New Roman" w:cs="Times New Roman"/>
          <w:sz w:val="20"/>
        </w:rPr>
      </w:pPr>
    </w:p>
    <w:p w14:paraId="3B4B1326" w14:textId="77777777" w:rsidR="00F549DF" w:rsidRDefault="00F549DF" w:rsidP="000A6694">
      <w:pPr>
        <w:pStyle w:val="RAMSNormal"/>
        <w:ind w:firstLine="0"/>
        <w:sectPr w:rsidR="00F549DF" w:rsidSect="00F549DF">
          <w:type w:val="continuous"/>
          <w:pgSz w:w="12240" w:h="15840"/>
          <w:pgMar w:top="720" w:right="965" w:bottom="1440" w:left="965" w:header="720" w:footer="720" w:gutter="0"/>
          <w:cols w:space="720"/>
          <w:docGrid w:linePitch="360"/>
        </w:sectPr>
      </w:pPr>
    </w:p>
    <w:p w14:paraId="31CB5106" w14:textId="0A4B69DA" w:rsidR="00A60927" w:rsidRPr="00A60927" w:rsidRDefault="002C24E0" w:rsidP="00A60927">
      <w:pPr>
        <w:pStyle w:val="RAMSNormal"/>
      </w:pPr>
      <w:r>
        <w:lastRenderedPageBreak/>
        <w:t>The exponential decline in the initial failure rate can be investigated by first subtracting the final cumulative failure rate from the total cumulative failure rate data and then fitting a power law curve to this adjusted data</w:t>
      </w:r>
      <w:r w:rsidR="00A66AD0">
        <w:t xml:space="preserve">.  </w:t>
      </w:r>
      <w:r>
        <w:t xml:space="preserve">There are two choices that affect the result, the number for the final cumulative failure rate and the number of failures or </w:t>
      </w:r>
      <w:proofErr w:type="gramStart"/>
      <w:r>
        <w:t>time period</w:t>
      </w:r>
      <w:proofErr w:type="gramEnd"/>
      <w:r>
        <w:t xml:space="preserve"> over which the power law curve is fit</w:t>
      </w:r>
      <w:r w:rsidR="00A66AD0">
        <w:t xml:space="preserve">.  </w:t>
      </w:r>
      <w:r>
        <w:t>To avoid potential bias or manipulation, two rules were set</w:t>
      </w:r>
      <w:r w:rsidR="00A66AD0">
        <w:t xml:space="preserve">.  </w:t>
      </w:r>
      <w:r>
        <w:t>The final cumulative failure rate is set at the final number in the data set, as shown in column 4</w:t>
      </w:r>
      <w:r w:rsidR="00A66AD0">
        <w:t xml:space="preserve">.  </w:t>
      </w:r>
      <w:r>
        <w:t xml:space="preserve">The reliability growth exponent </w:t>
      </w:r>
      <w:r w:rsidR="00642340">
        <w:t>is</w:t>
      </w:r>
      <w:r>
        <w:t xml:space="preserve"> </w:t>
      </w:r>
      <w:r w:rsidR="00323E5E">
        <w:t>computed for</w:t>
      </w:r>
      <w:r>
        <w:t xml:space="preserve"> three times, after 5, 10, and 15 failures</w:t>
      </w:r>
      <w:r w:rsidR="00323E5E">
        <w:t>,</w:t>
      </w:r>
      <w:r>
        <w:t xml:space="preserve"> if the data set extended that far</w:t>
      </w:r>
      <w:r w:rsidR="00A66AD0">
        <w:t xml:space="preserve">.  </w:t>
      </w:r>
    </w:p>
    <w:p w14:paraId="1381291C" w14:textId="6A937953" w:rsidR="00323E5E" w:rsidRDefault="00323E5E" w:rsidP="00323E5E">
      <w:pPr>
        <w:pStyle w:val="RAMSNormal"/>
      </w:pPr>
      <w:r>
        <w:t xml:space="preserve">The reliability growth exponents tend to be more variable for fewer failures, due to </w:t>
      </w:r>
      <w:r w:rsidR="00642340">
        <w:t xml:space="preserve">smaller sample size and </w:t>
      </w:r>
      <w:r>
        <w:t>random variability</w:t>
      </w:r>
      <w:r w:rsidR="00A66AD0">
        <w:t xml:space="preserve">.  </w:t>
      </w:r>
      <w:r>
        <w:t xml:space="preserve">Of the </w:t>
      </w:r>
      <w:r w:rsidRPr="000A6694">
        <w:t xml:space="preserve">10 </w:t>
      </w:r>
      <w:r>
        <w:t xml:space="preserve">data sets that </w:t>
      </w:r>
      <w:r w:rsidRPr="000A6694">
        <w:t>show reliability growth, 9 have the final reliability growth exponent between 0.93 and 1.18</w:t>
      </w:r>
      <w:r w:rsidR="00A66AD0">
        <w:t xml:space="preserve">.  </w:t>
      </w:r>
      <w:r>
        <w:t>T</w:t>
      </w:r>
      <w:r w:rsidRPr="000A6694">
        <w:t>he final reliability growth exponent</w:t>
      </w:r>
      <w:r>
        <w:t xml:space="preserve"> is that determined for the highest number of failures, 15, 10, or 5, in the data set</w:t>
      </w:r>
      <w:r w:rsidR="00A66AD0">
        <w:t xml:space="preserve">.  </w:t>
      </w:r>
    </w:p>
    <w:p w14:paraId="37EBF1D6" w14:textId="0CFE16B3" w:rsidR="00323E5E" w:rsidRDefault="00D37A72" w:rsidP="00323E5E">
      <w:pPr>
        <w:pStyle w:val="RAMSNormal"/>
      </w:pPr>
      <w:r>
        <w:t>The data set analysis shows that the proposed reliability growth model, a brief initial exponential decline followed by a long-term constant failure rate, fits 9 of the 14 data sets</w:t>
      </w:r>
      <w:r w:rsidR="00A66AD0">
        <w:t xml:space="preserve">.  </w:t>
      </w:r>
      <w:r>
        <w:t xml:space="preserve">The final constant failure rate is typically 10 </w:t>
      </w:r>
      <w:r w:rsidR="00551329">
        <w:t>to</w:t>
      </w:r>
      <w:r>
        <w:t xml:space="preserve"> 20% of the initial peak failure rate</w:t>
      </w:r>
      <w:r w:rsidR="00A66AD0">
        <w:t xml:space="preserve">.  </w:t>
      </w:r>
      <w:r>
        <w:t>The estimated reliability growth exponent is typically between 0.9 and 1.2</w:t>
      </w:r>
      <w:r w:rsidR="00A66AD0">
        <w:t xml:space="preserve">.  </w:t>
      </w:r>
      <w:r>
        <w:t xml:space="preserve">However, a </w:t>
      </w:r>
      <w:r w:rsidR="00551329">
        <w:t xml:space="preserve">true </w:t>
      </w:r>
      <w:r>
        <w:t>reliability growth exponent greater than 1.0 is impossible since N/t cannot decline faster than as 1/t or t</w:t>
      </w:r>
      <w:r w:rsidRPr="00C447C9">
        <w:rPr>
          <w:vertAlign w:val="superscript"/>
        </w:rPr>
        <w:t>-1</w:t>
      </w:r>
      <w:r w:rsidR="00A66AD0">
        <w:t xml:space="preserve">.  </w:t>
      </w:r>
    </w:p>
    <w:p w14:paraId="326F75FB" w14:textId="3178B1CA" w:rsidR="00372491" w:rsidRDefault="00AF15DC" w:rsidP="00372491">
      <w:pPr>
        <w:pStyle w:val="RamsLevel2Headings"/>
      </w:pPr>
      <w:bookmarkStart w:id="5" w:name="_Toc171856323"/>
      <w:r>
        <w:t>When does r</w:t>
      </w:r>
      <w:r w:rsidR="00372491">
        <w:t xml:space="preserve">eliability growth </w:t>
      </w:r>
      <w:r>
        <w:t xml:space="preserve">appear </w:t>
      </w:r>
      <w:r w:rsidR="00372491">
        <w:t>faster than 1/t or t</w:t>
      </w:r>
      <w:r w:rsidR="00372491" w:rsidRPr="00E77C18">
        <w:rPr>
          <w:vertAlign w:val="superscript"/>
        </w:rPr>
        <w:t>-1</w:t>
      </w:r>
      <w:r w:rsidR="00372491">
        <w:t>?</w:t>
      </w:r>
      <w:bookmarkEnd w:id="5"/>
    </w:p>
    <w:p w14:paraId="39B39B7C" w14:textId="6EB48499" w:rsidR="00372491" w:rsidRDefault="00372491" w:rsidP="00372491">
      <w:pPr>
        <w:pStyle w:val="RAMSNormal"/>
      </w:pPr>
      <w:r>
        <w:t>Figure 4 shows cumulative failure rates for two cases, n(t)/t = 1/t and n(t)/t = 1/t - 0.2</w:t>
      </w:r>
      <w:r w:rsidR="00A66AD0">
        <w:t xml:space="preserve">.  </w:t>
      </w:r>
    </w:p>
    <w:p w14:paraId="00B68523" w14:textId="3FCAEB4D" w:rsidR="00372491" w:rsidRDefault="00885B03" w:rsidP="00474F91">
      <w:pPr>
        <w:pStyle w:val="RAMSNormal"/>
      </w:pPr>
      <w:r>
        <w:rPr>
          <w:noProof/>
        </w:rPr>
        <w:drawing>
          <wp:anchor distT="0" distB="0" distL="114300" distR="114300" simplePos="0" relativeHeight="251667456" behindDoc="0" locked="0" layoutInCell="1" allowOverlap="1" wp14:anchorId="65D198EB" wp14:editId="0BD3B329">
            <wp:simplePos x="0" y="0"/>
            <wp:positionH relativeFrom="column">
              <wp:posOffset>32385</wp:posOffset>
            </wp:positionH>
            <wp:positionV relativeFrom="paragraph">
              <wp:posOffset>58163</wp:posOffset>
            </wp:positionV>
            <wp:extent cx="3200400" cy="2498756"/>
            <wp:effectExtent l="0" t="0" r="12700" b="15875"/>
            <wp:wrapNone/>
            <wp:docPr id="1788279034" name="Chart 1">
              <a:extLst xmlns:a="http://schemas.openxmlformats.org/drawingml/2006/main">
                <a:ext uri="{FF2B5EF4-FFF2-40B4-BE49-F238E27FC236}">
                  <a16:creationId xmlns:a16="http://schemas.microsoft.com/office/drawing/2014/main" id="{AD9A755F-5C53-D84B-AA21-F6BA6077D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64951DD" w14:textId="135BB211" w:rsidR="00372491" w:rsidRDefault="00372491" w:rsidP="00474F91">
      <w:pPr>
        <w:pStyle w:val="RAMSNormal"/>
      </w:pPr>
    </w:p>
    <w:p w14:paraId="6812C66C" w14:textId="77777777" w:rsidR="00372491" w:rsidRDefault="00372491" w:rsidP="00474F91">
      <w:pPr>
        <w:pStyle w:val="RAMSNormal"/>
      </w:pPr>
    </w:p>
    <w:p w14:paraId="145E3D3A" w14:textId="771C714B" w:rsidR="00372491" w:rsidRDefault="00372491" w:rsidP="00474F91">
      <w:pPr>
        <w:pStyle w:val="RAMSNormal"/>
      </w:pPr>
    </w:p>
    <w:p w14:paraId="357DA63C" w14:textId="41F702C5" w:rsidR="00372491" w:rsidRDefault="00372491" w:rsidP="00474F91">
      <w:pPr>
        <w:pStyle w:val="RAMSNormal"/>
      </w:pPr>
    </w:p>
    <w:p w14:paraId="4D283067" w14:textId="77777777" w:rsidR="00372491" w:rsidRDefault="00372491" w:rsidP="00474F91">
      <w:pPr>
        <w:pStyle w:val="RAMSNormal"/>
      </w:pPr>
    </w:p>
    <w:p w14:paraId="39980EF9" w14:textId="77777777" w:rsidR="00372491" w:rsidRDefault="00372491" w:rsidP="00474F91">
      <w:pPr>
        <w:pStyle w:val="RAMSNormal"/>
      </w:pPr>
    </w:p>
    <w:p w14:paraId="5B467548" w14:textId="77777777" w:rsidR="00372491" w:rsidRDefault="00372491" w:rsidP="00474F91">
      <w:pPr>
        <w:pStyle w:val="RAMSNormal"/>
      </w:pPr>
    </w:p>
    <w:p w14:paraId="6E9CDD15" w14:textId="77777777" w:rsidR="00372491" w:rsidRDefault="00372491" w:rsidP="00474F91">
      <w:pPr>
        <w:pStyle w:val="RAMSNormal"/>
      </w:pPr>
    </w:p>
    <w:p w14:paraId="5EBE4B70" w14:textId="77777777" w:rsidR="00372491" w:rsidRDefault="00372491" w:rsidP="00474F91">
      <w:pPr>
        <w:pStyle w:val="RAMSNormal"/>
      </w:pPr>
    </w:p>
    <w:p w14:paraId="32D25188" w14:textId="77777777" w:rsidR="00372491" w:rsidRDefault="00372491" w:rsidP="00474F91">
      <w:pPr>
        <w:pStyle w:val="RAMSNormal"/>
      </w:pPr>
    </w:p>
    <w:p w14:paraId="0046B129" w14:textId="77777777" w:rsidR="00372491" w:rsidRDefault="00372491" w:rsidP="00474F91">
      <w:pPr>
        <w:pStyle w:val="RAMSNormal"/>
      </w:pPr>
    </w:p>
    <w:p w14:paraId="3120C27E" w14:textId="77777777" w:rsidR="00372491" w:rsidRDefault="00372491" w:rsidP="00474F91">
      <w:pPr>
        <w:pStyle w:val="RAMSNormal"/>
      </w:pPr>
    </w:p>
    <w:p w14:paraId="29968E46" w14:textId="77777777" w:rsidR="00372491" w:rsidRDefault="00372491" w:rsidP="00474F91">
      <w:pPr>
        <w:pStyle w:val="RAMSNormal"/>
      </w:pPr>
    </w:p>
    <w:p w14:paraId="242C1F6E" w14:textId="77777777" w:rsidR="00372491" w:rsidRDefault="00372491" w:rsidP="00474F91">
      <w:pPr>
        <w:pStyle w:val="RAMSNormal"/>
      </w:pPr>
    </w:p>
    <w:p w14:paraId="6589553A" w14:textId="77777777" w:rsidR="00372491" w:rsidRDefault="00372491" w:rsidP="00474F91">
      <w:pPr>
        <w:pStyle w:val="RAMSNormal"/>
      </w:pPr>
    </w:p>
    <w:p w14:paraId="2E7D9F83" w14:textId="77777777" w:rsidR="00372491" w:rsidRDefault="00372491" w:rsidP="00474F91">
      <w:pPr>
        <w:pStyle w:val="RAMSNormal"/>
      </w:pPr>
    </w:p>
    <w:p w14:paraId="355D0E8A" w14:textId="11F86C35" w:rsidR="00372491" w:rsidRDefault="00372491" w:rsidP="00372491">
      <w:pPr>
        <w:pStyle w:val="RAMSNormal"/>
      </w:pPr>
      <w:r>
        <w:t>Figure 4</w:t>
      </w:r>
      <w:r w:rsidR="00A66AD0">
        <w:t xml:space="preserve">.  </w:t>
      </w:r>
      <w:r>
        <w:t>Cumulative failure rates for n(t)/t = 1/t and n(t)/t = 1/t - 0.2</w:t>
      </w:r>
      <w:r w:rsidR="00A66AD0">
        <w:t xml:space="preserve">.  </w:t>
      </w:r>
    </w:p>
    <w:p w14:paraId="4E03A637" w14:textId="77777777" w:rsidR="00372491" w:rsidRDefault="00372491" w:rsidP="00372491">
      <w:pPr>
        <w:pStyle w:val="RAMSNormal"/>
      </w:pPr>
    </w:p>
    <w:p w14:paraId="57D7D337" w14:textId="7C55402C" w:rsidR="00E92904" w:rsidRDefault="00372491" w:rsidP="0030665F">
      <w:pPr>
        <w:pStyle w:val="RAMSNormal"/>
      </w:pPr>
      <w:r>
        <w:t>The curve for n(t)/t = 1/t declines as t</w:t>
      </w:r>
      <w:r w:rsidRPr="00C447C9">
        <w:rPr>
          <w:vertAlign w:val="superscript"/>
        </w:rPr>
        <w:t>-1</w:t>
      </w:r>
      <w:r>
        <w:t xml:space="preserve"> and the power law fi</w:t>
      </w:r>
      <w:r w:rsidR="005F0E11">
        <w:t>t has reliability exponent -1</w:t>
      </w:r>
      <w:r w:rsidR="00A66AD0">
        <w:t xml:space="preserve">.  </w:t>
      </w:r>
      <w:r w:rsidR="005F0E11">
        <w:t xml:space="preserve">The curve for </w:t>
      </w:r>
      <w:r>
        <w:t>n(t)/t = 1/t - 0.2</w:t>
      </w:r>
      <w:r w:rsidR="005F0E11">
        <w:t xml:space="preserve"> is slightly lower and </w:t>
      </w:r>
      <w:r w:rsidR="0030665F">
        <w:t xml:space="preserve">the </w:t>
      </w:r>
      <w:r w:rsidR="005F0E11">
        <w:t>power law fit has reliability exponent -1.15</w:t>
      </w:r>
      <w:r w:rsidR="00A66AD0">
        <w:t xml:space="preserve">.  </w:t>
      </w:r>
      <w:r w:rsidR="0030665F">
        <w:t>This shows that</w:t>
      </w:r>
      <w:r w:rsidR="005F0E11">
        <w:t xml:space="preserve"> a cumulative failure rate decline </w:t>
      </w:r>
      <w:r w:rsidR="00E46C0D">
        <w:t>of f</w:t>
      </w:r>
      <w:r w:rsidR="005F0E11">
        <w:t>aster than 1/t or t</w:t>
      </w:r>
      <w:r w:rsidR="005F0E11" w:rsidRPr="00C447C9">
        <w:rPr>
          <w:vertAlign w:val="superscript"/>
        </w:rPr>
        <w:t>-1</w:t>
      </w:r>
      <w:r w:rsidR="005F0E11">
        <w:t xml:space="preserve"> </w:t>
      </w:r>
      <w:r w:rsidR="006311EB">
        <w:t>c</w:t>
      </w:r>
      <w:r w:rsidR="005F0E11">
        <w:t xml:space="preserve">an be caused </w:t>
      </w:r>
      <w:r w:rsidR="00AD4640">
        <w:t xml:space="preserve">by </w:t>
      </w:r>
      <w:r w:rsidR="005F0E11">
        <w:t xml:space="preserve">subtracting too large a value for the </w:t>
      </w:r>
      <w:r w:rsidR="0030665F">
        <w:t>long-term</w:t>
      </w:r>
      <w:r w:rsidR="005F0E11">
        <w:t xml:space="preserve"> constant failure rate</w:t>
      </w:r>
      <w:r w:rsidR="00A66AD0">
        <w:t xml:space="preserve">.  </w:t>
      </w:r>
      <w:r w:rsidR="005F0E11">
        <w:t xml:space="preserve">This suggests that the </w:t>
      </w:r>
      <w:r w:rsidR="0030665F">
        <w:t>values used for the</w:t>
      </w:r>
      <w:r w:rsidR="005F0E11">
        <w:t xml:space="preserve"> constant long term failure rate may be </w:t>
      </w:r>
      <w:r w:rsidR="0030665F">
        <w:t>too high</w:t>
      </w:r>
      <w:r w:rsidR="00AD4640">
        <w:t xml:space="preserve"> when the failure rate decline is faster than 1/t or t</w:t>
      </w:r>
      <w:r w:rsidR="00AD4640" w:rsidRPr="00C447C9">
        <w:rPr>
          <w:vertAlign w:val="superscript"/>
        </w:rPr>
        <w:t>-1</w:t>
      </w:r>
      <w:r w:rsidR="0030665F">
        <w:t>.</w:t>
      </w:r>
      <w:r w:rsidR="00A66AD0">
        <w:t xml:space="preserve">  </w:t>
      </w:r>
    </w:p>
    <w:p w14:paraId="507C17A8" w14:textId="04A6C9CF" w:rsidR="00372491" w:rsidRDefault="00E06C12" w:rsidP="00CF28BE">
      <w:pPr>
        <w:pStyle w:val="RAMSHeadings"/>
        <w:numPr>
          <w:ilvl w:val="0"/>
          <w:numId w:val="17"/>
        </w:numPr>
      </w:pPr>
      <w:r>
        <w:t>How long does reliability growth continue?</w:t>
      </w:r>
    </w:p>
    <w:p w14:paraId="76241CFA" w14:textId="71E837CF" w:rsidR="007559B7" w:rsidRDefault="00FA346C" w:rsidP="00BB6068">
      <w:pPr>
        <w:pStyle w:val="RAMSNormal"/>
      </w:pPr>
      <w:r>
        <w:t xml:space="preserve">Table 3 shows the total number of failures and the number of failures during </w:t>
      </w:r>
      <w:r w:rsidR="00BB6068">
        <w:t xml:space="preserve">the initial </w:t>
      </w:r>
      <w:r>
        <w:t>rapid failure rate decline</w:t>
      </w:r>
      <w:r w:rsidR="00A66AD0">
        <w:t xml:space="preserve">.  </w:t>
      </w:r>
    </w:p>
    <w:p w14:paraId="6CA173E7" w14:textId="77777777" w:rsidR="00FA346C" w:rsidRDefault="00FA346C" w:rsidP="00BB6068">
      <w:pPr>
        <w:pStyle w:val="RAMSNormal"/>
      </w:pPr>
    </w:p>
    <w:p w14:paraId="51B67F0C" w14:textId="4C7AF1EA" w:rsidR="00FA346C" w:rsidRDefault="009C1C30" w:rsidP="007559B7">
      <w:pPr>
        <w:pStyle w:val="RAMSReference"/>
        <w:ind w:left="360"/>
      </w:pPr>
      <w:r>
        <w:t>Table 3</w:t>
      </w:r>
      <w:r w:rsidR="00A66AD0">
        <w:t xml:space="preserve">.  </w:t>
      </w:r>
      <w:r>
        <w:t xml:space="preserve">Failures </w:t>
      </w:r>
      <w:r w:rsidRPr="00FA346C">
        <w:rPr>
          <w:rFonts w:ascii="Times New Roman" w:hAnsi="Times New Roman" w:cs="Times New Roman"/>
          <w:color w:val="000000"/>
        </w:rPr>
        <w:t xml:space="preserve">during </w:t>
      </w:r>
      <w:r w:rsidR="0002774A">
        <w:rPr>
          <w:rFonts w:ascii="Times New Roman" w:hAnsi="Times New Roman" w:cs="Times New Roman"/>
          <w:color w:val="000000"/>
        </w:rPr>
        <w:t xml:space="preserve">initial </w:t>
      </w:r>
      <w:r w:rsidRPr="00FA346C">
        <w:rPr>
          <w:rFonts w:ascii="Times New Roman" w:hAnsi="Times New Roman" w:cs="Times New Roman"/>
          <w:color w:val="000000"/>
        </w:rPr>
        <w:t>reliability growth</w:t>
      </w:r>
      <w:r w:rsidR="0002774A">
        <w:rPr>
          <w:rFonts w:ascii="Times New Roman" w:hAnsi="Times New Roman" w:cs="Times New Roman"/>
          <w:color w:val="000000"/>
        </w:rPr>
        <w:t xml:space="preserve">. </w:t>
      </w:r>
    </w:p>
    <w:tbl>
      <w:tblPr>
        <w:tblW w:w="474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1500"/>
        <w:gridCol w:w="1370"/>
        <w:gridCol w:w="1074"/>
      </w:tblGrid>
      <w:tr w:rsidR="00FA346C" w:rsidRPr="000C15FE" w14:paraId="4EBF5228" w14:textId="77777777" w:rsidTr="00885B03">
        <w:trPr>
          <w:trHeight w:val="505"/>
          <w:jc w:val="center"/>
        </w:trPr>
        <w:tc>
          <w:tcPr>
            <w:tcW w:w="765" w:type="pct"/>
            <w:shd w:val="clear" w:color="auto" w:fill="auto"/>
            <w:vAlign w:val="center"/>
            <w:hideMark/>
          </w:tcPr>
          <w:p w14:paraId="477273FA" w14:textId="77777777" w:rsidR="00FA346C" w:rsidRPr="00FA346C" w:rsidRDefault="00FA346C" w:rsidP="00110D3B">
            <w:pPr>
              <w:jc w:val="center"/>
              <w:rPr>
                <w:rFonts w:ascii="Times New Roman" w:hAnsi="Times New Roman" w:cs="Times New Roman"/>
                <w:color w:val="000000"/>
                <w:sz w:val="20"/>
              </w:rPr>
            </w:pPr>
            <w:r w:rsidRPr="00FA346C">
              <w:rPr>
                <w:rFonts w:ascii="Times New Roman" w:hAnsi="Times New Roman" w:cs="Times New Roman"/>
                <w:color w:val="000000"/>
                <w:sz w:val="20"/>
              </w:rPr>
              <w:t># failures</w:t>
            </w:r>
          </w:p>
        </w:tc>
        <w:tc>
          <w:tcPr>
            <w:tcW w:w="1606" w:type="pct"/>
            <w:vAlign w:val="center"/>
          </w:tcPr>
          <w:p w14:paraId="0CD808FA" w14:textId="77777777" w:rsidR="00FA346C" w:rsidRPr="00FA346C" w:rsidRDefault="00FA346C" w:rsidP="00110D3B">
            <w:pPr>
              <w:jc w:val="center"/>
              <w:rPr>
                <w:rFonts w:ascii="Times New Roman" w:hAnsi="Times New Roman" w:cs="Times New Roman"/>
                <w:color w:val="000000"/>
                <w:sz w:val="20"/>
              </w:rPr>
            </w:pPr>
            <w:r w:rsidRPr="00FA346C">
              <w:rPr>
                <w:rFonts w:ascii="Times New Roman" w:hAnsi="Times New Roman" w:cs="Times New Roman"/>
                <w:color w:val="000000"/>
                <w:sz w:val="20"/>
              </w:rPr>
              <w:t xml:space="preserve">Data set </w:t>
            </w:r>
          </w:p>
        </w:tc>
        <w:tc>
          <w:tcPr>
            <w:tcW w:w="1470" w:type="pct"/>
            <w:shd w:val="clear" w:color="auto" w:fill="auto"/>
            <w:vAlign w:val="center"/>
          </w:tcPr>
          <w:p w14:paraId="56DD196A" w14:textId="77777777" w:rsidR="00FA346C" w:rsidRPr="00FA346C" w:rsidRDefault="00FA346C" w:rsidP="00110D3B">
            <w:pPr>
              <w:jc w:val="center"/>
              <w:rPr>
                <w:rFonts w:ascii="Times New Roman" w:hAnsi="Times New Roman" w:cs="Times New Roman"/>
                <w:color w:val="000000"/>
                <w:sz w:val="20"/>
              </w:rPr>
            </w:pPr>
            <w:r w:rsidRPr="00FA346C">
              <w:rPr>
                <w:rFonts w:ascii="Times New Roman" w:hAnsi="Times New Roman" w:cs="Times New Roman"/>
                <w:color w:val="000000"/>
                <w:sz w:val="20"/>
              </w:rPr>
              <w:t># failures during reliability growth</w:t>
            </w:r>
          </w:p>
        </w:tc>
        <w:tc>
          <w:tcPr>
            <w:tcW w:w="1160" w:type="pct"/>
            <w:vAlign w:val="center"/>
          </w:tcPr>
          <w:p w14:paraId="7B24D2FE" w14:textId="003C0760" w:rsidR="00FA346C" w:rsidRPr="00FA346C" w:rsidRDefault="00FA346C" w:rsidP="00110D3B">
            <w:pPr>
              <w:jc w:val="center"/>
              <w:rPr>
                <w:rFonts w:ascii="Times New Roman" w:hAnsi="Times New Roman" w:cs="Times New Roman"/>
                <w:color w:val="000000"/>
                <w:sz w:val="20"/>
              </w:rPr>
            </w:pPr>
            <w:r w:rsidRPr="00FA346C">
              <w:rPr>
                <w:rFonts w:ascii="Times New Roman" w:hAnsi="Times New Roman" w:cs="Times New Roman"/>
                <w:color w:val="000000"/>
                <w:sz w:val="20"/>
              </w:rPr>
              <w:t>%</w:t>
            </w:r>
            <w:r w:rsidR="009C1C30">
              <w:rPr>
                <w:rFonts w:ascii="Times New Roman" w:hAnsi="Times New Roman" w:cs="Times New Roman"/>
                <w:color w:val="000000"/>
                <w:sz w:val="20"/>
              </w:rPr>
              <w:t xml:space="preserve"> failures </w:t>
            </w:r>
            <w:r w:rsidR="009C1C30" w:rsidRPr="00FA346C">
              <w:rPr>
                <w:rFonts w:ascii="Times New Roman" w:hAnsi="Times New Roman" w:cs="Times New Roman"/>
                <w:color w:val="000000"/>
                <w:sz w:val="20"/>
              </w:rPr>
              <w:t>during reliability growth</w:t>
            </w:r>
          </w:p>
        </w:tc>
      </w:tr>
      <w:tr w:rsidR="00FA346C" w14:paraId="5F896456" w14:textId="77777777" w:rsidTr="00885B03">
        <w:trPr>
          <w:trHeight w:val="580"/>
          <w:jc w:val="center"/>
        </w:trPr>
        <w:tc>
          <w:tcPr>
            <w:tcW w:w="765" w:type="pct"/>
            <w:shd w:val="clear" w:color="auto" w:fill="auto"/>
            <w:vAlign w:val="center"/>
            <w:hideMark/>
          </w:tcPr>
          <w:p w14:paraId="1CBFBA5A"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56</w:t>
            </w:r>
          </w:p>
        </w:tc>
        <w:tc>
          <w:tcPr>
            <w:tcW w:w="1606" w:type="pct"/>
            <w:vAlign w:val="center"/>
          </w:tcPr>
          <w:p w14:paraId="025CBECE" w14:textId="5274C435" w:rsidR="00FA346C" w:rsidRPr="00FA346C" w:rsidRDefault="0097443C" w:rsidP="00110D3B">
            <w:pPr>
              <w:jc w:val="center"/>
              <w:rPr>
                <w:rFonts w:ascii="Times New Roman" w:hAnsi="Times New Roman" w:cs="Times New Roman"/>
                <w:sz w:val="20"/>
              </w:rPr>
            </w:pPr>
            <w:r>
              <w:rPr>
                <w:rFonts w:ascii="Times New Roman" w:hAnsi="Times New Roman" w:cs="Times New Roman"/>
                <w:sz w:val="20"/>
              </w:rPr>
              <w:t>[2]</w:t>
            </w:r>
            <w:r w:rsidR="00FA346C" w:rsidRPr="00FA346C">
              <w:rPr>
                <w:rFonts w:ascii="Times New Roman" w:hAnsi="Times New Roman" w:cs="Times New Roman"/>
                <w:sz w:val="20"/>
              </w:rPr>
              <w:t>, p</w:t>
            </w:r>
            <w:r w:rsidR="00A66AD0">
              <w:rPr>
                <w:rFonts w:ascii="Times New Roman" w:hAnsi="Times New Roman" w:cs="Times New Roman"/>
                <w:sz w:val="20"/>
              </w:rPr>
              <w:t xml:space="preserve">.  </w:t>
            </w:r>
            <w:r w:rsidR="00FA346C" w:rsidRPr="00FA346C">
              <w:rPr>
                <w:rFonts w:ascii="Times New Roman" w:hAnsi="Times New Roman" w:cs="Times New Roman"/>
                <w:sz w:val="20"/>
              </w:rPr>
              <w:t>114</w:t>
            </w:r>
          </w:p>
        </w:tc>
        <w:tc>
          <w:tcPr>
            <w:tcW w:w="1470" w:type="pct"/>
            <w:shd w:val="clear" w:color="auto" w:fill="auto"/>
            <w:vAlign w:val="center"/>
          </w:tcPr>
          <w:p w14:paraId="3B10897A"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5</w:t>
            </w:r>
          </w:p>
        </w:tc>
        <w:tc>
          <w:tcPr>
            <w:tcW w:w="1160" w:type="pct"/>
            <w:vAlign w:val="center"/>
          </w:tcPr>
          <w:p w14:paraId="0476E059"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8.9%</w:t>
            </w:r>
          </w:p>
        </w:tc>
      </w:tr>
      <w:tr w:rsidR="00FA346C" w14:paraId="0DCFD979" w14:textId="77777777" w:rsidTr="00885B03">
        <w:trPr>
          <w:trHeight w:val="340"/>
          <w:jc w:val="center"/>
        </w:trPr>
        <w:tc>
          <w:tcPr>
            <w:tcW w:w="765" w:type="pct"/>
            <w:shd w:val="clear" w:color="auto" w:fill="auto"/>
            <w:vAlign w:val="center"/>
            <w:hideMark/>
          </w:tcPr>
          <w:p w14:paraId="34DB2550"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41</w:t>
            </w:r>
          </w:p>
        </w:tc>
        <w:tc>
          <w:tcPr>
            <w:tcW w:w="1606" w:type="pct"/>
            <w:vAlign w:val="center"/>
          </w:tcPr>
          <w:p w14:paraId="56334162" w14:textId="4FFBEF21"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pp</w:t>
            </w:r>
            <w:r w:rsidR="00A66AD0">
              <w:rPr>
                <w:rFonts w:ascii="Times New Roman" w:hAnsi="Times New Roman" w:cs="Times New Roman"/>
                <w:sz w:val="20"/>
              </w:rPr>
              <w:t xml:space="preserve">.  </w:t>
            </w:r>
            <w:r w:rsidR="00FA346C" w:rsidRPr="00FA346C">
              <w:rPr>
                <w:rFonts w:ascii="Times New Roman" w:hAnsi="Times New Roman" w:cs="Times New Roman"/>
                <w:sz w:val="20"/>
              </w:rPr>
              <w:t>121</w:t>
            </w:r>
            <w:r w:rsidR="00A66AD0">
              <w:rPr>
                <w:rFonts w:ascii="Times New Roman" w:hAnsi="Times New Roman" w:cs="Times New Roman"/>
                <w:sz w:val="20"/>
              </w:rPr>
              <w:t xml:space="preserve">.  </w:t>
            </w:r>
            <w:r w:rsidR="00FA346C" w:rsidRPr="00FA346C">
              <w:rPr>
                <w:rFonts w:ascii="Times New Roman" w:hAnsi="Times New Roman" w:cs="Times New Roman"/>
                <w:sz w:val="20"/>
              </w:rPr>
              <w:t>126</w:t>
            </w:r>
          </w:p>
        </w:tc>
        <w:tc>
          <w:tcPr>
            <w:tcW w:w="1470" w:type="pct"/>
            <w:shd w:val="clear" w:color="auto" w:fill="auto"/>
            <w:vAlign w:val="center"/>
          </w:tcPr>
          <w:p w14:paraId="076025D8"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10</w:t>
            </w:r>
          </w:p>
        </w:tc>
        <w:tc>
          <w:tcPr>
            <w:tcW w:w="1160" w:type="pct"/>
            <w:vAlign w:val="center"/>
          </w:tcPr>
          <w:p w14:paraId="0E988FC3"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24.4%</w:t>
            </w:r>
          </w:p>
        </w:tc>
      </w:tr>
      <w:tr w:rsidR="00FA346C" w14:paraId="07F9362F" w14:textId="77777777" w:rsidTr="00885B03">
        <w:trPr>
          <w:trHeight w:val="340"/>
          <w:jc w:val="center"/>
        </w:trPr>
        <w:tc>
          <w:tcPr>
            <w:tcW w:w="765" w:type="pct"/>
            <w:shd w:val="clear" w:color="auto" w:fill="auto"/>
            <w:vAlign w:val="center"/>
          </w:tcPr>
          <w:p w14:paraId="79D6C22F"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27</w:t>
            </w:r>
          </w:p>
        </w:tc>
        <w:tc>
          <w:tcPr>
            <w:tcW w:w="1606" w:type="pct"/>
            <w:vAlign w:val="center"/>
          </w:tcPr>
          <w:p w14:paraId="3EE46D00" w14:textId="314F04F7" w:rsidR="00FA346C" w:rsidRPr="00FA346C" w:rsidRDefault="0097443C" w:rsidP="00110D3B">
            <w:pPr>
              <w:jc w:val="center"/>
              <w:rPr>
                <w:rFonts w:ascii="Times New Roman" w:hAnsi="Times New Roman" w:cs="Times New Roman"/>
                <w:sz w:val="20"/>
              </w:rPr>
            </w:pPr>
            <w:r>
              <w:rPr>
                <w:rFonts w:ascii="Times New Roman" w:hAnsi="Times New Roman" w:cs="Times New Roman"/>
                <w:sz w:val="20"/>
              </w:rPr>
              <w:t>[2]</w:t>
            </w:r>
            <w:r w:rsidR="00FA346C" w:rsidRPr="00FA346C">
              <w:rPr>
                <w:rFonts w:ascii="Times New Roman" w:hAnsi="Times New Roman" w:cs="Times New Roman"/>
                <w:sz w:val="20"/>
              </w:rPr>
              <w:t>, p</w:t>
            </w:r>
            <w:r w:rsidR="00A66AD0">
              <w:rPr>
                <w:rFonts w:ascii="Times New Roman" w:hAnsi="Times New Roman" w:cs="Times New Roman"/>
                <w:sz w:val="20"/>
              </w:rPr>
              <w:t xml:space="preserve">.  </w:t>
            </w:r>
            <w:r w:rsidR="00FA346C" w:rsidRPr="00FA346C">
              <w:rPr>
                <w:rFonts w:ascii="Times New Roman" w:hAnsi="Times New Roman" w:cs="Times New Roman"/>
                <w:sz w:val="20"/>
              </w:rPr>
              <w:t>83</w:t>
            </w:r>
          </w:p>
        </w:tc>
        <w:tc>
          <w:tcPr>
            <w:tcW w:w="1470" w:type="pct"/>
            <w:shd w:val="clear" w:color="auto" w:fill="auto"/>
            <w:vAlign w:val="center"/>
          </w:tcPr>
          <w:p w14:paraId="5C367071"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12</w:t>
            </w:r>
          </w:p>
        </w:tc>
        <w:tc>
          <w:tcPr>
            <w:tcW w:w="1160" w:type="pct"/>
            <w:vAlign w:val="center"/>
          </w:tcPr>
          <w:p w14:paraId="2F8477EB"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44.4%</w:t>
            </w:r>
          </w:p>
        </w:tc>
      </w:tr>
      <w:tr w:rsidR="00FA346C" w14:paraId="1EAB9E44" w14:textId="77777777" w:rsidTr="00885B03">
        <w:trPr>
          <w:trHeight w:val="340"/>
          <w:jc w:val="center"/>
        </w:trPr>
        <w:tc>
          <w:tcPr>
            <w:tcW w:w="765" w:type="pct"/>
            <w:shd w:val="clear" w:color="auto" w:fill="auto"/>
            <w:vAlign w:val="center"/>
            <w:hideMark/>
          </w:tcPr>
          <w:p w14:paraId="7EA06B4F"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19</w:t>
            </w:r>
          </w:p>
        </w:tc>
        <w:tc>
          <w:tcPr>
            <w:tcW w:w="1606" w:type="pct"/>
            <w:vAlign w:val="center"/>
          </w:tcPr>
          <w:p w14:paraId="6B41A56A" w14:textId="6B42E8C3"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pp</w:t>
            </w:r>
            <w:r w:rsidR="00A66AD0">
              <w:rPr>
                <w:rFonts w:ascii="Times New Roman" w:hAnsi="Times New Roman" w:cs="Times New Roman"/>
                <w:sz w:val="20"/>
              </w:rPr>
              <w:t xml:space="preserve">.  </w:t>
            </w:r>
            <w:r w:rsidR="00FA346C" w:rsidRPr="00FA346C">
              <w:rPr>
                <w:rFonts w:ascii="Times New Roman" w:hAnsi="Times New Roman" w:cs="Times New Roman"/>
                <w:sz w:val="20"/>
              </w:rPr>
              <w:t>122, 127</w:t>
            </w:r>
          </w:p>
        </w:tc>
        <w:tc>
          <w:tcPr>
            <w:tcW w:w="1470" w:type="pct"/>
            <w:shd w:val="clear" w:color="auto" w:fill="auto"/>
            <w:vAlign w:val="center"/>
          </w:tcPr>
          <w:p w14:paraId="5073CD1E"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5</w:t>
            </w:r>
          </w:p>
        </w:tc>
        <w:tc>
          <w:tcPr>
            <w:tcW w:w="1160" w:type="pct"/>
            <w:vAlign w:val="center"/>
          </w:tcPr>
          <w:p w14:paraId="0590CA40"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26.3%</w:t>
            </w:r>
          </w:p>
        </w:tc>
      </w:tr>
      <w:tr w:rsidR="00FA346C" w14:paraId="60770441" w14:textId="77777777" w:rsidTr="00885B03">
        <w:trPr>
          <w:trHeight w:val="340"/>
          <w:jc w:val="center"/>
        </w:trPr>
        <w:tc>
          <w:tcPr>
            <w:tcW w:w="765" w:type="pct"/>
            <w:shd w:val="clear" w:color="auto" w:fill="auto"/>
            <w:vAlign w:val="center"/>
            <w:hideMark/>
          </w:tcPr>
          <w:p w14:paraId="38E36634"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16</w:t>
            </w:r>
          </w:p>
        </w:tc>
        <w:tc>
          <w:tcPr>
            <w:tcW w:w="1606" w:type="pct"/>
            <w:vAlign w:val="center"/>
          </w:tcPr>
          <w:p w14:paraId="06D4A805" w14:textId="6FD6F555"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pp</w:t>
            </w:r>
            <w:r w:rsidR="00A66AD0">
              <w:rPr>
                <w:rFonts w:ascii="Times New Roman" w:hAnsi="Times New Roman" w:cs="Times New Roman"/>
                <w:sz w:val="20"/>
              </w:rPr>
              <w:t xml:space="preserve">.  </w:t>
            </w:r>
            <w:r w:rsidR="00FA346C" w:rsidRPr="00FA346C">
              <w:rPr>
                <w:rFonts w:ascii="Times New Roman" w:hAnsi="Times New Roman" w:cs="Times New Roman"/>
                <w:sz w:val="20"/>
              </w:rPr>
              <w:t>123, 128</w:t>
            </w:r>
          </w:p>
        </w:tc>
        <w:tc>
          <w:tcPr>
            <w:tcW w:w="1470" w:type="pct"/>
            <w:shd w:val="clear" w:color="auto" w:fill="auto"/>
            <w:vAlign w:val="center"/>
          </w:tcPr>
          <w:p w14:paraId="273E741A"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4</w:t>
            </w:r>
          </w:p>
        </w:tc>
        <w:tc>
          <w:tcPr>
            <w:tcW w:w="1160" w:type="pct"/>
            <w:vAlign w:val="center"/>
          </w:tcPr>
          <w:p w14:paraId="21F8CA56"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25.0%</w:t>
            </w:r>
          </w:p>
        </w:tc>
      </w:tr>
      <w:tr w:rsidR="00FA346C" w:rsidRPr="009A5738" w14:paraId="5CBB96F0" w14:textId="77777777" w:rsidTr="00885B03">
        <w:trPr>
          <w:trHeight w:val="340"/>
          <w:jc w:val="center"/>
        </w:trPr>
        <w:tc>
          <w:tcPr>
            <w:tcW w:w="765" w:type="pct"/>
            <w:shd w:val="clear" w:color="auto" w:fill="auto"/>
            <w:vAlign w:val="center"/>
            <w:hideMark/>
          </w:tcPr>
          <w:p w14:paraId="50EB2899"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15</w:t>
            </w:r>
          </w:p>
        </w:tc>
        <w:tc>
          <w:tcPr>
            <w:tcW w:w="1606" w:type="pct"/>
            <w:vAlign w:val="center"/>
          </w:tcPr>
          <w:p w14:paraId="68816081" w14:textId="0EC0DB27"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w:t>
            </w:r>
            <w:r w:rsidR="00A66AD0">
              <w:rPr>
                <w:rFonts w:ascii="Times New Roman" w:hAnsi="Times New Roman" w:cs="Times New Roman"/>
                <w:sz w:val="20"/>
              </w:rPr>
              <w:t xml:space="preserve">.  </w:t>
            </w:r>
            <w:r w:rsidR="00FA346C" w:rsidRPr="00FA346C">
              <w:rPr>
                <w:rFonts w:ascii="Times New Roman" w:hAnsi="Times New Roman" w:cs="Times New Roman"/>
                <w:sz w:val="20"/>
              </w:rPr>
              <w:t>111</w:t>
            </w:r>
          </w:p>
        </w:tc>
        <w:tc>
          <w:tcPr>
            <w:tcW w:w="1470" w:type="pct"/>
            <w:shd w:val="clear" w:color="auto" w:fill="auto"/>
            <w:vAlign w:val="center"/>
          </w:tcPr>
          <w:p w14:paraId="4660166B"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7</w:t>
            </w:r>
          </w:p>
        </w:tc>
        <w:tc>
          <w:tcPr>
            <w:tcW w:w="1160" w:type="pct"/>
            <w:vAlign w:val="center"/>
          </w:tcPr>
          <w:p w14:paraId="6F48F3BD"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46.7%</w:t>
            </w:r>
          </w:p>
        </w:tc>
      </w:tr>
      <w:tr w:rsidR="00FA346C" w14:paraId="25AC6120" w14:textId="77777777" w:rsidTr="00885B03">
        <w:trPr>
          <w:trHeight w:val="340"/>
          <w:jc w:val="center"/>
        </w:trPr>
        <w:tc>
          <w:tcPr>
            <w:tcW w:w="765" w:type="pct"/>
            <w:shd w:val="clear" w:color="auto" w:fill="auto"/>
            <w:vAlign w:val="center"/>
          </w:tcPr>
          <w:p w14:paraId="239A6A01"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10</w:t>
            </w:r>
          </w:p>
        </w:tc>
        <w:tc>
          <w:tcPr>
            <w:tcW w:w="1606" w:type="pct"/>
            <w:vAlign w:val="center"/>
          </w:tcPr>
          <w:p w14:paraId="75E162A8" w14:textId="1EC4163B" w:rsidR="00FA346C" w:rsidRPr="00FA346C" w:rsidRDefault="00E80302" w:rsidP="00110D3B">
            <w:pPr>
              <w:jc w:val="center"/>
              <w:rPr>
                <w:rFonts w:ascii="Times New Roman" w:hAnsi="Times New Roman" w:cs="Times New Roman"/>
                <w:sz w:val="20"/>
              </w:rPr>
            </w:pPr>
            <w:r>
              <w:rPr>
                <w:rFonts w:ascii="Times New Roman" w:hAnsi="Times New Roman" w:cs="Times New Roman"/>
                <w:sz w:val="20"/>
              </w:rPr>
              <w:t>[4]</w:t>
            </w:r>
          </w:p>
        </w:tc>
        <w:tc>
          <w:tcPr>
            <w:tcW w:w="1470" w:type="pct"/>
            <w:shd w:val="clear" w:color="auto" w:fill="auto"/>
            <w:vAlign w:val="center"/>
          </w:tcPr>
          <w:p w14:paraId="6292AD02"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7</w:t>
            </w:r>
          </w:p>
        </w:tc>
        <w:tc>
          <w:tcPr>
            <w:tcW w:w="1160" w:type="pct"/>
            <w:vAlign w:val="center"/>
          </w:tcPr>
          <w:p w14:paraId="300407CF"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70.0%</w:t>
            </w:r>
          </w:p>
        </w:tc>
      </w:tr>
      <w:tr w:rsidR="00FA346C" w14:paraId="511C5E65" w14:textId="77777777" w:rsidTr="00885B03">
        <w:trPr>
          <w:trHeight w:val="340"/>
          <w:jc w:val="center"/>
        </w:trPr>
        <w:tc>
          <w:tcPr>
            <w:tcW w:w="765" w:type="pct"/>
            <w:shd w:val="clear" w:color="auto" w:fill="auto"/>
            <w:vAlign w:val="center"/>
            <w:hideMark/>
          </w:tcPr>
          <w:p w14:paraId="6116C2B1"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8</w:t>
            </w:r>
          </w:p>
        </w:tc>
        <w:tc>
          <w:tcPr>
            <w:tcW w:w="1606" w:type="pct"/>
            <w:vAlign w:val="center"/>
          </w:tcPr>
          <w:p w14:paraId="4137F7BD" w14:textId="0C2C2E4D"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pp</w:t>
            </w:r>
            <w:r w:rsidR="00A66AD0">
              <w:rPr>
                <w:rFonts w:ascii="Times New Roman" w:hAnsi="Times New Roman" w:cs="Times New Roman"/>
                <w:sz w:val="20"/>
              </w:rPr>
              <w:t xml:space="preserve">.  </w:t>
            </w:r>
            <w:r w:rsidR="00FA346C" w:rsidRPr="00FA346C">
              <w:rPr>
                <w:rFonts w:ascii="Times New Roman" w:hAnsi="Times New Roman" w:cs="Times New Roman"/>
                <w:sz w:val="20"/>
              </w:rPr>
              <w:t>124, 129</w:t>
            </w:r>
          </w:p>
        </w:tc>
        <w:tc>
          <w:tcPr>
            <w:tcW w:w="1470" w:type="pct"/>
            <w:shd w:val="clear" w:color="auto" w:fill="auto"/>
            <w:vAlign w:val="center"/>
          </w:tcPr>
          <w:p w14:paraId="1B27D5AB"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2</w:t>
            </w:r>
          </w:p>
        </w:tc>
        <w:tc>
          <w:tcPr>
            <w:tcW w:w="1160" w:type="pct"/>
            <w:vAlign w:val="center"/>
          </w:tcPr>
          <w:p w14:paraId="623CC9F3"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25.0%</w:t>
            </w:r>
          </w:p>
        </w:tc>
      </w:tr>
      <w:tr w:rsidR="00FA346C" w14:paraId="5C13E735" w14:textId="77777777" w:rsidTr="00885B03">
        <w:trPr>
          <w:trHeight w:val="340"/>
          <w:jc w:val="center"/>
        </w:trPr>
        <w:tc>
          <w:tcPr>
            <w:tcW w:w="765" w:type="pct"/>
            <w:shd w:val="clear" w:color="auto" w:fill="auto"/>
            <w:vAlign w:val="center"/>
            <w:hideMark/>
          </w:tcPr>
          <w:p w14:paraId="485E30D7"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7</w:t>
            </w:r>
          </w:p>
        </w:tc>
        <w:tc>
          <w:tcPr>
            <w:tcW w:w="1606" w:type="pct"/>
          </w:tcPr>
          <w:p w14:paraId="60849460" w14:textId="09BD3EAB" w:rsidR="00FA346C" w:rsidRPr="00FA346C" w:rsidRDefault="003D0C35" w:rsidP="00110D3B">
            <w:pPr>
              <w:jc w:val="center"/>
              <w:rPr>
                <w:rFonts w:ascii="Times New Roman" w:hAnsi="Times New Roman" w:cs="Times New Roman"/>
                <w:sz w:val="20"/>
              </w:rPr>
            </w:pPr>
            <w:r>
              <w:rPr>
                <w:rFonts w:ascii="Times New Roman" w:hAnsi="Times New Roman" w:cs="Times New Roman"/>
                <w:sz w:val="20"/>
              </w:rPr>
              <w:t>[</w:t>
            </w:r>
            <w:r w:rsidR="005651F2">
              <w:rPr>
                <w:rFonts w:ascii="Times New Roman" w:hAnsi="Times New Roman" w:cs="Times New Roman"/>
                <w:sz w:val="20"/>
              </w:rPr>
              <w:t>3]</w:t>
            </w:r>
            <w:r w:rsidR="00FA346C" w:rsidRPr="00FA346C">
              <w:rPr>
                <w:rFonts w:ascii="Times New Roman" w:hAnsi="Times New Roman" w:cs="Times New Roman"/>
                <w:sz w:val="20"/>
              </w:rPr>
              <w:t>, p</w:t>
            </w:r>
            <w:r w:rsidR="00A66AD0">
              <w:rPr>
                <w:rFonts w:ascii="Times New Roman" w:hAnsi="Times New Roman" w:cs="Times New Roman"/>
                <w:sz w:val="20"/>
              </w:rPr>
              <w:t xml:space="preserve">.  </w:t>
            </w:r>
            <w:r w:rsidR="00FA346C" w:rsidRPr="00FA346C">
              <w:rPr>
                <w:rFonts w:ascii="Times New Roman" w:hAnsi="Times New Roman" w:cs="Times New Roman"/>
                <w:sz w:val="20"/>
              </w:rPr>
              <w:t>124</w:t>
            </w:r>
          </w:p>
        </w:tc>
        <w:tc>
          <w:tcPr>
            <w:tcW w:w="1470" w:type="pct"/>
            <w:shd w:val="clear" w:color="auto" w:fill="auto"/>
            <w:vAlign w:val="center"/>
          </w:tcPr>
          <w:p w14:paraId="593D12C5"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sz w:val="20"/>
              </w:rPr>
              <w:t>3</w:t>
            </w:r>
          </w:p>
        </w:tc>
        <w:tc>
          <w:tcPr>
            <w:tcW w:w="1160" w:type="pct"/>
            <w:vAlign w:val="center"/>
          </w:tcPr>
          <w:p w14:paraId="1705FEFD" w14:textId="77777777" w:rsidR="00FA346C" w:rsidRPr="00FA346C" w:rsidRDefault="00FA346C" w:rsidP="00110D3B">
            <w:pPr>
              <w:jc w:val="center"/>
              <w:rPr>
                <w:rFonts w:ascii="Times New Roman" w:hAnsi="Times New Roman" w:cs="Times New Roman"/>
                <w:sz w:val="20"/>
              </w:rPr>
            </w:pPr>
            <w:r w:rsidRPr="00FA346C">
              <w:rPr>
                <w:rFonts w:ascii="Times New Roman" w:hAnsi="Times New Roman" w:cs="Times New Roman"/>
                <w:color w:val="000000"/>
                <w:sz w:val="20"/>
              </w:rPr>
              <w:t>42.9%</w:t>
            </w:r>
          </w:p>
        </w:tc>
      </w:tr>
    </w:tbl>
    <w:p w14:paraId="41201AD0" w14:textId="77777777" w:rsidR="00FA346C" w:rsidRDefault="00FA346C" w:rsidP="006311EB">
      <w:pPr>
        <w:pStyle w:val="RAMSNormal"/>
      </w:pPr>
    </w:p>
    <w:p w14:paraId="3C52F235" w14:textId="48328610" w:rsidR="00FA346C" w:rsidRDefault="00E46C0D" w:rsidP="006311EB">
      <w:pPr>
        <w:pStyle w:val="RAMSNormal"/>
      </w:pPr>
      <w:r>
        <w:t>The period of reliability growth was defined as the time from test initiation until the time when the cumulative failure rate fell below twice the final failure rate</w:t>
      </w:r>
      <w:r w:rsidR="00A66AD0">
        <w:t xml:space="preserve">.  </w:t>
      </w:r>
      <w:r w:rsidR="00246D3D">
        <w:t>The number of failures during th</w:t>
      </w:r>
      <w:r w:rsidR="0002774A">
        <w:t>is</w:t>
      </w:r>
      <w:r w:rsidR="00246D3D">
        <w:t xml:space="preserve"> reliability growth period varied from 2 to 12 with an average of about 6</w:t>
      </w:r>
      <w:r w:rsidR="00A66AD0">
        <w:t xml:space="preserve">.  </w:t>
      </w:r>
      <w:r w:rsidR="00246D3D">
        <w:t xml:space="preserve">The percentage of failures during the reliability growth period varied more widely, due to very long testing for the 56 failure Crow data set and </w:t>
      </w:r>
      <w:r w:rsidR="00354EAC">
        <w:t xml:space="preserve">the long clock time needed in the </w:t>
      </w:r>
      <w:proofErr w:type="gramStart"/>
      <w:r w:rsidR="00354EAC">
        <w:t>10 failure</w:t>
      </w:r>
      <w:proofErr w:type="gramEnd"/>
      <w:r w:rsidR="00354EAC">
        <w:t xml:space="preserve"> data set</w:t>
      </w:r>
      <w:r w:rsidR="00A66AD0">
        <w:t xml:space="preserve">.  </w:t>
      </w:r>
      <w:r w:rsidR="00354EAC">
        <w:t>Except for those two cases, the reliability growth period was between 25 and 50% of the total test time</w:t>
      </w:r>
      <w:r w:rsidR="00A66AD0">
        <w:t xml:space="preserve">.  </w:t>
      </w:r>
    </w:p>
    <w:p w14:paraId="4E5F4001" w14:textId="0141DF83" w:rsidR="00FA346C" w:rsidRDefault="002646C3" w:rsidP="00CF28BE">
      <w:pPr>
        <w:pStyle w:val="RAMSHeadings"/>
        <w:numPr>
          <w:ilvl w:val="0"/>
          <w:numId w:val="17"/>
        </w:numPr>
      </w:pPr>
      <w:r>
        <w:t>reliability growth testing</w:t>
      </w:r>
    </w:p>
    <w:p w14:paraId="03C5C1ED" w14:textId="11ABE0EF" w:rsidR="00DF25B7" w:rsidRDefault="00302D42" w:rsidP="006311EB">
      <w:pPr>
        <w:pStyle w:val="RAMSNormal"/>
      </w:pPr>
      <w:r>
        <w:t xml:space="preserve">The two-phase model of reliability growth followed by a constant failure rate </w:t>
      </w:r>
      <w:r w:rsidR="00DF25B7">
        <w:t>can help guide</w:t>
      </w:r>
      <w:r>
        <w:t xml:space="preserve"> reliability growth testing</w:t>
      </w:r>
      <w:r w:rsidR="00A66AD0">
        <w:t xml:space="preserve">.  </w:t>
      </w:r>
      <w:r w:rsidR="006311EB">
        <w:t xml:space="preserve">The test should </w:t>
      </w:r>
      <w:r w:rsidR="00DF25B7">
        <w:t>begin by observing and correcting failure modes, while</w:t>
      </w:r>
      <w:r w:rsidR="006311EB">
        <w:t xml:space="preserve"> recording the failure times and computing the cumulative failure rate</w:t>
      </w:r>
      <w:r w:rsidR="00A66AD0">
        <w:t xml:space="preserve">.  </w:t>
      </w:r>
      <w:r w:rsidR="006311EB">
        <w:t xml:space="preserve">If </w:t>
      </w:r>
      <w:r w:rsidR="00DF25B7">
        <w:t xml:space="preserve">reliability growth occurs and </w:t>
      </w:r>
      <w:r w:rsidR="006311EB">
        <w:t xml:space="preserve">the cumulative failure rate is declining, </w:t>
      </w:r>
      <w:r w:rsidR="00DF25B7">
        <w:t xml:space="preserve">the two-phase model may apply and should be </w:t>
      </w:r>
      <w:r w:rsidR="00DA4EA6">
        <w:t>test-</w:t>
      </w:r>
      <w:r w:rsidR="00DF25B7">
        <w:t xml:space="preserve">fitted to the data.  </w:t>
      </w:r>
    </w:p>
    <w:p w14:paraId="5D4FB8CF" w14:textId="10A555FB" w:rsidR="00DF25B7" w:rsidRDefault="00DF25B7" w:rsidP="006311EB">
      <w:pPr>
        <w:pStyle w:val="RAMSNormal"/>
      </w:pPr>
      <w:r>
        <w:t xml:space="preserve">As an example, consider that testing has produced the first five failures in the Crow data set in Table 1.  A series of trial model fits is shown in Table 4. </w:t>
      </w:r>
      <w:r w:rsidR="00664993">
        <w:t xml:space="preserve"> </w:t>
      </w:r>
    </w:p>
    <w:p w14:paraId="700ACCBB" w14:textId="595E494D" w:rsidR="00DF25B7" w:rsidRDefault="00DF25B7">
      <w:pPr>
        <w:widowControl/>
        <w:spacing w:after="160" w:line="259" w:lineRule="auto"/>
        <w:rPr>
          <w:sz w:val="20"/>
        </w:rPr>
      </w:pPr>
      <w:r>
        <w:br w:type="page"/>
      </w:r>
    </w:p>
    <w:p w14:paraId="112EFCAC" w14:textId="7D8C6E9D" w:rsidR="00DF25B7" w:rsidRDefault="00DF25B7" w:rsidP="00664993">
      <w:pPr>
        <w:pStyle w:val="RAMSNormal"/>
        <w:ind w:firstLine="720"/>
      </w:pPr>
      <w:r>
        <w:lastRenderedPageBreak/>
        <w:t xml:space="preserve">Table 4. Crow data set model fits. </w:t>
      </w:r>
    </w:p>
    <w:tbl>
      <w:tblPr>
        <w:tblStyle w:val="TableGrid"/>
        <w:tblW w:w="0" w:type="auto"/>
        <w:jc w:val="center"/>
        <w:tblLook w:val="04A0" w:firstRow="1" w:lastRow="0" w:firstColumn="1" w:lastColumn="0" w:noHBand="0" w:noVBand="1"/>
      </w:tblPr>
      <w:tblGrid>
        <w:gridCol w:w="1257"/>
        <w:gridCol w:w="1257"/>
        <w:gridCol w:w="1258"/>
      </w:tblGrid>
      <w:tr w:rsidR="00664993" w14:paraId="00440BA7" w14:textId="77777777" w:rsidTr="00664993">
        <w:trPr>
          <w:jc w:val="center"/>
        </w:trPr>
        <w:tc>
          <w:tcPr>
            <w:tcW w:w="1257" w:type="dxa"/>
            <w:vAlign w:val="center"/>
          </w:tcPr>
          <w:p w14:paraId="07CEDC0C" w14:textId="63487E25"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Trial number</w:t>
            </w:r>
          </w:p>
        </w:tc>
        <w:tc>
          <w:tcPr>
            <w:tcW w:w="1257" w:type="dxa"/>
            <w:vAlign w:val="center"/>
          </w:tcPr>
          <w:p w14:paraId="25DC6DA3" w14:textId="6F1C3911"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Assumed constant failure rate</w:t>
            </w:r>
          </w:p>
        </w:tc>
        <w:tc>
          <w:tcPr>
            <w:tcW w:w="1258" w:type="dxa"/>
            <w:vAlign w:val="center"/>
          </w:tcPr>
          <w:p w14:paraId="44C62346" w14:textId="28C62309"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Reliability growth exponent</w:t>
            </w:r>
          </w:p>
        </w:tc>
      </w:tr>
      <w:tr w:rsidR="00664993" w14:paraId="4DCD2A28" w14:textId="77777777" w:rsidTr="00664993">
        <w:trPr>
          <w:jc w:val="center"/>
        </w:trPr>
        <w:tc>
          <w:tcPr>
            <w:tcW w:w="1257" w:type="dxa"/>
            <w:vAlign w:val="center"/>
          </w:tcPr>
          <w:p w14:paraId="094F5E83" w14:textId="2D419DEE"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1</w:t>
            </w:r>
          </w:p>
        </w:tc>
        <w:tc>
          <w:tcPr>
            <w:tcW w:w="1257" w:type="dxa"/>
            <w:vAlign w:val="center"/>
          </w:tcPr>
          <w:p w14:paraId="44E9869B" w14:textId="49546D4E"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0.0000</w:t>
            </w:r>
          </w:p>
        </w:tc>
        <w:tc>
          <w:tcPr>
            <w:tcW w:w="1258" w:type="dxa"/>
            <w:vAlign w:val="center"/>
          </w:tcPr>
          <w:p w14:paraId="4E0C6D62" w14:textId="5389B804"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0.546</w:t>
            </w:r>
          </w:p>
        </w:tc>
      </w:tr>
      <w:tr w:rsidR="00664993" w14:paraId="4482BEFB" w14:textId="77777777" w:rsidTr="00664993">
        <w:trPr>
          <w:jc w:val="center"/>
        </w:trPr>
        <w:tc>
          <w:tcPr>
            <w:tcW w:w="1257" w:type="dxa"/>
            <w:vAlign w:val="center"/>
          </w:tcPr>
          <w:p w14:paraId="52D72D67" w14:textId="65655F85"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2</w:t>
            </w:r>
          </w:p>
        </w:tc>
        <w:tc>
          <w:tcPr>
            <w:tcW w:w="1257" w:type="dxa"/>
            <w:vAlign w:val="center"/>
          </w:tcPr>
          <w:p w14:paraId="23F59F56" w14:textId="7D0E6AFF"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0.2200</w:t>
            </w:r>
          </w:p>
        </w:tc>
        <w:tc>
          <w:tcPr>
            <w:tcW w:w="1258" w:type="dxa"/>
            <w:vAlign w:val="center"/>
          </w:tcPr>
          <w:p w14:paraId="76FF8AF5" w14:textId="0147E2E4"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1.227</w:t>
            </w:r>
          </w:p>
        </w:tc>
      </w:tr>
      <w:tr w:rsidR="00664993" w14:paraId="03D95531" w14:textId="77777777" w:rsidTr="00664993">
        <w:trPr>
          <w:jc w:val="center"/>
        </w:trPr>
        <w:tc>
          <w:tcPr>
            <w:tcW w:w="1257" w:type="dxa"/>
            <w:vAlign w:val="center"/>
          </w:tcPr>
          <w:p w14:paraId="66E58543" w14:textId="3DD7F96E"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3</w:t>
            </w:r>
          </w:p>
        </w:tc>
        <w:tc>
          <w:tcPr>
            <w:tcW w:w="1257" w:type="dxa"/>
            <w:vAlign w:val="center"/>
          </w:tcPr>
          <w:p w14:paraId="0E3652A1" w14:textId="2188B812"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0.1100</w:t>
            </w:r>
          </w:p>
        </w:tc>
        <w:tc>
          <w:tcPr>
            <w:tcW w:w="1258" w:type="dxa"/>
            <w:vAlign w:val="center"/>
          </w:tcPr>
          <w:p w14:paraId="6111D305" w14:textId="48DC8461"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0.706</w:t>
            </w:r>
          </w:p>
        </w:tc>
      </w:tr>
      <w:tr w:rsidR="00664993" w14:paraId="109BCCE7" w14:textId="77777777" w:rsidTr="00664993">
        <w:trPr>
          <w:jc w:val="center"/>
        </w:trPr>
        <w:tc>
          <w:tcPr>
            <w:tcW w:w="1257" w:type="dxa"/>
            <w:vAlign w:val="center"/>
          </w:tcPr>
          <w:p w14:paraId="43A5DB45" w14:textId="4ECF502F"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4</w:t>
            </w:r>
          </w:p>
        </w:tc>
        <w:tc>
          <w:tcPr>
            <w:tcW w:w="1257" w:type="dxa"/>
            <w:vAlign w:val="center"/>
          </w:tcPr>
          <w:p w14:paraId="4CD9AED2" w14:textId="0243F7D7"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0.1600</w:t>
            </w:r>
          </w:p>
        </w:tc>
        <w:tc>
          <w:tcPr>
            <w:tcW w:w="1258" w:type="dxa"/>
            <w:vAlign w:val="center"/>
          </w:tcPr>
          <w:p w14:paraId="6EDC32F5" w14:textId="6250BC56"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0.836</w:t>
            </w:r>
          </w:p>
        </w:tc>
      </w:tr>
      <w:tr w:rsidR="00664993" w14:paraId="19D38B6E" w14:textId="77777777" w:rsidTr="00664993">
        <w:trPr>
          <w:jc w:val="center"/>
        </w:trPr>
        <w:tc>
          <w:tcPr>
            <w:tcW w:w="1257" w:type="dxa"/>
            <w:vAlign w:val="center"/>
          </w:tcPr>
          <w:p w14:paraId="441082F9" w14:textId="4E562312"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5</w:t>
            </w:r>
          </w:p>
        </w:tc>
        <w:tc>
          <w:tcPr>
            <w:tcW w:w="1257" w:type="dxa"/>
            <w:vAlign w:val="center"/>
          </w:tcPr>
          <w:p w14:paraId="487D681E" w14:textId="598C5369"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0.1900</w:t>
            </w:r>
          </w:p>
        </w:tc>
        <w:tc>
          <w:tcPr>
            <w:tcW w:w="1258" w:type="dxa"/>
            <w:vAlign w:val="center"/>
          </w:tcPr>
          <w:p w14:paraId="1C0F80F9" w14:textId="0BEF95A4"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0.961</w:t>
            </w:r>
          </w:p>
        </w:tc>
      </w:tr>
      <w:tr w:rsidR="00664993" w14:paraId="3E74BFE9" w14:textId="77777777" w:rsidTr="00664993">
        <w:trPr>
          <w:jc w:val="center"/>
        </w:trPr>
        <w:tc>
          <w:tcPr>
            <w:tcW w:w="1257" w:type="dxa"/>
            <w:vAlign w:val="center"/>
          </w:tcPr>
          <w:p w14:paraId="6398AC90" w14:textId="014C5FF7"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6</w:t>
            </w:r>
          </w:p>
        </w:tc>
        <w:tc>
          <w:tcPr>
            <w:tcW w:w="1257" w:type="dxa"/>
            <w:vAlign w:val="center"/>
          </w:tcPr>
          <w:p w14:paraId="7320F397" w14:textId="6A0A40B9"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0.1950</w:t>
            </w:r>
          </w:p>
        </w:tc>
        <w:tc>
          <w:tcPr>
            <w:tcW w:w="1258" w:type="dxa"/>
            <w:vAlign w:val="center"/>
          </w:tcPr>
          <w:p w14:paraId="444C4EB8" w14:textId="154E6971"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0.989</w:t>
            </w:r>
          </w:p>
        </w:tc>
      </w:tr>
      <w:tr w:rsidR="00664993" w14:paraId="399709A1" w14:textId="77777777" w:rsidTr="00664993">
        <w:trPr>
          <w:jc w:val="center"/>
        </w:trPr>
        <w:tc>
          <w:tcPr>
            <w:tcW w:w="1257" w:type="dxa"/>
            <w:vAlign w:val="center"/>
          </w:tcPr>
          <w:p w14:paraId="1FF32A09" w14:textId="7C2FD47C"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7</w:t>
            </w:r>
          </w:p>
        </w:tc>
        <w:tc>
          <w:tcPr>
            <w:tcW w:w="1257" w:type="dxa"/>
            <w:vAlign w:val="center"/>
          </w:tcPr>
          <w:p w14:paraId="4EA04D52" w14:textId="51F7A157"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0.1970</w:t>
            </w:r>
          </w:p>
        </w:tc>
        <w:tc>
          <w:tcPr>
            <w:tcW w:w="1258" w:type="dxa"/>
            <w:vAlign w:val="center"/>
          </w:tcPr>
          <w:p w14:paraId="381C87EB" w14:textId="19D7AC30"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1.001</w:t>
            </w:r>
          </w:p>
        </w:tc>
      </w:tr>
      <w:tr w:rsidR="00664993" w14:paraId="54E25417" w14:textId="77777777" w:rsidTr="00664993">
        <w:trPr>
          <w:jc w:val="center"/>
        </w:trPr>
        <w:tc>
          <w:tcPr>
            <w:tcW w:w="1257" w:type="dxa"/>
            <w:vAlign w:val="center"/>
          </w:tcPr>
          <w:p w14:paraId="7259355C" w14:textId="01F579A5"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8</w:t>
            </w:r>
          </w:p>
        </w:tc>
        <w:tc>
          <w:tcPr>
            <w:tcW w:w="1257" w:type="dxa"/>
            <w:vAlign w:val="center"/>
          </w:tcPr>
          <w:p w14:paraId="6360FC63" w14:textId="41485801"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0.1960</w:t>
            </w:r>
          </w:p>
        </w:tc>
        <w:tc>
          <w:tcPr>
            <w:tcW w:w="1258" w:type="dxa"/>
            <w:vAlign w:val="center"/>
          </w:tcPr>
          <w:p w14:paraId="36FE4D25" w14:textId="2CEC6A16"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0.995</w:t>
            </w:r>
          </w:p>
        </w:tc>
      </w:tr>
      <w:tr w:rsidR="00664993" w14:paraId="16C69263" w14:textId="77777777" w:rsidTr="00664993">
        <w:trPr>
          <w:jc w:val="center"/>
        </w:trPr>
        <w:tc>
          <w:tcPr>
            <w:tcW w:w="1257" w:type="dxa"/>
            <w:vAlign w:val="center"/>
          </w:tcPr>
          <w:p w14:paraId="09C0D36C" w14:textId="04AEABCE"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9</w:t>
            </w:r>
          </w:p>
        </w:tc>
        <w:tc>
          <w:tcPr>
            <w:tcW w:w="1257" w:type="dxa"/>
            <w:vAlign w:val="center"/>
          </w:tcPr>
          <w:p w14:paraId="457B7A46" w14:textId="3C01C132"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0.1965</w:t>
            </w:r>
          </w:p>
        </w:tc>
        <w:tc>
          <w:tcPr>
            <w:tcW w:w="1258" w:type="dxa"/>
            <w:vAlign w:val="center"/>
          </w:tcPr>
          <w:p w14:paraId="289FD54C" w14:textId="60108581" w:rsidR="00664993" w:rsidRPr="00664993" w:rsidRDefault="00664993" w:rsidP="00664993">
            <w:pPr>
              <w:pStyle w:val="RAMSNormal"/>
              <w:ind w:firstLine="0"/>
              <w:jc w:val="center"/>
              <w:rPr>
                <w:rFonts w:ascii="Times New Roman" w:hAnsi="Times New Roman" w:cs="Times New Roman"/>
              </w:rPr>
            </w:pPr>
            <w:r w:rsidRPr="00664993">
              <w:rPr>
                <w:rFonts w:ascii="Times New Roman" w:hAnsi="Times New Roman" w:cs="Times New Roman"/>
                <w:color w:val="000000"/>
              </w:rPr>
              <w:t>0.998</w:t>
            </w:r>
          </w:p>
        </w:tc>
      </w:tr>
    </w:tbl>
    <w:p w14:paraId="33147EFB" w14:textId="77777777" w:rsidR="00DF25B7" w:rsidRDefault="00DF25B7" w:rsidP="006311EB">
      <w:pPr>
        <w:pStyle w:val="RAMSNormal"/>
      </w:pPr>
    </w:p>
    <w:p w14:paraId="39ACBEDE" w14:textId="2D638B38" w:rsidR="00E308AB" w:rsidRDefault="00664993" w:rsidP="00E308AB">
      <w:pPr>
        <w:pStyle w:val="RAMSNormal"/>
      </w:pPr>
      <w:r>
        <w:t xml:space="preserve">For the first trial, the assumed constant failure rate is 0.0 and the reliability growth exponent </w:t>
      </w:r>
      <w:r w:rsidR="00557E20">
        <w:t xml:space="preserve">determined by fitting a power law curve </w:t>
      </w:r>
      <w:r>
        <w:t xml:space="preserve">is 0.546.  The second trial </w:t>
      </w:r>
      <w:r w:rsidR="00DA4EA6">
        <w:t xml:space="preserve">constant failure rate </w:t>
      </w:r>
      <w:r>
        <w:t xml:space="preserve">estimate is </w:t>
      </w:r>
      <w:r w:rsidR="00DF136C">
        <w:t>sligh</w:t>
      </w:r>
      <w:r>
        <w:t>t</w:t>
      </w:r>
      <w:r w:rsidR="00DF136C">
        <w:t>ly less than the highest test value for n(t)/t</w:t>
      </w:r>
      <w:r w:rsidR="00557E20">
        <w:t>, at 0.22,</w:t>
      </w:r>
      <w:r>
        <w:t xml:space="preserve"> and the </w:t>
      </w:r>
      <w:r w:rsidR="00557E20">
        <w:t xml:space="preserve">power law </w:t>
      </w:r>
      <w:r>
        <w:t>reliability growth exponent is 1.227.  Successively approximating</w:t>
      </w:r>
      <w:r w:rsidR="00557E20">
        <w:t xml:space="preserve"> the final </w:t>
      </w:r>
      <w:r w:rsidR="00DA4EA6">
        <w:t xml:space="preserve">constant </w:t>
      </w:r>
      <w:r w:rsidR="00557E20">
        <w:t>failure rate</w:t>
      </w:r>
      <w:r>
        <w:t xml:space="preserve">, the </w:t>
      </w:r>
      <w:r w:rsidR="00557E20">
        <w:t>best</w:t>
      </w:r>
      <w:r>
        <w:t xml:space="preserve"> estimate for the </w:t>
      </w:r>
      <w:r w:rsidR="00E308AB">
        <w:t xml:space="preserve">assumed constant failure rate is 0.1965 and the reliability growth exponent is 0.998.  Slight variations in the assumed constant failure rate cause large changes in the reliability growth exponent.  </w:t>
      </w:r>
      <w:r w:rsidR="00557E20">
        <w:t>Using the</w:t>
      </w:r>
      <w:r w:rsidR="00E308AB">
        <w:t xml:space="preserve"> first five data points of the 56 data point Crow data set </w:t>
      </w:r>
      <w:r w:rsidR="00557E20">
        <w:t xml:space="preserve">is </w:t>
      </w:r>
      <w:r w:rsidR="00E308AB">
        <w:t xml:space="preserve">sufficient to show that reliability growth is occurring according to the two-phase model, with an initial exponential failure rate decline followed by a constant failure rate. </w:t>
      </w:r>
      <w:r w:rsidR="00557E20">
        <w:t xml:space="preserve"> </w:t>
      </w:r>
    </w:p>
    <w:p w14:paraId="6EDC52D0" w14:textId="345835C1" w:rsidR="007559B7" w:rsidRDefault="007559B7" w:rsidP="00CF28BE">
      <w:pPr>
        <w:pStyle w:val="RAMSHeadings"/>
        <w:numPr>
          <w:ilvl w:val="0"/>
          <w:numId w:val="17"/>
        </w:numPr>
      </w:pPr>
      <w:bookmarkStart w:id="6" w:name="_Toc171856325"/>
      <w:r>
        <w:t>discussio</w:t>
      </w:r>
      <w:bookmarkEnd w:id="6"/>
      <w:r w:rsidR="00711E62">
        <w:t>N</w:t>
      </w:r>
    </w:p>
    <w:p w14:paraId="276581B4" w14:textId="4238CF7C" w:rsidR="00197B6F" w:rsidRDefault="003E5639" w:rsidP="00197B6F">
      <w:pPr>
        <w:pStyle w:val="RAMSNormal"/>
      </w:pPr>
      <w:r w:rsidRPr="00474F91">
        <w:t>The first tests of a new system often find an unexpectedly high initial failure rate</w:t>
      </w:r>
      <w:r w:rsidR="00A66AD0">
        <w:t xml:space="preserve">.  </w:t>
      </w:r>
      <w:r w:rsidRPr="00474F91">
        <w:t>This infant mortality can be caused by mistaken requirements or errors in design and manufacturing</w:t>
      </w:r>
      <w:r w:rsidR="00A66AD0">
        <w:t xml:space="preserve">.  </w:t>
      </w:r>
      <w:r w:rsidR="00E308AB" w:rsidRPr="00474F91">
        <w:t>Usually,</w:t>
      </w:r>
      <w:r w:rsidRPr="00474F91">
        <w:t xml:space="preserve"> the</w:t>
      </w:r>
      <w:r w:rsidR="00943321">
        <w:t>se</w:t>
      </w:r>
      <w:r w:rsidRPr="00474F91">
        <w:t xml:space="preserve"> failure modes </w:t>
      </w:r>
      <w:r w:rsidR="00E308AB">
        <w:t>are identified and removed</w:t>
      </w:r>
      <w:r w:rsidR="00A66AD0">
        <w:t xml:space="preserve">.  </w:t>
      </w:r>
      <w:r w:rsidRPr="00474F91">
        <w:t>The difficulty, duration, and cost of the reliability growth process depend on the number and probability of the failure modes</w:t>
      </w:r>
      <w:r w:rsidR="00A66AD0">
        <w:t xml:space="preserve">.  </w:t>
      </w:r>
      <w:r w:rsidRPr="00474F91">
        <w:t>The higher probability failure modes tend to occur and be removed earlier, producing rapid initial reliability growth</w:t>
      </w:r>
      <w:r w:rsidR="00A66AD0">
        <w:t xml:space="preserve">.  </w:t>
      </w:r>
      <w:r w:rsidRPr="00474F91">
        <w:t>As reliability growth testing continues, the remaining failure modes have lower probability and lower failure rates, and so they tend to occur later</w:t>
      </w:r>
      <w:r w:rsidR="00A66AD0">
        <w:t xml:space="preserve">.  </w:t>
      </w:r>
      <w:r w:rsidRPr="00474F91">
        <w:t>Reducing the failure rate becomes more difficult once the higher probability failure modes are removed</w:t>
      </w:r>
      <w:r w:rsidR="00A66AD0">
        <w:t xml:space="preserve">.  </w:t>
      </w:r>
      <w:r w:rsidR="00E308AB">
        <w:t xml:space="preserve">Continued testing often reveals a continuing long term constant failure rate. </w:t>
      </w:r>
      <w:r w:rsidR="00A66AD0">
        <w:t xml:space="preserve"> </w:t>
      </w:r>
      <w:r w:rsidR="00197B6F" w:rsidRPr="00197B6F">
        <w:t xml:space="preserve">A </w:t>
      </w:r>
      <w:proofErr w:type="gramStart"/>
      <w:r w:rsidR="00197B6F" w:rsidRPr="00197B6F">
        <w:t>two part</w:t>
      </w:r>
      <w:proofErr w:type="gramEnd"/>
      <w:r w:rsidR="00197B6F" w:rsidRPr="00197B6F">
        <w:t xml:space="preserve"> failure rate model with an initial exponential decline followed by a constant failure rate usually fits the </w:t>
      </w:r>
      <w:r w:rsidR="00197B6F">
        <w:t xml:space="preserve">reliability growth test </w:t>
      </w:r>
      <w:r w:rsidR="00197B6F" w:rsidRPr="00197B6F">
        <w:t xml:space="preserve">data. </w:t>
      </w:r>
      <w:r w:rsidR="00802019">
        <w:t xml:space="preserve"> </w:t>
      </w:r>
    </w:p>
    <w:p w14:paraId="73CDDF35" w14:textId="021102F1" w:rsidR="00802019" w:rsidRPr="00651B5B" w:rsidRDefault="00802019" w:rsidP="00802019">
      <w:pPr>
        <w:pStyle w:val="RAMSNormal"/>
      </w:pPr>
      <w:r w:rsidRPr="00651B5B">
        <w:t xml:space="preserve">The proposed reliability growth model makes two assumptions which may not always hold true in practice.  First, the model assumes that all the high probability failures occur early, even though random probabilistic failures may occur at any time.  However, the higher probability failures will tend to occur earlier, since the average expected time </w:t>
      </w:r>
      <w:r w:rsidR="00B91ED1">
        <w:t>until</w:t>
      </w:r>
      <w:r w:rsidRPr="00651B5B">
        <w:t xml:space="preserve"> failure, the Mean Time Before Failure (MTBF), is inversely proportional to the failure rate.  Second, the model assumes that reliability growth occurs so that the final failure rate is small compared to the initial failure rate.  This did not occur in the four of the fourteen data sets that did not show reliability growth.  Also, the computed reliability growth exponent is sensitive to the estimated value of the final constant failure rate. However, the growth exponent is often between 0.9 and 1.2, indicating that a high initial cumulative failure rate has been time-averaged down </w:t>
      </w:r>
      <w:r w:rsidR="00B91ED1">
        <w:t xml:space="preserve">with time </w:t>
      </w:r>
      <w:r w:rsidRPr="00651B5B">
        <w:t xml:space="preserve">as 1/t, corresponding to </w:t>
      </w:r>
      <w:r w:rsidR="00B91ED1">
        <w:t xml:space="preserve">a </w:t>
      </w:r>
      <w:r w:rsidRPr="00651B5B">
        <w:t xml:space="preserve">reliability growth exponent of 1.0.  The model can be fit and tested using different estimates of the final constant failure rate.  </w:t>
      </w:r>
    </w:p>
    <w:p w14:paraId="1179FBC2" w14:textId="77777777" w:rsidR="00F6102E" w:rsidRDefault="00F6102E" w:rsidP="00F6102E">
      <w:pPr>
        <w:pStyle w:val="RAMSBioRefHeading"/>
        <w:spacing w:before="120" w:after="120"/>
      </w:pPr>
      <w:r>
        <w:t>REFERENCES</w:t>
      </w:r>
    </w:p>
    <w:p w14:paraId="4A778757" w14:textId="187CADE1" w:rsidR="000E2F7B" w:rsidRPr="00E24EAC" w:rsidRDefault="000E2F7B" w:rsidP="000E2F7B">
      <w:pPr>
        <w:pStyle w:val="RAMSReference"/>
        <w:numPr>
          <w:ilvl w:val="0"/>
          <w:numId w:val="3"/>
        </w:numPr>
        <w:ind w:hanging="360"/>
      </w:pPr>
      <w:r w:rsidRPr="00E24EAC">
        <w:t>Hansen, R</w:t>
      </w:r>
      <w:r>
        <w:t xml:space="preserve">. </w:t>
      </w:r>
      <w:r w:rsidRPr="00E24EAC">
        <w:t>C., Overall Equipment Effectiveness, Industrial Press Inc, New York, New York, 2001</w:t>
      </w:r>
      <w:r>
        <w:t xml:space="preserve">, </w:t>
      </w:r>
      <w:r>
        <w:rPr>
          <w:lang w:bidi="en-US"/>
        </w:rPr>
        <w:t>p.  143</w:t>
      </w:r>
      <w:r>
        <w:t xml:space="preserve">.  </w:t>
      </w:r>
    </w:p>
    <w:p w14:paraId="668FE766" w14:textId="77777777" w:rsidR="000E2F7B" w:rsidRDefault="000E2F7B" w:rsidP="000E2F7B">
      <w:pPr>
        <w:pStyle w:val="RAMSReference"/>
        <w:numPr>
          <w:ilvl w:val="0"/>
          <w:numId w:val="3"/>
        </w:numPr>
        <w:ind w:hanging="360"/>
      </w:pPr>
      <w:r w:rsidRPr="00895E58">
        <w:t>MIL-HDBK-189C, Department of Defense Handbook Reliability Growth Management, 14 June 2011</w:t>
      </w:r>
      <w:r>
        <w:t xml:space="preserve">.   </w:t>
      </w:r>
    </w:p>
    <w:p w14:paraId="39AD293E" w14:textId="77777777" w:rsidR="000E2F7B" w:rsidRDefault="000E2F7B" w:rsidP="000E2F7B">
      <w:pPr>
        <w:pStyle w:val="RAMSReference"/>
        <w:numPr>
          <w:ilvl w:val="0"/>
          <w:numId w:val="3"/>
        </w:numPr>
        <w:ind w:hanging="360"/>
      </w:pPr>
      <w:r w:rsidRPr="00E24EAC">
        <w:t>MIL-HDBK-781A, Handbook for Reliability Test Methods, Plans, and Environments for Engineering, Development, Qualification, and Production, Department of Defense, 1 Apr 1996, Superseding MIL-HDBK-781, 14 July 1987</w:t>
      </w:r>
      <w:r>
        <w:t xml:space="preserve">.  </w:t>
      </w:r>
    </w:p>
    <w:p w14:paraId="43140CA9" w14:textId="77777777" w:rsidR="000E2F7B" w:rsidRPr="00E45C1F" w:rsidRDefault="000E2F7B" w:rsidP="000E2F7B">
      <w:pPr>
        <w:pStyle w:val="RAMSReference"/>
        <w:numPr>
          <w:ilvl w:val="0"/>
          <w:numId w:val="3"/>
        </w:numPr>
        <w:ind w:hanging="360"/>
      </w:pPr>
      <w:r w:rsidRPr="00B809BD">
        <w:t>Donovan</w:t>
      </w:r>
      <w:r>
        <w:t xml:space="preserve">, J., and </w:t>
      </w:r>
      <w:r w:rsidRPr="00B809BD">
        <w:t>Murphy</w:t>
      </w:r>
      <w:r>
        <w:t>, E., “</w:t>
      </w:r>
      <w:r w:rsidRPr="00B809BD">
        <w:t>A new reliability growth model: its mathematical</w:t>
      </w:r>
      <w:r>
        <w:t xml:space="preserve"> </w:t>
      </w:r>
      <w:r w:rsidRPr="00B809BD">
        <w:t>comparison to the Duane model</w:t>
      </w:r>
      <w:r>
        <w:t xml:space="preserve">,” </w:t>
      </w:r>
      <w:r w:rsidRPr="00B809BD">
        <w:t>Microelectronics Reliability 40</w:t>
      </w:r>
      <w:r>
        <w:t xml:space="preserve">, pp.  </w:t>
      </w:r>
      <w:r w:rsidRPr="00B809BD">
        <w:t>5</w:t>
      </w:r>
      <w:r>
        <w:t>3</w:t>
      </w:r>
      <w:r w:rsidRPr="00B809BD">
        <w:t>3</w:t>
      </w:r>
      <w:r>
        <w:t>-</w:t>
      </w:r>
      <w:r w:rsidRPr="00B809BD">
        <w:t>539</w:t>
      </w:r>
      <w:r>
        <w:t xml:space="preserve">, 2000.  </w:t>
      </w:r>
    </w:p>
    <w:p w14:paraId="10BC18BD" w14:textId="77777777" w:rsidR="00CE16D5" w:rsidRPr="00230980" w:rsidRDefault="00CE16D5" w:rsidP="00CE16D5">
      <w:pPr>
        <w:pStyle w:val="RAMSBioRefHeading"/>
        <w:spacing w:before="120" w:after="120"/>
      </w:pPr>
      <w:r>
        <w:t>BIOGRAPHY</w:t>
      </w:r>
    </w:p>
    <w:p w14:paraId="1B0DB73F" w14:textId="77777777" w:rsidR="00CE16D5" w:rsidRPr="00D61D97" w:rsidRDefault="00CE16D5" w:rsidP="00CE16D5">
      <w:pPr>
        <w:pStyle w:val="RAMSBioNameAddress"/>
      </w:pPr>
      <w:r>
        <w:t>Harry W.  Jones, Ph.D., MBA</w:t>
      </w:r>
    </w:p>
    <w:p w14:paraId="783BA248" w14:textId="77777777" w:rsidR="00CE16D5" w:rsidRPr="00D61D97" w:rsidRDefault="00CE16D5" w:rsidP="00CE16D5">
      <w:pPr>
        <w:pStyle w:val="RAMSBioNameAddress"/>
      </w:pPr>
      <w:r>
        <w:t>N239-8</w:t>
      </w:r>
    </w:p>
    <w:p w14:paraId="22CD9F6A" w14:textId="77777777" w:rsidR="00CE16D5" w:rsidRPr="00D61D97" w:rsidRDefault="00CE16D5" w:rsidP="00CE16D5">
      <w:pPr>
        <w:pStyle w:val="RAMSBioNameAddress"/>
      </w:pPr>
      <w:r>
        <w:t>NASA Ames Research Center</w:t>
      </w:r>
    </w:p>
    <w:p w14:paraId="456977B4" w14:textId="77777777" w:rsidR="00CE16D5" w:rsidRPr="00D61D97" w:rsidRDefault="00CE16D5" w:rsidP="00CE16D5">
      <w:pPr>
        <w:pStyle w:val="RAMSBioNameAddress"/>
      </w:pPr>
      <w:r>
        <w:t>Moffett Field, CA 94035, USA</w:t>
      </w:r>
    </w:p>
    <w:p w14:paraId="7A221831" w14:textId="77777777" w:rsidR="00CE16D5" w:rsidRPr="00D61D97" w:rsidRDefault="00CE16D5" w:rsidP="00CE16D5">
      <w:pPr>
        <w:pStyle w:val="RAMSe-mail"/>
        <w:spacing w:before="120" w:after="120"/>
      </w:pPr>
      <w:r>
        <w:t>e-mail: harry.jones@nasa.gov</w:t>
      </w:r>
    </w:p>
    <w:p w14:paraId="09070DE9" w14:textId="77777777" w:rsidR="00CE16D5" w:rsidRDefault="00CE16D5" w:rsidP="00CE16D5">
      <w:pPr>
        <w:pStyle w:val="RAMSBioText"/>
        <w:spacing w:after="120" w:line="240" w:lineRule="exact"/>
        <w:rPr>
          <w:sz w:val="20"/>
        </w:rPr>
      </w:pPr>
      <w:r>
        <w:rPr>
          <w:sz w:val="20"/>
        </w:rPr>
        <w:t xml:space="preserve">Harry Jones is a NASA systems engineer working in life support.   He previously worked on missiles, satellites, Apollo, digital video communications, the Search for Extra Terrestrial Intelligence (SETI), and the International Space Station (ISS).   </w:t>
      </w:r>
    </w:p>
    <w:p w14:paraId="6B677434" w14:textId="77777777" w:rsidR="003A6C8C" w:rsidRPr="00C74011" w:rsidRDefault="003A6C8C" w:rsidP="00F6102E">
      <w:pPr>
        <w:pStyle w:val="RAMSBioText"/>
        <w:spacing w:after="120" w:line="240" w:lineRule="exact"/>
        <w:rPr>
          <w:sz w:val="20"/>
        </w:rPr>
      </w:pPr>
    </w:p>
    <w:p w14:paraId="3B2AB852" w14:textId="77777777" w:rsidR="00F6102E" w:rsidRPr="00C74011" w:rsidRDefault="00F6102E" w:rsidP="00F6102E">
      <w:pPr>
        <w:rPr>
          <w:sz w:val="20"/>
        </w:rPr>
        <w:sectPr w:rsidR="00F6102E" w:rsidRPr="00C74011" w:rsidSect="003E6190">
          <w:type w:val="continuous"/>
          <w:pgSz w:w="12240" w:h="15840"/>
          <w:pgMar w:top="720" w:right="965" w:bottom="1440" w:left="965" w:header="720" w:footer="720" w:gutter="0"/>
          <w:cols w:num="2" w:space="230"/>
          <w:docGrid w:linePitch="360"/>
        </w:sectPr>
      </w:pPr>
    </w:p>
    <w:p w14:paraId="70EDE599" w14:textId="77777777" w:rsidR="00F6102E" w:rsidRDefault="00F6102E" w:rsidP="00F6102E"/>
    <w:p w14:paraId="718E072E" w14:textId="77777777" w:rsidR="00F6102E" w:rsidRDefault="00F6102E" w:rsidP="00F6102E"/>
    <w:p w14:paraId="70B65F6D" w14:textId="77777777" w:rsidR="000F2C9C" w:rsidRDefault="000F2C9C"/>
    <w:sectPr w:rsidR="000F2C9C" w:rsidSect="00F80CA7">
      <w:type w:val="continuous"/>
      <w:pgSz w:w="12240" w:h="15840"/>
      <w:pgMar w:top="720" w:right="965" w:bottom="1440" w:left="965" w:header="720" w:footer="720" w:gutter="0"/>
      <w:cols w:num="2" w:space="2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B08"/>
    <w:multiLevelType w:val="multilevel"/>
    <w:tmpl w:val="DDF6CED6"/>
    <w:lvl w:ilvl="0">
      <w:start w:val="1"/>
      <w:numFmt w:val="decimal"/>
      <w:lvlText w:val="%1"/>
      <w:lvlJc w:val="left"/>
      <w:pPr>
        <w:tabs>
          <w:tab w:val="num" w:pos="1116"/>
        </w:tabs>
        <w:ind w:left="90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BE466B"/>
    <w:multiLevelType w:val="hybridMultilevel"/>
    <w:tmpl w:val="700E5C84"/>
    <w:lvl w:ilvl="0" w:tplc="CB68CEEE">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60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6198E"/>
    <w:multiLevelType w:val="hybridMultilevel"/>
    <w:tmpl w:val="1F9AD91E"/>
    <w:lvl w:ilvl="0" w:tplc="FE9094B0">
      <w:start w:val="1"/>
      <w:numFmt w:val="bullet"/>
      <w:lvlText w:val="•"/>
      <w:lvlJc w:val="left"/>
      <w:pPr>
        <w:tabs>
          <w:tab w:val="num" w:pos="720"/>
        </w:tabs>
        <w:ind w:left="720" w:hanging="360"/>
      </w:pPr>
      <w:rPr>
        <w:rFonts w:ascii="Arial" w:hAnsi="Arial" w:hint="default"/>
      </w:rPr>
    </w:lvl>
    <w:lvl w:ilvl="1" w:tplc="B330D0CE" w:tentative="1">
      <w:start w:val="1"/>
      <w:numFmt w:val="bullet"/>
      <w:lvlText w:val="•"/>
      <w:lvlJc w:val="left"/>
      <w:pPr>
        <w:tabs>
          <w:tab w:val="num" w:pos="1440"/>
        </w:tabs>
        <w:ind w:left="1440" w:hanging="360"/>
      </w:pPr>
      <w:rPr>
        <w:rFonts w:ascii="Arial" w:hAnsi="Arial" w:hint="default"/>
      </w:rPr>
    </w:lvl>
    <w:lvl w:ilvl="2" w:tplc="F6FE3036" w:tentative="1">
      <w:start w:val="1"/>
      <w:numFmt w:val="bullet"/>
      <w:lvlText w:val="•"/>
      <w:lvlJc w:val="left"/>
      <w:pPr>
        <w:tabs>
          <w:tab w:val="num" w:pos="2160"/>
        </w:tabs>
        <w:ind w:left="2160" w:hanging="360"/>
      </w:pPr>
      <w:rPr>
        <w:rFonts w:ascii="Arial" w:hAnsi="Arial" w:hint="default"/>
      </w:rPr>
    </w:lvl>
    <w:lvl w:ilvl="3" w:tplc="1136A290" w:tentative="1">
      <w:start w:val="1"/>
      <w:numFmt w:val="bullet"/>
      <w:lvlText w:val="•"/>
      <w:lvlJc w:val="left"/>
      <w:pPr>
        <w:tabs>
          <w:tab w:val="num" w:pos="2880"/>
        </w:tabs>
        <w:ind w:left="2880" w:hanging="360"/>
      </w:pPr>
      <w:rPr>
        <w:rFonts w:ascii="Arial" w:hAnsi="Arial" w:hint="default"/>
      </w:rPr>
    </w:lvl>
    <w:lvl w:ilvl="4" w:tplc="17D6CE34" w:tentative="1">
      <w:start w:val="1"/>
      <w:numFmt w:val="bullet"/>
      <w:lvlText w:val="•"/>
      <w:lvlJc w:val="left"/>
      <w:pPr>
        <w:tabs>
          <w:tab w:val="num" w:pos="3600"/>
        </w:tabs>
        <w:ind w:left="3600" w:hanging="360"/>
      </w:pPr>
      <w:rPr>
        <w:rFonts w:ascii="Arial" w:hAnsi="Arial" w:hint="default"/>
      </w:rPr>
    </w:lvl>
    <w:lvl w:ilvl="5" w:tplc="26363CD8" w:tentative="1">
      <w:start w:val="1"/>
      <w:numFmt w:val="bullet"/>
      <w:lvlText w:val="•"/>
      <w:lvlJc w:val="left"/>
      <w:pPr>
        <w:tabs>
          <w:tab w:val="num" w:pos="4320"/>
        </w:tabs>
        <w:ind w:left="4320" w:hanging="360"/>
      </w:pPr>
      <w:rPr>
        <w:rFonts w:ascii="Arial" w:hAnsi="Arial" w:hint="default"/>
      </w:rPr>
    </w:lvl>
    <w:lvl w:ilvl="6" w:tplc="75AEF3F2" w:tentative="1">
      <w:start w:val="1"/>
      <w:numFmt w:val="bullet"/>
      <w:lvlText w:val="•"/>
      <w:lvlJc w:val="left"/>
      <w:pPr>
        <w:tabs>
          <w:tab w:val="num" w:pos="5040"/>
        </w:tabs>
        <w:ind w:left="5040" w:hanging="360"/>
      </w:pPr>
      <w:rPr>
        <w:rFonts w:ascii="Arial" w:hAnsi="Arial" w:hint="default"/>
      </w:rPr>
    </w:lvl>
    <w:lvl w:ilvl="7" w:tplc="4A18034C" w:tentative="1">
      <w:start w:val="1"/>
      <w:numFmt w:val="bullet"/>
      <w:lvlText w:val="•"/>
      <w:lvlJc w:val="left"/>
      <w:pPr>
        <w:tabs>
          <w:tab w:val="num" w:pos="5760"/>
        </w:tabs>
        <w:ind w:left="5760" w:hanging="360"/>
      </w:pPr>
      <w:rPr>
        <w:rFonts w:ascii="Arial" w:hAnsi="Arial" w:hint="default"/>
      </w:rPr>
    </w:lvl>
    <w:lvl w:ilvl="8" w:tplc="F91EA8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865B71"/>
    <w:multiLevelType w:val="multilevel"/>
    <w:tmpl w:val="ACFC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00CFA"/>
    <w:multiLevelType w:val="hybridMultilevel"/>
    <w:tmpl w:val="206E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00506"/>
    <w:multiLevelType w:val="hybridMultilevel"/>
    <w:tmpl w:val="E2F0CB24"/>
    <w:lvl w:ilvl="0" w:tplc="FDC2B774">
      <w:start w:val="1"/>
      <w:numFmt w:val="bullet"/>
      <w:pStyle w:val="RAM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F3371"/>
    <w:multiLevelType w:val="hybridMultilevel"/>
    <w:tmpl w:val="89D0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7316E5"/>
    <w:multiLevelType w:val="hybridMultilevel"/>
    <w:tmpl w:val="ED5C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C8736E"/>
    <w:multiLevelType w:val="hybridMultilevel"/>
    <w:tmpl w:val="77AEAB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B2D1B"/>
    <w:multiLevelType w:val="multilevel"/>
    <w:tmpl w:val="2716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562866">
    <w:abstractNumId w:val="0"/>
  </w:num>
  <w:num w:numId="2" w16cid:durableId="1782143361">
    <w:abstractNumId w:val="6"/>
  </w:num>
  <w:num w:numId="3" w16cid:durableId="228158257">
    <w:abstractNumId w:val="1"/>
  </w:num>
  <w:num w:numId="4" w16cid:durableId="1487282612">
    <w:abstractNumId w:val="7"/>
  </w:num>
  <w:num w:numId="5" w16cid:durableId="1356883890">
    <w:abstractNumId w:val="9"/>
  </w:num>
  <w:num w:numId="6" w16cid:durableId="619646627">
    <w:abstractNumId w:val="8"/>
  </w:num>
  <w:num w:numId="7" w16cid:durableId="933704376">
    <w:abstractNumId w:val="6"/>
  </w:num>
  <w:num w:numId="8" w16cid:durableId="14500344">
    <w:abstractNumId w:val="6"/>
  </w:num>
  <w:num w:numId="9" w16cid:durableId="2045710130">
    <w:abstractNumId w:val="2"/>
  </w:num>
  <w:num w:numId="10" w16cid:durableId="2019237206">
    <w:abstractNumId w:val="10"/>
  </w:num>
  <w:num w:numId="11" w16cid:durableId="1834376292">
    <w:abstractNumId w:val="4"/>
    <w:lvlOverride w:ilvl="0">
      <w:startOverride w:val="2"/>
    </w:lvlOverride>
  </w:num>
  <w:num w:numId="12" w16cid:durableId="23674938">
    <w:abstractNumId w:val="0"/>
  </w:num>
  <w:num w:numId="13" w16cid:durableId="2058621607">
    <w:abstractNumId w:val="0"/>
  </w:num>
  <w:num w:numId="14" w16cid:durableId="1499954185">
    <w:abstractNumId w:val="0"/>
  </w:num>
  <w:num w:numId="15" w16cid:durableId="1718435643">
    <w:abstractNumId w:val="1"/>
    <w:lvlOverride w:ilvl="0">
      <w:startOverride w:val="1"/>
    </w:lvlOverride>
  </w:num>
  <w:num w:numId="16" w16cid:durableId="885264260">
    <w:abstractNumId w:val="1"/>
  </w:num>
  <w:num w:numId="17" w16cid:durableId="859591913">
    <w:abstractNumId w:val="5"/>
  </w:num>
  <w:num w:numId="18" w16cid:durableId="1881280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E"/>
    <w:rsid w:val="0000650D"/>
    <w:rsid w:val="00013124"/>
    <w:rsid w:val="000131D4"/>
    <w:rsid w:val="00021ACA"/>
    <w:rsid w:val="0002774A"/>
    <w:rsid w:val="0004287E"/>
    <w:rsid w:val="0008231A"/>
    <w:rsid w:val="000A1121"/>
    <w:rsid w:val="000A44A0"/>
    <w:rsid w:val="000A6694"/>
    <w:rsid w:val="000C101F"/>
    <w:rsid w:val="000D01E5"/>
    <w:rsid w:val="000D4331"/>
    <w:rsid w:val="000D4826"/>
    <w:rsid w:val="000E2F7B"/>
    <w:rsid w:val="000E7F35"/>
    <w:rsid w:val="000F2C9C"/>
    <w:rsid w:val="00136195"/>
    <w:rsid w:val="00176AD2"/>
    <w:rsid w:val="00181191"/>
    <w:rsid w:val="00182EA7"/>
    <w:rsid w:val="001862B2"/>
    <w:rsid w:val="001866C6"/>
    <w:rsid w:val="00197B6F"/>
    <w:rsid w:val="001A2371"/>
    <w:rsid w:val="001B3AE2"/>
    <w:rsid w:val="001E2004"/>
    <w:rsid w:val="001E3533"/>
    <w:rsid w:val="001F4366"/>
    <w:rsid w:val="00222518"/>
    <w:rsid w:val="00225B88"/>
    <w:rsid w:val="0022634B"/>
    <w:rsid w:val="00237F7F"/>
    <w:rsid w:val="00246D3D"/>
    <w:rsid w:val="00252019"/>
    <w:rsid w:val="0025709C"/>
    <w:rsid w:val="002646C3"/>
    <w:rsid w:val="002714D7"/>
    <w:rsid w:val="0027617E"/>
    <w:rsid w:val="00296C44"/>
    <w:rsid w:val="002A3F08"/>
    <w:rsid w:val="002B5186"/>
    <w:rsid w:val="002C24E0"/>
    <w:rsid w:val="0030273E"/>
    <w:rsid w:val="00302D42"/>
    <w:rsid w:val="0030665F"/>
    <w:rsid w:val="00311F91"/>
    <w:rsid w:val="00323E5E"/>
    <w:rsid w:val="003416A9"/>
    <w:rsid w:val="00354EAC"/>
    <w:rsid w:val="00357188"/>
    <w:rsid w:val="00372491"/>
    <w:rsid w:val="003A0CCA"/>
    <w:rsid w:val="003A62C7"/>
    <w:rsid w:val="003A6C8C"/>
    <w:rsid w:val="003D0C35"/>
    <w:rsid w:val="003D5837"/>
    <w:rsid w:val="003E5639"/>
    <w:rsid w:val="003E6190"/>
    <w:rsid w:val="00412F08"/>
    <w:rsid w:val="0042774E"/>
    <w:rsid w:val="00435615"/>
    <w:rsid w:val="00452712"/>
    <w:rsid w:val="004557FC"/>
    <w:rsid w:val="00474F91"/>
    <w:rsid w:val="004753D3"/>
    <w:rsid w:val="0047568E"/>
    <w:rsid w:val="004D4511"/>
    <w:rsid w:val="004F3B97"/>
    <w:rsid w:val="00510200"/>
    <w:rsid w:val="005324B2"/>
    <w:rsid w:val="00551329"/>
    <w:rsid w:val="00557E20"/>
    <w:rsid w:val="005651F2"/>
    <w:rsid w:val="00571341"/>
    <w:rsid w:val="00591167"/>
    <w:rsid w:val="005B3057"/>
    <w:rsid w:val="005B7786"/>
    <w:rsid w:val="005F0E11"/>
    <w:rsid w:val="005F24F3"/>
    <w:rsid w:val="006311EB"/>
    <w:rsid w:val="0063392B"/>
    <w:rsid w:val="00642340"/>
    <w:rsid w:val="00664993"/>
    <w:rsid w:val="00666465"/>
    <w:rsid w:val="00682DF3"/>
    <w:rsid w:val="006912BF"/>
    <w:rsid w:val="0069358C"/>
    <w:rsid w:val="006B06B8"/>
    <w:rsid w:val="006C25FD"/>
    <w:rsid w:val="00711E62"/>
    <w:rsid w:val="007215A7"/>
    <w:rsid w:val="007559B7"/>
    <w:rsid w:val="0077351C"/>
    <w:rsid w:val="00796C56"/>
    <w:rsid w:val="007A041B"/>
    <w:rsid w:val="007A7BDE"/>
    <w:rsid w:val="007C30E2"/>
    <w:rsid w:val="007D5AFC"/>
    <w:rsid w:val="008007E0"/>
    <w:rsid w:val="00802019"/>
    <w:rsid w:val="00823E78"/>
    <w:rsid w:val="00825FD7"/>
    <w:rsid w:val="008304F1"/>
    <w:rsid w:val="00836613"/>
    <w:rsid w:val="00842744"/>
    <w:rsid w:val="008756F3"/>
    <w:rsid w:val="00885B03"/>
    <w:rsid w:val="0089614C"/>
    <w:rsid w:val="00906C5D"/>
    <w:rsid w:val="00925F7A"/>
    <w:rsid w:val="00934798"/>
    <w:rsid w:val="00943321"/>
    <w:rsid w:val="00963205"/>
    <w:rsid w:val="009648E8"/>
    <w:rsid w:val="0097443C"/>
    <w:rsid w:val="00986B46"/>
    <w:rsid w:val="009B63AC"/>
    <w:rsid w:val="009C1C30"/>
    <w:rsid w:val="009C3D59"/>
    <w:rsid w:val="009C48B7"/>
    <w:rsid w:val="009F1C0B"/>
    <w:rsid w:val="009F319A"/>
    <w:rsid w:val="00A25AE8"/>
    <w:rsid w:val="00A3713C"/>
    <w:rsid w:val="00A55896"/>
    <w:rsid w:val="00A60927"/>
    <w:rsid w:val="00A60D03"/>
    <w:rsid w:val="00A66AD0"/>
    <w:rsid w:val="00A67184"/>
    <w:rsid w:val="00A83EE5"/>
    <w:rsid w:val="00A875AD"/>
    <w:rsid w:val="00AB3509"/>
    <w:rsid w:val="00AD4640"/>
    <w:rsid w:val="00AF15DC"/>
    <w:rsid w:val="00B42BB5"/>
    <w:rsid w:val="00B65725"/>
    <w:rsid w:val="00B71ECF"/>
    <w:rsid w:val="00B8205E"/>
    <w:rsid w:val="00B91ED1"/>
    <w:rsid w:val="00B938CF"/>
    <w:rsid w:val="00BB6068"/>
    <w:rsid w:val="00BB78B5"/>
    <w:rsid w:val="00BD06F8"/>
    <w:rsid w:val="00BF48E7"/>
    <w:rsid w:val="00C25AAF"/>
    <w:rsid w:val="00C440AC"/>
    <w:rsid w:val="00C447C9"/>
    <w:rsid w:val="00C81F21"/>
    <w:rsid w:val="00C826CF"/>
    <w:rsid w:val="00C87E01"/>
    <w:rsid w:val="00CB21A3"/>
    <w:rsid w:val="00CC58AB"/>
    <w:rsid w:val="00CE16D5"/>
    <w:rsid w:val="00CF28BE"/>
    <w:rsid w:val="00D00A8A"/>
    <w:rsid w:val="00D16F43"/>
    <w:rsid w:val="00D201EF"/>
    <w:rsid w:val="00D30954"/>
    <w:rsid w:val="00D37A72"/>
    <w:rsid w:val="00D40AB1"/>
    <w:rsid w:val="00D50486"/>
    <w:rsid w:val="00D97F18"/>
    <w:rsid w:val="00DA489C"/>
    <w:rsid w:val="00DA4EA6"/>
    <w:rsid w:val="00DD02D9"/>
    <w:rsid w:val="00DD3D7C"/>
    <w:rsid w:val="00DE14CC"/>
    <w:rsid w:val="00DE5A10"/>
    <w:rsid w:val="00DF136C"/>
    <w:rsid w:val="00DF25B7"/>
    <w:rsid w:val="00E06C12"/>
    <w:rsid w:val="00E24EAC"/>
    <w:rsid w:val="00E308AB"/>
    <w:rsid w:val="00E46C0D"/>
    <w:rsid w:val="00E620E0"/>
    <w:rsid w:val="00E62779"/>
    <w:rsid w:val="00E77C18"/>
    <w:rsid w:val="00E80302"/>
    <w:rsid w:val="00E855A0"/>
    <w:rsid w:val="00E92904"/>
    <w:rsid w:val="00EE22B6"/>
    <w:rsid w:val="00F147A2"/>
    <w:rsid w:val="00F36B42"/>
    <w:rsid w:val="00F549DF"/>
    <w:rsid w:val="00F55E1C"/>
    <w:rsid w:val="00F6102E"/>
    <w:rsid w:val="00F7581A"/>
    <w:rsid w:val="00F87AB1"/>
    <w:rsid w:val="00F9560F"/>
    <w:rsid w:val="00FA346C"/>
    <w:rsid w:val="00FE15C4"/>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6803"/>
  <w15:chartTrackingRefBased/>
  <w15:docId w15:val="{821A0BAA-E430-4665-9EC4-AC9561E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E"/>
    <w:pPr>
      <w:widowControl w:val="0"/>
      <w:spacing w:after="0" w:line="240" w:lineRule="auto"/>
    </w:pPr>
    <w:rPr>
      <w:rFonts w:ascii="Tms Rmn" w:eastAsia="Times New Roman" w:hAnsi="Tms Rmn" w:cs="Tms Rmn"/>
      <w:sz w:val="24"/>
      <w:szCs w:val="20"/>
    </w:rPr>
  </w:style>
  <w:style w:type="paragraph" w:styleId="Heading2">
    <w:name w:val="heading 2"/>
    <w:basedOn w:val="Normal"/>
    <w:next w:val="Normal"/>
    <w:link w:val="Heading2Char"/>
    <w:uiPriority w:val="9"/>
    <w:semiHidden/>
    <w:unhideWhenUsed/>
    <w:qFormat/>
    <w:rsid w:val="007559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6102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6102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6102E"/>
    <w:pPr>
      <w:spacing w:before="240" w:after="60"/>
      <w:outlineLvl w:val="4"/>
    </w:pPr>
    <w:rPr>
      <w:b/>
      <w:bCs/>
      <w:i/>
      <w:iCs/>
      <w:sz w:val="26"/>
      <w:szCs w:val="26"/>
    </w:rPr>
  </w:style>
  <w:style w:type="paragraph" w:styleId="Heading6">
    <w:name w:val="heading 6"/>
    <w:basedOn w:val="Normal"/>
    <w:next w:val="Normal"/>
    <w:link w:val="Heading6Char"/>
    <w:qFormat/>
    <w:rsid w:val="00F6102E"/>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6102E"/>
    <w:pPr>
      <w:spacing w:before="240" w:after="60"/>
      <w:outlineLvl w:val="6"/>
    </w:pPr>
    <w:rPr>
      <w:rFonts w:ascii="Times New Roman" w:hAnsi="Times New Roman" w:cs="Times New Roman"/>
      <w:szCs w:val="24"/>
    </w:rPr>
  </w:style>
  <w:style w:type="paragraph" w:styleId="Heading9">
    <w:name w:val="heading 9"/>
    <w:basedOn w:val="Normal"/>
    <w:next w:val="Normal"/>
    <w:link w:val="Heading9Char"/>
    <w:qFormat/>
    <w:rsid w:val="00F610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02E"/>
    <w:rPr>
      <w:rFonts w:ascii="Arial" w:eastAsia="Times New Roman" w:hAnsi="Arial" w:cs="Arial"/>
      <w:b/>
      <w:bCs/>
      <w:sz w:val="26"/>
      <w:szCs w:val="26"/>
    </w:rPr>
  </w:style>
  <w:style w:type="character" w:customStyle="1" w:styleId="Heading4Char">
    <w:name w:val="Heading 4 Char"/>
    <w:basedOn w:val="DefaultParagraphFont"/>
    <w:link w:val="Heading4"/>
    <w:rsid w:val="00F6102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6102E"/>
    <w:rPr>
      <w:rFonts w:ascii="Tms Rmn" w:eastAsia="Times New Roman" w:hAnsi="Tms Rmn" w:cs="Tms Rmn"/>
      <w:b/>
      <w:bCs/>
      <w:i/>
      <w:iCs/>
      <w:sz w:val="26"/>
      <w:szCs w:val="26"/>
    </w:rPr>
  </w:style>
  <w:style w:type="character" w:customStyle="1" w:styleId="Heading6Char">
    <w:name w:val="Heading 6 Char"/>
    <w:basedOn w:val="DefaultParagraphFont"/>
    <w:link w:val="Heading6"/>
    <w:rsid w:val="00F6102E"/>
    <w:rPr>
      <w:rFonts w:ascii="Times New Roman" w:eastAsia="Times New Roman" w:hAnsi="Times New Roman" w:cs="Times New Roman"/>
      <w:b/>
      <w:bCs/>
    </w:rPr>
  </w:style>
  <w:style w:type="character" w:customStyle="1" w:styleId="Heading7Char">
    <w:name w:val="Heading 7 Char"/>
    <w:basedOn w:val="DefaultParagraphFont"/>
    <w:link w:val="Heading7"/>
    <w:rsid w:val="00F6102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6102E"/>
    <w:rPr>
      <w:rFonts w:ascii="Arial" w:eastAsia="Times New Roman" w:hAnsi="Arial" w:cs="Arial"/>
    </w:rPr>
  </w:style>
  <w:style w:type="paragraph" w:customStyle="1" w:styleId="RAMSe-mail">
    <w:name w:val="RAMS e-mail"/>
    <w:basedOn w:val="Normal"/>
    <w:rsid w:val="00F6102E"/>
    <w:pPr>
      <w:spacing w:before="240" w:after="240" w:line="240" w:lineRule="exact"/>
    </w:pPr>
    <w:rPr>
      <w:sz w:val="20"/>
    </w:rPr>
  </w:style>
  <w:style w:type="paragraph" w:customStyle="1" w:styleId="RAMSTitle">
    <w:name w:val="RAMS Title"/>
    <w:basedOn w:val="Normal"/>
    <w:rsid w:val="00F6102E"/>
    <w:pPr>
      <w:spacing w:before="720" w:after="240" w:line="480" w:lineRule="exact"/>
      <w:jc w:val="center"/>
    </w:pPr>
    <w:rPr>
      <w:sz w:val="36"/>
      <w:szCs w:val="36"/>
    </w:rPr>
  </w:style>
  <w:style w:type="paragraph" w:customStyle="1" w:styleId="RAMSAuthor">
    <w:name w:val="RAMS Author"/>
    <w:basedOn w:val="Normal"/>
    <w:rsid w:val="00F6102E"/>
    <w:pPr>
      <w:spacing w:line="360" w:lineRule="exact"/>
      <w:jc w:val="both"/>
    </w:pPr>
  </w:style>
  <w:style w:type="paragraph" w:customStyle="1" w:styleId="RAMSNormal">
    <w:name w:val="RAMS Normal"/>
    <w:basedOn w:val="Normal"/>
    <w:rsid w:val="00F6102E"/>
    <w:pPr>
      <w:spacing w:line="240" w:lineRule="exact"/>
      <w:ind w:firstLine="360"/>
      <w:jc w:val="both"/>
    </w:pPr>
    <w:rPr>
      <w:sz w:val="20"/>
    </w:rPr>
  </w:style>
  <w:style w:type="paragraph" w:customStyle="1" w:styleId="RAMSHeadings">
    <w:name w:val="RAMS Headings"/>
    <w:basedOn w:val="Normal"/>
    <w:rsid w:val="00F6102E"/>
    <w:pPr>
      <w:keepNext/>
      <w:spacing w:before="120" w:after="120" w:line="240" w:lineRule="exact"/>
      <w:jc w:val="center"/>
      <w:outlineLvl w:val="0"/>
    </w:pPr>
    <w:rPr>
      <w:i/>
      <w:caps/>
      <w:sz w:val="20"/>
    </w:rPr>
  </w:style>
  <w:style w:type="paragraph" w:customStyle="1" w:styleId="RAMSBioRefHeading">
    <w:name w:val="RAMS Bio &amp; Ref Heading"/>
    <w:basedOn w:val="Normal"/>
    <w:rsid w:val="00F6102E"/>
    <w:pPr>
      <w:keepNext/>
      <w:spacing w:before="240" w:after="240" w:line="240" w:lineRule="exact"/>
      <w:jc w:val="center"/>
    </w:pPr>
    <w:rPr>
      <w:i/>
      <w:caps/>
      <w:sz w:val="20"/>
    </w:rPr>
  </w:style>
  <w:style w:type="paragraph" w:customStyle="1" w:styleId="RamsLevel2Headings">
    <w:name w:val="Rams Level 2 Headings"/>
    <w:basedOn w:val="Normal"/>
    <w:rsid w:val="00F6102E"/>
    <w:pPr>
      <w:keepNext/>
      <w:spacing w:before="120" w:after="120" w:line="240" w:lineRule="exact"/>
      <w:outlineLvl w:val="1"/>
    </w:pPr>
    <w:rPr>
      <w:i/>
      <w:sz w:val="20"/>
    </w:rPr>
  </w:style>
  <w:style w:type="paragraph" w:customStyle="1" w:styleId="RAMSKeyWords">
    <w:name w:val="RAMS Key Words"/>
    <w:basedOn w:val="Normal"/>
    <w:rsid w:val="00F6102E"/>
    <w:pPr>
      <w:spacing w:before="240" w:after="240" w:line="240" w:lineRule="exact"/>
    </w:pPr>
    <w:rPr>
      <w:sz w:val="20"/>
    </w:rPr>
  </w:style>
  <w:style w:type="paragraph" w:customStyle="1" w:styleId="RAMSFigureCaption">
    <w:name w:val="RAMS Figure Caption"/>
    <w:basedOn w:val="RAMSHeadings"/>
    <w:rsid w:val="00F6102E"/>
    <w:pPr>
      <w:outlineLvl w:val="9"/>
    </w:pPr>
    <w:rPr>
      <w:caps w:val="0"/>
    </w:rPr>
  </w:style>
  <w:style w:type="paragraph" w:customStyle="1" w:styleId="RAMSBullet">
    <w:name w:val="RAMS Bullet"/>
    <w:basedOn w:val="RAMSNormal"/>
    <w:rsid w:val="00F6102E"/>
    <w:pPr>
      <w:numPr>
        <w:numId w:val="2"/>
      </w:numPr>
    </w:pPr>
  </w:style>
  <w:style w:type="paragraph" w:customStyle="1" w:styleId="RAMSNormalContinue">
    <w:name w:val="RAMS Normal Continue"/>
    <w:basedOn w:val="RAMSNormal"/>
    <w:rsid w:val="00F6102E"/>
    <w:pPr>
      <w:ind w:firstLine="0"/>
    </w:pPr>
  </w:style>
  <w:style w:type="paragraph" w:customStyle="1" w:styleId="RAMSBioNameAddress">
    <w:name w:val="RAMS Bio Name &amp; Address"/>
    <w:basedOn w:val="Normal"/>
    <w:rsid w:val="00F6102E"/>
    <w:pPr>
      <w:spacing w:line="240" w:lineRule="atLeast"/>
    </w:pPr>
    <w:rPr>
      <w:sz w:val="20"/>
    </w:rPr>
  </w:style>
  <w:style w:type="paragraph" w:customStyle="1" w:styleId="RAMSBioText">
    <w:name w:val="RAMS Bio Text"/>
    <w:basedOn w:val="RAMSNormal"/>
    <w:rsid w:val="00F6102E"/>
    <w:pPr>
      <w:spacing w:after="240" w:line="220" w:lineRule="exact"/>
      <w:ind w:firstLine="0"/>
    </w:pPr>
    <w:rPr>
      <w:sz w:val="18"/>
    </w:rPr>
  </w:style>
  <w:style w:type="paragraph" w:customStyle="1" w:styleId="RAMSReference">
    <w:name w:val="RAMS Reference"/>
    <w:basedOn w:val="Normal"/>
    <w:rsid w:val="00F6102E"/>
    <w:pPr>
      <w:spacing w:line="240" w:lineRule="atLeast"/>
      <w:jc w:val="both"/>
    </w:pPr>
    <w:rPr>
      <w:sz w:val="20"/>
    </w:rPr>
  </w:style>
  <w:style w:type="paragraph" w:customStyle="1" w:styleId="RAMSEquationNumber">
    <w:name w:val="RAMS Equation Number"/>
    <w:basedOn w:val="Normal"/>
    <w:link w:val="RAMSEquationNumberChar"/>
    <w:rsid w:val="00F6102E"/>
    <w:pPr>
      <w:spacing w:line="240" w:lineRule="atLeast"/>
      <w:jc w:val="right"/>
    </w:pPr>
    <w:rPr>
      <w:sz w:val="20"/>
    </w:rPr>
  </w:style>
  <w:style w:type="character" w:customStyle="1" w:styleId="RAMSEquationNumberChar">
    <w:name w:val="RAMS Equation Number Char"/>
    <w:link w:val="RAMSEquationNumber"/>
    <w:rsid w:val="00F6102E"/>
    <w:rPr>
      <w:rFonts w:ascii="Tms Rmn" w:eastAsia="Times New Roman" w:hAnsi="Tms Rmn" w:cs="Tms Rmn"/>
      <w:sz w:val="20"/>
      <w:szCs w:val="20"/>
    </w:rPr>
  </w:style>
  <w:style w:type="paragraph" w:customStyle="1" w:styleId="StyleRAMSe-mailBefore6ptAfter6pt">
    <w:name w:val="Style RAMS e-mail + Before:  6 pt After:  6 pt"/>
    <w:basedOn w:val="RAMSe-mail"/>
    <w:rsid w:val="00F6102E"/>
    <w:pPr>
      <w:spacing w:before="120" w:after="120"/>
    </w:pPr>
    <w:rPr>
      <w:rFonts w:cs="Times New Roman"/>
    </w:rPr>
  </w:style>
  <w:style w:type="paragraph" w:customStyle="1" w:styleId="StyleRAMSSummaryHeadingAfter6pt">
    <w:name w:val="Style RAMS Summary Heading + After:  6 pt"/>
    <w:basedOn w:val="Normal"/>
    <w:rsid w:val="00F6102E"/>
    <w:pPr>
      <w:keepNext/>
      <w:spacing w:after="120" w:line="240" w:lineRule="exact"/>
      <w:jc w:val="center"/>
    </w:pPr>
    <w:rPr>
      <w:rFonts w:cs="Times New Roman"/>
      <w:i/>
      <w:iCs/>
      <w:caps/>
      <w:sz w:val="20"/>
    </w:rPr>
  </w:style>
  <w:style w:type="character" w:styleId="CommentReference">
    <w:name w:val="annotation reference"/>
    <w:basedOn w:val="DefaultParagraphFont"/>
    <w:rsid w:val="00F6102E"/>
    <w:rPr>
      <w:sz w:val="16"/>
      <w:szCs w:val="16"/>
    </w:rPr>
  </w:style>
  <w:style w:type="paragraph" w:styleId="CommentText">
    <w:name w:val="annotation text"/>
    <w:basedOn w:val="Normal"/>
    <w:link w:val="CommentTextChar"/>
    <w:rsid w:val="00F6102E"/>
    <w:rPr>
      <w:sz w:val="20"/>
    </w:rPr>
  </w:style>
  <w:style w:type="character" w:customStyle="1" w:styleId="CommentTextChar">
    <w:name w:val="Comment Text Char"/>
    <w:basedOn w:val="DefaultParagraphFont"/>
    <w:link w:val="CommentText"/>
    <w:rsid w:val="00F6102E"/>
    <w:rPr>
      <w:rFonts w:ascii="Tms Rmn" w:eastAsia="Times New Roman" w:hAnsi="Tms Rmn" w:cs="Tms Rmn"/>
      <w:sz w:val="20"/>
      <w:szCs w:val="20"/>
    </w:rPr>
  </w:style>
  <w:style w:type="paragraph" w:styleId="BalloonText">
    <w:name w:val="Balloon Text"/>
    <w:basedOn w:val="Normal"/>
    <w:link w:val="BalloonTextChar"/>
    <w:uiPriority w:val="99"/>
    <w:semiHidden/>
    <w:unhideWhenUsed/>
    <w:rsid w:val="00F6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E"/>
    <w:rPr>
      <w:rFonts w:ascii="Segoe UI" w:eastAsia="Times New Roman" w:hAnsi="Segoe UI" w:cs="Segoe UI"/>
      <w:sz w:val="18"/>
      <w:szCs w:val="18"/>
    </w:rPr>
  </w:style>
  <w:style w:type="paragraph" w:styleId="ListParagraph">
    <w:name w:val="List Paragraph"/>
    <w:basedOn w:val="Normal"/>
    <w:uiPriority w:val="34"/>
    <w:qFormat/>
    <w:rsid w:val="00B938CF"/>
    <w:pPr>
      <w:ind w:left="720"/>
      <w:contextualSpacing/>
    </w:pPr>
  </w:style>
  <w:style w:type="paragraph" w:styleId="Revision">
    <w:name w:val="Revision"/>
    <w:hidden/>
    <w:uiPriority w:val="99"/>
    <w:semiHidden/>
    <w:rsid w:val="00B42BB5"/>
    <w:pPr>
      <w:spacing w:after="0" w:line="240" w:lineRule="auto"/>
    </w:pPr>
    <w:rPr>
      <w:rFonts w:ascii="Tms Rmn" w:eastAsia="Times New Roman" w:hAnsi="Tms Rmn" w:cs="Tms Rmn"/>
      <w:sz w:val="24"/>
      <w:szCs w:val="20"/>
    </w:rPr>
  </w:style>
  <w:style w:type="character" w:styleId="Hyperlink">
    <w:name w:val="Hyperlink"/>
    <w:basedOn w:val="DefaultParagraphFont"/>
    <w:uiPriority w:val="99"/>
    <w:unhideWhenUsed/>
    <w:rsid w:val="007D5AFC"/>
    <w:rPr>
      <w:color w:val="0000FF"/>
      <w:u w:val="single"/>
    </w:rPr>
  </w:style>
  <w:style w:type="paragraph" w:styleId="TOC1">
    <w:name w:val="toc 1"/>
    <w:basedOn w:val="Normal"/>
    <w:next w:val="Normal"/>
    <w:autoRedefine/>
    <w:uiPriority w:val="39"/>
    <w:unhideWhenUsed/>
    <w:rsid w:val="007D5AFC"/>
    <w:pPr>
      <w:widowControl/>
      <w:spacing w:after="100"/>
      <w:jc w:val="both"/>
    </w:pPr>
    <w:rPr>
      <w:rFonts w:ascii="Times New Roman" w:hAnsi="Times New Roman" w:cs="Times New Roman"/>
      <w:sz w:val="20"/>
    </w:rPr>
  </w:style>
  <w:style w:type="paragraph" w:styleId="TOC2">
    <w:name w:val="toc 2"/>
    <w:basedOn w:val="Normal"/>
    <w:next w:val="Normal"/>
    <w:autoRedefine/>
    <w:uiPriority w:val="39"/>
    <w:unhideWhenUsed/>
    <w:rsid w:val="007D5AFC"/>
    <w:pPr>
      <w:widowControl/>
      <w:spacing w:after="100"/>
      <w:ind w:left="200"/>
      <w:jc w:val="both"/>
    </w:pPr>
    <w:rPr>
      <w:rFonts w:ascii="Times New Roman" w:hAnsi="Times New Roman" w:cs="Times New Roman"/>
      <w:sz w:val="20"/>
    </w:rPr>
  </w:style>
  <w:style w:type="character" w:customStyle="1" w:styleId="Heading2Char">
    <w:name w:val="Heading 2 Char"/>
    <w:basedOn w:val="DefaultParagraphFont"/>
    <w:link w:val="Heading2"/>
    <w:uiPriority w:val="9"/>
    <w:semiHidden/>
    <w:rsid w:val="007559B7"/>
    <w:rPr>
      <w:rFonts w:asciiTheme="majorHAnsi" w:eastAsiaTheme="majorEastAsia" w:hAnsiTheme="majorHAnsi" w:cstheme="majorBidi"/>
      <w:color w:val="2E74B5" w:themeColor="accent1" w:themeShade="BF"/>
      <w:sz w:val="26"/>
      <w:szCs w:val="26"/>
    </w:rPr>
  </w:style>
  <w:style w:type="paragraph" w:customStyle="1" w:styleId="Text">
    <w:name w:val="Text"/>
    <w:basedOn w:val="Normal"/>
    <w:qFormat/>
    <w:rsid w:val="007559B7"/>
    <w:pPr>
      <w:widowControl/>
      <w:tabs>
        <w:tab w:val="left" w:pos="288"/>
      </w:tabs>
      <w:ind w:firstLine="288"/>
      <w:jc w:val="both"/>
    </w:pPr>
    <w:rPr>
      <w:rFonts w:ascii="Times New Roman" w:hAnsi="Times New Roman" w:cs="Times New Roman"/>
      <w:szCs w:val="24"/>
    </w:rPr>
  </w:style>
  <w:style w:type="paragraph" w:customStyle="1" w:styleId="References">
    <w:name w:val="References"/>
    <w:basedOn w:val="Normal"/>
    <w:qFormat/>
    <w:rsid w:val="007559B7"/>
    <w:pPr>
      <w:widowControl/>
      <w:ind w:firstLine="288"/>
      <w:jc w:val="both"/>
    </w:pPr>
    <w:rPr>
      <w:rFonts w:ascii="Times New Roman" w:hAnsi="Times New Roman" w:cs="Times New Roman"/>
      <w:sz w:val="18"/>
      <w:szCs w:val="24"/>
    </w:rPr>
  </w:style>
  <w:style w:type="character" w:styleId="UnresolvedMention">
    <w:name w:val="Unresolved Mention"/>
    <w:basedOn w:val="DefaultParagraphFont"/>
    <w:uiPriority w:val="99"/>
    <w:semiHidden/>
    <w:unhideWhenUsed/>
    <w:rsid w:val="00796C56"/>
    <w:rPr>
      <w:color w:val="605E5C"/>
      <w:shd w:val="clear" w:color="auto" w:fill="E1DFDD"/>
    </w:rPr>
  </w:style>
  <w:style w:type="table" w:styleId="TableGrid">
    <w:name w:val="Table Grid"/>
    <w:basedOn w:val="TableNormal"/>
    <w:uiPriority w:val="39"/>
    <w:rsid w:val="00A5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2887">
      <w:bodyDiv w:val="1"/>
      <w:marLeft w:val="0"/>
      <w:marRight w:val="0"/>
      <w:marTop w:val="0"/>
      <w:marBottom w:val="0"/>
      <w:divBdr>
        <w:top w:val="none" w:sz="0" w:space="0" w:color="auto"/>
        <w:left w:val="none" w:sz="0" w:space="0" w:color="auto"/>
        <w:bottom w:val="none" w:sz="0" w:space="0" w:color="auto"/>
        <w:right w:val="none" w:sz="0" w:space="0" w:color="auto"/>
      </w:divBdr>
    </w:div>
    <w:div w:id="430055225">
      <w:bodyDiv w:val="1"/>
      <w:marLeft w:val="0"/>
      <w:marRight w:val="0"/>
      <w:marTop w:val="0"/>
      <w:marBottom w:val="0"/>
      <w:divBdr>
        <w:top w:val="none" w:sz="0" w:space="0" w:color="auto"/>
        <w:left w:val="none" w:sz="0" w:space="0" w:color="auto"/>
        <w:bottom w:val="none" w:sz="0" w:space="0" w:color="auto"/>
        <w:right w:val="none" w:sz="0" w:space="0" w:color="auto"/>
      </w:divBdr>
    </w:div>
    <w:div w:id="164731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Users/hwjones/Desktop/hwjones/2024%20work/2025%20conferences/RAMS%2025/61%20Modeling%20reliability%20growth%20paper/Reliability%20modeling/Modeling%20reliability%20growth%20Excel%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hwjones/Desktop/hwjones/2024%20work/2025%20conferences/RAMS%2025/61%20Modeling%20reliability%20growth%20paper/Reliability%20modeling/Modeling%20reliability%20growth%20Excel%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hwjones/Desktop/hwjones/2024%20work/2025%20conferences/RAMS%2025/61%20Modeling%20reliability%20growth%20paper/Reliability%20growth%20grabs%20and%20data%20sets/Rel%20gro%20data%20sets%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hwjones/Desktop/hwjones/2024%20work/2025%20conferences/RAMS%2025/61%20Modeling%20reliability%20growth%20paper/Reliability%20modeling/Modeling%20reliability%20growth%20Excel%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Failure rates</a:t>
            </a:r>
            <a:r>
              <a:rPr lang="en-US" sz="1400" b="0" i="0" u="none" strike="noStrike" baseline="0"/>
              <a:t> </a:t>
            </a:r>
            <a:endParaRPr lang="en-US"/>
          </a:p>
        </c:rich>
      </c:tx>
      <c:layout>
        <c:manualLayout>
          <c:xMode val="edge"/>
          <c:yMode val="edge"/>
          <c:x val="0.22849727659601715"/>
          <c:y val="3.41763499658236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84539166646723E-2"/>
          <c:y val="0.16482239720034997"/>
          <c:w val="0.57600076586171423"/>
          <c:h val="0.63820752405949255"/>
        </c:manualLayout>
      </c:layout>
      <c:scatterChart>
        <c:scatterStyle val="lineMarker"/>
        <c:varyColors val="0"/>
        <c:ser>
          <c:idx val="2"/>
          <c:order val="0"/>
          <c:tx>
            <c:strRef>
              <c:f>'[Modeling reliability growth Excel 2.xlsx]Inst model (3)'!$AG$52</c:f>
              <c:strCache>
                <c:ptCount val="1"/>
                <c:pt idx="0">
                  <c:v>Real time failures</c:v>
                </c:pt>
              </c:strCache>
            </c:strRef>
          </c:tx>
          <c:spPr>
            <a:ln w="25400" cap="rnd">
              <a:solidFill>
                <a:srgbClr val="00B0F0"/>
              </a:solidFill>
              <a:round/>
            </a:ln>
            <a:effectLst/>
          </c:spPr>
          <c:marker>
            <c:symbol val="none"/>
          </c:marker>
          <c:xVal>
            <c:numRef>
              <c:f>'[Modeling reliability growth Excel 2.xlsx]Inst model (3)'!$H$7:$H$46</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'[Modeling reliability growth Excel 2.xlsx]Inst model (3)'!$W$7:$W$46</c:f>
              <c:numCache>
                <c:formatCode>General</c:formatCode>
                <c:ptCount val="40"/>
                <c:pt idx="0">
                  <c:v>3.5</c:v>
                </c:pt>
                <c:pt idx="1">
                  <c:v>3</c:v>
                </c:pt>
                <c:pt idx="2">
                  <c:v>2.5</c:v>
                </c:pt>
                <c:pt idx="3">
                  <c:v>2</c:v>
                </c:pt>
                <c:pt idx="4">
                  <c:v>1.5</c:v>
                </c:pt>
                <c:pt idx="5">
                  <c:v>1.2</c:v>
                </c:pt>
                <c:pt idx="6">
                  <c:v>0.9</c:v>
                </c:pt>
                <c:pt idx="7">
                  <c:v>0.7</c:v>
                </c:pt>
                <c:pt idx="8">
                  <c:v>0.6</c:v>
                </c:pt>
                <c:pt idx="9">
                  <c:v>0.55000000000000004</c:v>
                </c:pt>
                <c:pt idx="10">
                  <c:v>0.52</c:v>
                </c:pt>
                <c:pt idx="11">
                  <c:v>0.5</c:v>
                </c:pt>
                <c:pt idx="12">
                  <c:v>0.5</c:v>
                </c:pt>
                <c:pt idx="13">
                  <c:v>0.5</c:v>
                </c:pt>
                <c:pt idx="14">
                  <c:v>0.5</c:v>
                </c:pt>
                <c:pt idx="15">
                  <c:v>0.5</c:v>
                </c:pt>
                <c:pt idx="16">
                  <c:v>0.5</c:v>
                </c:pt>
                <c:pt idx="17">
                  <c:v>0.5</c:v>
                </c:pt>
                <c:pt idx="18">
                  <c:v>0.5</c:v>
                </c:pt>
                <c:pt idx="19">
                  <c:v>0.5</c:v>
                </c:pt>
                <c:pt idx="20">
                  <c:v>0.5</c:v>
                </c:pt>
                <c:pt idx="21">
                  <c:v>0.5</c:v>
                </c:pt>
                <c:pt idx="22">
                  <c:v>0.5</c:v>
                </c:pt>
                <c:pt idx="23">
                  <c:v>0.52</c:v>
                </c:pt>
                <c:pt idx="24">
                  <c:v>0.55000000000000004</c:v>
                </c:pt>
                <c:pt idx="25">
                  <c:v>0.6</c:v>
                </c:pt>
                <c:pt idx="26">
                  <c:v>0.7</c:v>
                </c:pt>
                <c:pt idx="27">
                  <c:v>0.9</c:v>
                </c:pt>
                <c:pt idx="28">
                  <c:v>1.2</c:v>
                </c:pt>
                <c:pt idx="29">
                  <c:v>1.6</c:v>
                </c:pt>
                <c:pt idx="30">
                  <c:v>2</c:v>
                </c:pt>
                <c:pt idx="31">
                  <c:v>2.5</c:v>
                </c:pt>
                <c:pt idx="32">
                  <c:v>3</c:v>
                </c:pt>
                <c:pt idx="33">
                  <c:v>3.5</c:v>
                </c:pt>
                <c:pt idx="34">
                  <c:v>4</c:v>
                </c:pt>
                <c:pt idx="35">
                  <c:v>4.5</c:v>
                </c:pt>
                <c:pt idx="36">
                  <c:v>5</c:v>
                </c:pt>
                <c:pt idx="37">
                  <c:v>5.5</c:v>
                </c:pt>
                <c:pt idx="38">
                  <c:v>6</c:v>
                </c:pt>
                <c:pt idx="39">
                  <c:v>6.5</c:v>
                </c:pt>
              </c:numCache>
            </c:numRef>
          </c:yVal>
          <c:smooth val="0"/>
          <c:extLst>
            <c:ext xmlns:c16="http://schemas.microsoft.com/office/drawing/2014/chart" uri="{C3380CC4-5D6E-409C-BE32-E72D297353CC}">
              <c16:uniqueId val="{00000000-C62F-D94C-8B6E-19BA8C293CF5}"/>
            </c:ext>
          </c:extLst>
        </c:ser>
        <c:ser>
          <c:idx val="0"/>
          <c:order val="1"/>
          <c:tx>
            <c:strRef>
              <c:f>'[Modeling reliability growth Excel 2.xlsx]Inst model (3)'!$AG$55</c:f>
              <c:strCache>
                <c:ptCount val="1"/>
                <c:pt idx="0">
                  <c:v>Cumulative failure rate, n(t)/t</c:v>
                </c:pt>
              </c:strCache>
            </c:strRef>
          </c:tx>
          <c:spPr>
            <a:ln w="25400" cap="rnd">
              <a:solidFill>
                <a:srgbClr val="FF0000"/>
              </a:solidFill>
              <a:round/>
            </a:ln>
            <a:effectLst/>
          </c:spPr>
          <c:marker>
            <c:symbol val="none"/>
          </c:marker>
          <c:xVal>
            <c:numRef>
              <c:f>'[Modeling reliability growth Excel 2.xlsx]Inst model (3)'!$H$7:$H$46</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'[Modeling reliability growth Excel 2.xlsx]Inst model (3)'!$Y$7:$Y$46</c:f>
              <c:numCache>
                <c:formatCode>0.000</c:formatCode>
                <c:ptCount val="40"/>
                <c:pt idx="0">
                  <c:v>3.5</c:v>
                </c:pt>
                <c:pt idx="1">
                  <c:v>3.25</c:v>
                </c:pt>
                <c:pt idx="2">
                  <c:v>3</c:v>
                </c:pt>
                <c:pt idx="3">
                  <c:v>2.75</c:v>
                </c:pt>
                <c:pt idx="4">
                  <c:v>2.5</c:v>
                </c:pt>
                <c:pt idx="5">
                  <c:v>2.2833333333333332</c:v>
                </c:pt>
                <c:pt idx="6">
                  <c:v>2.0857142857142859</c:v>
                </c:pt>
                <c:pt idx="7">
                  <c:v>1.9124999999999999</c:v>
                </c:pt>
                <c:pt idx="8">
                  <c:v>1.7666666666666666</c:v>
                </c:pt>
                <c:pt idx="9">
                  <c:v>1.645</c:v>
                </c:pt>
                <c:pt idx="10">
                  <c:v>1.5427272727272727</c:v>
                </c:pt>
                <c:pt idx="11">
                  <c:v>1.4558333333333333</c:v>
                </c:pt>
                <c:pt idx="12">
                  <c:v>1.3823076923076922</c:v>
                </c:pt>
                <c:pt idx="13">
                  <c:v>1.3192857142857142</c:v>
                </c:pt>
                <c:pt idx="14">
                  <c:v>1.2646666666666666</c:v>
                </c:pt>
                <c:pt idx="15">
                  <c:v>1.2168749999999999</c:v>
                </c:pt>
                <c:pt idx="16">
                  <c:v>1.174705882352941</c:v>
                </c:pt>
                <c:pt idx="17">
                  <c:v>1.1372222222222221</c:v>
                </c:pt>
                <c:pt idx="18">
                  <c:v>1.1036842105263158</c:v>
                </c:pt>
                <c:pt idx="19">
                  <c:v>1.0734999999999999</c:v>
                </c:pt>
                <c:pt idx="20">
                  <c:v>1.0461904761904761</c:v>
                </c:pt>
                <c:pt idx="21">
                  <c:v>1.0213636363636363</c:v>
                </c:pt>
                <c:pt idx="22">
                  <c:v>0.99869565217391298</c:v>
                </c:pt>
                <c:pt idx="23">
                  <c:v>0.9787499999999999</c:v>
                </c:pt>
                <c:pt idx="24">
                  <c:v>0.96160000000000001</c:v>
                </c:pt>
                <c:pt idx="25">
                  <c:v>0.94769230769230772</c:v>
                </c:pt>
                <c:pt idx="26">
                  <c:v>0.93851851851851853</c:v>
                </c:pt>
                <c:pt idx="27">
                  <c:v>0.93714285714285706</c:v>
                </c:pt>
                <c:pt idx="28">
                  <c:v>0.94620689655172407</c:v>
                </c:pt>
                <c:pt idx="29">
                  <c:v>0.96799999999999997</c:v>
                </c:pt>
                <c:pt idx="30">
                  <c:v>1.0012903225806451</c:v>
                </c:pt>
                <c:pt idx="31">
                  <c:v>1.048125</c:v>
                </c:pt>
                <c:pt idx="32">
                  <c:v>1.1072727272727272</c:v>
                </c:pt>
                <c:pt idx="33">
                  <c:v>1.1776470588235295</c:v>
                </c:pt>
                <c:pt idx="34">
                  <c:v>1.2582857142857142</c:v>
                </c:pt>
                <c:pt idx="35">
                  <c:v>1.3483333333333334</c:v>
                </c:pt>
                <c:pt idx="36">
                  <c:v>1.4470270270270269</c:v>
                </c:pt>
                <c:pt idx="37">
                  <c:v>1.5536842105263158</c:v>
                </c:pt>
                <c:pt idx="38">
                  <c:v>1.6676923076923076</c:v>
                </c:pt>
                <c:pt idx="39">
                  <c:v>1.7884999999999998</c:v>
                </c:pt>
              </c:numCache>
            </c:numRef>
          </c:yVal>
          <c:smooth val="0"/>
          <c:extLst>
            <c:ext xmlns:c16="http://schemas.microsoft.com/office/drawing/2014/chart" uri="{C3380CC4-5D6E-409C-BE32-E72D297353CC}">
              <c16:uniqueId val="{00000001-C62F-D94C-8B6E-19BA8C293CF5}"/>
            </c:ext>
          </c:extLst>
        </c:ser>
        <c:dLbls>
          <c:showLegendKey val="0"/>
          <c:showVal val="0"/>
          <c:showCatName val="0"/>
          <c:showSerName val="0"/>
          <c:showPercent val="0"/>
          <c:showBubbleSize val="0"/>
        </c:dLbls>
        <c:axId val="110393983"/>
        <c:axId val="110913087"/>
      </c:scatterChart>
      <c:valAx>
        <c:axId val="110393983"/>
        <c:scaling>
          <c:orientation val="minMax"/>
          <c:max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Time, t</a:t>
                </a:r>
                <a:r>
                  <a:rPr lang="en-US" sz="1000" b="0" i="0" u="none" strike="noStrike"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3087"/>
        <c:crosses val="autoZero"/>
        <c:crossBetween val="midCat"/>
      </c:valAx>
      <c:valAx>
        <c:axId val="110913087"/>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93983"/>
        <c:crosses val="autoZero"/>
        <c:crossBetween val="midCat"/>
      </c:valAx>
      <c:spPr>
        <a:noFill/>
        <a:ln>
          <a:noFill/>
        </a:ln>
        <a:effectLst/>
      </c:spPr>
    </c:plotArea>
    <c:legend>
      <c:legendPos val="r"/>
      <c:layout>
        <c:manualLayout>
          <c:xMode val="edge"/>
          <c:yMode val="edge"/>
          <c:x val="0.67578536725462512"/>
          <c:y val="0.31843262415164614"/>
          <c:w val="0.29381949596725943"/>
          <c:h val="0.513244277479669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Cumulative failure rate, n(t)/t</a:t>
            </a:r>
          </a:p>
        </c:rich>
      </c:tx>
      <c:layout>
        <c:manualLayout>
          <c:xMode val="edge"/>
          <c:yMode val="edge"/>
          <c:x val="0.18521809773778278"/>
          <c:y val="4.16811392844737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042960055524969E-2"/>
          <c:y val="2.4411198600174978E-2"/>
          <c:w val="0.87285977550678506"/>
          <c:h val="0.84836325459317585"/>
        </c:manualLayout>
      </c:layout>
      <c:scatterChart>
        <c:scatterStyle val="lineMarker"/>
        <c:varyColors val="0"/>
        <c:ser>
          <c:idx val="1"/>
          <c:order val="0"/>
          <c:tx>
            <c:strRef>
              <c:f>'[Modeling reliability growth Excel 2.xlsx]Inst model (3)'!$C$73</c:f>
              <c:strCache>
                <c:ptCount val="1"/>
                <c:pt idx="0">
                  <c:v>Failures t = 1 to  6 &amp; constant</c:v>
                </c:pt>
              </c:strCache>
            </c:strRef>
          </c:tx>
          <c:spPr>
            <a:ln w="25400" cap="rnd">
              <a:solidFill>
                <a:srgbClr val="FF0000"/>
              </a:solidFill>
              <a:round/>
            </a:ln>
            <a:effectLst/>
          </c:spPr>
          <c:marker>
            <c:symbol val="none"/>
          </c:marker>
          <c:xVal>
            <c:numRef>
              <c:f>'[Modeling reliability growth Excel 2.xlsx]Inst model (3)'!$H$7:$H$46</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'[Modeling reliability growth Excel 2.xlsx]Inst model (3)'!$R$7:$R$46</c:f>
              <c:numCache>
                <c:formatCode>0.000</c:formatCode>
                <c:ptCount val="40"/>
                <c:pt idx="0">
                  <c:v>3.5</c:v>
                </c:pt>
                <c:pt idx="1">
                  <c:v>3.25</c:v>
                </c:pt>
                <c:pt idx="2">
                  <c:v>3</c:v>
                </c:pt>
                <c:pt idx="3">
                  <c:v>2.75</c:v>
                </c:pt>
                <c:pt idx="4">
                  <c:v>2.5</c:v>
                </c:pt>
                <c:pt idx="5">
                  <c:v>2.25</c:v>
                </c:pt>
                <c:pt idx="6">
                  <c:v>2</c:v>
                </c:pt>
                <c:pt idx="7">
                  <c:v>1.8125</c:v>
                </c:pt>
                <c:pt idx="8">
                  <c:v>1.6666666666666667</c:v>
                </c:pt>
                <c:pt idx="9">
                  <c:v>1.55</c:v>
                </c:pt>
                <c:pt idx="10">
                  <c:v>1.4545454545454546</c:v>
                </c:pt>
                <c:pt idx="11">
                  <c:v>1.375</c:v>
                </c:pt>
                <c:pt idx="12">
                  <c:v>1.3076923076923077</c:v>
                </c:pt>
                <c:pt idx="13">
                  <c:v>1.25</c:v>
                </c:pt>
                <c:pt idx="14">
                  <c:v>1.2</c:v>
                </c:pt>
                <c:pt idx="15">
                  <c:v>1.15625</c:v>
                </c:pt>
                <c:pt idx="16">
                  <c:v>1.1176470588235294</c:v>
                </c:pt>
                <c:pt idx="17">
                  <c:v>1.0833333333333333</c:v>
                </c:pt>
                <c:pt idx="18">
                  <c:v>1.0526315789473684</c:v>
                </c:pt>
                <c:pt idx="19">
                  <c:v>1.0249999999999999</c:v>
                </c:pt>
                <c:pt idx="20">
                  <c:v>1</c:v>
                </c:pt>
                <c:pt idx="21">
                  <c:v>0.97727272727272729</c:v>
                </c:pt>
                <c:pt idx="22">
                  <c:v>0.95652173913043481</c:v>
                </c:pt>
                <c:pt idx="23">
                  <c:v>0.9375</c:v>
                </c:pt>
                <c:pt idx="24">
                  <c:v>0.92</c:v>
                </c:pt>
                <c:pt idx="25">
                  <c:v>0.90384615384615385</c:v>
                </c:pt>
                <c:pt idx="26">
                  <c:v>0.88888888888888884</c:v>
                </c:pt>
                <c:pt idx="27">
                  <c:v>0.875</c:v>
                </c:pt>
                <c:pt idx="28">
                  <c:v>0.86206896551724133</c:v>
                </c:pt>
                <c:pt idx="29">
                  <c:v>0.85</c:v>
                </c:pt>
                <c:pt idx="30">
                  <c:v>0.83870967741935487</c:v>
                </c:pt>
                <c:pt idx="31">
                  <c:v>0.828125</c:v>
                </c:pt>
                <c:pt idx="32">
                  <c:v>0.81818181818181823</c:v>
                </c:pt>
                <c:pt idx="33">
                  <c:v>0.80882352941176472</c:v>
                </c:pt>
                <c:pt idx="34">
                  <c:v>0.8</c:v>
                </c:pt>
                <c:pt idx="35">
                  <c:v>0.79166666666666663</c:v>
                </c:pt>
                <c:pt idx="36">
                  <c:v>0.78378378378378377</c:v>
                </c:pt>
                <c:pt idx="37">
                  <c:v>0.77631578947368418</c:v>
                </c:pt>
                <c:pt idx="38">
                  <c:v>0.76923076923076927</c:v>
                </c:pt>
                <c:pt idx="39">
                  <c:v>0.76249999999999996</c:v>
                </c:pt>
              </c:numCache>
            </c:numRef>
          </c:yVal>
          <c:smooth val="0"/>
          <c:extLst>
            <c:ext xmlns:c16="http://schemas.microsoft.com/office/drawing/2014/chart" uri="{C3380CC4-5D6E-409C-BE32-E72D297353CC}">
              <c16:uniqueId val="{00000000-9EC3-F648-B483-F76311B969AD}"/>
            </c:ext>
          </c:extLst>
        </c:ser>
        <c:ser>
          <c:idx val="0"/>
          <c:order val="1"/>
          <c:tx>
            <c:strRef>
              <c:f>'[Modeling reliability growth Excel 2.xlsx]Inst model (3)'!$C$72</c:f>
              <c:strCache>
                <c:ptCount val="1"/>
                <c:pt idx="0">
                  <c:v>Failures t = 1 to  6</c:v>
                </c:pt>
              </c:strCache>
            </c:strRef>
          </c:tx>
          <c:spPr>
            <a:ln w="25400" cap="rnd">
              <a:solidFill>
                <a:srgbClr val="00B0F0"/>
              </a:solidFill>
              <a:round/>
            </a:ln>
            <a:effectLst/>
          </c:spPr>
          <c:marker>
            <c:symbol val="none"/>
          </c:marker>
          <c:xVal>
            <c:numRef>
              <c:f>'[Modeling reliability growth Excel 2.xlsx]Inst model (3)'!$H$7:$H$46</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'[Modeling reliability growth Excel 2.xlsx]Inst model (3)'!$K$7:$K$46</c:f>
              <c:numCache>
                <c:formatCode>0.000</c:formatCode>
                <c:ptCount val="40"/>
                <c:pt idx="0">
                  <c:v>3</c:v>
                </c:pt>
                <c:pt idx="1">
                  <c:v>2.75</c:v>
                </c:pt>
                <c:pt idx="2">
                  <c:v>2.5</c:v>
                </c:pt>
                <c:pt idx="3">
                  <c:v>2.25</c:v>
                </c:pt>
                <c:pt idx="4">
                  <c:v>2</c:v>
                </c:pt>
                <c:pt idx="5">
                  <c:v>1.75</c:v>
                </c:pt>
                <c:pt idx="6">
                  <c:v>1.5</c:v>
                </c:pt>
                <c:pt idx="7">
                  <c:v>1.3125</c:v>
                </c:pt>
                <c:pt idx="8">
                  <c:v>1.1666666666666667</c:v>
                </c:pt>
                <c:pt idx="9">
                  <c:v>1.05</c:v>
                </c:pt>
                <c:pt idx="10">
                  <c:v>0.95454545454545459</c:v>
                </c:pt>
                <c:pt idx="11">
                  <c:v>0.875</c:v>
                </c:pt>
                <c:pt idx="12">
                  <c:v>0.80769230769230771</c:v>
                </c:pt>
                <c:pt idx="13">
                  <c:v>0.75</c:v>
                </c:pt>
                <c:pt idx="14">
                  <c:v>0.7</c:v>
                </c:pt>
                <c:pt idx="15">
                  <c:v>0.65625</c:v>
                </c:pt>
                <c:pt idx="16">
                  <c:v>0.61764705882352944</c:v>
                </c:pt>
                <c:pt idx="17">
                  <c:v>0.58333333333333337</c:v>
                </c:pt>
                <c:pt idx="18">
                  <c:v>0.55263157894736847</c:v>
                </c:pt>
                <c:pt idx="19">
                  <c:v>0.52500000000000002</c:v>
                </c:pt>
                <c:pt idx="20">
                  <c:v>0.5</c:v>
                </c:pt>
                <c:pt idx="21">
                  <c:v>0.47727272727272729</c:v>
                </c:pt>
                <c:pt idx="22">
                  <c:v>0.45652173913043476</c:v>
                </c:pt>
                <c:pt idx="23">
                  <c:v>0.4375</c:v>
                </c:pt>
                <c:pt idx="24">
                  <c:v>0.42</c:v>
                </c:pt>
                <c:pt idx="25">
                  <c:v>0.40384615384615385</c:v>
                </c:pt>
                <c:pt idx="26">
                  <c:v>0.3888888888888889</c:v>
                </c:pt>
                <c:pt idx="27">
                  <c:v>0.375</c:v>
                </c:pt>
                <c:pt idx="28">
                  <c:v>0.36206896551724138</c:v>
                </c:pt>
                <c:pt idx="29">
                  <c:v>0.35</c:v>
                </c:pt>
                <c:pt idx="30">
                  <c:v>0.33870967741935482</c:v>
                </c:pt>
                <c:pt idx="31">
                  <c:v>0.328125</c:v>
                </c:pt>
                <c:pt idx="32">
                  <c:v>0.31818181818181818</c:v>
                </c:pt>
                <c:pt idx="33">
                  <c:v>0.30882352941176472</c:v>
                </c:pt>
                <c:pt idx="34">
                  <c:v>0.3</c:v>
                </c:pt>
                <c:pt idx="35">
                  <c:v>0.29166666666666669</c:v>
                </c:pt>
                <c:pt idx="36">
                  <c:v>0.28378378378378377</c:v>
                </c:pt>
                <c:pt idx="37">
                  <c:v>0.27631578947368424</c:v>
                </c:pt>
                <c:pt idx="38">
                  <c:v>0.26923076923076922</c:v>
                </c:pt>
                <c:pt idx="39">
                  <c:v>0.26250000000000001</c:v>
                </c:pt>
              </c:numCache>
            </c:numRef>
          </c:yVal>
          <c:smooth val="0"/>
          <c:extLst>
            <c:ext xmlns:c16="http://schemas.microsoft.com/office/drawing/2014/chart" uri="{C3380CC4-5D6E-409C-BE32-E72D297353CC}">
              <c16:uniqueId val="{00000001-9EC3-F648-B483-F76311B969AD}"/>
            </c:ext>
          </c:extLst>
        </c:ser>
        <c:ser>
          <c:idx val="2"/>
          <c:order val="2"/>
          <c:tx>
            <c:strRef>
              <c:f>'[Modeling reliability growth Excel 2.xlsx]Inst model (3)'!$C$71</c:f>
              <c:strCache>
                <c:ptCount val="1"/>
                <c:pt idx="0">
                  <c:v>Failures before t = 1 </c:v>
                </c:pt>
              </c:strCache>
            </c:strRef>
          </c:tx>
          <c:spPr>
            <a:ln w="25400" cap="rnd">
              <a:solidFill>
                <a:srgbClr val="FFC000"/>
              </a:solidFill>
              <a:round/>
            </a:ln>
            <a:effectLst/>
          </c:spPr>
          <c:marker>
            <c:symbol val="none"/>
          </c:marker>
          <c:xVal>
            <c:numRef>
              <c:f>'[Modeling reliability growth Excel 2.xlsx]Inst model (3)'!$C$7:$C$46</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'[Modeling reliability growth Excel 2.xlsx]Inst model (3)'!$F$7:$F$46</c:f>
              <c:numCache>
                <c:formatCode>0.000</c:formatCode>
                <c:ptCount val="40"/>
                <c:pt idx="0">
                  <c:v>2.5</c:v>
                </c:pt>
                <c:pt idx="1">
                  <c:v>1.25</c:v>
                </c:pt>
                <c:pt idx="2">
                  <c:v>0.83333333333333337</c:v>
                </c:pt>
                <c:pt idx="3">
                  <c:v>0.625</c:v>
                </c:pt>
                <c:pt idx="4">
                  <c:v>0.5</c:v>
                </c:pt>
                <c:pt idx="5">
                  <c:v>0.41666666666666669</c:v>
                </c:pt>
                <c:pt idx="6">
                  <c:v>0.35714285714285715</c:v>
                </c:pt>
                <c:pt idx="7">
                  <c:v>0.3125</c:v>
                </c:pt>
                <c:pt idx="8">
                  <c:v>0.27777777777777779</c:v>
                </c:pt>
                <c:pt idx="9">
                  <c:v>0.25</c:v>
                </c:pt>
                <c:pt idx="10">
                  <c:v>0.22727272727272727</c:v>
                </c:pt>
                <c:pt idx="11">
                  <c:v>0.20833333333333334</c:v>
                </c:pt>
                <c:pt idx="12">
                  <c:v>0.19230769230769232</c:v>
                </c:pt>
                <c:pt idx="13">
                  <c:v>0.17857142857142858</c:v>
                </c:pt>
                <c:pt idx="14">
                  <c:v>0.16666666666666666</c:v>
                </c:pt>
                <c:pt idx="15">
                  <c:v>0.15625</c:v>
                </c:pt>
                <c:pt idx="16">
                  <c:v>0.14705882352941177</c:v>
                </c:pt>
                <c:pt idx="17">
                  <c:v>0.1388888888888889</c:v>
                </c:pt>
                <c:pt idx="18">
                  <c:v>0.13157894736842105</c:v>
                </c:pt>
                <c:pt idx="19">
                  <c:v>0.125</c:v>
                </c:pt>
                <c:pt idx="20">
                  <c:v>0.11904761904761904</c:v>
                </c:pt>
                <c:pt idx="21">
                  <c:v>0.11363636363636363</c:v>
                </c:pt>
                <c:pt idx="22">
                  <c:v>0.10869565217391304</c:v>
                </c:pt>
                <c:pt idx="23">
                  <c:v>0.10416666666666667</c:v>
                </c:pt>
                <c:pt idx="24">
                  <c:v>0.1</c:v>
                </c:pt>
                <c:pt idx="25">
                  <c:v>9.6153846153846159E-2</c:v>
                </c:pt>
                <c:pt idx="26">
                  <c:v>9.2592592592592587E-2</c:v>
                </c:pt>
                <c:pt idx="27">
                  <c:v>8.9285714285714288E-2</c:v>
                </c:pt>
                <c:pt idx="28">
                  <c:v>8.6206896551724144E-2</c:v>
                </c:pt>
                <c:pt idx="29">
                  <c:v>8.3333333333333329E-2</c:v>
                </c:pt>
                <c:pt idx="30">
                  <c:v>8.0645161290322578E-2</c:v>
                </c:pt>
                <c:pt idx="31">
                  <c:v>7.8125E-2</c:v>
                </c:pt>
                <c:pt idx="32">
                  <c:v>7.575757575757576E-2</c:v>
                </c:pt>
                <c:pt idx="33">
                  <c:v>7.3529411764705885E-2</c:v>
                </c:pt>
                <c:pt idx="34">
                  <c:v>7.1428571428571425E-2</c:v>
                </c:pt>
                <c:pt idx="35">
                  <c:v>6.9444444444444448E-2</c:v>
                </c:pt>
                <c:pt idx="36">
                  <c:v>6.7567567567567571E-2</c:v>
                </c:pt>
                <c:pt idx="37">
                  <c:v>6.5789473684210523E-2</c:v>
                </c:pt>
                <c:pt idx="38">
                  <c:v>6.4102564102564097E-2</c:v>
                </c:pt>
                <c:pt idx="39">
                  <c:v>6.25E-2</c:v>
                </c:pt>
              </c:numCache>
            </c:numRef>
          </c:yVal>
          <c:smooth val="0"/>
          <c:extLst>
            <c:ext xmlns:c16="http://schemas.microsoft.com/office/drawing/2014/chart" uri="{C3380CC4-5D6E-409C-BE32-E72D297353CC}">
              <c16:uniqueId val="{00000002-9EC3-F648-B483-F76311B969AD}"/>
            </c:ext>
          </c:extLst>
        </c:ser>
        <c:dLbls>
          <c:showLegendKey val="0"/>
          <c:showVal val="0"/>
          <c:showCatName val="0"/>
          <c:showSerName val="0"/>
          <c:showPercent val="0"/>
          <c:showBubbleSize val="0"/>
        </c:dLbls>
        <c:axId val="110393983"/>
        <c:axId val="110913087"/>
      </c:scatterChart>
      <c:valAx>
        <c:axId val="110393983"/>
        <c:scaling>
          <c:orientation val="minMax"/>
          <c:max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t</a:t>
                </a:r>
              </a:p>
            </c:rich>
          </c:tx>
          <c:layout>
            <c:manualLayout>
              <c:xMode val="edge"/>
              <c:yMode val="edge"/>
              <c:x val="0.78706224221972243"/>
              <c:y val="0.915691492264603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3087"/>
        <c:crosses val="autoZero"/>
        <c:crossBetween val="midCat"/>
      </c:valAx>
      <c:valAx>
        <c:axId val="110913087"/>
        <c:scaling>
          <c:orientation val="minMax"/>
          <c:max val="3.5"/>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93983"/>
        <c:crosses val="autoZero"/>
        <c:crossBetween val="midCat"/>
      </c:valAx>
      <c:spPr>
        <a:noFill/>
        <a:ln>
          <a:noFill/>
        </a:ln>
        <a:effectLst/>
      </c:spPr>
    </c:plotArea>
    <c:legend>
      <c:legendPos val="r"/>
      <c:layout>
        <c:manualLayout>
          <c:xMode val="edge"/>
          <c:yMode val="edge"/>
          <c:x val="0.4162442194725659"/>
          <c:y val="0.17555234899768385"/>
          <c:w val="0.53632889638795156"/>
          <c:h val="0.381607651523977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Crow data, first 10 failures, </a:t>
            </a:r>
          </a:p>
          <a:p>
            <a:pPr>
              <a:defRPr/>
            </a:pPr>
            <a:r>
              <a:rPr lang="en-US">
                <a:latin typeface="Times New Roman" panose="02020603050405020304" pitchFamily="18" charset="0"/>
                <a:cs typeface="Times New Roman" panose="02020603050405020304" pitchFamily="18" charset="0"/>
              </a:rPr>
              <a:t>cumulative</a:t>
            </a:r>
            <a:r>
              <a:rPr lang="en-US" baseline="0">
                <a:latin typeface="Times New Roman" panose="02020603050405020304" pitchFamily="18" charset="0"/>
                <a:cs typeface="Times New Roman" panose="02020603050405020304" pitchFamily="18" charset="0"/>
              </a:rPr>
              <a:t> f</a:t>
            </a:r>
            <a:r>
              <a:rPr lang="en-US">
                <a:latin typeface="Times New Roman" panose="02020603050405020304" pitchFamily="18" charset="0"/>
                <a:cs typeface="Times New Roman" panose="02020603050405020304" pitchFamily="18" charset="0"/>
              </a:rPr>
              <a:t>ailure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'56 failures'!$D$7</c:f>
              <c:strCache>
                <c:ptCount val="1"/>
                <c:pt idx="0">
                  <c:v>n(t)/t -0.135</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5543645905758866"/>
                  <c:y val="-0.178881948373687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y = 1.28 x</a:t>
                    </a:r>
                    <a:r>
                      <a:rPr lang="en-US" sz="1000" baseline="30000">
                        <a:latin typeface="Times New Roman" panose="02020603050405020304" pitchFamily="18" charset="0"/>
                        <a:cs typeface="Times New Roman" panose="02020603050405020304" pitchFamily="18" charset="0"/>
                      </a:rPr>
                      <a:t>-0.96</a:t>
                    </a:r>
                    <a:br>
                      <a:rPr lang="en-US" sz="1000" baseline="0">
                        <a:latin typeface="Times New Roman" panose="02020603050405020304" pitchFamily="18" charset="0"/>
                        <a:cs typeface="Times New Roman" panose="02020603050405020304" pitchFamily="18" charset="0"/>
                      </a:rPr>
                    </a:br>
                    <a:r>
                      <a:rPr lang="en-US" sz="1000" baseline="0">
                        <a:latin typeface="Times New Roman" panose="02020603050405020304" pitchFamily="18" charset="0"/>
                        <a:cs typeface="Times New Roman" panose="02020603050405020304" pitchFamily="18" charset="0"/>
                      </a:rPr>
                      <a:t>R² = 0.98</a:t>
                    </a:r>
                    <a:endParaRPr lang="en-US" sz="10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'56 failures'!$B$8:$B$17</c:f>
              <c:numCache>
                <c:formatCode>General</c:formatCode>
                <c:ptCount val="10"/>
                <c:pt idx="0">
                  <c:v>0.7</c:v>
                </c:pt>
                <c:pt idx="1">
                  <c:v>3.7</c:v>
                </c:pt>
                <c:pt idx="2">
                  <c:v>13.2</c:v>
                </c:pt>
                <c:pt idx="3">
                  <c:v>15</c:v>
                </c:pt>
                <c:pt idx="4">
                  <c:v>17.600000000000001</c:v>
                </c:pt>
                <c:pt idx="5">
                  <c:v>25.3</c:v>
                </c:pt>
                <c:pt idx="6">
                  <c:v>47.5</c:v>
                </c:pt>
                <c:pt idx="7">
                  <c:v>54</c:v>
                </c:pt>
                <c:pt idx="8">
                  <c:v>54.5</c:v>
                </c:pt>
                <c:pt idx="9">
                  <c:v>56.4</c:v>
                </c:pt>
              </c:numCache>
            </c:numRef>
          </c:xVal>
          <c:yVal>
            <c:numRef>
              <c:f>'56 failures'!$D$8:$D$17</c:f>
              <c:numCache>
                <c:formatCode>0.00000</c:formatCode>
                <c:ptCount val="10"/>
                <c:pt idx="0">
                  <c:v>1.2935714285714286</c:v>
                </c:pt>
                <c:pt idx="1">
                  <c:v>0.40554054054054045</c:v>
                </c:pt>
                <c:pt idx="2">
                  <c:v>9.2272727272727284E-2</c:v>
                </c:pt>
                <c:pt idx="3">
                  <c:v>0.13166666666666665</c:v>
                </c:pt>
                <c:pt idx="4">
                  <c:v>0.14909090909090905</c:v>
                </c:pt>
                <c:pt idx="5">
                  <c:v>0.10215415019762844</c:v>
                </c:pt>
                <c:pt idx="6">
                  <c:v>1.2368421052631556E-2</c:v>
                </c:pt>
                <c:pt idx="7">
                  <c:v>1.3148148148148131E-2</c:v>
                </c:pt>
                <c:pt idx="8">
                  <c:v>3.0137614678899083E-2</c:v>
                </c:pt>
                <c:pt idx="9">
                  <c:v>4.2304964539007089E-2</c:v>
                </c:pt>
              </c:numCache>
            </c:numRef>
          </c:yVal>
          <c:smooth val="0"/>
          <c:extLst>
            <c:ext xmlns:c16="http://schemas.microsoft.com/office/drawing/2014/chart" uri="{C3380CC4-5D6E-409C-BE32-E72D297353CC}">
              <c16:uniqueId val="{00000001-B8D5-3E43-A936-88794423C70F}"/>
            </c:ext>
          </c:extLst>
        </c:ser>
        <c:dLbls>
          <c:showLegendKey val="0"/>
          <c:showVal val="0"/>
          <c:showCatName val="0"/>
          <c:showSerName val="0"/>
          <c:showPercent val="0"/>
          <c:showBubbleSize val="0"/>
        </c:dLbls>
        <c:axId val="-2135536704"/>
        <c:axId val="-2135543984"/>
      </c:scatterChart>
      <c:valAx>
        <c:axId val="-2135536704"/>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 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543984"/>
        <c:crosses val="autoZero"/>
        <c:crossBetween val="midCat"/>
      </c:valAx>
      <c:valAx>
        <c:axId val="-2135543984"/>
        <c:scaling>
          <c:orientation val="minMax"/>
          <c:max val="1.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n(t)/t</a:t>
                </a:r>
                <a:endParaRPr lang="en-US"/>
              </a:p>
            </c:rich>
          </c:tx>
          <c:layout>
            <c:manualLayout>
              <c:xMode val="edge"/>
              <c:yMode val="edge"/>
              <c:x val="2.8132992327365727E-2"/>
              <c:y val="0.448017833387264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53670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Cumulative failure rates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'Rel gro 1 (8)'!$L$6</c:f>
              <c:strCache>
                <c:ptCount val="1"/>
                <c:pt idx="0">
                  <c:v>n(t)/t</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26445300720388676"/>
                  <c:y val="-0.2000612423447069"/>
                </c:manualLayout>
              </c:layout>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y = x</a:t>
                    </a:r>
                    <a:r>
                      <a:rPr lang="en-US" sz="1000" baseline="30000">
                        <a:latin typeface="Times New Roman" panose="02020603050405020304" pitchFamily="18" charset="0"/>
                        <a:cs typeface="Times New Roman" panose="02020603050405020304" pitchFamily="18" charset="0"/>
                      </a:rPr>
                      <a:t>-1</a:t>
                    </a:r>
                    <a:endParaRPr lang="en-US" sz="10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rendlineLbl>
          </c:trendline>
          <c:xVal>
            <c:numRef>
              <c:f>'Rel gro 1 (8)'!$G$7:$G$21</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'Rel gro 1 (8)'!$H$7:$H$21</c:f>
              <c:numCache>
                <c:formatCode>0.000</c:formatCode>
                <c:ptCount val="15"/>
                <c:pt idx="0">
                  <c:v>1</c:v>
                </c:pt>
                <c:pt idx="1">
                  <c:v>0.5</c:v>
                </c:pt>
                <c:pt idx="2">
                  <c:v>0.33333333333333331</c:v>
                </c:pt>
                <c:pt idx="3">
                  <c:v>0.25</c:v>
                </c:pt>
                <c:pt idx="4">
                  <c:v>0.2</c:v>
                </c:pt>
                <c:pt idx="5">
                  <c:v>0.16666666666666666</c:v>
                </c:pt>
                <c:pt idx="6">
                  <c:v>0.14285714285714285</c:v>
                </c:pt>
                <c:pt idx="7">
                  <c:v>0.125</c:v>
                </c:pt>
                <c:pt idx="8">
                  <c:v>0.1111111111111111</c:v>
                </c:pt>
                <c:pt idx="9">
                  <c:v>0.1</c:v>
                </c:pt>
                <c:pt idx="10">
                  <c:v>9.0909090909090912E-2</c:v>
                </c:pt>
                <c:pt idx="11">
                  <c:v>8.3333333333333329E-2</c:v>
                </c:pt>
                <c:pt idx="12">
                  <c:v>7.6923076923076927E-2</c:v>
                </c:pt>
                <c:pt idx="13">
                  <c:v>7.1428571428571425E-2</c:v>
                </c:pt>
                <c:pt idx="14">
                  <c:v>6.6666666666666666E-2</c:v>
                </c:pt>
              </c:numCache>
            </c:numRef>
          </c:yVal>
          <c:smooth val="0"/>
          <c:extLst>
            <c:ext xmlns:c16="http://schemas.microsoft.com/office/drawing/2014/chart" uri="{C3380CC4-5D6E-409C-BE32-E72D297353CC}">
              <c16:uniqueId val="{00000001-DAC6-054E-9503-DED6D727E0BC}"/>
            </c:ext>
          </c:extLst>
        </c:ser>
        <c:ser>
          <c:idx val="1"/>
          <c:order val="1"/>
          <c:tx>
            <c:strRef>
              <c:f>'Rel gro 1 (8)'!$S$70</c:f>
              <c:strCache>
                <c:ptCount val="1"/>
                <c:pt idx="0">
                  <c:v>n(t)/t - 0.2</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power"/>
            <c:dispRSqr val="1"/>
            <c:dispEq val="1"/>
            <c:trendlineLbl>
              <c:layout>
                <c:manualLayout>
                  <c:x val="-0.523452380952381"/>
                  <c:y val="8.123743108985582E-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y = 1.19 x</a:t>
                    </a:r>
                    <a:r>
                      <a:rPr lang="en-US" sz="1000" baseline="30000">
                        <a:latin typeface="Times New Roman" panose="02020603050405020304" pitchFamily="18" charset="0"/>
                        <a:cs typeface="Times New Roman" panose="02020603050405020304" pitchFamily="18" charset="0"/>
                      </a:rPr>
                      <a:t>-1.15</a:t>
                    </a:r>
                    <a:endParaRPr lang="en-US" sz="10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'Rel gro 1 (8)'!$S$7:$S$21</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'Rel gro 1 (8)'!$U$7:$U$21</c:f>
              <c:numCache>
                <c:formatCode>0.000</c:formatCode>
                <c:ptCount val="15"/>
                <c:pt idx="0">
                  <c:v>0.98</c:v>
                </c:pt>
                <c:pt idx="1">
                  <c:v>0.48</c:v>
                </c:pt>
                <c:pt idx="2">
                  <c:v>0.3133333333333333</c:v>
                </c:pt>
                <c:pt idx="3">
                  <c:v>0.23</c:v>
                </c:pt>
                <c:pt idx="4">
                  <c:v>0.18000000000000002</c:v>
                </c:pt>
                <c:pt idx="5">
                  <c:v>0.14666666666666667</c:v>
                </c:pt>
                <c:pt idx="6">
                  <c:v>0.12285714285714285</c:v>
                </c:pt>
                <c:pt idx="7">
                  <c:v>0.105</c:v>
                </c:pt>
                <c:pt idx="8">
                  <c:v>9.1111111111111101E-2</c:v>
                </c:pt>
                <c:pt idx="9">
                  <c:v>0.08</c:v>
                </c:pt>
                <c:pt idx="10">
                  <c:v>7.0909090909090908E-2</c:v>
                </c:pt>
                <c:pt idx="11">
                  <c:v>6.3333333333333325E-2</c:v>
                </c:pt>
                <c:pt idx="12">
                  <c:v>5.6923076923076923E-2</c:v>
                </c:pt>
                <c:pt idx="13">
                  <c:v>5.1428571428571421E-2</c:v>
                </c:pt>
                <c:pt idx="14">
                  <c:v>4.6666666666666662E-2</c:v>
                </c:pt>
              </c:numCache>
            </c:numRef>
          </c:yVal>
          <c:smooth val="0"/>
          <c:extLst>
            <c:ext xmlns:c16="http://schemas.microsoft.com/office/drawing/2014/chart" uri="{C3380CC4-5D6E-409C-BE32-E72D297353CC}">
              <c16:uniqueId val="{00000003-DAC6-054E-9503-DED6D727E0BC}"/>
            </c:ext>
          </c:extLst>
        </c:ser>
        <c:dLbls>
          <c:showLegendKey val="0"/>
          <c:showVal val="0"/>
          <c:showCatName val="0"/>
          <c:showSerName val="0"/>
          <c:showPercent val="0"/>
          <c:showBubbleSize val="0"/>
        </c:dLbls>
        <c:axId val="110393983"/>
        <c:axId val="110913087"/>
      </c:scatterChart>
      <c:valAx>
        <c:axId val="110393983"/>
        <c:scaling>
          <c:orientation val="minMax"/>
          <c:max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 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13087"/>
        <c:crosses val="autoZero"/>
        <c:crossBetween val="midCat"/>
      </c:valAx>
      <c:valAx>
        <c:axId val="11091308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93983"/>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1057-EF09-4A8B-9C30-AC2DD160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Nachlas</dc:creator>
  <cp:keywords/>
  <dc:description/>
  <cp:lastModifiedBy>Jones, Harry W. (ARC-SCB)</cp:lastModifiedBy>
  <cp:revision>25</cp:revision>
  <dcterms:created xsi:type="dcterms:W3CDTF">2024-09-11T21:10:00Z</dcterms:created>
  <dcterms:modified xsi:type="dcterms:W3CDTF">2024-10-16T19:07:00Z</dcterms:modified>
</cp:coreProperties>
</file>