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63009" w14:textId="40C55227" w:rsidR="004A7AAD" w:rsidRPr="006B42CE" w:rsidRDefault="004A7AAD" w:rsidP="004A7AAD">
      <w:pPr>
        <w:pStyle w:val="Title"/>
        <w:rPr>
          <w:sz w:val="48"/>
          <w:szCs w:val="48"/>
        </w:rPr>
      </w:pPr>
      <w:r>
        <w:rPr>
          <w:sz w:val="48"/>
          <w:szCs w:val="48"/>
        </w:rPr>
        <w:t xml:space="preserve">Sensing Small </w:t>
      </w:r>
      <w:r w:rsidR="00971418">
        <w:rPr>
          <w:sz w:val="48"/>
          <w:szCs w:val="48"/>
        </w:rPr>
        <w:t>Uncrewed</w:t>
      </w:r>
      <w:r>
        <w:rPr>
          <w:sz w:val="48"/>
          <w:szCs w:val="48"/>
        </w:rPr>
        <w:t xml:space="preserve"> Aerial Vehicles with Distributed Radars for Advanced Air Mobility Surveillance</w:t>
      </w:r>
    </w:p>
    <w:p w14:paraId="07C6A977" w14:textId="43C5FF9B" w:rsidR="009F6C7E" w:rsidRDefault="004A7AAD" w:rsidP="004A7AAD">
      <w:pPr>
        <w:pStyle w:val="NoSpacing"/>
        <w:jc w:val="center"/>
        <w:rPr>
          <w:rFonts w:ascii="Times New Roman" w:hAnsi="Times New Roman" w:cs="Times New Roman"/>
          <w:sz w:val="32"/>
          <w:szCs w:val="32"/>
        </w:rPr>
      </w:pPr>
      <w:r w:rsidRPr="006006E8">
        <w:rPr>
          <w:rFonts w:ascii="Times New Roman" w:hAnsi="Times New Roman" w:cs="Times New Roman"/>
          <w:sz w:val="32"/>
          <w:szCs w:val="32"/>
        </w:rPr>
        <w:t>Federica Vitiello</w:t>
      </w:r>
      <w:r w:rsidRPr="00662DAC">
        <w:rPr>
          <w:rStyle w:val="FootnoteReference"/>
        </w:rPr>
        <w:footnoteReference w:id="2"/>
      </w:r>
      <w:r w:rsidRPr="006006E8">
        <w:rPr>
          <w:rFonts w:ascii="Times New Roman" w:hAnsi="Times New Roman" w:cs="Times New Roman"/>
          <w:sz w:val="32"/>
          <w:szCs w:val="32"/>
        </w:rPr>
        <w:t xml:space="preserve">  Flavia Causa</w:t>
      </w:r>
      <w:r w:rsidRPr="00662DAC">
        <w:rPr>
          <w:rStyle w:val="FootnoteReference"/>
        </w:rPr>
        <w:footnoteReference w:id="3"/>
      </w:r>
      <w:r w:rsidRPr="006006E8">
        <w:rPr>
          <w:rFonts w:ascii="Times New Roman" w:hAnsi="Times New Roman" w:cs="Times New Roman"/>
          <w:sz w:val="32"/>
          <w:szCs w:val="32"/>
        </w:rPr>
        <w:t xml:space="preserve"> Roberto Opromolla</w:t>
      </w:r>
      <w:r w:rsidRPr="00662DAC">
        <w:rPr>
          <w:rStyle w:val="FootnoteReference"/>
        </w:rPr>
        <w:footnoteReference w:id="4"/>
      </w:r>
      <w:r w:rsidRPr="006006E8">
        <w:rPr>
          <w:rFonts w:ascii="Times New Roman" w:hAnsi="Times New Roman" w:cs="Times New Roman"/>
          <w:sz w:val="32"/>
          <w:szCs w:val="32"/>
        </w:rPr>
        <w:t xml:space="preserve"> </w:t>
      </w:r>
      <w:r w:rsidR="009F6C7E">
        <w:rPr>
          <w:rFonts w:ascii="Times New Roman" w:hAnsi="Times New Roman" w:cs="Times New Roman"/>
          <w:sz w:val="32"/>
          <w:szCs w:val="32"/>
        </w:rPr>
        <w:t>and</w:t>
      </w:r>
    </w:p>
    <w:p w14:paraId="5F626C58" w14:textId="07A95FA3" w:rsidR="004A7AAD" w:rsidRPr="006006E8" w:rsidRDefault="004A7AAD" w:rsidP="004A7AAD">
      <w:pPr>
        <w:pStyle w:val="NoSpacing"/>
        <w:jc w:val="center"/>
        <w:rPr>
          <w:rFonts w:ascii="Times New Roman" w:hAnsi="Times New Roman" w:cs="Times New Roman"/>
          <w:sz w:val="32"/>
          <w:szCs w:val="32"/>
        </w:rPr>
      </w:pPr>
      <w:r w:rsidRPr="006006E8">
        <w:rPr>
          <w:rFonts w:ascii="Times New Roman" w:hAnsi="Times New Roman" w:cs="Times New Roman"/>
          <w:sz w:val="32"/>
          <w:szCs w:val="32"/>
        </w:rPr>
        <w:t>Giancarmine Fasano</w:t>
      </w:r>
      <w:r w:rsidRPr="00662DAC">
        <w:rPr>
          <w:rStyle w:val="FootnoteReference"/>
        </w:rPr>
        <w:footnoteReference w:id="5"/>
      </w:r>
    </w:p>
    <w:p w14:paraId="5DE345F5" w14:textId="77777777" w:rsidR="004A7AAD" w:rsidRPr="004A7AAD" w:rsidRDefault="004A7AAD" w:rsidP="004A7AAD">
      <w:pPr>
        <w:spacing w:after="240"/>
        <w:jc w:val="center"/>
        <w:rPr>
          <w:i/>
          <w:sz w:val="24"/>
          <w:szCs w:val="24"/>
          <w:lang w:val="it-IT"/>
        </w:rPr>
      </w:pPr>
      <w:bookmarkStart w:id="0" w:name="_Hlk166163395"/>
      <w:r w:rsidRPr="004A7AAD">
        <w:rPr>
          <w:i/>
          <w:sz w:val="24"/>
          <w:szCs w:val="24"/>
          <w:lang w:val="it-IT"/>
        </w:rPr>
        <w:t>University of Naples “Federico II”, Piazzale Tecchio 80, Naples, 80125, Italy</w:t>
      </w:r>
    </w:p>
    <w:bookmarkEnd w:id="0"/>
    <w:p w14:paraId="72FFA79C" w14:textId="33C2CE53" w:rsidR="004A7AAD" w:rsidRPr="00067C87" w:rsidRDefault="004A7AAD" w:rsidP="004A7AAD">
      <w:pPr>
        <w:pStyle w:val="NoSpacing"/>
        <w:jc w:val="center"/>
        <w:rPr>
          <w:rFonts w:ascii="Times New Roman" w:hAnsi="Times New Roman" w:cs="Times New Roman"/>
          <w:sz w:val="32"/>
          <w:szCs w:val="32"/>
          <w:lang w:val="en-US"/>
        </w:rPr>
      </w:pPr>
      <w:r w:rsidRPr="00067C87">
        <w:rPr>
          <w:rFonts w:ascii="Times New Roman" w:hAnsi="Times New Roman" w:cs="Times New Roman"/>
          <w:sz w:val="32"/>
          <w:szCs w:val="32"/>
          <w:lang w:val="en-US"/>
        </w:rPr>
        <w:t>Chester Dolph</w:t>
      </w:r>
      <w:r w:rsidRPr="00662DAC">
        <w:rPr>
          <w:rStyle w:val="FootnoteReference"/>
        </w:rPr>
        <w:footnoteReference w:id="6"/>
      </w:r>
      <w:r w:rsidRPr="00067C87">
        <w:rPr>
          <w:rFonts w:ascii="Times New Roman" w:hAnsi="Times New Roman" w:cs="Times New Roman"/>
          <w:sz w:val="32"/>
          <w:szCs w:val="32"/>
          <w:lang w:val="en-US"/>
        </w:rPr>
        <w:t xml:space="preserve"> </w:t>
      </w:r>
      <w:r w:rsidR="009F6C7E" w:rsidRPr="00067C87">
        <w:rPr>
          <w:rFonts w:ascii="Times New Roman" w:hAnsi="Times New Roman" w:cs="Times New Roman"/>
          <w:sz w:val="32"/>
          <w:szCs w:val="32"/>
          <w:lang w:val="en-US"/>
        </w:rPr>
        <w:t xml:space="preserve">and </w:t>
      </w:r>
      <w:r w:rsidRPr="00067C87">
        <w:rPr>
          <w:rFonts w:ascii="Times New Roman" w:hAnsi="Times New Roman" w:cs="Times New Roman"/>
          <w:sz w:val="32"/>
          <w:szCs w:val="32"/>
          <w:lang w:val="en-US"/>
        </w:rPr>
        <w:t>Todd Ferrante</w:t>
      </w:r>
      <w:r w:rsidRPr="00662DAC">
        <w:rPr>
          <w:rStyle w:val="FootnoteReference"/>
        </w:rPr>
        <w:footnoteReference w:id="7"/>
      </w:r>
    </w:p>
    <w:p w14:paraId="54CE032E" w14:textId="77777777" w:rsidR="004A7AAD" w:rsidRPr="004A7AAD" w:rsidRDefault="004A7AAD" w:rsidP="004A7AAD">
      <w:pPr>
        <w:spacing w:after="240"/>
        <w:jc w:val="center"/>
        <w:rPr>
          <w:i/>
          <w:sz w:val="24"/>
          <w:szCs w:val="24"/>
          <w:lang w:val="it-IT"/>
        </w:rPr>
      </w:pPr>
      <w:bookmarkStart w:id="1" w:name="_Hlk166163429"/>
      <w:r w:rsidRPr="004A7AAD">
        <w:rPr>
          <w:i/>
          <w:sz w:val="24"/>
          <w:szCs w:val="24"/>
          <w:lang w:val="it-IT"/>
        </w:rPr>
        <w:t xml:space="preserve">NASA Langley Research Center, 1 Nasa Dr, Hampton, VA, </w:t>
      </w:r>
      <w:r w:rsidRPr="004A7AAD">
        <w:rPr>
          <w:i/>
          <w:iCs/>
          <w:color w:val="202124"/>
          <w:sz w:val="24"/>
          <w:szCs w:val="24"/>
          <w:shd w:val="clear" w:color="auto" w:fill="FFFFFF"/>
          <w:lang w:val="it-IT"/>
        </w:rPr>
        <w:t>23666</w:t>
      </w:r>
      <w:r w:rsidRPr="004A7AAD">
        <w:rPr>
          <w:i/>
          <w:sz w:val="24"/>
          <w:szCs w:val="24"/>
          <w:lang w:val="it-IT"/>
        </w:rPr>
        <w:t>, USA</w:t>
      </w:r>
    </w:p>
    <w:p w14:paraId="7E5CF11F" w14:textId="7FC91B15" w:rsidR="004A7AAD" w:rsidRPr="004A7AAD" w:rsidRDefault="004A7AAD" w:rsidP="004A7AAD">
      <w:pPr>
        <w:pStyle w:val="NoSpacing"/>
        <w:jc w:val="center"/>
        <w:rPr>
          <w:rFonts w:ascii="Times New Roman" w:hAnsi="Times New Roman" w:cs="Times New Roman"/>
          <w:sz w:val="32"/>
          <w:szCs w:val="32"/>
          <w:lang w:val="en-US"/>
        </w:rPr>
      </w:pPr>
      <w:bookmarkStart w:id="2" w:name="_Hlk166163437"/>
      <w:bookmarkEnd w:id="1"/>
      <w:r w:rsidRPr="004A7AAD">
        <w:rPr>
          <w:rFonts w:ascii="Times New Roman" w:hAnsi="Times New Roman" w:cs="Times New Roman"/>
          <w:sz w:val="32"/>
          <w:szCs w:val="32"/>
          <w:lang w:val="en-US"/>
        </w:rPr>
        <w:t xml:space="preserve">Thomas </w:t>
      </w:r>
      <w:proofErr w:type="spellStart"/>
      <w:r w:rsidRPr="004A7AAD">
        <w:rPr>
          <w:rFonts w:ascii="Times New Roman" w:hAnsi="Times New Roman" w:cs="Times New Roman"/>
          <w:sz w:val="32"/>
          <w:szCs w:val="32"/>
          <w:lang w:val="en-US"/>
        </w:rPr>
        <w:t>Lombaerts</w:t>
      </w:r>
      <w:proofErr w:type="spellEnd"/>
      <w:r w:rsidRPr="00662DAC">
        <w:rPr>
          <w:rStyle w:val="FootnoteReference"/>
        </w:rPr>
        <w:footnoteReference w:id="8"/>
      </w:r>
      <w:r w:rsidR="002A01F8">
        <w:rPr>
          <w:rFonts w:ascii="Times New Roman" w:hAnsi="Times New Roman" w:cs="Times New Roman"/>
          <w:sz w:val="32"/>
          <w:szCs w:val="32"/>
          <w:lang w:val="en-US"/>
        </w:rPr>
        <w:t xml:space="preserve"> </w:t>
      </w:r>
      <w:r w:rsidR="009F6C7E">
        <w:rPr>
          <w:rFonts w:ascii="Times New Roman" w:hAnsi="Times New Roman" w:cs="Times New Roman"/>
          <w:sz w:val="32"/>
          <w:szCs w:val="32"/>
          <w:lang w:val="en-US"/>
        </w:rPr>
        <w:t xml:space="preserve">and </w:t>
      </w:r>
      <w:r w:rsidRPr="004A7AAD">
        <w:rPr>
          <w:rFonts w:ascii="Times New Roman" w:hAnsi="Times New Roman" w:cs="Times New Roman"/>
          <w:iCs/>
          <w:sz w:val="32"/>
          <w:szCs w:val="32"/>
          <w:lang w:val="en-US"/>
        </w:rPr>
        <w:t>Corey A. Ippolito</w:t>
      </w:r>
      <w:bookmarkStart w:id="3" w:name="_Hlk183076554"/>
      <w:r w:rsidRPr="00662DAC">
        <w:rPr>
          <w:rStyle w:val="FootnoteReference"/>
        </w:rPr>
        <w:footnoteReference w:id="9"/>
      </w:r>
      <w:bookmarkEnd w:id="3"/>
    </w:p>
    <w:p w14:paraId="4E9B244D" w14:textId="77777777" w:rsidR="004A7AAD" w:rsidRPr="004A7AAD" w:rsidRDefault="004A7AAD" w:rsidP="004A7AAD">
      <w:pPr>
        <w:spacing w:after="240"/>
        <w:jc w:val="center"/>
        <w:rPr>
          <w:i/>
          <w:sz w:val="24"/>
          <w:szCs w:val="24"/>
        </w:rPr>
      </w:pPr>
      <w:bookmarkStart w:id="4" w:name="_Hlk166163471"/>
      <w:bookmarkEnd w:id="2"/>
      <w:r w:rsidRPr="004A7AAD">
        <w:rPr>
          <w:i/>
          <w:iCs/>
          <w:sz w:val="24"/>
          <w:szCs w:val="24"/>
        </w:rPr>
        <w:t>NASA Ames Research Center</w:t>
      </w:r>
      <w:r w:rsidRPr="004A7AAD">
        <w:rPr>
          <w:i/>
          <w:sz w:val="24"/>
          <w:szCs w:val="24"/>
        </w:rPr>
        <w:t>, Moffett Field, CA, 94035, USA</w:t>
      </w:r>
    </w:p>
    <w:bookmarkEnd w:id="4"/>
    <w:p w14:paraId="2DD08814" w14:textId="376114FD" w:rsidR="00C94CAF" w:rsidRDefault="00C94CAF" w:rsidP="00C94CAF">
      <w:pPr>
        <w:spacing w:before="480" w:after="480"/>
        <w:ind w:left="720" w:right="720" w:firstLine="288"/>
        <w:rPr>
          <w:b/>
          <w:lang w:val="en-GB"/>
        </w:rPr>
      </w:pPr>
      <w:r w:rsidRPr="004E7F2F">
        <w:rPr>
          <w:b/>
          <w:lang w:val="en-GB"/>
        </w:rPr>
        <w:t xml:space="preserve">In the context of Advanced and Urban Air Mobility major attention is being reserved to the </w:t>
      </w:r>
      <w:r w:rsidRPr="00BB1D95">
        <w:rPr>
          <w:b/>
          <w:lang w:val="en-GB"/>
        </w:rPr>
        <w:t xml:space="preserve">development of sensing strategies for </w:t>
      </w:r>
      <w:r w:rsidR="009F6C7E" w:rsidRPr="00BB1D95">
        <w:rPr>
          <w:b/>
          <w:lang w:val="en-GB"/>
        </w:rPr>
        <w:t xml:space="preserve">small </w:t>
      </w:r>
      <w:r w:rsidR="00067C87" w:rsidRPr="00BB1D95">
        <w:rPr>
          <w:b/>
          <w:lang w:val="en-GB"/>
        </w:rPr>
        <w:t>Uncrewed</w:t>
      </w:r>
      <w:r w:rsidR="009F6C7E" w:rsidRPr="00BB1D95">
        <w:rPr>
          <w:b/>
          <w:lang w:val="en-GB"/>
        </w:rPr>
        <w:t xml:space="preserve"> </w:t>
      </w:r>
      <w:r w:rsidR="00067C87" w:rsidRPr="00BB1D95">
        <w:rPr>
          <w:b/>
          <w:lang w:val="en-GB"/>
        </w:rPr>
        <w:t>Aerial</w:t>
      </w:r>
      <w:r w:rsidR="009F6C7E" w:rsidRPr="00BB1D95">
        <w:rPr>
          <w:b/>
          <w:lang w:val="en-GB"/>
        </w:rPr>
        <w:t xml:space="preserve"> Vehicles (</w:t>
      </w:r>
      <w:proofErr w:type="spellStart"/>
      <w:r w:rsidRPr="00BB1D95">
        <w:rPr>
          <w:b/>
          <w:lang w:val="en-GB"/>
        </w:rPr>
        <w:t>sUAVs</w:t>
      </w:r>
      <w:proofErr w:type="spellEnd"/>
      <w:r w:rsidR="009F6C7E" w:rsidRPr="00BB1D95">
        <w:rPr>
          <w:b/>
          <w:lang w:val="en-GB"/>
        </w:rPr>
        <w:t>)</w:t>
      </w:r>
      <w:r w:rsidRPr="00BB1D95">
        <w:rPr>
          <w:b/>
          <w:lang w:val="en-GB"/>
        </w:rPr>
        <w:t xml:space="preserve"> to enable their safe operations in and around urban areas. Such strategies should rely on non-cooperative </w:t>
      </w:r>
      <w:r w:rsidR="008C638B" w:rsidRPr="00BB1D95">
        <w:rPr>
          <w:b/>
          <w:lang w:val="en-GB"/>
        </w:rPr>
        <w:t xml:space="preserve">distributed </w:t>
      </w:r>
      <w:r w:rsidRPr="00BB1D95">
        <w:rPr>
          <w:b/>
          <w:lang w:val="en-GB"/>
        </w:rPr>
        <w:t>sensors to strengthen the surveillance solution towards the unreliability of</w:t>
      </w:r>
      <w:r w:rsidR="00067C87" w:rsidRPr="00BB1D95">
        <w:rPr>
          <w:b/>
          <w:lang w:val="en-GB"/>
        </w:rPr>
        <w:t xml:space="preserve"> Global Navigation Satellite System</w:t>
      </w:r>
      <w:r w:rsidRPr="00BB1D95">
        <w:rPr>
          <w:b/>
          <w:lang w:val="en-GB"/>
        </w:rPr>
        <w:t xml:space="preserve"> </w:t>
      </w:r>
      <w:r w:rsidR="00067C87" w:rsidRPr="00BB1D95">
        <w:rPr>
          <w:b/>
          <w:lang w:val="en-GB"/>
        </w:rPr>
        <w:t>(</w:t>
      </w:r>
      <w:r w:rsidRPr="00BB1D95">
        <w:rPr>
          <w:b/>
          <w:lang w:val="en-GB"/>
        </w:rPr>
        <w:t>GNSS</w:t>
      </w:r>
      <w:r w:rsidR="00067C87" w:rsidRPr="00BB1D95">
        <w:rPr>
          <w:b/>
          <w:lang w:val="en-GB"/>
        </w:rPr>
        <w:t>)</w:t>
      </w:r>
      <w:r w:rsidRPr="00BB1D95">
        <w:rPr>
          <w:b/>
          <w:lang w:val="en-GB"/>
        </w:rPr>
        <w:t xml:space="preserve"> positioning information, which is typical for low-altitude-flying platforms in urban </w:t>
      </w:r>
      <w:proofErr w:type="gramStart"/>
      <w:r w:rsidRPr="00BB1D95">
        <w:rPr>
          <w:b/>
          <w:lang w:val="en-GB"/>
        </w:rPr>
        <w:t>regions</w:t>
      </w:r>
      <w:r w:rsidR="008C638B" w:rsidRPr="00BB1D95">
        <w:rPr>
          <w:b/>
          <w:lang w:val="en-GB"/>
        </w:rPr>
        <w:t>, and</w:t>
      </w:r>
      <w:proofErr w:type="gramEnd"/>
      <w:r w:rsidR="008C638B" w:rsidRPr="00BB1D95">
        <w:rPr>
          <w:b/>
          <w:lang w:val="en-GB"/>
        </w:rPr>
        <w:t xml:space="preserve"> increase the monitored airspace volume</w:t>
      </w:r>
      <w:r w:rsidRPr="00BB1D95">
        <w:rPr>
          <w:b/>
          <w:lang w:val="en-GB"/>
        </w:rPr>
        <w:t xml:space="preserve">. To this aim, this paper proposes a fusion solution for a network of </w:t>
      </w:r>
      <w:r w:rsidR="008C638B" w:rsidRPr="00BB1D95">
        <w:rPr>
          <w:b/>
          <w:lang w:val="en-GB"/>
        </w:rPr>
        <w:t xml:space="preserve">distributed ground-based </w:t>
      </w:r>
      <w:r w:rsidRPr="00BB1D95">
        <w:rPr>
          <w:b/>
          <w:lang w:val="en-GB"/>
        </w:rPr>
        <w:t xml:space="preserve">radars, which can be exploited to not only increase the coverage over large airspace volumes but also improve the overall detectability and traceability of </w:t>
      </w:r>
      <w:proofErr w:type="spellStart"/>
      <w:r w:rsidRPr="00BB1D95">
        <w:rPr>
          <w:b/>
          <w:lang w:val="en-GB"/>
        </w:rPr>
        <w:t>sUAVs</w:t>
      </w:r>
      <w:proofErr w:type="spellEnd"/>
      <w:r w:rsidRPr="00BB1D95">
        <w:rPr>
          <w:b/>
          <w:lang w:val="en-GB"/>
        </w:rPr>
        <w:t xml:space="preserve"> by leveraging on multiple views over the same area. The solution exploits a </w:t>
      </w:r>
      <w:r w:rsidR="008C638B" w:rsidRPr="00BB1D95">
        <w:rPr>
          <w:b/>
          <w:lang w:val="en-GB"/>
        </w:rPr>
        <w:t>centralized</w:t>
      </w:r>
      <w:r w:rsidRPr="00BB1D95">
        <w:rPr>
          <w:b/>
          <w:lang w:val="en-GB"/>
        </w:rPr>
        <w:t xml:space="preserve"> fusion </w:t>
      </w:r>
      <w:r w:rsidR="008C638B" w:rsidRPr="00BB1D95">
        <w:rPr>
          <w:b/>
          <w:lang w:val="en-GB"/>
        </w:rPr>
        <w:t xml:space="preserve">scheme </w:t>
      </w:r>
      <w:r w:rsidRPr="00BB1D95">
        <w:rPr>
          <w:b/>
          <w:lang w:val="en-GB"/>
        </w:rPr>
        <w:t xml:space="preserve">in </w:t>
      </w:r>
      <w:r w:rsidR="008C638B" w:rsidRPr="00BB1D95">
        <w:rPr>
          <w:b/>
          <w:lang w:val="en-GB"/>
        </w:rPr>
        <w:t>which</w:t>
      </w:r>
      <w:r w:rsidRPr="00BB1D95">
        <w:rPr>
          <w:b/>
          <w:lang w:val="en-GB"/>
        </w:rPr>
        <w:t xml:space="preserve"> measurements collected by each radar are shared with a Fusion </w:t>
      </w:r>
      <w:proofErr w:type="spellStart"/>
      <w:r w:rsidRPr="00BB1D95">
        <w:rPr>
          <w:b/>
          <w:lang w:val="en-GB"/>
        </w:rPr>
        <w:t>Center</w:t>
      </w:r>
      <w:proofErr w:type="spellEnd"/>
      <w:r w:rsidRPr="00BB1D95">
        <w:rPr>
          <w:b/>
          <w:lang w:val="en-GB"/>
        </w:rPr>
        <w:t xml:space="preserve"> where Kalman Filtering is exploited to build a unique, fused track. </w:t>
      </w:r>
      <w:r w:rsidR="003939B3" w:rsidRPr="00BB1D95">
        <w:rPr>
          <w:b/>
        </w:rPr>
        <w:t xml:space="preserve">Tests conducted on experimental data collected using two </w:t>
      </w:r>
      <w:proofErr w:type="spellStart"/>
      <w:r w:rsidR="003939B3" w:rsidRPr="00BB1D95">
        <w:rPr>
          <w:b/>
        </w:rPr>
        <w:t>sUAVs</w:t>
      </w:r>
      <w:proofErr w:type="spellEnd"/>
      <w:r w:rsidR="003939B3" w:rsidRPr="00BB1D95">
        <w:rPr>
          <w:b/>
        </w:rPr>
        <w:t xml:space="preserve"> as flying targets and three distributed radars showed that </w:t>
      </w:r>
      <w:r w:rsidR="00624002" w:rsidRPr="00BB1D95">
        <w:rPr>
          <w:b/>
          <w:bCs/>
        </w:rPr>
        <w:t>the proposed solution can produce an increase in coverage from about 20 % (single radar configuration) to about 80 % of the targets’ flight path, as well as a finer accuracy yielding meter and meter-per-second root mean square error values on position and velocity components.</w:t>
      </w:r>
    </w:p>
    <w:p w14:paraId="75235FF7" w14:textId="724A1A8A" w:rsidR="00F565BA" w:rsidRPr="00F565BA" w:rsidRDefault="00D60B9F" w:rsidP="00AE4AC4">
      <w:pPr>
        <w:pStyle w:val="titolo"/>
      </w:pPr>
      <w:r>
        <w:lastRenderedPageBreak/>
        <w:t xml:space="preserve"> </w:t>
      </w:r>
      <w:r w:rsidR="00F565BA" w:rsidRPr="00F565BA">
        <w:t>Introduction</w:t>
      </w:r>
    </w:p>
    <w:p w14:paraId="1DA18E64" w14:textId="3840A4C6" w:rsidR="00C94CAF" w:rsidRPr="00BB1D95" w:rsidRDefault="00F479B8" w:rsidP="002F312F">
      <w:r w:rsidRPr="004E7F2F">
        <w:t>Technological</w:t>
      </w:r>
      <w:r w:rsidR="00C94CAF" w:rsidRPr="004E7F2F">
        <w:t xml:space="preserve"> advancements in </w:t>
      </w:r>
      <w:r w:rsidR="00C94CAF" w:rsidRPr="00BB1D95">
        <w:t xml:space="preserve">the field of </w:t>
      </w:r>
      <w:r w:rsidR="007B0E93" w:rsidRPr="00BB1D95">
        <w:t xml:space="preserve">Uncrewed </w:t>
      </w:r>
      <w:r w:rsidR="00C94CAF" w:rsidRPr="00BB1D95">
        <w:t xml:space="preserve">Aerial Vehicles (UAVs) and </w:t>
      </w:r>
      <w:r w:rsidR="007C5E55" w:rsidRPr="00BB1D95">
        <w:t>e</w:t>
      </w:r>
      <w:r w:rsidR="00C94CAF" w:rsidRPr="00BB1D95">
        <w:t>lectrical Vertical Take Off and Landing (</w:t>
      </w:r>
      <w:r w:rsidR="007C5E55" w:rsidRPr="00BB1D95">
        <w:t>e</w:t>
      </w:r>
      <w:r w:rsidR="00C94CAF" w:rsidRPr="00BB1D95">
        <w:t xml:space="preserve">-VTOL) vehicles have generated novel concepts of operations foreseeing an ever-increasing exploitation of such platforms in and around urban areas. Advanced and Urban Air Mobility </w:t>
      </w:r>
      <w:r w:rsidR="0008698C" w:rsidRPr="00BB1D95">
        <w:t xml:space="preserve">(AAM/UAM) </w:t>
      </w:r>
      <w:r w:rsidR="00C94CAF" w:rsidRPr="00BB1D95">
        <w:t>can be listed among such concepts and represent innovative on-demand transportation paradigm</w:t>
      </w:r>
      <w:r w:rsidR="00477F60" w:rsidRPr="00BB1D95">
        <w:t>s</w:t>
      </w:r>
      <w:r w:rsidR="00C94CAF" w:rsidRPr="00BB1D95">
        <w:t xml:space="preserve"> for both people and goods. While the concept of urban aviation is not new, with helicopter-based passengers</w:t>
      </w:r>
      <w:r w:rsidR="005F7B01" w:rsidRPr="00BB1D95">
        <w:t>’</w:t>
      </w:r>
      <w:r w:rsidR="00C94CAF" w:rsidRPr="00BB1D95">
        <w:t xml:space="preserve"> transportation carried out in American cities as early as in the 1950s and 1980s [1], the contemporary UAM vision extends the service to a larger slice of the population exploiting UAVs and E-VTOLs as air-taxis. This will promote an efficient and sustainable relief to ground traffic </w:t>
      </w:r>
      <w:r w:rsidRPr="00BB1D95">
        <w:t>congestion</w:t>
      </w:r>
      <w:r w:rsidR="00B01163" w:rsidRPr="00BB1D95">
        <w:t>,</w:t>
      </w:r>
      <w:r w:rsidR="00C94CAF" w:rsidRPr="00BB1D95">
        <w:t xml:space="preserve"> which </w:t>
      </w:r>
      <w:r w:rsidRPr="00BB1D95">
        <w:t>is</w:t>
      </w:r>
      <w:r w:rsidR="00C94CAF" w:rsidRPr="00BB1D95">
        <w:t xml:space="preserve"> typical of modern cities</w:t>
      </w:r>
      <w:r w:rsidR="00B01163" w:rsidRPr="00BB1D95">
        <w:t>,</w:t>
      </w:r>
      <w:r w:rsidR="00C94CAF" w:rsidRPr="00BB1D95">
        <w:t xml:space="preserve"> while also creating a competitive alternative to other ground-based transportation means such as railways [2]. Nevertheless, the high flexibility, </w:t>
      </w:r>
      <w:proofErr w:type="gramStart"/>
      <w:r w:rsidR="00C94CAF" w:rsidRPr="00BB1D95">
        <w:t>scalability</w:t>
      </w:r>
      <w:proofErr w:type="gramEnd"/>
      <w:r w:rsidR="00C94CAF" w:rsidRPr="00BB1D95">
        <w:t xml:space="preserve"> and rapidity in deployment of UAVs, proven to be crucial for fast response applications such as disaster management [3], coupled with the high autonomy levels reached, are a significant advantage in the framework of AAM/UAM where missions involving door-to-door package deliveries and emergency responses are envisioned as well. </w:t>
      </w:r>
    </w:p>
    <w:p w14:paraId="59E042A8" w14:textId="5EA23717" w:rsidR="00C94CAF" w:rsidRPr="00BB1D95" w:rsidRDefault="00C94CAF" w:rsidP="002F312F">
      <w:r w:rsidRPr="00BB1D95">
        <w:t xml:space="preserve">Although the latest years have seen an increasing interest of AAM/UAM both on research and industry levels, their operations still face various challenges which range from aircraft-based aspects, whose design needs to respect strict constraints on reliability and noise levels, to infrastructure-based aspects, which need to enable the expected high volumes of operations and their co-existence with the well-established manned aviation </w:t>
      </w:r>
      <w:r w:rsidR="00F72B14" w:rsidRPr="00BB1D95">
        <w:t>traffic</w:t>
      </w:r>
      <w:r w:rsidRPr="00BB1D95">
        <w:t xml:space="preserve">. These different aspects need to converge to achieve the final maturity level of the UAM Maturity Level (UML) scale defined by NASA in </w:t>
      </w:r>
      <w:r w:rsidR="0008698C" w:rsidRPr="00BB1D95">
        <w:t xml:space="preserve">Ref. </w:t>
      </w:r>
      <w:r w:rsidRPr="00BB1D95">
        <w:t xml:space="preserve">[4], </w:t>
      </w:r>
      <w:r w:rsidR="000E0672" w:rsidRPr="00BB1D95">
        <w:t>i.e</w:t>
      </w:r>
      <w:r w:rsidRPr="00BB1D95">
        <w:t xml:space="preserve">., UML-6, where ubiquitous UAM operations are forecasted. Such </w:t>
      </w:r>
      <w:r w:rsidR="00F479B8" w:rsidRPr="00BB1D95">
        <w:t>a stage</w:t>
      </w:r>
      <w:r w:rsidRPr="00BB1D95">
        <w:t xml:space="preserve"> of maturity can only be achieved by innovating communication, </w:t>
      </w:r>
      <w:proofErr w:type="gramStart"/>
      <w:r w:rsidRPr="00BB1D95">
        <w:t>navigation</w:t>
      </w:r>
      <w:proofErr w:type="gramEnd"/>
      <w:r w:rsidRPr="00BB1D95">
        <w:t xml:space="preserve"> and surveillance capabilities of UAVs. </w:t>
      </w:r>
    </w:p>
    <w:p w14:paraId="1266E1B3" w14:textId="72C15397" w:rsidR="00FE36CE" w:rsidRPr="00BB1D95" w:rsidRDefault="00C94CAF" w:rsidP="002F312F">
      <w:r w:rsidRPr="00BB1D95">
        <w:t>Compared to the well-assessed manned aviation systems scenarios, surveillance strategies in the AAM/UAM environment need to detect smaller platforms flying at lower altitude</w:t>
      </w:r>
      <w:r w:rsidR="00741245" w:rsidRPr="00BB1D95">
        <w:t>s</w:t>
      </w:r>
      <w:r w:rsidRPr="00BB1D95">
        <w:t xml:space="preserve"> against cluttered backgrounds in dense airspace. To cope with these issues, </w:t>
      </w:r>
      <w:r w:rsidR="00F479B8" w:rsidRPr="00BB1D95">
        <w:t xml:space="preserve">distributed </w:t>
      </w:r>
      <w:r w:rsidRPr="00BB1D95">
        <w:t xml:space="preserve">sensing solutions can be </w:t>
      </w:r>
      <w:r w:rsidR="00FE36CE" w:rsidRPr="00BB1D95">
        <w:t xml:space="preserve">used to leverage </w:t>
      </w:r>
      <w:r w:rsidR="00F479B8" w:rsidRPr="00BB1D95">
        <w:t xml:space="preserve">on </w:t>
      </w:r>
      <w:r w:rsidRPr="00BB1D95">
        <w:t>multiple, interconnected sensing nodes placed, ideally, at regular intervals along flight corridors and with higher density around critical areas such as vertiports [5].</w:t>
      </w:r>
      <w:r w:rsidR="00F479B8" w:rsidRPr="00BB1D95">
        <w:t xml:space="preserve"> </w:t>
      </w:r>
      <w:r w:rsidR="00FE36CE" w:rsidRPr="00BB1D95">
        <w:t xml:space="preserve">To overcome the limits of cooperative traffic surveillance, which relies on the broadcasting of information from the flying platforms, the sensing nodes should be equipped with non-cooperative </w:t>
      </w:r>
      <w:r w:rsidR="000C35F5" w:rsidRPr="00BB1D95">
        <w:t>sensors</w:t>
      </w:r>
      <w:r w:rsidR="00FE36CE" w:rsidRPr="00BB1D95">
        <w:t xml:space="preserve"> such as radars, instead. This choice yields the opportunity of collecting three-dimensional positioning measurements, with radial velocity estimates if Doppler radars are used, independently from the cooperativeness of platforms while enhancing surveillance robustness under all-time-all-weather conditions. </w:t>
      </w:r>
    </w:p>
    <w:p w14:paraId="2F9F9FB1" w14:textId="69B03E67" w:rsidR="00AA45A3" w:rsidRPr="00BB1D95" w:rsidRDefault="00FE36CE" w:rsidP="002F312F">
      <w:r w:rsidRPr="00BB1D95">
        <w:t>The use of networks of radars for surveillance purposes is a widely investigated research topic encompassing a large variety of application fields</w:t>
      </w:r>
      <w:r w:rsidR="00967A93" w:rsidRPr="00BB1D95">
        <w:t xml:space="preserve"> which share common focal points</w:t>
      </w:r>
      <w:r w:rsidR="000C35F5" w:rsidRPr="00BB1D95">
        <w:t>,</w:t>
      </w:r>
      <w:r w:rsidR="00967A93" w:rsidRPr="00BB1D95">
        <w:t xml:space="preserve"> such as association strategies for measurements from different devices and the </w:t>
      </w:r>
      <w:r w:rsidR="00252292" w:rsidRPr="00BB1D95">
        <w:t xml:space="preserve">algorithmic </w:t>
      </w:r>
      <w:r w:rsidR="00967A93" w:rsidRPr="00BB1D95">
        <w:t xml:space="preserve">architecture </w:t>
      </w:r>
      <w:r w:rsidR="00252292" w:rsidRPr="00BB1D95">
        <w:t>suitable for their fusion</w:t>
      </w:r>
      <w:r w:rsidR="00967A93" w:rsidRPr="00BB1D95">
        <w:t xml:space="preserve">. </w:t>
      </w:r>
      <w:r w:rsidR="00252292" w:rsidRPr="00BB1D95">
        <w:t xml:space="preserve">The most flourishing field is the automotive one, </w:t>
      </w:r>
      <w:r w:rsidR="002A336B" w:rsidRPr="00BB1D95">
        <w:t>in which</w:t>
      </w:r>
      <w:r w:rsidR="00252292" w:rsidRPr="00BB1D95">
        <w:t xml:space="preserve"> networks</w:t>
      </w:r>
      <w:r w:rsidR="002A336B" w:rsidRPr="00BB1D95">
        <w:t xml:space="preserve"> of collocated radars are used </w:t>
      </w:r>
      <w:r w:rsidR="00252292" w:rsidRPr="00BB1D95">
        <w:t>to increase the safety of operations of autonomous, “self-driving” cars. In such context, r</w:t>
      </w:r>
      <w:r w:rsidR="00967A93" w:rsidRPr="00BB1D95">
        <w:t>eferences such as</w:t>
      </w:r>
      <w:r w:rsidR="0008698C" w:rsidRPr="00BB1D95">
        <w:t xml:space="preserve"> Refs.</w:t>
      </w:r>
      <w:r w:rsidR="00967A93" w:rsidRPr="00BB1D95">
        <w:t xml:space="preserve"> </w:t>
      </w:r>
      <w:r w:rsidR="001E4AFB" w:rsidRPr="00BB1D95">
        <w:t>[6</w:t>
      </w:r>
      <w:r w:rsidR="0008698C" w:rsidRPr="00BB1D95">
        <w:t>-</w:t>
      </w:r>
      <w:r w:rsidR="001E4AFB" w:rsidRPr="00BB1D95">
        <w:t>8]</w:t>
      </w:r>
      <w:r w:rsidR="00967A93" w:rsidRPr="00BB1D95">
        <w:t xml:space="preserve"> focus on the development of association and tracking strategies when multiple</w:t>
      </w:r>
      <w:r w:rsidR="002A336B" w:rsidRPr="00BB1D95">
        <w:t xml:space="preserve"> low Size Weight and Power (</w:t>
      </w:r>
      <w:proofErr w:type="spellStart"/>
      <w:r w:rsidR="002A336B" w:rsidRPr="00BB1D95">
        <w:t>SWaP</w:t>
      </w:r>
      <w:proofErr w:type="spellEnd"/>
      <w:r w:rsidR="002A336B" w:rsidRPr="00BB1D95">
        <w:t>),</w:t>
      </w:r>
      <w:r w:rsidR="00967A93" w:rsidRPr="00BB1D95">
        <w:t xml:space="preserve"> 77</w:t>
      </w:r>
      <w:r w:rsidR="00252292" w:rsidRPr="00BB1D95">
        <w:t xml:space="preserve"> </w:t>
      </w:r>
      <w:r w:rsidR="00967A93" w:rsidRPr="00BB1D95">
        <w:t>GHz Frequency Modulated Continuous Wave (FMCW)</w:t>
      </w:r>
      <w:r w:rsidR="002A336B" w:rsidRPr="00BB1D95">
        <w:t xml:space="preserve"> are used</w:t>
      </w:r>
      <w:r w:rsidR="00967A93" w:rsidRPr="00BB1D95">
        <w:t xml:space="preserve">. In </w:t>
      </w:r>
      <w:r w:rsidR="0072554B" w:rsidRPr="00BB1D95">
        <w:t xml:space="preserve">Refs. </w:t>
      </w:r>
      <w:r w:rsidR="001E4AFB" w:rsidRPr="00BB1D95">
        <w:t>[6</w:t>
      </w:r>
      <w:r w:rsidR="0072554B" w:rsidRPr="00BB1D95">
        <w:t xml:space="preserve">, </w:t>
      </w:r>
      <w:r w:rsidR="001E4AFB" w:rsidRPr="00BB1D95">
        <w:t>7]</w:t>
      </w:r>
      <w:r w:rsidR="00252292" w:rsidRPr="00BB1D95">
        <w:t>,</w:t>
      </w:r>
      <w:r w:rsidR="00967A93" w:rsidRPr="00BB1D95">
        <w:t xml:space="preserve"> a set of four</w:t>
      </w:r>
      <w:r w:rsidR="00252292" w:rsidRPr="00BB1D95">
        <w:t xml:space="preserve"> </w:t>
      </w:r>
      <w:r w:rsidR="00A17132" w:rsidRPr="00BB1D95">
        <w:t>such</w:t>
      </w:r>
      <w:r w:rsidR="00967A93" w:rsidRPr="00BB1D95">
        <w:t xml:space="preserve"> radars </w:t>
      </w:r>
      <w:r w:rsidR="00252292" w:rsidRPr="00BB1D95">
        <w:t xml:space="preserve">installed onboard a car are used to collect measurements which are then integrated into a </w:t>
      </w:r>
      <w:proofErr w:type="spellStart"/>
      <w:r w:rsidR="00252292" w:rsidRPr="00BB1D95">
        <w:t>multilateration</w:t>
      </w:r>
      <w:proofErr w:type="spellEnd"/>
      <w:r w:rsidR="00252292" w:rsidRPr="00BB1D95">
        <w:t xml:space="preserve"> problem to estimate the cartesian state of surrounding targets. The association is thus performed either using frequency o</w:t>
      </w:r>
      <w:r w:rsidR="0050340A" w:rsidRPr="00BB1D95">
        <w:t>r</w:t>
      </w:r>
      <w:r w:rsidR="00252292" w:rsidRPr="00BB1D95">
        <w:t xml:space="preserve"> range measurements. Reference </w:t>
      </w:r>
      <w:r w:rsidR="001E4AFB" w:rsidRPr="00BB1D95">
        <w:t>[8]</w:t>
      </w:r>
      <w:r w:rsidR="00252292" w:rsidRPr="00BB1D95">
        <w:t xml:space="preserve"> uses a similar setup, though not specifically intended for automotive applications, to demonstrate lower probability of track losses when multiple radars are used. The design and prototyping of a network of three 122 GHz radars is discussed in</w:t>
      </w:r>
      <w:r w:rsidR="0072554B" w:rsidRPr="00BB1D95">
        <w:t xml:space="preserve"> Ref.</w:t>
      </w:r>
      <w:r w:rsidR="00252292" w:rsidRPr="00BB1D95">
        <w:t xml:space="preserve"> </w:t>
      </w:r>
      <w:r w:rsidR="00774F5F" w:rsidRPr="00BB1D95">
        <w:t>[9]</w:t>
      </w:r>
      <w:r w:rsidR="00252292" w:rsidRPr="00BB1D95">
        <w:t xml:space="preserve">, </w:t>
      </w:r>
      <w:r w:rsidR="0050340A" w:rsidRPr="00BB1D95">
        <w:t xml:space="preserve">instead, </w:t>
      </w:r>
      <w:r w:rsidR="00252292" w:rsidRPr="00BB1D95">
        <w:t xml:space="preserve">in which a cooperation-based approach is exploited and all radars within the network </w:t>
      </w:r>
      <w:r w:rsidR="00E00EB7" w:rsidRPr="00BB1D95">
        <w:t>process</w:t>
      </w:r>
      <w:r w:rsidR="00252292" w:rsidRPr="00BB1D95">
        <w:t xml:space="preserve"> both monostatic and </w:t>
      </w:r>
      <w:r w:rsidR="00AA45A3" w:rsidRPr="00BB1D95">
        <w:t xml:space="preserve">bistatic distance measurements thus increasing the robustness of the target detection </w:t>
      </w:r>
      <w:r w:rsidR="00A17132" w:rsidRPr="00BB1D95">
        <w:t>phase</w:t>
      </w:r>
      <w:r w:rsidR="00AA45A3" w:rsidRPr="00BB1D95">
        <w:t xml:space="preserve">. </w:t>
      </w:r>
    </w:p>
    <w:p w14:paraId="646E3279" w14:textId="0B59C814" w:rsidR="00F479B8" w:rsidRPr="00BB1D95" w:rsidRDefault="00AA45A3" w:rsidP="002F312F">
      <w:r w:rsidRPr="00BB1D95">
        <w:t xml:space="preserve">While in the automotive </w:t>
      </w:r>
      <w:r w:rsidR="00097BC0" w:rsidRPr="00BB1D95">
        <w:t>sector</w:t>
      </w:r>
      <w:r w:rsidRPr="00BB1D95">
        <w:t xml:space="preserve"> research</w:t>
      </w:r>
      <w:r w:rsidR="00097BC0" w:rsidRPr="00BB1D95">
        <w:t xml:space="preserve"> primarily focuses</w:t>
      </w:r>
      <w:r w:rsidRPr="00BB1D95">
        <w:t xml:space="preserve"> </w:t>
      </w:r>
      <w:r w:rsidR="00097BC0" w:rsidRPr="00BB1D95">
        <w:t xml:space="preserve">on </w:t>
      </w:r>
      <w:r w:rsidRPr="00BB1D95">
        <w:t xml:space="preserve">short-range </w:t>
      </w:r>
      <w:r w:rsidR="00097BC0" w:rsidRPr="00BB1D95">
        <w:t>radar networks</w:t>
      </w:r>
      <w:r w:rsidRPr="00BB1D95">
        <w:t>, achieving detection ranges of hundreds of meters at most</w:t>
      </w:r>
      <w:r w:rsidR="00A17132" w:rsidRPr="00BB1D95">
        <w:t>,</w:t>
      </w:r>
      <w:r w:rsidR="00097BC0" w:rsidRPr="00BB1D95">
        <w:t xml:space="preserve"> and </w:t>
      </w:r>
      <w:r w:rsidR="004A2977" w:rsidRPr="00BB1D95">
        <w:t>to</w:t>
      </w:r>
      <w:r w:rsidR="00097BC0" w:rsidRPr="00BB1D95">
        <w:t xml:space="preserve"> extended targets</w:t>
      </w:r>
      <w:r w:rsidR="004A2977" w:rsidRPr="00BB1D95">
        <w:t xml:space="preserve"> detection</w:t>
      </w:r>
      <w:r w:rsidR="00097BC0" w:rsidRPr="00BB1D95">
        <w:t>,</w:t>
      </w:r>
      <w:r w:rsidRPr="00BB1D95">
        <w:t xml:space="preserve"> in the air surveillance sector</w:t>
      </w:r>
      <w:r w:rsidR="00097BC0" w:rsidRPr="00BB1D95">
        <w:t xml:space="preserve"> the operational ranges considered are much larger and can involve targets with smaller dimensions. In this applicative domain, the </w:t>
      </w:r>
      <w:r w:rsidR="004A2977" w:rsidRPr="00BB1D95">
        <w:t>repurpose</w:t>
      </w:r>
      <w:r w:rsidR="00097BC0" w:rsidRPr="00BB1D95">
        <w:t xml:space="preserve"> </w:t>
      </w:r>
      <w:r w:rsidR="004A2977" w:rsidRPr="00BB1D95">
        <w:t xml:space="preserve">or replacement </w:t>
      </w:r>
      <w:r w:rsidR="00097BC0" w:rsidRPr="00BB1D95">
        <w:t xml:space="preserve">of existing radar </w:t>
      </w:r>
      <w:r w:rsidR="004A2977" w:rsidRPr="00BB1D95">
        <w:t>networks</w:t>
      </w:r>
      <w:r w:rsidR="00097BC0" w:rsidRPr="00BB1D95">
        <w:t xml:space="preserve">, devoted to weather surveillance, to air traffic monitoring </w:t>
      </w:r>
      <w:r w:rsidR="004A2977" w:rsidRPr="00BB1D95">
        <w:t xml:space="preserve">services </w:t>
      </w:r>
      <w:r w:rsidR="00097BC0" w:rsidRPr="00BB1D95">
        <w:t>(or their use for both) has been suggested by works such as</w:t>
      </w:r>
      <w:r w:rsidR="0072554B" w:rsidRPr="00BB1D95">
        <w:t xml:space="preserve"> Refs.</w:t>
      </w:r>
      <w:r w:rsidR="00097BC0" w:rsidRPr="00BB1D95">
        <w:t xml:space="preserve"> </w:t>
      </w:r>
      <w:r w:rsidR="00665542" w:rsidRPr="00BB1D95">
        <w:t>[10</w:t>
      </w:r>
      <w:r w:rsidR="0072554B" w:rsidRPr="00BB1D95">
        <w:t xml:space="preserve">, </w:t>
      </w:r>
      <w:r w:rsidR="00665542" w:rsidRPr="00BB1D95">
        <w:t>11]</w:t>
      </w:r>
      <w:r w:rsidR="004A2977" w:rsidRPr="00BB1D95">
        <w:t>. However, if the application is narrowed down to the survey of the low-altitude airspace near urban areas for the detection and tracking of small UAVs (</w:t>
      </w:r>
      <w:proofErr w:type="spellStart"/>
      <w:r w:rsidR="004A2977" w:rsidRPr="00BB1D95">
        <w:t>sUAVs</w:t>
      </w:r>
      <w:proofErr w:type="spellEnd"/>
      <w:r w:rsidR="004A2977" w:rsidRPr="00BB1D95">
        <w:t>), the operational considerations regarding radar sensors must be shifted to account for power and infrastructural constraints. The body of work in this area is not as extensive as in the automotive sector</w:t>
      </w:r>
      <w:r w:rsidR="00E723D9" w:rsidRPr="00BB1D95">
        <w:t xml:space="preserve"> and mostly deals with simulations. An example can be found in </w:t>
      </w:r>
      <w:r w:rsidR="0072554B" w:rsidRPr="00BB1D95">
        <w:t xml:space="preserve">Ref. </w:t>
      </w:r>
      <w:r w:rsidR="009038CA" w:rsidRPr="00BB1D95">
        <w:t>[12]</w:t>
      </w:r>
      <w:r w:rsidR="00E723D9" w:rsidRPr="00BB1D95">
        <w:t xml:space="preserve"> which discusses the use of an aerial network of distributed radars installed onboard UAVs for UAV</w:t>
      </w:r>
      <w:r w:rsidR="00255EC7" w:rsidRPr="00BB1D95">
        <w:t>-to-UAV</w:t>
      </w:r>
      <w:r w:rsidR="00E723D9" w:rsidRPr="00BB1D95">
        <w:t xml:space="preserve"> monitoring. The strategy proposed collects measurements from all onboard radars along with the position of the UAV at the measurement time to track any potential target</w:t>
      </w:r>
      <w:r w:rsidR="002A01F8" w:rsidRPr="00BB1D95">
        <w:t xml:space="preserve"> with a higher continuity with respect to ground-based fixed radars. Although showing promising results, this work does not address the real-world challenges of deploying airborne radars in urban areas which can be </w:t>
      </w:r>
      <w:r w:rsidR="002A01F8" w:rsidRPr="00BB1D95">
        <w:lastRenderedPageBreak/>
        <w:t xml:space="preserve">paid in terms of interference between the devices as well as clutter within the measurements, arising from both fixed targets and multi-path reflections </w:t>
      </w:r>
      <w:r w:rsidR="00C42ED2" w:rsidRPr="00BB1D95">
        <w:t>[13]</w:t>
      </w:r>
      <w:r w:rsidR="002A01F8" w:rsidRPr="00BB1D95">
        <w:t>.</w:t>
      </w:r>
      <w:r w:rsidR="00FE36CE" w:rsidRPr="00BB1D95">
        <w:t xml:space="preserve"> </w:t>
      </w:r>
    </w:p>
    <w:p w14:paraId="1A05B3E8" w14:textId="32F2F640" w:rsidR="0034425C" w:rsidRPr="00BB1D95" w:rsidRDefault="00C94CAF" w:rsidP="002F312F">
      <w:r w:rsidRPr="00BB1D95">
        <w:t xml:space="preserve">The exploitation of a network of sensors to collect information on </w:t>
      </w:r>
      <w:proofErr w:type="spellStart"/>
      <w:r w:rsidRPr="00BB1D95">
        <w:t>sUAV</w:t>
      </w:r>
      <w:r w:rsidR="0072554B" w:rsidRPr="00BB1D95">
        <w:t>s</w:t>
      </w:r>
      <w:proofErr w:type="spellEnd"/>
      <w:r w:rsidR="0072554B" w:rsidRPr="00BB1D95">
        <w:t xml:space="preserve"> </w:t>
      </w:r>
      <w:r w:rsidRPr="00BB1D95">
        <w:t>is</w:t>
      </w:r>
      <w:r w:rsidR="00D06A88" w:rsidRPr="00BB1D95">
        <w:t xml:space="preserve"> </w:t>
      </w:r>
      <w:r w:rsidRPr="00BB1D95">
        <w:t xml:space="preserve">an active area of research in the initial stages of investigation. In these regards, the NASA Revolutionary Aviation Mobility (RAM) subproject of the Transformational Tools and Technology (TTT) project is researching the development of distributed sensing architecture for UAM and </w:t>
      </w:r>
      <w:proofErr w:type="spellStart"/>
      <w:r w:rsidRPr="00BB1D95">
        <w:t>sUAVs</w:t>
      </w:r>
      <w:proofErr w:type="spellEnd"/>
      <w:r w:rsidRPr="00BB1D95">
        <w:t xml:space="preserve"> in the AAM context [</w:t>
      </w:r>
      <w:r w:rsidR="00EB10EC" w:rsidRPr="00BB1D95">
        <w:t>14</w:t>
      </w:r>
      <w:r w:rsidRPr="00BB1D95">
        <w:t xml:space="preserve">] with research works such as </w:t>
      </w:r>
      <w:r w:rsidR="0072554B" w:rsidRPr="00BB1D95">
        <w:t xml:space="preserve">Refs. </w:t>
      </w:r>
      <w:r w:rsidRPr="00BB1D95">
        <w:t>[</w:t>
      </w:r>
      <w:r w:rsidR="002E36B0" w:rsidRPr="00BB1D95">
        <w:t>15</w:t>
      </w:r>
      <w:r w:rsidR="0072554B" w:rsidRPr="00BB1D95">
        <w:t>-</w:t>
      </w:r>
      <w:r w:rsidRPr="00BB1D95">
        <w:t>1</w:t>
      </w:r>
      <w:r w:rsidR="002E36B0" w:rsidRPr="00BB1D95">
        <w:t>7</w:t>
      </w:r>
      <w:r w:rsidRPr="00BB1D95">
        <w:t xml:space="preserve">] aiming at developing sensing strategies for </w:t>
      </w:r>
      <w:proofErr w:type="spellStart"/>
      <w:r w:rsidRPr="00BB1D95">
        <w:t>sUAVs</w:t>
      </w:r>
      <w:proofErr w:type="spellEnd"/>
      <w:r w:rsidRPr="00BB1D95">
        <w:t xml:space="preserve"> observed by ground-based networks of distributed sensors.</w:t>
      </w:r>
    </w:p>
    <w:p w14:paraId="72C06C76" w14:textId="2D8966BF" w:rsidR="00356DFC" w:rsidRPr="00BB1D95" w:rsidRDefault="00C94CAF" w:rsidP="002F312F">
      <w:r w:rsidRPr="00BB1D95">
        <w:t xml:space="preserve">Following this research thread, </w:t>
      </w:r>
      <w:r w:rsidR="005B5D49" w:rsidRPr="00BB1D95">
        <w:t xml:space="preserve">this </w:t>
      </w:r>
      <w:r w:rsidRPr="00BB1D95">
        <w:t xml:space="preserve">paper </w:t>
      </w:r>
      <w:r w:rsidR="005B5D49" w:rsidRPr="00BB1D95">
        <w:t xml:space="preserve">proposes a data fusion solution tailored </w:t>
      </w:r>
      <w:r w:rsidRPr="00BB1D95">
        <w:t xml:space="preserve">for a network of distributed </w:t>
      </w:r>
      <w:r w:rsidR="007759C7" w:rsidRPr="00BB1D95">
        <w:t xml:space="preserve">ground-based </w:t>
      </w:r>
      <w:r w:rsidRPr="00BB1D95">
        <w:t xml:space="preserve">radars </w:t>
      </w:r>
      <w:r w:rsidR="00714D98" w:rsidRPr="00BB1D95">
        <w:t xml:space="preserve">to track </w:t>
      </w:r>
      <w:proofErr w:type="spellStart"/>
      <w:r w:rsidR="00714D98" w:rsidRPr="00BB1D95">
        <w:t>sUAVs</w:t>
      </w:r>
      <w:proofErr w:type="spellEnd"/>
      <w:r w:rsidR="00714D98" w:rsidRPr="00BB1D95">
        <w:t xml:space="preserve"> during flight. The strategy is an upgraded version of the work discussed in</w:t>
      </w:r>
      <w:r w:rsidR="0072554B" w:rsidRPr="00BB1D95">
        <w:t xml:space="preserve"> Ref.</w:t>
      </w:r>
      <w:r w:rsidR="00714D98" w:rsidRPr="00BB1D95">
        <w:t xml:space="preserve"> [1</w:t>
      </w:r>
      <w:r w:rsidR="006F5042" w:rsidRPr="00BB1D95">
        <w:t>8</w:t>
      </w:r>
      <w:r w:rsidR="00714D98" w:rsidRPr="00BB1D95">
        <w:t xml:space="preserve">] where </w:t>
      </w:r>
      <w:r w:rsidR="001004C2" w:rsidRPr="00BB1D95">
        <w:t xml:space="preserve">a hierarchical leader-helper </w:t>
      </w:r>
      <w:r w:rsidR="002D194E" w:rsidRPr="00BB1D95">
        <w:t>approach</w:t>
      </w:r>
      <w:r w:rsidR="00EF62F1" w:rsidRPr="00BB1D95">
        <w:t xml:space="preserve"> is</w:t>
      </w:r>
      <w:r w:rsidR="001004C2" w:rsidRPr="00BB1D95">
        <w:t xml:space="preserve"> used to increase the lifespan of the leader’s firm tracks</w:t>
      </w:r>
      <w:r w:rsidR="00C6049B" w:rsidRPr="00BB1D95">
        <w:t xml:space="preserve"> leveraging on the exchange of measurements from a helper radar</w:t>
      </w:r>
      <w:r w:rsidR="001004C2" w:rsidRPr="00BB1D95">
        <w:t xml:space="preserve">. </w:t>
      </w:r>
      <w:r w:rsidR="001B14CE" w:rsidRPr="00BB1D95">
        <w:t xml:space="preserve">The aim of the proposed paper is to go beyond such implementation by </w:t>
      </w:r>
      <w:r w:rsidR="00133989" w:rsidRPr="00BB1D95">
        <w:t>exploiting</w:t>
      </w:r>
      <w:r w:rsidR="001B14CE" w:rsidRPr="00BB1D95">
        <w:t xml:space="preserve"> a</w:t>
      </w:r>
      <w:r w:rsidR="00952BBC" w:rsidRPr="00BB1D95">
        <w:t xml:space="preserve"> </w:t>
      </w:r>
      <w:r w:rsidR="001B14CE" w:rsidRPr="00BB1D95">
        <w:t xml:space="preserve">fusion solution where each radar can independently contribute to the generation of </w:t>
      </w:r>
      <w:r w:rsidR="00CB00D3" w:rsidRPr="00BB1D95">
        <w:t xml:space="preserve">unique </w:t>
      </w:r>
      <w:r w:rsidR="001B14CE" w:rsidRPr="00BB1D95">
        <w:t xml:space="preserve">firm tracks of all </w:t>
      </w:r>
      <w:proofErr w:type="spellStart"/>
      <w:r w:rsidR="001B14CE" w:rsidRPr="00BB1D95">
        <w:t>sUAVs</w:t>
      </w:r>
      <w:proofErr w:type="spellEnd"/>
      <w:r w:rsidR="0072554B" w:rsidRPr="00BB1D95">
        <w:t>,</w:t>
      </w:r>
      <w:r w:rsidR="001B14CE" w:rsidRPr="00BB1D95">
        <w:t xml:space="preserve"> </w:t>
      </w:r>
      <w:r w:rsidR="00133989" w:rsidRPr="00BB1D95">
        <w:t xml:space="preserve">thus </w:t>
      </w:r>
      <w:r w:rsidR="001B14CE" w:rsidRPr="00BB1D95">
        <w:t xml:space="preserve">not only </w:t>
      </w:r>
      <w:r w:rsidR="00133989" w:rsidRPr="00BB1D95">
        <w:t>increasing</w:t>
      </w:r>
      <w:r w:rsidR="001B14CE" w:rsidRPr="00BB1D95">
        <w:t xml:space="preserve"> the track coverage due to the augmentation of the monitored area, but also improv</w:t>
      </w:r>
      <w:r w:rsidR="00133989" w:rsidRPr="00BB1D95">
        <w:t>ing</w:t>
      </w:r>
      <w:r w:rsidR="001B14CE" w:rsidRPr="00BB1D95">
        <w:t xml:space="preserve"> the accuracy of the final solution</w:t>
      </w:r>
      <w:r w:rsidR="0072554B" w:rsidRPr="00BB1D95">
        <w:t>,</w:t>
      </w:r>
      <w:r w:rsidR="001B14CE" w:rsidRPr="00BB1D95">
        <w:t xml:space="preserve"> </w:t>
      </w:r>
      <w:r w:rsidR="00133989" w:rsidRPr="00BB1D95">
        <w:t xml:space="preserve">which benefits from the availability of </w:t>
      </w:r>
      <w:r w:rsidR="001B14CE" w:rsidRPr="00BB1D95">
        <w:t xml:space="preserve">measurements collected in different locations where the flight of the </w:t>
      </w:r>
      <w:proofErr w:type="spellStart"/>
      <w:r w:rsidR="001B14CE" w:rsidRPr="00BB1D95">
        <w:t>sUAVs</w:t>
      </w:r>
      <w:proofErr w:type="spellEnd"/>
      <w:r w:rsidR="001B14CE" w:rsidRPr="00BB1D95">
        <w:t xml:space="preserve"> appears under different perspectives.</w:t>
      </w:r>
      <w:r w:rsidR="00356DFC" w:rsidRPr="00BB1D95">
        <w:t xml:space="preserve"> </w:t>
      </w:r>
      <w:r w:rsidR="002E5FEA" w:rsidRPr="00BB1D95">
        <w:t>Furthermore, the use of more than two radars can drastically strengthen the solution towards single sensor failures</w:t>
      </w:r>
      <w:r w:rsidR="001641D5" w:rsidRPr="00BB1D95">
        <w:t>.</w:t>
      </w:r>
    </w:p>
    <w:p w14:paraId="0E79B389" w14:textId="7279E64F" w:rsidR="00B120A2" w:rsidRPr="00BB1D95" w:rsidRDefault="00133989" w:rsidP="002F312F">
      <w:r w:rsidRPr="00BB1D95">
        <w:t xml:space="preserve"> The </w:t>
      </w:r>
      <w:r w:rsidR="00EF62F1" w:rsidRPr="00BB1D95">
        <w:t>approach</w:t>
      </w:r>
      <w:r w:rsidR="00F402B1" w:rsidRPr="00BB1D95">
        <w:t xml:space="preserve"> </w:t>
      </w:r>
      <w:r w:rsidR="008C7699" w:rsidRPr="00BB1D95">
        <w:t xml:space="preserve">is designed in a </w:t>
      </w:r>
      <w:r w:rsidR="00CB00D3" w:rsidRPr="00BB1D95">
        <w:t>centralized</w:t>
      </w:r>
      <w:r w:rsidR="008C7699" w:rsidRPr="00BB1D95">
        <w:t xml:space="preserve"> fashion thus having each radar independently monitoring their Field of Views (FOVs) and sharing their</w:t>
      </w:r>
      <w:r w:rsidR="00AE170E" w:rsidRPr="00BB1D95">
        <w:t xml:space="preserve"> processed</w:t>
      </w:r>
      <w:r w:rsidR="008C7699" w:rsidRPr="00BB1D95">
        <w:t xml:space="preserve"> measurements with a Fusion Center</w:t>
      </w:r>
      <w:r w:rsidR="002A2313" w:rsidRPr="00BB1D95">
        <w:t xml:space="preserve"> (FC)</w:t>
      </w:r>
      <w:r w:rsidR="008C7699" w:rsidRPr="00BB1D95">
        <w:t>. The task of the latter is to collect multiple measurements and perform their fusion within a</w:t>
      </w:r>
      <w:r w:rsidR="00414347" w:rsidRPr="00BB1D95">
        <w:t xml:space="preserve"> multi-target</w:t>
      </w:r>
      <w:r w:rsidR="008C7699" w:rsidRPr="00BB1D95">
        <w:t xml:space="preserve"> Kalman filtering tracking logic where sequential track </w:t>
      </w:r>
      <w:r w:rsidR="00EB4910" w:rsidRPr="00BB1D95">
        <w:t>correction</w:t>
      </w:r>
      <w:r w:rsidR="008C7699" w:rsidRPr="00BB1D95">
        <w:t xml:space="preserve"> is performed based on the available measurements. </w:t>
      </w:r>
      <w:r w:rsidR="002D34AD" w:rsidRPr="00BB1D95">
        <w:t>Compared to track-to-track fusion approaches, this measurement-to-track strategy results in more long-lasting tracks as it does not depend on generating tracks from all sensors prior to attempting their fusion.</w:t>
      </w:r>
      <w:r w:rsidR="00B16E96" w:rsidRPr="00BB1D95">
        <w:t xml:space="preserve"> The strategy assumes that a data link between the sensors and the FC can be established and can be generalized to accommodate more than three radars.</w:t>
      </w:r>
    </w:p>
    <w:p w14:paraId="7D991234" w14:textId="4BA2BD2A" w:rsidR="00C94CAF" w:rsidRDefault="00580D6E" w:rsidP="002F312F">
      <w:r w:rsidRPr="00BB1D95">
        <w:t xml:space="preserve">The strategy is tested in a real-world scenario </w:t>
      </w:r>
      <w:r w:rsidR="00C94CAF" w:rsidRPr="00BB1D95">
        <w:t xml:space="preserve">using experimental data collected during flight campaigns performed at the </w:t>
      </w:r>
      <w:r w:rsidR="0072554B" w:rsidRPr="00BB1D95">
        <w:t>National Aeronautics and Space Administration</w:t>
      </w:r>
      <w:r w:rsidR="00383666" w:rsidRPr="00BB1D95">
        <w:t xml:space="preserve"> (</w:t>
      </w:r>
      <w:r w:rsidR="00C94CAF" w:rsidRPr="00BB1D95">
        <w:t>NASA</w:t>
      </w:r>
      <w:r w:rsidR="00383666" w:rsidRPr="00BB1D95">
        <w:t>)</w:t>
      </w:r>
      <w:r w:rsidR="00C94CAF" w:rsidRPr="00BB1D95">
        <w:t xml:space="preserve"> Langley Research Center</w:t>
      </w:r>
      <w:r w:rsidR="002F3589" w:rsidRPr="00BB1D95">
        <w:t xml:space="preserve"> </w:t>
      </w:r>
      <w:r w:rsidR="00383666" w:rsidRPr="00BB1D95">
        <w:t xml:space="preserve">(LaRC) </w:t>
      </w:r>
      <w:r w:rsidR="002F3589" w:rsidRPr="00BB1D95">
        <w:t xml:space="preserve">during flight operations of the High Density </w:t>
      </w:r>
      <w:proofErr w:type="spellStart"/>
      <w:r w:rsidR="002F3589" w:rsidRPr="00BB1D95">
        <w:t>Vertiplex</w:t>
      </w:r>
      <w:proofErr w:type="spellEnd"/>
      <w:r w:rsidR="002F3589" w:rsidRPr="00BB1D95">
        <w:t xml:space="preserve"> Subproject [1</w:t>
      </w:r>
      <w:r w:rsidR="00191A9A" w:rsidRPr="00BB1D95">
        <w:t>9</w:t>
      </w:r>
      <w:r w:rsidR="002F3589" w:rsidRPr="00BB1D95">
        <w:t>]</w:t>
      </w:r>
      <w:r w:rsidRPr="00BB1D95">
        <w:t xml:space="preserve">. </w:t>
      </w:r>
      <w:r w:rsidR="002F3589" w:rsidRPr="00BB1D95">
        <w:t>In</w:t>
      </w:r>
      <w:r w:rsidR="00C94CAF" w:rsidRPr="00BB1D95">
        <w:t xml:space="preserve"> the experiments</w:t>
      </w:r>
      <w:r w:rsidR="00161704" w:rsidRPr="00BB1D95">
        <w:t xml:space="preserve"> considered for this paper</w:t>
      </w:r>
      <w:r w:rsidR="00C94CAF" w:rsidRPr="00BB1D95">
        <w:t xml:space="preserve">, a network of three ground-based sensing nodes, equipped with visual cameras and radars, was deployed to collect data of </w:t>
      </w:r>
      <w:r w:rsidRPr="00BB1D95">
        <w:t>two</w:t>
      </w:r>
      <w:r w:rsidR="00C94CAF" w:rsidRPr="00BB1D95">
        <w:t xml:space="preserve"> </w:t>
      </w:r>
      <w:proofErr w:type="spellStart"/>
      <w:r w:rsidR="00C94CAF" w:rsidRPr="00BB1D95">
        <w:t>sUAVs</w:t>
      </w:r>
      <w:proofErr w:type="spellEnd"/>
      <w:r w:rsidR="00C94CAF" w:rsidRPr="00BB1D95">
        <w:t xml:space="preserve"> flying on the same route.</w:t>
      </w:r>
      <w:r w:rsidR="00EC5098">
        <w:t xml:space="preserve"> </w:t>
      </w:r>
    </w:p>
    <w:p w14:paraId="340C8923" w14:textId="77777777" w:rsidR="00414347" w:rsidRPr="004E7F2F" w:rsidRDefault="00414347" w:rsidP="002F312F"/>
    <w:p w14:paraId="26062543" w14:textId="0E030D1B" w:rsidR="00F565BA" w:rsidRPr="00F565BA" w:rsidRDefault="00C94CAF" w:rsidP="002F312F">
      <w:r w:rsidRPr="004E7F2F">
        <w:t xml:space="preserve">The remainder of the manuscript is organized as follows. Section II provides a </w:t>
      </w:r>
      <w:r w:rsidR="00414347">
        <w:t xml:space="preserve">detailed discussing </w:t>
      </w:r>
      <w:r w:rsidRPr="004E7F2F">
        <w:t xml:space="preserve">of the methodology used to fuse the data from the radars within the network. Section III presents the experimental tests carried out </w:t>
      </w:r>
      <w:r w:rsidR="00414347">
        <w:t xml:space="preserve">to collect measurements for strategy testing and validation </w:t>
      </w:r>
      <w:r w:rsidR="00E37B76">
        <w:t>while Section IV discusses the experimental results achieved. Finally, Section V outlines the conclusion and future developments of the work.</w:t>
      </w:r>
    </w:p>
    <w:p w14:paraId="1DD363BD" w14:textId="34414352" w:rsidR="00466666" w:rsidRDefault="00D60B9F" w:rsidP="00AE4AC4">
      <w:pPr>
        <w:pStyle w:val="titolo"/>
      </w:pPr>
      <w:r>
        <w:t xml:space="preserve"> </w:t>
      </w:r>
      <w:r w:rsidR="001D799A">
        <w:t>Distributed Radar Fusion Methodology</w:t>
      </w:r>
    </w:p>
    <w:p w14:paraId="25459E46" w14:textId="29959FEA" w:rsidR="00F8558E" w:rsidRDefault="00F479B8" w:rsidP="002F312F">
      <w:r w:rsidRPr="004E7F2F">
        <w:t>The strategy proposed in the paper exploits a centralized</w:t>
      </w:r>
      <w:r w:rsidR="00AE170E">
        <w:t xml:space="preserve"> fusion</w:t>
      </w:r>
      <w:r w:rsidRPr="004E7F2F">
        <w:t xml:space="preserve"> scheme</w:t>
      </w:r>
      <w:r w:rsidR="00AE170E">
        <w:t xml:space="preserve"> which is summarily</w:t>
      </w:r>
      <w:r w:rsidRPr="004E7F2F">
        <w:t xml:space="preserve"> depicted in Fig. 1 for the case of a number (</w:t>
      </w:r>
      <w:r w:rsidR="009F1189" w:rsidRPr="009F1189">
        <w:rPr>
          <w:i/>
          <w:iCs/>
        </w:rPr>
        <w:t>n</w:t>
      </w:r>
      <w:r w:rsidRPr="004E7F2F">
        <w:t>) of radars</w:t>
      </w:r>
      <w:r w:rsidR="004D3E10">
        <w:t xml:space="preserve"> (“RAD”)</w:t>
      </w:r>
      <w:r w:rsidRPr="004E7F2F">
        <w:t>.</w:t>
      </w:r>
      <w:r w:rsidR="00B74D43">
        <w:t xml:space="preserve"> </w:t>
      </w:r>
      <w:r w:rsidR="003F0ED0">
        <w:t xml:space="preserve">The architecture </w:t>
      </w:r>
      <w:r w:rsidR="00BB34CF">
        <w:t xml:space="preserve">foresees the use of a local processing unit at each sensing node site to collect and process sensors’ measurements before </w:t>
      </w:r>
      <w:r w:rsidR="00942B3F">
        <w:t>sharing them with the FC. The latter is thus devoted to the association of all received measurement</w:t>
      </w:r>
      <w:r w:rsidR="00405560">
        <w:t xml:space="preserve">s for further use in </w:t>
      </w:r>
      <w:r w:rsidR="007761E0">
        <w:t>a</w:t>
      </w:r>
      <w:r w:rsidR="00425352">
        <w:t xml:space="preserve"> linear Kalman filtering</w:t>
      </w:r>
      <w:r w:rsidR="00405560">
        <w:t xml:space="preserve"> tracking logic </w:t>
      </w:r>
      <w:r w:rsidR="00C348CB">
        <w:t xml:space="preserve">that </w:t>
      </w:r>
      <w:r w:rsidR="00405560">
        <w:t xml:space="preserve">starts from first track attempts, i.e., one-plot tracks, and evolves to reliable tracks, i.e., firm tracks, using sequential </w:t>
      </w:r>
      <w:r w:rsidR="008506B7">
        <w:t>corrections</w:t>
      </w:r>
      <w:r w:rsidR="00405560">
        <w:t xml:space="preserve"> </w:t>
      </w:r>
      <w:r w:rsidR="00425352">
        <w:t>of</w:t>
      </w:r>
      <w:r w:rsidR="008506B7">
        <w:t xml:space="preserve"> </w:t>
      </w:r>
      <w:r w:rsidR="00E0332F">
        <w:t>all</w:t>
      </w:r>
      <w:r w:rsidR="00425352">
        <w:t xml:space="preserve"> associated </w:t>
      </w:r>
      <w:r w:rsidR="00E0332F">
        <w:t xml:space="preserve">radar </w:t>
      </w:r>
      <w:r w:rsidR="00425352">
        <w:t>measurements. Before detailing t</w:t>
      </w:r>
      <w:r w:rsidR="00B71D18">
        <w:t xml:space="preserve">he association and tracking </w:t>
      </w:r>
      <w:r w:rsidR="005D55A1">
        <w:t>strategies used at FC level</w:t>
      </w:r>
      <w:r w:rsidR="002213BF">
        <w:t xml:space="preserve"> (</w:t>
      </w:r>
      <w:r w:rsidR="00C348CB">
        <w:t>Section II.</w:t>
      </w:r>
      <w:r w:rsidR="00DE318D">
        <w:t>B</w:t>
      </w:r>
      <w:r w:rsidR="002213BF">
        <w:t>)</w:t>
      </w:r>
      <w:r w:rsidR="00B71D18">
        <w:t>,</w:t>
      </w:r>
      <w:r w:rsidR="005D55A1">
        <w:t xml:space="preserve"> an overview of the measurements collected </w:t>
      </w:r>
      <w:r w:rsidR="002213BF">
        <w:t xml:space="preserve">and shared by the radars is provided in </w:t>
      </w:r>
      <w:r w:rsidR="00C348CB">
        <w:t>Section II.</w:t>
      </w:r>
      <w:r w:rsidR="00DE318D">
        <w:t>A</w:t>
      </w:r>
      <w:r w:rsidR="002213BF">
        <w:t>.</w:t>
      </w:r>
    </w:p>
    <w:p w14:paraId="73695007" w14:textId="1AB63EA0" w:rsidR="00F8558E" w:rsidRDefault="00275284" w:rsidP="00B71D18">
      <w:pPr>
        <w:pStyle w:val="NoSpacing"/>
        <w:jc w:val="center"/>
      </w:pPr>
      <w:r>
        <w:rPr>
          <w:noProof/>
        </w:rPr>
        <w:lastRenderedPageBreak/>
        <w:drawing>
          <wp:inline distT="0" distB="0" distL="0" distR="0" wp14:anchorId="293E28D4" wp14:editId="2F5709DA">
            <wp:extent cx="2829716" cy="2860040"/>
            <wp:effectExtent l="0" t="0" r="8890" b="0"/>
            <wp:docPr id="51779307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3151" cy="2863512"/>
                    </a:xfrm>
                    <a:prstGeom prst="rect">
                      <a:avLst/>
                    </a:prstGeom>
                    <a:noFill/>
                  </pic:spPr>
                </pic:pic>
              </a:graphicData>
            </a:graphic>
          </wp:inline>
        </w:drawing>
      </w:r>
    </w:p>
    <w:p w14:paraId="48FDB594" w14:textId="717EA1A0" w:rsidR="005D55A1" w:rsidRDefault="005D55A1" w:rsidP="005D55A1">
      <w:pPr>
        <w:jc w:val="center"/>
        <w:rPr>
          <w:b/>
          <w:bCs/>
        </w:rPr>
      </w:pPr>
      <w:r w:rsidRPr="004E7F2F">
        <w:rPr>
          <w:b/>
          <w:bCs/>
        </w:rPr>
        <w:t xml:space="preserve">Fig. 1 </w:t>
      </w:r>
      <w:r w:rsidRPr="004E7F2F">
        <w:rPr>
          <w:b/>
          <w:bCs/>
        </w:rPr>
        <w:tab/>
        <w:t>Scheme of the proposed</w:t>
      </w:r>
      <w:r w:rsidR="009E6A23">
        <w:rPr>
          <w:b/>
          <w:bCs/>
        </w:rPr>
        <w:t xml:space="preserve"> centralized</w:t>
      </w:r>
      <w:r w:rsidRPr="004E7F2F">
        <w:rPr>
          <w:b/>
          <w:bCs/>
        </w:rPr>
        <w:t xml:space="preserve"> fusion logic exploiting </w:t>
      </w:r>
      <w:proofErr w:type="gramStart"/>
      <w:r w:rsidRPr="004E7F2F">
        <w:rPr>
          <w:b/>
          <w:bCs/>
        </w:rPr>
        <w:t>a number of</w:t>
      </w:r>
      <w:proofErr w:type="gramEnd"/>
      <w:r w:rsidRPr="004E7F2F">
        <w:rPr>
          <w:b/>
          <w:bCs/>
        </w:rPr>
        <w:t xml:space="preserve"> </w:t>
      </w:r>
      <w:r>
        <w:rPr>
          <w:b/>
          <w:bCs/>
        </w:rPr>
        <w:t>n</w:t>
      </w:r>
      <w:r w:rsidRPr="004E7F2F">
        <w:rPr>
          <w:b/>
          <w:bCs/>
        </w:rPr>
        <w:t xml:space="preserve"> radars.</w:t>
      </w:r>
    </w:p>
    <w:p w14:paraId="0627038B" w14:textId="0822F14F" w:rsidR="00A623A1" w:rsidRPr="004E7F2F" w:rsidRDefault="00A623A1" w:rsidP="005D55A1">
      <w:pPr>
        <w:jc w:val="center"/>
        <w:rPr>
          <w:b/>
          <w:bCs/>
        </w:rPr>
      </w:pPr>
    </w:p>
    <w:p w14:paraId="24C3C2A6" w14:textId="33A3A010" w:rsidR="002C0E6A" w:rsidRDefault="002C0E6A" w:rsidP="002C0E6A">
      <w:pPr>
        <w:pStyle w:val="Heading2"/>
      </w:pPr>
      <w:r>
        <w:t>Radar measurements</w:t>
      </w:r>
    </w:p>
    <w:p w14:paraId="76216071" w14:textId="189B0DBB" w:rsidR="001178CC" w:rsidRDefault="002C0E6A" w:rsidP="002F312F">
      <w:r>
        <w:t xml:space="preserve">Radars used </w:t>
      </w:r>
      <w:r w:rsidR="001B6664">
        <w:t xml:space="preserve">for the development of this strategy are FMCW radars </w:t>
      </w:r>
      <w:r w:rsidR="00411F0B">
        <w:t>collecting</w:t>
      </w:r>
      <w:r w:rsidR="007C504E">
        <w:t xml:space="preserve"> spherical</w:t>
      </w:r>
      <w:r w:rsidR="003427BD">
        <w:t xml:space="preserve"> positioning</w:t>
      </w:r>
      <w:r w:rsidR="00411F0B">
        <w:t xml:space="preserve"> measurements </w:t>
      </w:r>
      <w:r w:rsidR="003427BD">
        <w:t xml:space="preserve">of objects within their FOVs expressed in terms </w:t>
      </w:r>
      <w:r w:rsidR="00411F0B">
        <w:t>of</w:t>
      </w:r>
      <w:r w:rsidR="00927C03">
        <w:t xml:space="preserve"> </w:t>
      </w:r>
      <w:r w:rsidR="00927C03" w:rsidRPr="004E7F2F">
        <w:t>range (</w:t>
      </w:r>
      <w:r w:rsidR="00927C03" w:rsidRPr="00B74D43">
        <w:rPr>
          <w:i/>
          <w:iCs/>
        </w:rPr>
        <w:t>R</w:t>
      </w:r>
      <w:r w:rsidR="00927C03" w:rsidRPr="004E7F2F">
        <w:t>), azimuth (</w:t>
      </w:r>
      <w:proofErr w:type="spellStart"/>
      <w:r w:rsidR="00927C03" w:rsidRPr="00B74D43">
        <w:rPr>
          <w:i/>
          <w:iCs/>
        </w:rPr>
        <w:t>az</w:t>
      </w:r>
      <w:proofErr w:type="spellEnd"/>
      <w:r w:rsidR="00927C03" w:rsidRPr="004E7F2F">
        <w:t xml:space="preserve">), </w:t>
      </w:r>
      <w:r w:rsidR="00C348CB">
        <w:t xml:space="preserve">and </w:t>
      </w:r>
      <w:r w:rsidR="00927C03" w:rsidRPr="004E7F2F">
        <w:t>elevation (</w:t>
      </w:r>
      <w:proofErr w:type="spellStart"/>
      <w:r w:rsidR="00927C03" w:rsidRPr="00B74D43">
        <w:rPr>
          <w:i/>
          <w:iCs/>
        </w:rPr>
        <w:t>el</w:t>
      </w:r>
      <w:proofErr w:type="spellEnd"/>
      <w:r w:rsidR="00927C03" w:rsidRPr="004E7F2F">
        <w:t xml:space="preserve">) </w:t>
      </w:r>
      <w:r w:rsidR="00947A28">
        <w:t xml:space="preserve">in the </w:t>
      </w:r>
      <w:r w:rsidR="00927C03">
        <w:t>Radar Reference Frame (RRF)</w:t>
      </w:r>
      <w:r w:rsidR="00B74D43">
        <w:t>.</w:t>
      </w:r>
      <w:r w:rsidR="000B6C29">
        <w:t xml:space="preserve"> </w:t>
      </w:r>
      <w:r w:rsidR="00035E46">
        <w:t>Such devices also collect measurements of range rate (</w:t>
      </w:r>
      <w:r w:rsidR="00551EE2" w:rsidRPr="00D8633F">
        <w:rPr>
          <w:i/>
          <w:iCs/>
        </w:rPr>
        <w:t>Ṙ</w:t>
      </w:r>
      <w:r w:rsidR="00035E46">
        <w:t>)</w:t>
      </w:r>
      <w:r w:rsidR="00551EE2">
        <w:t>, i.e., velocity of targets in the radial direction with</w:t>
      </w:r>
      <w:r w:rsidR="00947A28">
        <w:t xml:space="preserve"> respect to</w:t>
      </w:r>
      <w:r w:rsidR="00551EE2">
        <w:t xml:space="preserve"> the radar, which is</w:t>
      </w:r>
      <w:r w:rsidR="00947A28">
        <w:t xml:space="preserve"> </w:t>
      </w:r>
      <w:r w:rsidR="00D8633F">
        <w:t>used within the measurement pre-processing phase</w:t>
      </w:r>
      <w:r w:rsidR="00885FDB">
        <w:t xml:space="preserve"> in this study</w:t>
      </w:r>
      <w:r w:rsidR="00D8633F">
        <w:t xml:space="preserve">. </w:t>
      </w:r>
      <w:r w:rsidR="006739A7">
        <w:t>As discussed in a previous work [1</w:t>
      </w:r>
      <w:r w:rsidR="00191A9A">
        <w:t>8</w:t>
      </w:r>
      <w:r w:rsidR="006739A7">
        <w:t>], such phase</w:t>
      </w:r>
      <w:r w:rsidR="00D8633F">
        <w:t xml:space="preserve"> is needed</w:t>
      </w:r>
      <w:r w:rsidR="006739A7">
        <w:t xml:space="preserve"> </w:t>
      </w:r>
      <w:r w:rsidR="006D6BC5">
        <w:t>to mitigate the effect</w:t>
      </w:r>
      <w:r w:rsidR="00D8633F">
        <w:t>s</w:t>
      </w:r>
      <w:r w:rsidR="006739A7">
        <w:t xml:space="preserve"> of clutter and interference which arise in structured environments where multiple devices operate with overlapping FOVs. </w:t>
      </w:r>
      <w:r w:rsidR="006D6BC5">
        <w:t xml:space="preserve">The measurement pre-processing phase is designed to occur locally at the radar site and </w:t>
      </w:r>
      <w:r w:rsidR="00C62947">
        <w:t xml:space="preserve">foresees the use of sequential filtering </w:t>
      </w:r>
      <w:r w:rsidR="00CD53A7">
        <w:t>stages. First, measurements corresponding to a range rate smaller than a threshold (</w:t>
      </w:r>
      <w:proofErr w:type="spellStart"/>
      <w:proofErr w:type="gramStart"/>
      <w:r w:rsidR="00A46816" w:rsidRPr="00D8633F">
        <w:rPr>
          <w:i/>
          <w:iCs/>
        </w:rPr>
        <w:t>Ṙ</w:t>
      </w:r>
      <w:r w:rsidR="00A46816">
        <w:rPr>
          <w:i/>
          <w:iCs/>
          <w:vertAlign w:val="subscript"/>
        </w:rPr>
        <w:t>th,low</w:t>
      </w:r>
      <w:proofErr w:type="spellEnd"/>
      <w:proofErr w:type="gramEnd"/>
      <w:r w:rsidR="00CD53A7">
        <w:t>)</w:t>
      </w:r>
      <w:r w:rsidR="008F11AE">
        <w:t xml:space="preserve"> </w:t>
      </w:r>
      <w:r w:rsidR="00A46816">
        <w:t>are labelled as static clutter and thus removed from the list of available measurements. Then, the Radar Cross Section (</w:t>
      </w:r>
      <w:r w:rsidR="00A46816" w:rsidRPr="00035C88">
        <w:rPr>
          <w:i/>
          <w:iCs/>
        </w:rPr>
        <w:t>RCS</w:t>
      </w:r>
      <w:r w:rsidR="00A46816">
        <w:t>)</w:t>
      </w:r>
      <w:r w:rsidR="001E376C">
        <w:t xml:space="preserve"> estimate, which is also an output of the radars used during tests, is used to narrow down the detection phase to UAV targets, thus </w:t>
      </w:r>
      <w:r w:rsidR="009A02DA">
        <w:t xml:space="preserve">only retaining measurements which meet the condition </w:t>
      </w:r>
      <w:proofErr w:type="spellStart"/>
      <w:proofErr w:type="gramStart"/>
      <w:r w:rsidR="00035C88" w:rsidRPr="00035C88">
        <w:rPr>
          <w:i/>
          <w:iCs/>
        </w:rPr>
        <w:t>RCS</w:t>
      </w:r>
      <w:r w:rsidR="00035C88">
        <w:rPr>
          <w:vertAlign w:val="subscript"/>
        </w:rPr>
        <w:t>th,low</w:t>
      </w:r>
      <w:proofErr w:type="spellEnd"/>
      <w:proofErr w:type="gramEnd"/>
      <w:r w:rsidR="00035C88">
        <w:t>&lt;</w:t>
      </w:r>
      <w:r w:rsidR="00035C88" w:rsidRPr="00035C88">
        <w:rPr>
          <w:i/>
          <w:iCs/>
        </w:rPr>
        <w:t>RCS</w:t>
      </w:r>
      <w:r w:rsidR="00035C88">
        <w:t>&lt;</w:t>
      </w:r>
      <w:r w:rsidR="00035C88" w:rsidRPr="00035C88">
        <w:rPr>
          <w:i/>
          <w:iCs/>
        </w:rPr>
        <w:t xml:space="preserve"> </w:t>
      </w:r>
      <w:proofErr w:type="spellStart"/>
      <w:r w:rsidR="00035C88" w:rsidRPr="00035C88">
        <w:rPr>
          <w:i/>
          <w:iCs/>
        </w:rPr>
        <w:t>RCS</w:t>
      </w:r>
      <w:r w:rsidR="00035C88">
        <w:rPr>
          <w:vertAlign w:val="subscript"/>
        </w:rPr>
        <w:t>th,up</w:t>
      </w:r>
      <w:proofErr w:type="spellEnd"/>
      <w:r w:rsidR="00035C88">
        <w:t xml:space="preserve"> where the extremal threshold</w:t>
      </w:r>
      <w:r w:rsidR="008569AD">
        <w:t xml:space="preserve">s are set accordingly to the expected </w:t>
      </w:r>
      <w:r w:rsidR="008569AD" w:rsidRPr="008569AD">
        <w:rPr>
          <w:i/>
          <w:iCs/>
        </w:rPr>
        <w:t>RCS</w:t>
      </w:r>
      <w:r w:rsidR="008569AD">
        <w:t xml:space="preserve"> signature of </w:t>
      </w:r>
      <w:proofErr w:type="spellStart"/>
      <w:r w:rsidR="008569AD">
        <w:t>sUAVs</w:t>
      </w:r>
      <w:proofErr w:type="spellEnd"/>
      <w:r w:rsidR="008569AD">
        <w:t xml:space="preserve">. </w:t>
      </w:r>
      <w:r w:rsidR="007759C7">
        <w:t xml:space="preserve">Given the fixed ground-based location of radars, </w:t>
      </w:r>
      <w:r w:rsidR="001743C5">
        <w:t xml:space="preserve">additional filtering can </w:t>
      </w:r>
      <w:r w:rsidR="00E67A02">
        <w:t xml:space="preserve">also </w:t>
      </w:r>
      <w:r w:rsidR="001743C5">
        <w:t xml:space="preserve">be applied on the </w:t>
      </w:r>
      <w:r w:rsidR="00BC7E6E" w:rsidRPr="00BC7E6E">
        <w:rPr>
          <w:i/>
          <w:iCs/>
        </w:rPr>
        <w:t>R</w:t>
      </w:r>
      <w:r w:rsidR="00BC7E6E">
        <w:t xml:space="preserve">, </w:t>
      </w:r>
      <w:proofErr w:type="spellStart"/>
      <w:r w:rsidR="00BC7E6E" w:rsidRPr="00BC7E6E">
        <w:rPr>
          <w:i/>
          <w:iCs/>
        </w:rPr>
        <w:t>az</w:t>
      </w:r>
      <w:proofErr w:type="spellEnd"/>
      <w:r w:rsidR="00BC7E6E">
        <w:t xml:space="preserve"> and </w:t>
      </w:r>
      <w:proofErr w:type="spellStart"/>
      <w:r w:rsidR="00BC7E6E" w:rsidRPr="00BC7E6E">
        <w:rPr>
          <w:i/>
          <w:iCs/>
        </w:rPr>
        <w:t>el</w:t>
      </w:r>
      <w:proofErr w:type="spellEnd"/>
      <w:r w:rsidR="00BC7E6E">
        <w:t xml:space="preserve"> measurements to restrict the spa</w:t>
      </w:r>
      <w:r w:rsidR="001178CC">
        <w:t>t</w:t>
      </w:r>
      <w:r w:rsidR="00BC7E6E">
        <w:t xml:space="preserve">ial </w:t>
      </w:r>
      <w:r w:rsidR="001178CC">
        <w:t xml:space="preserve">domain to the region where the flight of the UAV is expected to occur. </w:t>
      </w:r>
      <w:r w:rsidR="00404793">
        <w:t xml:space="preserve">Once pre-processed, an interference mitigation strategy is applied on the measurements of those radars in the network which appear to be affected the most. The strategy used in this work is the same as in </w:t>
      </w:r>
      <w:r w:rsidR="00885FDB">
        <w:t xml:space="preserve">Ref. </w:t>
      </w:r>
      <w:r w:rsidR="00404793">
        <w:t>[1</w:t>
      </w:r>
      <w:r w:rsidR="00191A9A">
        <w:t>8</w:t>
      </w:r>
      <w:r w:rsidR="00404793">
        <w:t xml:space="preserve">] </w:t>
      </w:r>
      <w:r w:rsidR="00D24A66" w:rsidRPr="00D24A66">
        <w:t xml:space="preserve">and involves detecting interference-affected measurements as those that exhibit large variations in range for the same radar pointing direction, defined by the </w:t>
      </w:r>
      <w:proofErr w:type="spellStart"/>
      <w:r w:rsidR="00D24A66" w:rsidRPr="00D24A66">
        <w:rPr>
          <w:i/>
          <w:iCs/>
        </w:rPr>
        <w:t>az</w:t>
      </w:r>
      <w:r w:rsidR="00D24A66" w:rsidRPr="00D24A66">
        <w:t>-</w:t>
      </w:r>
      <w:r w:rsidR="00D24A66" w:rsidRPr="00D24A66">
        <w:rPr>
          <w:i/>
          <w:iCs/>
        </w:rPr>
        <w:t>el</w:t>
      </w:r>
      <w:proofErr w:type="spellEnd"/>
      <w:r w:rsidR="00D24A66">
        <w:t xml:space="preserve"> </w:t>
      </w:r>
      <w:r w:rsidR="00D24A66" w:rsidRPr="00D24A66">
        <w:t>pair.</w:t>
      </w:r>
    </w:p>
    <w:p w14:paraId="10D3A158" w14:textId="1B0056EB" w:rsidR="00927C03" w:rsidRDefault="000E5858" w:rsidP="002F312F">
      <w:r>
        <w:t>Pre-processed measurements can be shared with the FC</w:t>
      </w:r>
      <w:r w:rsidR="00121FD5">
        <w:t xml:space="preserve"> once transformed in cartesian expression. Let </w:t>
      </w:r>
      <w:r w:rsidR="00121FD5" w:rsidRPr="004E7F2F">
        <w:rPr>
          <w:b/>
          <w:bCs/>
        </w:rPr>
        <w:t>z</w:t>
      </w:r>
      <w:r w:rsidR="00121FD5">
        <w:rPr>
          <w:vertAlign w:val="subscript"/>
        </w:rPr>
        <w:t>i</w:t>
      </w:r>
      <w:r w:rsidR="00121FD5" w:rsidRPr="004E7F2F">
        <w:t>=[</w:t>
      </w:r>
      <w:proofErr w:type="spellStart"/>
      <w:r w:rsidR="00121FD5" w:rsidRPr="00B74D43">
        <w:rPr>
          <w:i/>
        </w:rPr>
        <w:t>R</w:t>
      </w:r>
      <w:r w:rsidR="00121FD5" w:rsidRPr="004E7F2F">
        <w:t>,</w:t>
      </w:r>
      <w:r w:rsidR="00121FD5" w:rsidRPr="00B74D43">
        <w:rPr>
          <w:i/>
          <w:iCs/>
        </w:rPr>
        <w:t>az</w:t>
      </w:r>
      <w:r w:rsidR="00121FD5" w:rsidRPr="004E7F2F">
        <w:t>,</w:t>
      </w:r>
      <w:r w:rsidR="00121FD5" w:rsidRPr="00B74D43">
        <w:rPr>
          <w:i/>
          <w:iCs/>
        </w:rPr>
        <w:t>el</w:t>
      </w:r>
      <w:proofErr w:type="spellEnd"/>
      <w:r w:rsidR="00121FD5" w:rsidRPr="004E7F2F">
        <w:t>]</w:t>
      </w:r>
      <w:r w:rsidR="00121FD5">
        <w:t xml:space="preserve"> be the pre-processed measurement vector for the </w:t>
      </w:r>
      <w:proofErr w:type="spellStart"/>
      <w:r w:rsidR="00121FD5" w:rsidRPr="00121FD5">
        <w:rPr>
          <w:i/>
          <w:iCs/>
        </w:rPr>
        <w:t>i</w:t>
      </w:r>
      <w:r w:rsidR="00121FD5">
        <w:t>-th</w:t>
      </w:r>
      <w:proofErr w:type="spellEnd"/>
      <w:r w:rsidR="00121FD5">
        <w:t xml:space="preserve"> radar, then its cartesian expression can be obtained using Eq. (1)</w:t>
      </w:r>
      <w:r w:rsidR="00DE61A1">
        <w:t xml:space="preserve"> where the </w:t>
      </w:r>
      <w:r w:rsidR="00937EE4">
        <w:t>symbol</w:t>
      </w:r>
      <w:r w:rsidR="000451DC" w:rsidRPr="00937EE4">
        <w:rPr>
          <w:position w:val="-14"/>
          <w:lang w:val="it-IT"/>
        </w:rPr>
        <w:object w:dxaOrig="380" w:dyaOrig="340" w14:anchorId="472D2B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7.25pt" o:ole="">
            <v:imagedata r:id="rId12" o:title=""/>
          </v:shape>
          <o:OLEObject Type="Embed" ProgID="Equation.DSMT4" ShapeID="_x0000_i1025" DrawAspect="Content" ObjectID="_1794043800" r:id="rId13"/>
        </w:object>
      </w:r>
      <w:r w:rsidR="000451DC" w:rsidRPr="000451DC">
        <w:t xml:space="preserve"> </w:t>
      </w:r>
      <w:r w:rsidR="00A508D6" w:rsidRPr="00FA0928">
        <w:t>is</w:t>
      </w:r>
      <w:r w:rsidR="00A508D6" w:rsidRPr="00A508D6">
        <w:t xml:space="preserve"> used to identify the reference f</w:t>
      </w:r>
      <w:r w:rsidR="00A508D6">
        <w:t>rame</w:t>
      </w:r>
      <w:r w:rsidR="00617A65">
        <w:t xml:space="preserve"> (RF)</w:t>
      </w:r>
      <w:r w:rsidR="00DF52CD">
        <w:t xml:space="preserve"> in which the vector is defined</w:t>
      </w:r>
      <w:r w:rsidR="00617A65">
        <w:t xml:space="preserve"> (RRF in this cas</w:t>
      </w:r>
      <w:r w:rsidR="00FF36B3">
        <w:t>e</w:t>
      </w:r>
      <w:r w:rsidR="00617A65">
        <w:t>).</w:t>
      </w:r>
    </w:p>
    <w:p w14:paraId="0CB149B3" w14:textId="3FC6A079" w:rsidR="003E1377" w:rsidRPr="00B010DF" w:rsidRDefault="003E1377" w:rsidP="00DC12D4">
      <w:pPr>
        <w:pStyle w:val="Equation"/>
        <w:rPr>
          <w:rFonts w:eastAsiaTheme="minorEastAsia"/>
          <w:lang w:val="en-US"/>
        </w:rPr>
      </w:pPr>
      <w:r w:rsidRPr="003A4DB1">
        <w:rPr>
          <w:lang w:val="en-GB"/>
        </w:rPr>
        <w:tab/>
      </w:r>
      <w:r w:rsidR="00DC12D4" w:rsidRPr="00A80AC4">
        <w:object w:dxaOrig="2180" w:dyaOrig="859" w14:anchorId="54724B7B">
          <v:shape id="_x0000_i1026" type="#_x0000_t75" alt="" style="width:108pt;height:43.5pt;mso-width-percent:0;mso-height-percent:0;mso-width-percent:0;mso-height-percent:0" o:ole="">
            <v:imagedata r:id="rId14" o:title=""/>
          </v:shape>
          <o:OLEObject Type="Embed" ProgID="Equation.DSMT4" ShapeID="_x0000_i1026" DrawAspect="Content" ObjectID="_1794043801" r:id="rId15"/>
        </w:object>
      </w:r>
      <w:r w:rsidRPr="00B010DF">
        <w:rPr>
          <w:rFonts w:eastAsiaTheme="minorEastAsia"/>
          <w:lang w:val="en-US"/>
        </w:rPr>
        <w:tab/>
        <w:t>(1)</w:t>
      </w:r>
    </w:p>
    <w:p w14:paraId="3141F626" w14:textId="06626B4C" w:rsidR="00EE0365" w:rsidRDefault="00EC0E53" w:rsidP="002F312F">
      <w:r>
        <w:t xml:space="preserve">In order to be used by the FC, the measurements of all radars need to be </w:t>
      </w:r>
      <w:r w:rsidR="0052330C">
        <w:t>referred to the same reference frame</w:t>
      </w:r>
      <w:r w:rsidR="00FC6793">
        <w:t xml:space="preserve">, namely World Reference Frame (WRF), which is oriented using the North-East-Down </w:t>
      </w:r>
      <w:r w:rsidR="002A5C64">
        <w:t xml:space="preserve">(NED) </w:t>
      </w:r>
      <w:r w:rsidR="00FC6793">
        <w:t>conve</w:t>
      </w:r>
      <w:r w:rsidR="00020134">
        <w:t>ntion and centered at a pre-defined location in the scene.</w:t>
      </w:r>
      <w:r w:rsidR="00C37B4D">
        <w:t xml:space="preserve"> Therefore, measurement </w:t>
      </w:r>
      <w:r w:rsidR="00C37B4D" w:rsidRPr="004E7F2F">
        <w:rPr>
          <w:b/>
          <w:bCs/>
        </w:rPr>
        <w:t>z</w:t>
      </w:r>
      <w:r w:rsidR="00C37B4D">
        <w:rPr>
          <w:vertAlign w:val="subscript"/>
        </w:rPr>
        <w:t xml:space="preserve">c,i </w:t>
      </w:r>
      <w:r w:rsidR="00B9234F">
        <w:t>undergoes</w:t>
      </w:r>
      <w:r w:rsidR="00EE0365">
        <w:t xml:space="preserve"> rotation and translation transformation as expressed in Eq. (2)</w:t>
      </w:r>
      <w:r w:rsidR="00D02542">
        <w:t>.</w:t>
      </w:r>
      <w:r w:rsidR="00DF52CD">
        <w:t xml:space="preserve"> </w:t>
      </w:r>
    </w:p>
    <w:p w14:paraId="102C94DE" w14:textId="53E54587" w:rsidR="003E1377" w:rsidRPr="00B010DF" w:rsidRDefault="003E1377" w:rsidP="003E1377">
      <w:pPr>
        <w:pStyle w:val="Equation"/>
        <w:rPr>
          <w:rFonts w:eastAsiaTheme="minorEastAsia"/>
          <w:lang w:val="en-US"/>
        </w:rPr>
      </w:pPr>
      <w:r w:rsidRPr="003A4DB1">
        <w:rPr>
          <w:lang w:val="en-GB"/>
        </w:rPr>
        <w:tab/>
      </w:r>
      <w:r w:rsidR="002B74DC" w:rsidRPr="004E56ED">
        <w:object w:dxaOrig="2260" w:dyaOrig="400" w14:anchorId="0945C00C">
          <v:shape id="_x0000_i1027" type="#_x0000_t75" alt="" style="width:113.25pt;height:20.25pt;mso-width-percent:0;mso-height-percent:0;mso-width-percent:0;mso-height-percent:0" o:ole="">
            <v:imagedata r:id="rId16" o:title=""/>
          </v:shape>
          <o:OLEObject Type="Embed" ProgID="Equation.DSMT4" ShapeID="_x0000_i1027" DrawAspect="Content" ObjectID="_1794043802" r:id="rId17"/>
        </w:object>
      </w:r>
      <w:r w:rsidRPr="00B010DF">
        <w:rPr>
          <w:rFonts w:eastAsiaTheme="minorEastAsia"/>
          <w:lang w:val="en-US"/>
        </w:rPr>
        <w:tab/>
        <w:t>(2)</w:t>
      </w:r>
    </w:p>
    <w:p w14:paraId="4BED023E" w14:textId="433C4F3C" w:rsidR="00D02542" w:rsidRDefault="00D02542" w:rsidP="002F312F">
      <w:r>
        <w:lastRenderedPageBreak/>
        <w:t xml:space="preserve">In the latter, </w:t>
      </w:r>
      <w:r w:rsidR="002B74DC" w:rsidRPr="006969BB">
        <w:rPr>
          <w:noProof/>
          <w:position w:val="-10"/>
        </w:rPr>
        <w:object w:dxaOrig="620" w:dyaOrig="340" w14:anchorId="02602A76">
          <v:shape id="_x0000_i1028" type="#_x0000_t75" alt="" style="width:30.75pt;height:18pt;mso-width-percent:0;mso-height-percent:0;mso-width-percent:0;mso-height-percent:0" o:ole="">
            <v:imagedata r:id="rId18" o:title=""/>
          </v:shape>
          <o:OLEObject Type="Embed" ProgID="Equation.DSMT4" ShapeID="_x0000_i1028" DrawAspect="Content" ObjectID="_1794043803" r:id="rId19"/>
        </w:object>
      </w:r>
      <w:r>
        <w:t>is the rotation matrix from the</w:t>
      </w:r>
      <w:r w:rsidR="00A913C5">
        <w:t xml:space="preserve"> RRF of the</w:t>
      </w:r>
      <w:r>
        <w:t xml:space="preserve"> </w:t>
      </w:r>
      <w:r w:rsidRPr="004D3E10">
        <w:rPr>
          <w:i/>
          <w:iCs/>
        </w:rPr>
        <w:t>i</w:t>
      </w:r>
      <w:r>
        <w:t xml:space="preserve">-th radar to the WRF and </w:t>
      </w:r>
      <w:r w:rsidR="00FF36B3">
        <w:rPr>
          <w:b/>
        </w:rPr>
        <w:t>t</w:t>
      </w:r>
      <w:r w:rsidR="00FF36B3">
        <w:rPr>
          <w:vertAlign w:val="subscript"/>
        </w:rPr>
        <w:t xml:space="preserve">i </w:t>
      </w:r>
      <w:r w:rsidR="00FF36B3">
        <w:t xml:space="preserve">is </w:t>
      </w:r>
      <w:r w:rsidR="000B0966">
        <w:t xml:space="preserve">the vector containing </w:t>
      </w:r>
      <w:r w:rsidR="00701685">
        <w:t>its</w:t>
      </w:r>
      <w:r w:rsidR="000B0966">
        <w:t xml:space="preserve"> position</w:t>
      </w:r>
      <w:r w:rsidR="00D824EE">
        <w:t xml:space="preserve"> </w:t>
      </w:r>
      <w:r w:rsidR="000B0966">
        <w:t>(x</w:t>
      </w:r>
      <w:r w:rsidR="000B0966">
        <w:rPr>
          <w:vertAlign w:val="subscript"/>
        </w:rPr>
        <w:t>R</w:t>
      </w:r>
      <w:r w:rsidR="000B0966">
        <w:t>,y</w:t>
      </w:r>
      <w:r w:rsidR="000B0966">
        <w:rPr>
          <w:vertAlign w:val="subscript"/>
        </w:rPr>
        <w:t>R</w:t>
      </w:r>
      <w:r w:rsidR="000B0966">
        <w:t>,z</w:t>
      </w:r>
      <w:r w:rsidR="000B0966">
        <w:rPr>
          <w:vertAlign w:val="subscript"/>
        </w:rPr>
        <w:t xml:space="preserve">R </w:t>
      </w:r>
      <w:r w:rsidR="000B0966">
        <w:t xml:space="preserve">along North, East and Down direction) </w:t>
      </w:r>
      <w:r w:rsidR="00D824EE">
        <w:t>with respect to the location of the WRF</w:t>
      </w:r>
      <w:r w:rsidR="000B0966">
        <w:t xml:space="preserve">, thus </w:t>
      </w:r>
      <w:r w:rsidR="000B0966">
        <w:rPr>
          <w:b/>
        </w:rPr>
        <w:t>t</w:t>
      </w:r>
      <w:r w:rsidR="000B0966">
        <w:rPr>
          <w:vertAlign w:val="subscript"/>
        </w:rPr>
        <w:t>i</w:t>
      </w:r>
      <w:r w:rsidR="000B0966">
        <w:t>=[x</w:t>
      </w:r>
      <w:r w:rsidR="000B0966">
        <w:rPr>
          <w:vertAlign w:val="subscript"/>
        </w:rPr>
        <w:t>R</w:t>
      </w:r>
      <w:r w:rsidR="000B0966">
        <w:t>,y</w:t>
      </w:r>
      <w:r w:rsidR="000B0966">
        <w:rPr>
          <w:vertAlign w:val="subscript"/>
        </w:rPr>
        <w:t>R</w:t>
      </w:r>
      <w:r w:rsidR="000B0966">
        <w:t>,z</w:t>
      </w:r>
      <w:r w:rsidR="000B0966">
        <w:rPr>
          <w:vertAlign w:val="subscript"/>
        </w:rPr>
        <w:t>R</w:t>
      </w:r>
      <w:r w:rsidR="000B0966">
        <w:t xml:space="preserve">]. </w:t>
      </w:r>
      <w:r w:rsidR="00ED692A">
        <w:t xml:space="preserve">A graphical representation </w:t>
      </w:r>
      <w:r w:rsidR="00781548">
        <w:t>of the considered geometry</w:t>
      </w:r>
      <w:r w:rsidR="00ED692A">
        <w:t xml:space="preserve"> with the previously defined vectors</w:t>
      </w:r>
      <w:r w:rsidR="00781548">
        <w:t xml:space="preserve"> is provided</w:t>
      </w:r>
      <w:r w:rsidR="00ED692A">
        <w:t xml:space="preserve"> in Fig. 2</w:t>
      </w:r>
      <w:r w:rsidR="00D824EE">
        <w:t>.</w:t>
      </w:r>
      <w:r w:rsidR="006B0E21">
        <w:t xml:space="preserve"> </w:t>
      </w:r>
    </w:p>
    <w:p w14:paraId="51572CFC" w14:textId="0157CB89" w:rsidR="000638DC" w:rsidRPr="005237A3" w:rsidRDefault="000638DC" w:rsidP="00134121">
      <w:pPr>
        <w:pStyle w:val="NoSpacing"/>
        <w:jc w:val="center"/>
        <w:rPr>
          <w:lang w:val="en-US"/>
        </w:rPr>
      </w:pPr>
    </w:p>
    <w:p w14:paraId="055FF3C8" w14:textId="2D0F8322" w:rsidR="00F97060" w:rsidRDefault="006D28F8" w:rsidP="00134121">
      <w:pPr>
        <w:pStyle w:val="NoSpacing"/>
        <w:jc w:val="center"/>
      </w:pPr>
      <w:r>
        <w:rPr>
          <w:noProof/>
        </w:rPr>
        <w:drawing>
          <wp:inline distT="0" distB="0" distL="0" distR="0" wp14:anchorId="462FA293" wp14:editId="115C98B5">
            <wp:extent cx="3872037" cy="2813313"/>
            <wp:effectExtent l="0" t="0" r="0" b="0"/>
            <wp:docPr id="83533106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3929" cy="2829219"/>
                    </a:xfrm>
                    <a:prstGeom prst="rect">
                      <a:avLst/>
                    </a:prstGeom>
                    <a:noFill/>
                  </pic:spPr>
                </pic:pic>
              </a:graphicData>
            </a:graphic>
          </wp:inline>
        </w:drawing>
      </w:r>
    </w:p>
    <w:p w14:paraId="702C2CE2" w14:textId="0399991C" w:rsidR="00134121" w:rsidRPr="004E7F2F" w:rsidRDefault="00134121" w:rsidP="00134121">
      <w:pPr>
        <w:jc w:val="center"/>
        <w:rPr>
          <w:b/>
          <w:bCs/>
        </w:rPr>
      </w:pPr>
      <w:r w:rsidRPr="004E7F2F">
        <w:rPr>
          <w:b/>
          <w:bCs/>
        </w:rPr>
        <w:t xml:space="preserve">Fig. </w:t>
      </w:r>
      <w:r>
        <w:rPr>
          <w:b/>
          <w:bCs/>
        </w:rPr>
        <w:t>2</w:t>
      </w:r>
      <w:r w:rsidRPr="004E7F2F">
        <w:rPr>
          <w:b/>
          <w:bCs/>
        </w:rPr>
        <w:t xml:space="preserve"> </w:t>
      </w:r>
      <w:r w:rsidRPr="004E7F2F">
        <w:rPr>
          <w:b/>
          <w:bCs/>
        </w:rPr>
        <w:tab/>
      </w:r>
      <w:r>
        <w:rPr>
          <w:b/>
          <w:bCs/>
        </w:rPr>
        <w:t>Graphical representation of the considered geometry</w:t>
      </w:r>
      <w:r w:rsidR="000B0966">
        <w:rPr>
          <w:b/>
          <w:bCs/>
        </w:rPr>
        <w:t>.</w:t>
      </w:r>
    </w:p>
    <w:p w14:paraId="58C2AEA4" w14:textId="060433A7" w:rsidR="001B6664" w:rsidRDefault="001B6664" w:rsidP="001B6664">
      <w:pPr>
        <w:pStyle w:val="Heading2"/>
      </w:pPr>
      <w:r>
        <w:t>Fusion Center</w:t>
      </w:r>
      <w:r w:rsidR="00F963BD">
        <w:t xml:space="preserve"> </w:t>
      </w:r>
    </w:p>
    <w:p w14:paraId="389B6263" w14:textId="3C32C7D2" w:rsidR="00E12E6C" w:rsidRDefault="00C14AB6" w:rsidP="002F312F">
      <w:pPr>
        <w:rPr>
          <w:bCs/>
        </w:rPr>
      </w:pPr>
      <w:r>
        <w:t xml:space="preserve">The </w:t>
      </w:r>
      <w:r w:rsidR="00B34051">
        <w:t xml:space="preserve">primary </w:t>
      </w:r>
      <w:r w:rsidR="003073FB">
        <w:t>task</w:t>
      </w:r>
      <w:r w:rsidR="00B34051">
        <w:t xml:space="preserve"> of the FC is to generate a unique track of the targets detected by the radars within the network</w:t>
      </w:r>
      <w:r w:rsidR="008E065E">
        <w:t xml:space="preserve"> using </w:t>
      </w:r>
      <w:r w:rsidR="00B34051">
        <w:t>a</w:t>
      </w:r>
      <w:r w:rsidR="002D1486">
        <w:t>n evolutive</w:t>
      </w:r>
      <w:r w:rsidR="008E065E">
        <w:t xml:space="preserve"> multi-level tracking logic, depicted in the scheme of Fig. 3. </w:t>
      </w:r>
      <w:r w:rsidR="001C3EB7">
        <w:t>Tracks</w:t>
      </w:r>
      <w:r w:rsidR="00C026A9">
        <w:t xml:space="preserve"> are </w:t>
      </w:r>
      <w:r w:rsidR="0072649E">
        <w:t xml:space="preserve">estimated </w:t>
      </w:r>
      <w:r w:rsidR="00EB1E9F">
        <w:t>through linear</w:t>
      </w:r>
      <w:r w:rsidR="001B4F79">
        <w:t xml:space="preserve"> </w:t>
      </w:r>
      <w:r w:rsidR="0072649E">
        <w:t xml:space="preserve">Kalman filtering </w:t>
      </w:r>
      <w:r w:rsidR="0010404E">
        <w:t xml:space="preserve">using a Nearly Constant Velocity </w:t>
      </w:r>
      <w:r w:rsidR="007A4380">
        <w:t xml:space="preserve">(NCV) </w:t>
      </w:r>
      <w:r w:rsidR="0010404E">
        <w:t xml:space="preserve">dynamic model </w:t>
      </w:r>
      <w:r w:rsidR="001C3EB7">
        <w:t xml:space="preserve">with state vector </w:t>
      </w:r>
      <w:r w:rsidR="001C3EB7" w:rsidRPr="004E7F2F">
        <w:rPr>
          <w:b/>
          <w:bCs/>
        </w:rPr>
        <w:t>x</w:t>
      </w:r>
      <w:r w:rsidR="001C3EB7" w:rsidRPr="004E7F2F">
        <w:t>=[x,y,z,ẋ,ẏ,ż]</w:t>
      </w:r>
      <w:r w:rsidR="001C3EB7">
        <w:t>, which contains the WRF cartesian components of the position (x,y,z) and velocity (</w:t>
      </w:r>
      <w:r w:rsidR="001C3EB7" w:rsidRPr="004E7F2F">
        <w:t>ẋ,ẏ,ż</w:t>
      </w:r>
      <w:r w:rsidR="001C3EB7">
        <w:t>) of targets</w:t>
      </w:r>
      <w:r w:rsidR="00874173">
        <w:t>.</w:t>
      </w:r>
      <w:r w:rsidR="001C3EB7">
        <w:t xml:space="preserve"> </w:t>
      </w:r>
      <w:r w:rsidR="00757D78">
        <w:t>The filter uses t</w:t>
      </w:r>
      <w:r w:rsidR="00874173">
        <w:t xml:space="preserve">he </w:t>
      </w:r>
      <w:r w:rsidR="0072649E">
        <w:t>processed measurements shared by the radars in the network</w:t>
      </w:r>
      <w:r w:rsidR="008F00E3">
        <w:t xml:space="preserve"> contained in the union</w:t>
      </w:r>
      <w:r w:rsidR="00D02444">
        <w:t xml:space="preserve"> </w:t>
      </w:r>
      <w:r w:rsidR="00D02444">
        <w:rPr>
          <w:b/>
        </w:rPr>
        <w:t>Z</w:t>
      </w:r>
      <w:r w:rsidR="00D02444" w:rsidRPr="00F93D78">
        <w:t>=</w:t>
      </w:r>
      <w:r w:rsidR="00D02444" w:rsidRPr="00D02444">
        <w:t>{</w:t>
      </w:r>
      <w:r w:rsidR="00D02444">
        <w:rPr>
          <w:b/>
        </w:rPr>
        <w:t>z</w:t>
      </w:r>
      <w:r w:rsidR="00D02444">
        <w:rPr>
          <w:bCs/>
          <w:vertAlign w:val="subscript"/>
        </w:rPr>
        <w:t>c,1,…,</w:t>
      </w:r>
      <w:r w:rsidR="00D02444" w:rsidRPr="00D02444">
        <w:rPr>
          <w:b/>
        </w:rPr>
        <w:t xml:space="preserve"> </w:t>
      </w:r>
      <w:r w:rsidR="00D02444">
        <w:rPr>
          <w:b/>
        </w:rPr>
        <w:t>z</w:t>
      </w:r>
      <w:r w:rsidR="00D02444">
        <w:rPr>
          <w:bCs/>
          <w:vertAlign w:val="subscript"/>
        </w:rPr>
        <w:t>c,n</w:t>
      </w:r>
      <w:r w:rsidR="00D02444">
        <w:rPr>
          <w:bCs/>
        </w:rPr>
        <w:t>}</w:t>
      </w:r>
      <w:r w:rsidR="0037193E">
        <w:rPr>
          <w:bCs/>
        </w:rPr>
        <w:t>,</w:t>
      </w:r>
      <w:r w:rsidR="008F00E3">
        <w:rPr>
          <w:bCs/>
        </w:rPr>
        <w:t xml:space="preserve"> which</w:t>
      </w:r>
      <w:r w:rsidR="0037193E">
        <w:rPr>
          <w:bCs/>
        </w:rPr>
        <w:t xml:space="preserve"> is</w:t>
      </w:r>
      <w:r w:rsidR="00182F96">
        <w:rPr>
          <w:bCs/>
        </w:rPr>
        <w:t xml:space="preserve"> thus</w:t>
      </w:r>
      <w:r w:rsidR="0037193E">
        <w:rPr>
          <w:bCs/>
        </w:rPr>
        <w:t xml:space="preserve"> the input to the FC tracker</w:t>
      </w:r>
      <w:r w:rsidR="00B93D93">
        <w:rPr>
          <w:bCs/>
        </w:rPr>
        <w:t xml:space="preserve">. </w:t>
      </w:r>
      <w:r w:rsidR="0088028E">
        <w:rPr>
          <w:bCs/>
        </w:rPr>
        <w:t>In the following, the subscript previously used in Section A to indicate the reference frame in which measurements are defined will be omitted as all quantities used in this section are referred to the WRF.</w:t>
      </w:r>
    </w:p>
    <w:p w14:paraId="591BE182" w14:textId="00507FA4" w:rsidR="00F93D78" w:rsidRDefault="0097598F" w:rsidP="002F312F">
      <w:r>
        <w:t xml:space="preserve">The logic of the </w:t>
      </w:r>
      <w:r w:rsidR="00E12E6C">
        <w:t>FC tracker</w:t>
      </w:r>
      <w:r>
        <w:t xml:space="preserve"> is based on the evolution of low reliability tracks, </w:t>
      </w:r>
      <w:r w:rsidR="0080384A">
        <w:t xml:space="preserve">i.e., </w:t>
      </w:r>
      <w:r w:rsidR="00C32F92">
        <w:t>O</w:t>
      </w:r>
      <w:r w:rsidR="00AE4AC4">
        <w:t>ne-</w:t>
      </w:r>
      <w:r w:rsidR="00C32F92">
        <w:t>P</w:t>
      </w:r>
      <w:r w:rsidR="00AE4AC4">
        <w:t xml:space="preserve">lot </w:t>
      </w:r>
      <w:r w:rsidR="00C32F92">
        <w:t>T</w:t>
      </w:r>
      <w:r w:rsidR="00AE4AC4">
        <w:t>racks (OPT)</w:t>
      </w:r>
      <w:r w:rsidR="0077364E">
        <w:t>,</w:t>
      </w:r>
      <w:r w:rsidR="00AE4AC4">
        <w:t xml:space="preserve"> </w:t>
      </w:r>
      <w:r w:rsidR="00C32F92">
        <w:t xml:space="preserve">to </w:t>
      </w:r>
      <w:r w:rsidR="008429AF">
        <w:t xml:space="preserve">the highest reliability level, i.e., Firm Tracks (FT), passing through a medium phase, </w:t>
      </w:r>
      <w:r w:rsidR="00FB0F3F">
        <w:t xml:space="preserve">i.e., </w:t>
      </w:r>
      <w:r w:rsidR="00C32F92">
        <w:t>Tentative Tracks (TT)</w:t>
      </w:r>
      <w:r w:rsidR="00FB0F3F">
        <w:t>.</w:t>
      </w:r>
      <w:r w:rsidR="00874B31">
        <w:t xml:space="preserve"> </w:t>
      </w:r>
      <w:r w:rsidR="004B5CEF">
        <w:t>E</w:t>
      </w:r>
      <w:r w:rsidR="004B5CEF" w:rsidRPr="004B5CEF">
        <w:t xml:space="preserve">ach </w:t>
      </w:r>
      <w:r w:rsidR="0052784C">
        <w:t>of such phases</w:t>
      </w:r>
      <w:r w:rsidR="004B5CEF" w:rsidRPr="004B5CEF">
        <w:t xml:space="preserve"> is triggered only if a track for the corresponding block</w:t>
      </w:r>
      <w:r w:rsidR="004B5CEF">
        <w:t xml:space="preserve">, numbered in </w:t>
      </w:r>
      <w:r w:rsidR="004F0B74" w:rsidRPr="004F0B74">
        <w:rPr>
          <w:i/>
          <w:iCs/>
        </w:rPr>
        <w:t>n</w:t>
      </w:r>
      <w:r w:rsidR="004F0B74" w:rsidRPr="004F0B74">
        <w:rPr>
          <w:i/>
          <w:iCs/>
          <w:vertAlign w:val="subscript"/>
        </w:rPr>
        <w:t>FT</w:t>
      </w:r>
      <w:r w:rsidR="004F0B74">
        <w:t xml:space="preserve">, </w:t>
      </w:r>
      <w:r w:rsidR="004F0B74" w:rsidRPr="004F0B74">
        <w:rPr>
          <w:i/>
          <w:iCs/>
        </w:rPr>
        <w:t>n</w:t>
      </w:r>
      <w:r w:rsidR="004F0B74" w:rsidRPr="004F0B74">
        <w:rPr>
          <w:i/>
          <w:iCs/>
          <w:vertAlign w:val="subscript"/>
        </w:rPr>
        <w:t>TT</w:t>
      </w:r>
      <w:r w:rsidR="004F0B74">
        <w:t xml:space="preserve"> and </w:t>
      </w:r>
      <w:r w:rsidR="004F0B74" w:rsidRPr="004F0B74">
        <w:rPr>
          <w:i/>
          <w:iCs/>
        </w:rPr>
        <w:t>n</w:t>
      </w:r>
      <w:r w:rsidR="004F0B74">
        <w:rPr>
          <w:i/>
          <w:iCs/>
          <w:vertAlign w:val="subscript"/>
        </w:rPr>
        <w:t>OP</w:t>
      </w:r>
      <w:r w:rsidR="004F0B74" w:rsidRPr="004F0B74">
        <w:rPr>
          <w:i/>
          <w:iCs/>
          <w:vertAlign w:val="subscript"/>
        </w:rPr>
        <w:t>T</w:t>
      </w:r>
      <w:r w:rsidR="004F0B74">
        <w:t xml:space="preserve"> for firm, tentative and one-plot tracks respectively,</w:t>
      </w:r>
      <w:r w:rsidR="004B5CEF" w:rsidRPr="004B5CEF">
        <w:t xml:space="preserve"> was generated at the previous time step</w:t>
      </w:r>
      <w:r w:rsidR="004F0B74">
        <w:t>.</w:t>
      </w:r>
      <w:r w:rsidR="004B5CEF">
        <w:t xml:space="preserve"> </w:t>
      </w:r>
      <w:r w:rsidR="0052784C">
        <w:t>To evolve from lower to higher reliability tracks, measurement-to-track association criteria need to be verified</w:t>
      </w:r>
      <w:r w:rsidR="008A260A">
        <w:t xml:space="preserve"> using the Mahalanobis distance (ξ)</w:t>
      </w:r>
      <w:r w:rsidR="00B31FEB">
        <w:t xml:space="preserve">. </w:t>
      </w:r>
      <w:r w:rsidR="00346E48">
        <w:t xml:space="preserve">The </w:t>
      </w:r>
      <w:r w:rsidR="00F93D78">
        <w:t>dimensions of</w:t>
      </w:r>
      <w:r w:rsidR="00346E48">
        <w:t xml:space="preserve"> union </w:t>
      </w:r>
      <w:r w:rsidR="00346E48">
        <w:rPr>
          <w:b/>
        </w:rPr>
        <w:t xml:space="preserve">Z </w:t>
      </w:r>
      <w:r w:rsidR="00346E48">
        <w:t>can</w:t>
      </w:r>
      <w:r w:rsidR="0077364E">
        <w:t xml:space="preserve"> thus</w:t>
      </w:r>
      <w:r w:rsidR="00346E48">
        <w:t xml:space="preserve"> </w:t>
      </w:r>
      <w:r w:rsidR="00975D65">
        <w:t>decrease</w:t>
      </w:r>
      <w:r w:rsidR="00346E48">
        <w:t xml:space="preserve"> when moving from the firm to the one-plot tracker</w:t>
      </w:r>
      <w:r w:rsidR="00F93D78">
        <w:t xml:space="preserve"> since the</w:t>
      </w:r>
      <w:r w:rsidR="003F4AA5">
        <w:t xml:space="preserve"> associated</w:t>
      </w:r>
      <w:r w:rsidR="00F93D78">
        <w:t xml:space="preserve"> measurements used for track evolution and </w:t>
      </w:r>
      <w:r w:rsidR="00512562">
        <w:t>correction</w:t>
      </w:r>
      <w:r w:rsidR="00F93D78">
        <w:t xml:space="preserve"> (</w:t>
      </w:r>
      <w:r w:rsidR="00F93D78">
        <w:rPr>
          <w:b/>
        </w:rPr>
        <w:t>Z</w:t>
      </w:r>
      <w:r w:rsidR="00240943">
        <w:rPr>
          <w:vertAlign w:val="subscript"/>
        </w:rPr>
        <w:t>USED</w:t>
      </w:r>
      <w:r w:rsidR="00F93D78">
        <w:t>) are removed from the</w:t>
      </w:r>
      <w:r w:rsidR="00240943">
        <w:t xml:space="preserve"> </w:t>
      </w:r>
      <w:r w:rsidR="005F6467">
        <w:t xml:space="preserve">pool of potential </w:t>
      </w:r>
      <w:r w:rsidR="00240943">
        <w:t xml:space="preserve">candidates for </w:t>
      </w:r>
      <w:r w:rsidR="000C7479">
        <w:t>association</w:t>
      </w:r>
      <w:r w:rsidR="00240943">
        <w:t xml:space="preserve"> in the other blocks.</w:t>
      </w:r>
      <w:r w:rsidR="00DD4256">
        <w:t xml:space="preserve"> </w:t>
      </w:r>
      <w:r w:rsidR="000C7479">
        <w:t>T</w:t>
      </w:r>
      <w:r w:rsidR="0011562E">
        <w:t xml:space="preserve">he </w:t>
      </w:r>
      <w:r w:rsidR="000C7479">
        <w:t>measurements remaining after firm and tentative tracking, numbered in</w:t>
      </w:r>
      <w:r w:rsidR="0011562E">
        <w:t xml:space="preserve"> </w:t>
      </w:r>
      <w:r w:rsidR="0011562E">
        <w:rPr>
          <w:b/>
          <w:bCs/>
        </w:rPr>
        <w:t>n</w:t>
      </w:r>
      <w:r w:rsidR="0011562E" w:rsidRPr="00E12E6C">
        <w:rPr>
          <w:bCs/>
          <w:vertAlign w:val="subscript"/>
        </w:rPr>
        <w:t>meas</w:t>
      </w:r>
      <w:r w:rsidR="000C7479">
        <w:rPr>
          <w:bCs/>
        </w:rPr>
        <w:t>,</w:t>
      </w:r>
      <w:r w:rsidR="00E45C97">
        <w:t xml:space="preserve"> </w:t>
      </w:r>
      <w:r w:rsidR="000C7479">
        <w:t xml:space="preserve">can </w:t>
      </w:r>
      <w:r w:rsidR="003456A0">
        <w:t xml:space="preserve">then </w:t>
      </w:r>
      <w:r w:rsidR="000C7479">
        <w:t>be used to generate new OPTs</w:t>
      </w:r>
      <w:r w:rsidR="00E45C97">
        <w:t>.</w:t>
      </w:r>
      <w:r w:rsidR="000C7479">
        <w:t xml:space="preserve"> </w:t>
      </w:r>
      <w:r w:rsidR="0011562E">
        <w:t xml:space="preserve"> </w:t>
      </w:r>
    </w:p>
    <w:p w14:paraId="6230D2E0" w14:textId="43915AF0" w:rsidR="00EB2C14" w:rsidRDefault="003456A0" w:rsidP="002F312F">
      <w:r>
        <w:t>To reduce the time needed to reach the firm tracking stage, g</w:t>
      </w:r>
      <w:r w:rsidR="00B31FEB">
        <w:t xml:space="preserve">iven the expected higher </w:t>
      </w:r>
      <w:r>
        <w:t>density</w:t>
      </w:r>
      <w:r w:rsidR="00B31FEB">
        <w:t xml:space="preserve"> of measurements from the network </w:t>
      </w:r>
      <w:r w:rsidR="004E5E28">
        <w:t>as opposed</w:t>
      </w:r>
      <w:r w:rsidR="00B31FEB">
        <w:t xml:space="preserve"> to a typical standalone radar configuration, a tentative track </w:t>
      </w:r>
      <w:r w:rsidR="00E90314">
        <w:t>can be</w:t>
      </w:r>
      <w:r w:rsidR="00B31FEB">
        <w:t xml:space="preserve"> generated in two different ways: either using measurements from different radars directly</w:t>
      </w:r>
      <w:r w:rsidR="004F2767">
        <w:t>,</w:t>
      </w:r>
      <w:r w:rsidR="001A6D5D">
        <w:t xml:space="preserve"> by first verifying their mutual association</w:t>
      </w:r>
      <w:r w:rsidR="004F2767">
        <w:t>,</w:t>
      </w:r>
      <w:r w:rsidR="00B31FEB">
        <w:t xml:space="preserve"> or through measurement-to-track association with a previous OPT as described in the following.</w:t>
      </w:r>
      <w:r w:rsidR="00507606">
        <w:t xml:space="preserve"> </w:t>
      </w:r>
      <w:r w:rsidR="00C262D7">
        <w:t>The latter association strategy is the same for tentative and firm tracking as well.</w:t>
      </w:r>
    </w:p>
    <w:p w14:paraId="302D10EA" w14:textId="36CE35FC" w:rsidR="00EB2C14" w:rsidRPr="000A0E7D" w:rsidRDefault="00C3432D" w:rsidP="001A039E">
      <w:pPr>
        <w:pStyle w:val="NoSpacing"/>
        <w:rPr>
          <w:lang w:val="en-US"/>
        </w:rPr>
      </w:pPr>
      <w:r>
        <w:rPr>
          <w:noProof/>
          <w:lang w:val="en-US"/>
          <w14:ligatures w14:val="none"/>
        </w:rPr>
        <w:lastRenderedPageBreak/>
        <w:drawing>
          <wp:inline distT="0" distB="0" distL="0" distR="0" wp14:anchorId="1FF9DFA9" wp14:editId="69B9F29D">
            <wp:extent cx="5943600" cy="2621280"/>
            <wp:effectExtent l="0" t="0" r="0" b="7620"/>
            <wp:docPr id="963207438" name="Immagine 1" descr="Immagine che contiene testo, diagramma, line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07438" name="Immagine 1" descr="Immagine che contiene testo, diagramma, linea, schermata&#10;&#10;Descrizione generata automaticament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621280"/>
                    </a:xfrm>
                    <a:prstGeom prst="rect">
                      <a:avLst/>
                    </a:prstGeom>
                  </pic:spPr>
                </pic:pic>
              </a:graphicData>
            </a:graphic>
          </wp:inline>
        </w:drawing>
      </w:r>
    </w:p>
    <w:p w14:paraId="101299B5" w14:textId="29BBE04F" w:rsidR="00D324BD" w:rsidRPr="00F35F80" w:rsidRDefault="001A039E" w:rsidP="00F35F80">
      <w:pPr>
        <w:jc w:val="center"/>
        <w:rPr>
          <w:b/>
          <w:bCs/>
        </w:rPr>
      </w:pPr>
      <w:r w:rsidRPr="004E7F2F">
        <w:rPr>
          <w:b/>
          <w:bCs/>
        </w:rPr>
        <w:t xml:space="preserve">Fig. </w:t>
      </w:r>
      <w:r w:rsidR="00DC52B0">
        <w:rPr>
          <w:b/>
          <w:bCs/>
        </w:rPr>
        <w:t>3</w:t>
      </w:r>
      <w:r w:rsidRPr="004E7F2F">
        <w:rPr>
          <w:b/>
          <w:bCs/>
        </w:rPr>
        <w:t xml:space="preserve"> </w:t>
      </w:r>
      <w:r w:rsidRPr="004E7F2F">
        <w:rPr>
          <w:b/>
          <w:bCs/>
        </w:rPr>
        <w:tab/>
      </w:r>
      <w:r>
        <w:rPr>
          <w:b/>
          <w:bCs/>
        </w:rPr>
        <w:t>Scheme of the tracker within the Fusion Center.</w:t>
      </w:r>
    </w:p>
    <w:p w14:paraId="2867C891" w14:textId="77777777" w:rsidR="00B0032F" w:rsidRDefault="00B0032F" w:rsidP="0097598F">
      <w:pPr>
        <w:ind w:firstLine="180"/>
      </w:pPr>
    </w:p>
    <w:p w14:paraId="4F2239E0" w14:textId="43A77E8D" w:rsidR="004F2E20" w:rsidRDefault="00D871A5" w:rsidP="00122985">
      <w:pPr>
        <w:pStyle w:val="Heading3"/>
      </w:pPr>
      <w:r>
        <w:t>Measurement</w:t>
      </w:r>
      <w:r w:rsidR="00937B22">
        <w:t>-to-measurement association</w:t>
      </w:r>
    </w:p>
    <w:p w14:paraId="40412D48" w14:textId="4F6F83B0" w:rsidR="007F39BD" w:rsidRDefault="00245793" w:rsidP="007F39BD">
      <w:r>
        <w:t>If</w:t>
      </w:r>
      <w:r w:rsidR="00D324BD">
        <w:t xml:space="preserve"> measurements from more than one radar are received</w:t>
      </w:r>
      <w:r>
        <w:t xml:space="preserve"> </w:t>
      </w:r>
      <w:r w:rsidR="008B35FA">
        <w:t xml:space="preserve">by the </w:t>
      </w:r>
      <w:r w:rsidR="001D65DC">
        <w:t xml:space="preserve">One-Plot tracker, </w:t>
      </w:r>
      <w:r w:rsidR="00D324BD">
        <w:t xml:space="preserve">their association is attempted to generate </w:t>
      </w:r>
      <w:r w:rsidR="008C12D0">
        <w:t xml:space="preserve">novel </w:t>
      </w:r>
      <w:r w:rsidR="00D324BD">
        <w:t>tentative tracks.</w:t>
      </w:r>
      <w:r w:rsidR="00223509">
        <w:t xml:space="preserve"> Let </w:t>
      </w:r>
      <w:r w:rsidR="00223509">
        <w:rPr>
          <w:i/>
          <w:iCs/>
        </w:rPr>
        <w:t xml:space="preserve">i </w:t>
      </w:r>
      <w:r w:rsidR="00223509">
        <w:t xml:space="preserve">and </w:t>
      </w:r>
      <w:r w:rsidR="00A604B0">
        <w:rPr>
          <w:i/>
          <w:iCs/>
        </w:rPr>
        <w:t>k</w:t>
      </w:r>
      <w:r w:rsidR="00223509">
        <w:t xml:space="preserve"> be the radars</w:t>
      </w:r>
      <w:r w:rsidR="00942900">
        <w:t xml:space="preserve"> whose measurements are received, then</w:t>
      </w:r>
      <w:r w:rsidR="00D324BD">
        <w:t xml:space="preserve"> </w:t>
      </w:r>
      <w:r w:rsidR="00942900">
        <w:t>the</w:t>
      </w:r>
      <w:r w:rsidR="006129BC">
        <w:t>ir</w:t>
      </w:r>
      <w:r w:rsidR="00942900">
        <w:t xml:space="preserve"> </w:t>
      </w:r>
      <w:r w:rsidR="00496A37">
        <w:t>association is evaluated using the Mahalanobis distance of Eq. (3</w:t>
      </w:r>
      <w:r w:rsidR="00496A37" w:rsidRPr="00BB1D95">
        <w:t>)</w:t>
      </w:r>
      <w:r w:rsidR="00C17CEF" w:rsidRPr="00BB1D95">
        <w:t xml:space="preserve"> which must be smaller than a threshold </w:t>
      </w:r>
      <w:r w:rsidR="00C17CEF" w:rsidRPr="00BB1D95">
        <w:rPr>
          <w:i/>
          <w:iCs/>
        </w:rPr>
        <w:t>G</w:t>
      </w:r>
      <w:r w:rsidR="00C17CEF" w:rsidRPr="00BB1D95">
        <w:t xml:space="preserve"> set according to the chi-square distribution with three degrees of freedom </w:t>
      </w:r>
      <w:r w:rsidR="005E002E" w:rsidRPr="00BB1D95">
        <w:t>at the .99 percentile probability</w:t>
      </w:r>
      <w:r w:rsidR="00064244" w:rsidRPr="00BB1D95">
        <w:t xml:space="preserve"> </w:t>
      </w:r>
      <w:r w:rsidR="00A604B0" w:rsidRPr="00BB1D95">
        <w:t>[</w:t>
      </w:r>
      <w:r w:rsidR="00EE523C" w:rsidRPr="00BB1D95">
        <w:t>20</w:t>
      </w:r>
      <w:r w:rsidR="00A604B0" w:rsidRPr="00BB1D95">
        <w:t>]</w:t>
      </w:r>
      <w:r w:rsidR="00942900" w:rsidRPr="00BB1D95">
        <w:t>.</w:t>
      </w:r>
      <w:r w:rsidR="007F39BD" w:rsidRPr="00BB1D95">
        <w:t xml:space="preserve"> In Eq. (3), the superscript T is used to indicate the transpose matrix operator.</w:t>
      </w:r>
    </w:p>
    <w:p w14:paraId="311C9CBF" w14:textId="1F7305EA" w:rsidR="00F6734B" w:rsidRDefault="00F6734B" w:rsidP="002F312F"/>
    <w:p w14:paraId="13B41085" w14:textId="3A3B94C3" w:rsidR="00A03245" w:rsidRPr="00295885" w:rsidRDefault="00A03245" w:rsidP="00A03245">
      <w:pPr>
        <w:pStyle w:val="Equation"/>
        <w:rPr>
          <w:rFonts w:eastAsiaTheme="minorEastAsia"/>
          <w:lang w:val="en-US"/>
        </w:rPr>
      </w:pPr>
      <w:r w:rsidRPr="003A4DB1">
        <w:rPr>
          <w:lang w:val="en-GB"/>
        </w:rPr>
        <w:tab/>
      </w:r>
      <w:r w:rsidR="006D3421" w:rsidRPr="00F66D5E">
        <w:object w:dxaOrig="3540" w:dyaOrig="499" w14:anchorId="5673F99B">
          <v:shape id="_x0000_i1029" type="#_x0000_t75" alt="" style="width:180pt;height:21.75pt;mso-width-percent:0;mso-height-percent:0;mso-width-percent:0;mso-height-percent:0" o:ole="">
            <v:imagedata r:id="rId22" o:title=""/>
          </v:shape>
          <o:OLEObject Type="Embed" ProgID="Equation.DSMT4" ShapeID="_x0000_i1029" DrawAspect="Content" ObjectID="_1794043804" r:id="rId23"/>
        </w:object>
      </w:r>
      <w:r w:rsidRPr="00295885">
        <w:rPr>
          <w:rFonts w:eastAsiaTheme="minorEastAsia"/>
          <w:lang w:val="en-US"/>
        </w:rPr>
        <w:tab/>
        <w:t>(</w:t>
      </w:r>
      <w:r w:rsidR="003E1377" w:rsidRPr="00295885">
        <w:rPr>
          <w:rFonts w:eastAsiaTheme="minorEastAsia"/>
          <w:lang w:val="en-US"/>
        </w:rPr>
        <w:t>3</w:t>
      </w:r>
      <w:r w:rsidRPr="00295885">
        <w:rPr>
          <w:rFonts w:eastAsiaTheme="minorEastAsia"/>
          <w:lang w:val="en-US"/>
        </w:rPr>
        <w:t>)</w:t>
      </w:r>
    </w:p>
    <w:p w14:paraId="17878D81" w14:textId="12693C0B" w:rsidR="00E4582A" w:rsidRDefault="00942900" w:rsidP="002F312F">
      <w:r>
        <w:t xml:space="preserve">In such equation, </w:t>
      </w:r>
      <w:r w:rsidR="006D3FC3">
        <w:t>the covariance of each measurement (</w:t>
      </w:r>
      <w:r w:rsidR="002B74DC" w:rsidRPr="006969BB">
        <w:rPr>
          <w:noProof/>
          <w:position w:val="-14"/>
        </w:rPr>
        <w:object w:dxaOrig="300" w:dyaOrig="340" w14:anchorId="6ED532F0">
          <v:shape id="_x0000_i1030" type="#_x0000_t75" alt="" style="width:15pt;height:18pt;mso-width-percent:0;mso-height-percent:0;mso-width-percent:0;mso-height-percent:0" o:ole="">
            <v:imagedata r:id="rId24" o:title=""/>
          </v:shape>
          <o:OLEObject Type="Embed" ProgID="Equation.DSMT4" ShapeID="_x0000_i1030" DrawAspect="Content" ObjectID="_1794043805" r:id="rId25"/>
        </w:object>
      </w:r>
      <w:r w:rsidR="006D3FC3">
        <w:t>) is computed by</w:t>
      </w:r>
      <w:r w:rsidR="00564336">
        <w:t xml:space="preserve"> </w:t>
      </w:r>
      <w:r w:rsidR="007A7F20">
        <w:t>propagating</w:t>
      </w:r>
      <w:r w:rsidR="00564336">
        <w:t xml:space="preserve"> the error </w:t>
      </w:r>
      <w:r w:rsidR="00621C27">
        <w:t>form of</w:t>
      </w:r>
      <w:r w:rsidR="00564336">
        <w:t xml:space="preserve"> Eq. (2) which yields the </w:t>
      </w:r>
      <w:r w:rsidR="007A7F20">
        <w:t xml:space="preserve">covariance </w:t>
      </w:r>
      <w:r w:rsidR="00564336">
        <w:t>formulation of Eq. (4)</w:t>
      </w:r>
      <w:r w:rsidR="00621C27">
        <w:t xml:space="preserve"> accounting for </w:t>
      </w:r>
      <w:r w:rsidR="00677899">
        <w:t>the radar covariance</w:t>
      </w:r>
      <w:r w:rsidR="00AA0FC5">
        <w:t xml:space="preserve"> matrices on its measurement (R</w:t>
      </w:r>
      <w:r w:rsidR="00AA0FC5">
        <w:rPr>
          <w:b/>
          <w:vertAlign w:val="subscript"/>
        </w:rPr>
        <w:t>z</w:t>
      </w:r>
      <w:r w:rsidR="00AA0FC5">
        <w:t>)</w:t>
      </w:r>
      <w:r w:rsidR="00F346DA">
        <w:t xml:space="preserve"> and</w:t>
      </w:r>
      <w:r w:rsidR="00AA0FC5">
        <w:t xml:space="preserve"> estimated attitude </w:t>
      </w:r>
      <w:r w:rsidR="00DA1121">
        <w:t>and position in WRF (</w:t>
      </w:r>
      <w:r w:rsidR="00DA1121" w:rsidRPr="000149DB">
        <w:t>P</w:t>
      </w:r>
      <w:r w:rsidR="00DA1121" w:rsidRPr="000149DB">
        <w:rPr>
          <w:b/>
          <w:vertAlign w:val="subscript"/>
        </w:rPr>
        <w:t>ρ</w:t>
      </w:r>
      <w:r w:rsidR="00DA1121">
        <w:rPr>
          <w:b/>
          <w:vertAlign w:val="subscript"/>
        </w:rPr>
        <w:t xml:space="preserve"> </w:t>
      </w:r>
      <w:r w:rsidR="00DA1121">
        <w:rPr>
          <w:bCs/>
        </w:rPr>
        <w:t xml:space="preserve">and </w:t>
      </w:r>
      <w:r w:rsidR="00DA1121" w:rsidRPr="000149DB">
        <w:t>P</w:t>
      </w:r>
      <w:r w:rsidR="00DA1121">
        <w:rPr>
          <w:b/>
          <w:vertAlign w:val="subscript"/>
        </w:rPr>
        <w:t>t</w:t>
      </w:r>
      <w:r w:rsidR="00DA1121">
        <w:rPr>
          <w:bCs/>
        </w:rPr>
        <w:t>, respectively</w:t>
      </w:r>
      <w:r w:rsidR="00DA1121">
        <w:t>).</w:t>
      </w:r>
      <w:r w:rsidR="007A1CCB">
        <w:t xml:space="preserve"> The symbol [</w:t>
      </w:r>
      <w:r w:rsidR="002B74DC" w:rsidRPr="006969BB">
        <w:rPr>
          <w:noProof/>
          <w:position w:val="-4"/>
        </w:rPr>
        <w:object w:dxaOrig="180" w:dyaOrig="180" w14:anchorId="38B28DC2">
          <v:shape id="_x0000_i1031" type="#_x0000_t75" alt="" style="width:9pt;height:9pt;mso-width-percent:0;mso-height-percent:0;mso-width-percent:0;mso-height-percent:0" o:ole="">
            <v:imagedata r:id="rId26" o:title=""/>
          </v:shape>
          <o:OLEObject Type="Embed" ProgID="Equation.DSMT4" ShapeID="_x0000_i1031" DrawAspect="Content" ObjectID="_1794043806" r:id="rId27"/>
        </w:object>
      </w:r>
      <w:r w:rsidR="007A1CCB">
        <w:t>] is used to indicate the skew-symmetric matrix operator</w:t>
      </w:r>
      <w:r w:rsidR="007F39BD">
        <w:t>.</w:t>
      </w:r>
      <w:r w:rsidR="0053486C">
        <w:t xml:space="preserve"> </w:t>
      </w:r>
    </w:p>
    <w:p w14:paraId="65E4E3D2" w14:textId="4C026662" w:rsidR="00A03245" w:rsidRPr="00295885" w:rsidRDefault="00A03245" w:rsidP="00A03245">
      <w:pPr>
        <w:pStyle w:val="Equation"/>
        <w:rPr>
          <w:rFonts w:eastAsiaTheme="minorEastAsia"/>
          <w:lang w:val="en-US"/>
        </w:rPr>
      </w:pPr>
      <w:r w:rsidRPr="003A4DB1">
        <w:rPr>
          <w:lang w:val="en-GB"/>
        </w:rPr>
        <w:tab/>
      </w:r>
      <w:r w:rsidR="002B74DC" w:rsidRPr="00CA6A40">
        <w:object w:dxaOrig="4300" w:dyaOrig="480" w14:anchorId="039E1934">
          <v:shape id="_x0000_i1032" type="#_x0000_t75" alt="" style="width:214.5pt;height:24pt;mso-width-percent:0;mso-height-percent:0;mso-width-percent:0;mso-height-percent:0" o:ole="">
            <v:imagedata r:id="rId28" o:title=""/>
          </v:shape>
          <o:OLEObject Type="Embed" ProgID="Equation.DSMT4" ShapeID="_x0000_i1032" DrawAspect="Content" ObjectID="_1794043807" r:id="rId29"/>
        </w:object>
      </w:r>
      <w:r w:rsidRPr="00295885">
        <w:rPr>
          <w:rFonts w:eastAsiaTheme="minorEastAsia"/>
          <w:lang w:val="en-US"/>
        </w:rPr>
        <w:tab/>
        <w:t>(</w:t>
      </w:r>
      <w:r w:rsidR="003E1377" w:rsidRPr="00295885">
        <w:rPr>
          <w:rFonts w:eastAsiaTheme="minorEastAsia"/>
          <w:lang w:val="en-US"/>
        </w:rPr>
        <w:t>4</w:t>
      </w:r>
      <w:r w:rsidRPr="00295885">
        <w:rPr>
          <w:rFonts w:eastAsiaTheme="minorEastAsia"/>
          <w:lang w:val="en-US"/>
        </w:rPr>
        <w:t>)</w:t>
      </w:r>
    </w:p>
    <w:p w14:paraId="5E598A28" w14:textId="6FFE9736" w:rsidR="007A7F20" w:rsidRDefault="00DA1121" w:rsidP="002F312F">
      <w:r>
        <w:t>Specifically</w:t>
      </w:r>
      <w:r w:rsidR="004B5978">
        <w:t>,</w:t>
      </w:r>
      <w:r w:rsidR="007A7F20" w:rsidRPr="000149DB">
        <w:t xml:space="preserve"> </w:t>
      </w:r>
      <w:r w:rsidR="003B4476" w:rsidRPr="000149DB">
        <w:t>P</w:t>
      </w:r>
      <w:r w:rsidR="003B4476" w:rsidRPr="000149DB">
        <w:rPr>
          <w:b/>
          <w:vertAlign w:val="subscript"/>
        </w:rPr>
        <w:t>ρ</w:t>
      </w:r>
      <w:r w:rsidR="003B4476" w:rsidRPr="000149DB">
        <w:t xml:space="preserve"> </w:t>
      </w:r>
      <w:r w:rsidR="002E276C">
        <w:t xml:space="preserve">and </w:t>
      </w:r>
      <w:r w:rsidR="002E276C" w:rsidRPr="000149DB">
        <w:t>P</w:t>
      </w:r>
      <w:r w:rsidR="002E276C">
        <w:rPr>
          <w:b/>
          <w:vertAlign w:val="subscript"/>
        </w:rPr>
        <w:t>t</w:t>
      </w:r>
      <w:r w:rsidR="002E276C" w:rsidRPr="000149DB">
        <w:t xml:space="preserve"> </w:t>
      </w:r>
      <w:r w:rsidR="002E276C">
        <w:t>are</w:t>
      </w:r>
      <w:r w:rsidR="003B4476" w:rsidRPr="000149DB">
        <w:t xml:space="preserve"> the diagonal</w:t>
      </w:r>
      <w:r w:rsidR="00A24985" w:rsidRPr="000149DB">
        <w:t xml:space="preserve"> </w:t>
      </w:r>
      <w:r w:rsidR="002148D4">
        <w:t>matrices</w:t>
      </w:r>
      <w:r w:rsidR="00A24985" w:rsidRPr="000149DB">
        <w:t xml:space="preserve"> </w:t>
      </w:r>
      <w:r w:rsidR="000149DB" w:rsidRPr="000149DB">
        <w:t>with</w:t>
      </w:r>
      <w:r w:rsidR="00621C27">
        <w:t xml:space="preserve"> the</w:t>
      </w:r>
      <w:r w:rsidR="003B0D8C">
        <w:t xml:space="preserve"> squared</w:t>
      </w:r>
      <w:r w:rsidR="00621C27">
        <w:t xml:space="preserve"> </w:t>
      </w:r>
      <w:r w:rsidR="002E276C">
        <w:t>uncertainty in the RRF-WRF attitude error estimation, i.e.,</w:t>
      </w:r>
      <w:r w:rsidR="000149DB" w:rsidRPr="000149DB">
        <w:t xml:space="preserve"> </w:t>
      </w:r>
      <w:r w:rsidR="000149DB" w:rsidRPr="000149DB">
        <w:rPr>
          <w:b/>
        </w:rPr>
        <w:t>ρ</w:t>
      </w:r>
      <w:r w:rsidR="000149DB" w:rsidRPr="000149DB">
        <w:t>=[ε</w:t>
      </w:r>
      <w:r w:rsidR="000149DB" w:rsidRPr="000149DB">
        <w:rPr>
          <w:vertAlign w:val="subscript"/>
        </w:rPr>
        <w:t>N</w:t>
      </w:r>
      <w:r w:rsidR="000149DB" w:rsidRPr="000149DB">
        <w:t>,ε</w:t>
      </w:r>
      <w:r w:rsidR="000149DB" w:rsidRPr="000149DB">
        <w:rPr>
          <w:vertAlign w:val="subscript"/>
        </w:rPr>
        <w:t>E</w:t>
      </w:r>
      <w:r w:rsidR="000149DB" w:rsidRPr="000149DB">
        <w:t>,ε</w:t>
      </w:r>
      <w:r w:rsidR="000149DB" w:rsidRPr="000149DB">
        <w:rPr>
          <w:vertAlign w:val="subscript"/>
        </w:rPr>
        <w:t>D</w:t>
      </w:r>
      <w:r w:rsidR="000149DB" w:rsidRPr="000149DB">
        <w:t>]</w:t>
      </w:r>
      <w:r w:rsidR="00A44EEE">
        <w:t xml:space="preserve">, </w:t>
      </w:r>
      <w:r w:rsidR="002E276C">
        <w:t xml:space="preserve">and the </w:t>
      </w:r>
      <w:r w:rsidR="003B0D8C">
        <w:t xml:space="preserve">squared </w:t>
      </w:r>
      <w:r w:rsidR="002E276C">
        <w:t xml:space="preserve">uncertainty in the radar location, i.e., </w:t>
      </w:r>
      <w:r w:rsidR="002E276C">
        <w:rPr>
          <w:b/>
        </w:rPr>
        <w:t>σ</w:t>
      </w:r>
      <w:r w:rsidR="002E276C">
        <w:rPr>
          <w:b/>
          <w:vertAlign w:val="subscript"/>
        </w:rPr>
        <w:t>t</w:t>
      </w:r>
      <w:r w:rsidR="002E276C" w:rsidRPr="000149DB">
        <w:t>=[</w:t>
      </w:r>
      <w:r w:rsidR="002E276C">
        <w:t>σ</w:t>
      </w:r>
      <w:r w:rsidR="002E276C">
        <w:rPr>
          <w:vertAlign w:val="subscript"/>
        </w:rPr>
        <w:t>XR</w:t>
      </w:r>
      <w:r w:rsidR="002E276C" w:rsidRPr="000149DB">
        <w:t>,</w:t>
      </w:r>
      <w:r w:rsidR="002E276C">
        <w:t>σ</w:t>
      </w:r>
      <w:r w:rsidR="002E276C">
        <w:rPr>
          <w:vertAlign w:val="subscript"/>
        </w:rPr>
        <w:t>YR</w:t>
      </w:r>
      <w:r w:rsidR="002E276C" w:rsidRPr="000149DB">
        <w:t>,</w:t>
      </w:r>
      <w:r w:rsidR="008020B0">
        <w:t>σ</w:t>
      </w:r>
      <w:r w:rsidR="008020B0">
        <w:rPr>
          <w:vertAlign w:val="subscript"/>
        </w:rPr>
        <w:t>ZR</w:t>
      </w:r>
      <w:r w:rsidR="002E276C" w:rsidRPr="000149DB">
        <w:t>]</w:t>
      </w:r>
      <w:r w:rsidR="002E276C">
        <w:t>,</w:t>
      </w:r>
      <w:r w:rsidR="008020B0">
        <w:t xml:space="preserve"> along their diagonals, respectively.</w:t>
      </w:r>
      <w:r w:rsidR="002E276C">
        <w:t xml:space="preserve"> R</w:t>
      </w:r>
      <w:r w:rsidR="002E276C">
        <w:rPr>
          <w:b/>
          <w:vertAlign w:val="subscript"/>
        </w:rPr>
        <w:t xml:space="preserve">z </w:t>
      </w:r>
      <w:r w:rsidR="002E276C">
        <w:rPr>
          <w:bCs/>
        </w:rPr>
        <w:t xml:space="preserve">is the diagonal matrix with the measurement </w:t>
      </w:r>
      <w:r w:rsidR="003B0D8C">
        <w:rPr>
          <w:bCs/>
        </w:rPr>
        <w:t>sq</w:t>
      </w:r>
      <w:r w:rsidR="00245793">
        <w:rPr>
          <w:bCs/>
        </w:rPr>
        <w:t xml:space="preserve">uared </w:t>
      </w:r>
      <w:r w:rsidR="002E276C">
        <w:rPr>
          <w:bCs/>
        </w:rPr>
        <w:t>uncertainty</w:t>
      </w:r>
      <w:r w:rsidR="002E276C" w:rsidRPr="004B5978">
        <w:rPr>
          <w:b/>
        </w:rPr>
        <w:t xml:space="preserve"> </w:t>
      </w:r>
      <w:r w:rsidR="002E276C">
        <w:rPr>
          <w:b/>
        </w:rPr>
        <w:t>σ</w:t>
      </w:r>
      <w:r w:rsidR="002E276C">
        <w:rPr>
          <w:b/>
          <w:vertAlign w:val="subscript"/>
        </w:rPr>
        <w:t>z</w:t>
      </w:r>
      <w:r w:rsidR="002E276C" w:rsidRPr="000149DB">
        <w:t>=[</w:t>
      </w:r>
      <w:r w:rsidR="002E276C">
        <w:t>σ</w:t>
      </w:r>
      <w:r w:rsidR="002E276C">
        <w:rPr>
          <w:vertAlign w:val="subscript"/>
        </w:rPr>
        <w:t>R</w:t>
      </w:r>
      <w:r w:rsidR="002E276C" w:rsidRPr="000149DB">
        <w:t>,</w:t>
      </w:r>
      <w:r w:rsidR="002E276C">
        <w:t>σ</w:t>
      </w:r>
      <w:r w:rsidR="002E276C">
        <w:rPr>
          <w:vertAlign w:val="subscript"/>
        </w:rPr>
        <w:t>az</w:t>
      </w:r>
      <w:r w:rsidR="002E276C" w:rsidRPr="000149DB">
        <w:t>,</w:t>
      </w:r>
      <w:r w:rsidR="002E276C">
        <w:t>σ</w:t>
      </w:r>
      <w:r w:rsidR="002E276C">
        <w:rPr>
          <w:vertAlign w:val="subscript"/>
        </w:rPr>
        <w:t>el</w:t>
      </w:r>
      <w:r w:rsidR="002E276C" w:rsidRPr="000149DB">
        <w:t>]</w:t>
      </w:r>
      <w:r w:rsidR="002E276C">
        <w:t xml:space="preserve"> along its diagonal</w:t>
      </w:r>
      <w:r w:rsidR="008020B0">
        <w:t xml:space="preserve">, instead. The latter is transformed in a cartesian expression using the </w:t>
      </w:r>
      <w:r w:rsidR="00BA6FE6">
        <w:t>Jacob</w:t>
      </w:r>
      <w:r w:rsidR="00D63B3C">
        <w:t>i</w:t>
      </w:r>
      <w:r w:rsidR="00BA6FE6">
        <w:t>an</w:t>
      </w:r>
      <w:r w:rsidR="008020B0">
        <w:t xml:space="preserve"> matrix J</w:t>
      </w:r>
      <w:r w:rsidR="00FF7C96">
        <w:t xml:space="preserve"> which expresses </w:t>
      </w:r>
      <w:r w:rsidR="004B5CFC">
        <w:t xml:space="preserve">the linearization of </w:t>
      </w:r>
      <w:r w:rsidR="00E64D0E">
        <w:t xml:space="preserve">Eq. (2) as </w:t>
      </w:r>
      <w:r w:rsidR="002B74DC" w:rsidRPr="00E64D0E">
        <w:rPr>
          <w:noProof/>
          <w:position w:val="-16"/>
        </w:rPr>
        <w:object w:dxaOrig="800" w:dyaOrig="460" w14:anchorId="1390C043">
          <v:shape id="_x0000_i1033" type="#_x0000_t75" alt="" style="width:40.5pt;height:23.25pt;mso-width-percent:0;mso-height-percent:0;mso-width-percent:0;mso-height-percent:0" o:ole="">
            <v:imagedata r:id="rId30" o:title=""/>
          </v:shape>
          <o:OLEObject Type="Embed" ProgID="Equation.DSMT4" ShapeID="_x0000_i1033" DrawAspect="Content" ObjectID="_1794043808" r:id="rId31"/>
        </w:object>
      </w:r>
      <w:r w:rsidR="004F2E20">
        <w:t>.</w:t>
      </w:r>
      <w:r w:rsidR="00FF7C96">
        <w:t xml:space="preserve"> </w:t>
      </w:r>
    </w:p>
    <w:p w14:paraId="58AED706" w14:textId="5D9E6E5B" w:rsidR="006F6770" w:rsidRDefault="00070B56" w:rsidP="002F312F">
      <w:r>
        <w:t>If</w:t>
      </w:r>
      <w:r w:rsidR="00955DFC">
        <w:t xml:space="preserve"> </w:t>
      </w:r>
      <w:r w:rsidR="001D65DC">
        <w:t>a set of measurements from</w:t>
      </w:r>
      <w:r w:rsidR="00955DFC">
        <w:t xml:space="preserve"> one radar </w:t>
      </w:r>
      <w:r w:rsidR="001D65DC">
        <w:t xml:space="preserve">only is received by the </w:t>
      </w:r>
      <w:r w:rsidR="00134A4C">
        <w:t>block</w:t>
      </w:r>
      <w:r w:rsidR="00955DFC">
        <w:t>,</w:t>
      </w:r>
      <w:r>
        <w:t xml:space="preserve"> </w:t>
      </w:r>
      <w:r w:rsidR="00C17E2F">
        <w:t xml:space="preserve">a tentative track cannot be generated </w:t>
      </w:r>
      <w:r>
        <w:t>and a</w:t>
      </w:r>
      <w:r w:rsidR="00955DFC">
        <w:t xml:space="preserve"> one-plot track </w:t>
      </w:r>
      <w:r>
        <w:t xml:space="preserve">is </w:t>
      </w:r>
      <w:r w:rsidR="00955DFC">
        <w:t>generated instead</w:t>
      </w:r>
      <w:r>
        <w:t>.</w:t>
      </w:r>
      <w:r w:rsidR="00115FF2">
        <w:t xml:space="preserve"> </w:t>
      </w:r>
    </w:p>
    <w:p w14:paraId="65A6B7B1" w14:textId="77777777" w:rsidR="00284373" w:rsidRPr="00284373" w:rsidRDefault="00284373" w:rsidP="00A44EEE">
      <w:pPr>
        <w:ind w:firstLine="288"/>
      </w:pPr>
    </w:p>
    <w:p w14:paraId="4BEFFDB4" w14:textId="5BE01937" w:rsidR="00D871A5" w:rsidRDefault="00D871A5" w:rsidP="00D871A5">
      <w:pPr>
        <w:pStyle w:val="Heading3"/>
      </w:pPr>
      <w:r>
        <w:t>Measurement-to-track association</w:t>
      </w:r>
    </w:p>
    <w:p w14:paraId="5F7F0791" w14:textId="39B1DF7B" w:rsidR="00DF1B1D" w:rsidRDefault="00DC289E" w:rsidP="002F312F">
      <w:r>
        <w:t>Measurement-to-track association is used to either attempt the evolution of tracks</w:t>
      </w:r>
      <w:r w:rsidR="00B10430">
        <w:t xml:space="preserve"> from one-plot to firm</w:t>
      </w:r>
      <w:r>
        <w:t xml:space="preserve"> or </w:t>
      </w:r>
      <w:r w:rsidR="003A496B">
        <w:t>correct</w:t>
      </w:r>
      <w:r>
        <w:t xml:space="preserve"> a firm track</w:t>
      </w:r>
      <w:r w:rsidR="00102679">
        <w:t xml:space="preserve">. Similarly to the measurement-to-measurement association, </w:t>
      </w:r>
      <w:r w:rsidR="002F09D0">
        <w:t xml:space="preserve">the Mahalanobis distance </w:t>
      </w:r>
      <w:r w:rsidR="004368C2">
        <w:t>is</w:t>
      </w:r>
      <w:r w:rsidR="002F09D0">
        <w:t xml:space="preserve"> used in a slightly different expression provided in Eq. (5)</w:t>
      </w:r>
      <w:r w:rsidR="00691924">
        <w:t xml:space="preserve"> which </w:t>
      </w:r>
      <w:r w:rsidR="00FD7388">
        <w:t>formulates</w:t>
      </w:r>
      <w:r w:rsidR="00691924">
        <w:t xml:space="preserve"> the association between the measurement from </w:t>
      </w:r>
      <w:r w:rsidR="00375AF8">
        <w:t>the</w:t>
      </w:r>
      <w:r w:rsidR="00691924">
        <w:t xml:space="preserve"> </w:t>
      </w:r>
      <w:r w:rsidR="00691924" w:rsidRPr="00691924">
        <w:rPr>
          <w:i/>
          <w:iCs/>
        </w:rPr>
        <w:t>i</w:t>
      </w:r>
      <w:r w:rsidR="00691924">
        <w:t xml:space="preserve">-th </w:t>
      </w:r>
      <w:r w:rsidR="00375AF8">
        <w:t xml:space="preserve">radar </w:t>
      </w:r>
      <w:r w:rsidR="001B5E0B">
        <w:t>and</w:t>
      </w:r>
      <w:r w:rsidR="00691924">
        <w:t xml:space="preserve"> the predicted measurement</w:t>
      </w:r>
      <w:r w:rsidR="002B74DC" w:rsidRPr="006969BB">
        <w:rPr>
          <w:noProof/>
          <w:position w:val="-10"/>
        </w:rPr>
        <w:object w:dxaOrig="240" w:dyaOrig="300" w14:anchorId="4B362A2C">
          <v:shape id="_x0000_i1034" type="#_x0000_t75" alt="" style="width:12pt;height:15pt;mso-width-percent:0;mso-height-percent:0;mso-width-percent:0;mso-height-percent:0" o:ole="">
            <v:imagedata r:id="rId32" o:title=""/>
          </v:shape>
          <o:OLEObject Type="Embed" ProgID="Equation.DSMT4" ShapeID="_x0000_i1034" DrawAspect="Content" ObjectID="_1794043809" r:id="rId33"/>
        </w:object>
      </w:r>
      <w:r w:rsidR="00C66541">
        <w:t xml:space="preserve">whose covariance is expressed as the product of the </w:t>
      </w:r>
      <w:r w:rsidR="002F1CB0">
        <w:t>measurement matrix H and the predicted state covariance matrix</w:t>
      </w:r>
      <w:r w:rsidR="002B74DC" w:rsidRPr="006969BB">
        <w:rPr>
          <w:noProof/>
          <w:position w:val="-10"/>
        </w:rPr>
        <w:object w:dxaOrig="240" w:dyaOrig="340" w14:anchorId="1766B9A3">
          <v:shape id="_x0000_i1035" type="#_x0000_t75" alt="" style="width:12pt;height:18pt;mso-width-percent:0;mso-height-percent:0;mso-width-percent:0;mso-height-percent:0" o:ole="">
            <v:imagedata r:id="rId34" o:title=""/>
          </v:shape>
          <o:OLEObject Type="Embed" ProgID="Equation.DSMT4" ShapeID="_x0000_i1035" DrawAspect="Content" ObjectID="_1794043810" r:id="rId35"/>
        </w:object>
      </w:r>
      <w:r w:rsidR="004A4CA5">
        <w:t>. Given the linearity of the problem, the former is a 3 x 6 identity matrix.</w:t>
      </w:r>
    </w:p>
    <w:p w14:paraId="1F7FC93C" w14:textId="16F8237C" w:rsidR="003E1377" w:rsidRPr="00DB3FD7" w:rsidRDefault="003E1377" w:rsidP="003E1377">
      <w:pPr>
        <w:pStyle w:val="Equation"/>
        <w:rPr>
          <w:rFonts w:eastAsiaTheme="minorEastAsia"/>
          <w:lang w:val="en-US"/>
        </w:rPr>
      </w:pPr>
      <w:r w:rsidRPr="003A4DB1">
        <w:rPr>
          <w:lang w:val="en-GB"/>
        </w:rPr>
        <w:lastRenderedPageBreak/>
        <w:tab/>
      </w:r>
      <w:r w:rsidR="002B74DC" w:rsidRPr="00F66D5E">
        <w:object w:dxaOrig="3540" w:dyaOrig="499" w14:anchorId="18540A06">
          <v:shape id="_x0000_i1036" type="#_x0000_t75" alt="" style="width:177pt;height:25.5pt;mso-width-percent:0;mso-height-percent:0;mso-width-percent:0;mso-height-percent:0" o:ole="">
            <v:imagedata r:id="rId36" o:title=""/>
          </v:shape>
          <o:OLEObject Type="Embed" ProgID="Equation.DSMT4" ShapeID="_x0000_i1036" DrawAspect="Content" ObjectID="_1794043811" r:id="rId37"/>
        </w:object>
      </w:r>
      <w:r w:rsidRPr="00DB3FD7">
        <w:rPr>
          <w:rFonts w:eastAsiaTheme="minorEastAsia"/>
          <w:lang w:val="en-US"/>
        </w:rPr>
        <w:tab/>
        <w:t>(5)</w:t>
      </w:r>
    </w:p>
    <w:p w14:paraId="021D885B" w14:textId="77777777" w:rsidR="00EB7D78" w:rsidRDefault="004A4CA5" w:rsidP="002F312F">
      <w:pPr>
        <w:sectPr w:rsidR="00EB7D78" w:rsidSect="00C7769C">
          <w:footerReference w:type="even" r:id="rId38"/>
          <w:footerReference w:type="default" r:id="rId39"/>
          <w:footnotePr>
            <w:numRestart w:val="eachSect"/>
          </w:footnotePr>
          <w:type w:val="continuous"/>
          <w:pgSz w:w="12240" w:h="15840" w:code="1"/>
          <w:pgMar w:top="1440" w:right="1440" w:bottom="1440" w:left="1440" w:header="720" w:footer="578" w:gutter="0"/>
          <w:cols w:space="720"/>
        </w:sectPr>
      </w:pPr>
      <w:r>
        <w:t xml:space="preserve">The association is deemed successful using the same </w:t>
      </w:r>
      <w:r w:rsidR="001B5E0B">
        <w:t xml:space="preserve">threshold </w:t>
      </w:r>
      <w:r w:rsidR="00874313">
        <w:t>as in</w:t>
      </w:r>
      <w:r w:rsidR="001B5E0B">
        <w:t xml:space="preserve"> the measurement-to-measurement association</w:t>
      </w:r>
      <w:r w:rsidR="00874313">
        <w:t xml:space="preserve"> case</w:t>
      </w:r>
      <w:r w:rsidR="001B5E0B">
        <w:t xml:space="preserve">. The Mahalanobis distance of Eq. (5) is computed for </w:t>
      </w:r>
      <w:r w:rsidR="008065A5">
        <w:t xml:space="preserve">all measurements </w:t>
      </w:r>
      <w:r w:rsidR="002B6DDD">
        <w:t>available</w:t>
      </w:r>
      <w:r w:rsidR="00FF2CE8">
        <w:t xml:space="preserve"> </w:t>
      </w:r>
      <w:r w:rsidR="002B6DDD">
        <w:t xml:space="preserve">at </w:t>
      </w:r>
      <w:r w:rsidR="00FF2CE8">
        <w:t>the tracking block (</w:t>
      </w:r>
      <w:r w:rsidR="00546E87" w:rsidRPr="00546E87">
        <w:t>either</w:t>
      </w:r>
      <w:r w:rsidR="00546E87">
        <w:rPr>
          <w:b/>
        </w:rPr>
        <w:t xml:space="preserve"> </w:t>
      </w:r>
      <w:r w:rsidR="00546E87">
        <w:t>the whole union</w:t>
      </w:r>
      <w:r w:rsidR="00546E87">
        <w:rPr>
          <w:b/>
        </w:rPr>
        <w:t xml:space="preserve"> Z </w:t>
      </w:r>
      <w:r w:rsidR="00546E87">
        <w:t xml:space="preserve">or a subset </w:t>
      </w:r>
      <w:r w:rsidR="008D6738">
        <w:rPr>
          <w:b/>
        </w:rPr>
        <w:t>Z-Z</w:t>
      </w:r>
      <w:r w:rsidR="008D6738">
        <w:rPr>
          <w:vertAlign w:val="subscript"/>
        </w:rPr>
        <w:t>USED</w:t>
      </w:r>
      <w:r w:rsidR="00FF2CE8">
        <w:t>)</w:t>
      </w:r>
      <w:r w:rsidR="008D6738">
        <w:t xml:space="preserve">. </w:t>
      </w:r>
      <w:r w:rsidR="00A30D7B">
        <w:t xml:space="preserve">When measurements of different radars </w:t>
      </w:r>
      <w:r w:rsidR="00411C3C">
        <w:t xml:space="preserve">verify association to a given </w:t>
      </w:r>
      <w:r w:rsidR="007F39BD">
        <w:t>t</w:t>
      </w:r>
      <w:r w:rsidR="00411C3C">
        <w:t>rack, they are all used to correct the track</w:t>
      </w:r>
      <w:r w:rsidR="0089550D">
        <w:t xml:space="preserve"> </w:t>
      </w:r>
      <w:r w:rsidR="00604514">
        <w:t xml:space="preserve">in a sequential </w:t>
      </w:r>
      <w:r w:rsidR="007A4380">
        <w:t>correction</w:t>
      </w:r>
      <w:r w:rsidR="00604514">
        <w:t xml:space="preserve"> fashion </w:t>
      </w:r>
      <w:r w:rsidR="0089550D">
        <w:t>thus providing a more accurate estimate of the state vector.</w:t>
      </w:r>
    </w:p>
    <w:p w14:paraId="3E6B8A8F" w14:textId="49ACA310" w:rsidR="007A4380" w:rsidRDefault="007A4380" w:rsidP="002F312F">
      <w:r>
        <w:t xml:space="preserve">If association lacks, all tracks are predicted using the NCV dynamic model. In this case, to avoid tracking error divergences, tracks are deleted if prediction-only propagation has been carried out for a time of </w:t>
      </w:r>
      <w:r w:rsidRPr="007A4380">
        <w:t>δt</w:t>
      </w:r>
      <w:r w:rsidRPr="007A4380">
        <w:rPr>
          <w:vertAlign w:val="subscript"/>
        </w:rPr>
        <w:t>keep,OPT</w:t>
      </w:r>
      <w:r w:rsidRPr="007A4380">
        <w:t>, δt</w:t>
      </w:r>
      <w:r w:rsidRPr="007A4380">
        <w:rPr>
          <w:vertAlign w:val="subscript"/>
        </w:rPr>
        <w:t>keep,TT</w:t>
      </w:r>
      <w:r w:rsidRPr="007A4380">
        <w:t>,</w:t>
      </w:r>
      <w:r>
        <w:t xml:space="preserve"> </w:t>
      </w:r>
      <w:r w:rsidRPr="007A4380">
        <w:t>δt</w:t>
      </w:r>
      <w:r w:rsidRPr="007A4380">
        <w:rPr>
          <w:vertAlign w:val="subscript"/>
        </w:rPr>
        <w:t>keep,FT</w:t>
      </w:r>
      <w:r>
        <w:t xml:space="preserve"> for firm, tentative and one-plot tracks, respectively. Given the expected large volumes of measurements collected by the whole </w:t>
      </w:r>
      <w:r w:rsidRPr="00BB1D95">
        <w:t>radar network, such times can be relaxed with respect to</w:t>
      </w:r>
      <w:r w:rsidR="003D001D" w:rsidRPr="00BB1D95">
        <w:t xml:space="preserve"> a tracker processing </w:t>
      </w:r>
      <w:r w:rsidR="00374B1F" w:rsidRPr="00BB1D95">
        <w:t>at single node level.</w:t>
      </w:r>
    </w:p>
    <w:p w14:paraId="6AF68688" w14:textId="00569AB6" w:rsidR="00EF2E81" w:rsidRDefault="00EF2E81" w:rsidP="00EF2E81">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Experimental setup</w:t>
      </w:r>
    </w:p>
    <w:p w14:paraId="411A3488" w14:textId="6DE3CFD2" w:rsidR="00EF2E81" w:rsidRDefault="00E353CD" w:rsidP="002F312F">
      <w:r>
        <w:t>Data used to develop this research was collected during one campaign</w:t>
      </w:r>
      <w:r w:rsidR="00BE51D5">
        <w:t xml:space="preserve"> carried out at the </w:t>
      </w:r>
      <w:r w:rsidR="00530C1E" w:rsidRPr="008F5F65">
        <w:t xml:space="preserve">NASA </w:t>
      </w:r>
      <w:r w:rsidR="00383666" w:rsidRPr="008F5F65">
        <w:t>La</w:t>
      </w:r>
      <w:r w:rsidR="00383666">
        <w:t>RC</w:t>
      </w:r>
      <w:r w:rsidR="00383666" w:rsidRPr="008F5F65">
        <w:t xml:space="preserve"> </w:t>
      </w:r>
      <w:r w:rsidR="00530C1E" w:rsidRPr="008F5F65">
        <w:t>City Environment Range Testing for Autonomous Integrated Navigation (CERTAIN</w:t>
      </w:r>
      <w:r w:rsidR="00530C1E">
        <w:t>) flight space [</w:t>
      </w:r>
      <w:r w:rsidR="00123FED">
        <w:t>21</w:t>
      </w:r>
      <w:r w:rsidR="00530C1E">
        <w:t>]</w:t>
      </w:r>
      <w:r w:rsidR="00123FED">
        <w:t>. During such experiments, two sUAVs</w:t>
      </w:r>
      <w:r w:rsidR="00FD5A88">
        <w:t xml:space="preserve"> (Alta-8</w:t>
      </w:r>
      <w:r w:rsidR="00383666">
        <w:rPr>
          <w:rStyle w:val="FootnoteReference"/>
        </w:rPr>
        <w:footnoteReference w:id="10"/>
      </w:r>
      <w:r w:rsidR="00FD5A88">
        <w:t xml:space="preserve"> platforms manufactured by Freefly) </w:t>
      </w:r>
      <w:r w:rsidR="005516CC">
        <w:t>were flown on a circular pattern starting from and getting back to their</w:t>
      </w:r>
      <w:r w:rsidR="00383666">
        <w:t xml:space="preserve"> respective</w:t>
      </w:r>
      <w:r w:rsidR="005516CC">
        <w:t xml:space="preserve"> vertipad location. </w:t>
      </w:r>
    </w:p>
    <w:p w14:paraId="3A0EA9F7" w14:textId="0EB94E98" w:rsidR="00E353CD" w:rsidRDefault="00AF39A4" w:rsidP="002F312F">
      <w:r>
        <w:t xml:space="preserve">As far as the sensing nodes are concerned, these </w:t>
      </w:r>
      <w:r w:rsidR="00E353CD" w:rsidRPr="000358DC">
        <w:t xml:space="preserve">are configured with the sensors </w:t>
      </w:r>
      <w:r>
        <w:t>and</w:t>
      </w:r>
      <w:r w:rsidR="00E353CD" w:rsidRPr="000358DC">
        <w:t xml:space="preserve"> companion computers described in Table </w:t>
      </w:r>
      <w:r>
        <w:t>1</w:t>
      </w:r>
      <w:r w:rsidR="00E353CD" w:rsidRPr="000358DC">
        <w:t xml:space="preserve">. </w:t>
      </w:r>
      <w:r w:rsidR="00E353CD">
        <w:t xml:space="preserve">All </w:t>
      </w:r>
      <w:r w:rsidR="00E353CD" w:rsidRPr="000358DC">
        <w:t>node</w:t>
      </w:r>
      <w:r w:rsidR="00E353CD">
        <w:t>s</w:t>
      </w:r>
      <w:r w:rsidR="001D6AA6">
        <w:t>, mounted at their respective location as shown in Fig. 4,</w:t>
      </w:r>
      <w:r w:rsidR="00E353CD" w:rsidRPr="000358DC">
        <w:t xml:space="preserve"> </w:t>
      </w:r>
      <w:r>
        <w:t xml:space="preserve">are equipped with visual </w:t>
      </w:r>
      <w:r w:rsidR="00E353CD" w:rsidRPr="000358DC">
        <w:t>cameras</w:t>
      </w:r>
      <w:r w:rsidR="004737D2">
        <w:t xml:space="preserve">, which are not used in the scope of this paper, and </w:t>
      </w:r>
      <w:r w:rsidR="00E353CD" w:rsidRPr="000358DC">
        <w:t>have an Echodyne Echoflight</w:t>
      </w:r>
      <w:r w:rsidR="007C0233">
        <w:t xml:space="preserve"> FMCW</w:t>
      </w:r>
      <w:r w:rsidR="00E353CD" w:rsidRPr="000358DC">
        <w:t xml:space="preserve"> radar. </w:t>
      </w:r>
      <w:r w:rsidR="00C72FC0">
        <w:t>To enable their remote access, cellular modems (</w:t>
      </w:r>
      <w:r w:rsidR="006D041D">
        <w:t xml:space="preserve">RUTX11) were also installed on each node. </w:t>
      </w:r>
      <w:r w:rsidR="00FE6431">
        <w:t>The first sensing node (R1)</w:t>
      </w:r>
      <w:r w:rsidR="00242392">
        <w:t>, shown on the top-left in Fig. 4,</w:t>
      </w:r>
      <w:r w:rsidR="00FE6431">
        <w:t xml:space="preserve"> was mounted on a deployable tripod and </w:t>
      </w:r>
      <w:r w:rsidR="00242392">
        <w:t xml:space="preserve">located on a concrete platform a few meters above ground level. The second sensing node (R2) was </w:t>
      </w:r>
      <w:r w:rsidR="00393A23">
        <w:t xml:space="preserve">directly attached to </w:t>
      </w:r>
      <w:r w:rsidR="00FE6431">
        <w:t>the</w:t>
      </w:r>
      <w:r w:rsidR="00E353CD">
        <w:t xml:space="preserve"> </w:t>
      </w:r>
      <w:r w:rsidR="00E353CD" w:rsidRPr="000358DC">
        <w:t xml:space="preserve">Landing and Impact Research Facility (LIRF) structure </w:t>
      </w:r>
      <w:r w:rsidR="00393A23">
        <w:t>at</w:t>
      </w:r>
      <w:r w:rsidR="00E353CD" w:rsidRPr="000358DC">
        <w:t xml:space="preserve"> a height of approximately 60</w:t>
      </w:r>
      <w:r w:rsidR="00FE6431">
        <w:t xml:space="preserve"> </w:t>
      </w:r>
      <w:r w:rsidR="00E353CD" w:rsidRPr="000358DC">
        <w:t>m</w:t>
      </w:r>
      <w:r w:rsidR="00FE6431">
        <w:t xml:space="preserve"> </w:t>
      </w:r>
      <w:r w:rsidR="00393A23">
        <w:t>as</w:t>
      </w:r>
      <w:r w:rsidR="00FE6431">
        <w:t xml:space="preserve"> shown on the </w:t>
      </w:r>
      <w:r w:rsidR="00393A23">
        <w:t>top-</w:t>
      </w:r>
      <w:r w:rsidR="00FE6431">
        <w:t>right in Fig. 4</w:t>
      </w:r>
      <w:r w:rsidR="00E353CD">
        <w:t xml:space="preserve">. </w:t>
      </w:r>
      <w:r w:rsidR="00393A23">
        <w:t xml:space="preserve">Lastly, the third node (R3) </w:t>
      </w:r>
      <w:r w:rsidR="00EE2216">
        <w:t xml:space="preserve">was installed on a deployable tripod located on top of a rooftop, approximately 10 meters above ground. </w:t>
      </w:r>
    </w:p>
    <w:p w14:paraId="59213B8D" w14:textId="60DE2D24" w:rsidR="00EF2E81" w:rsidRDefault="00EE2216" w:rsidP="002F312F">
      <w:r>
        <w:t xml:space="preserve">The radars configurations are listed in Table </w:t>
      </w:r>
      <w:r w:rsidR="00FC0C0D">
        <w:t>II</w:t>
      </w:r>
      <w:r w:rsidR="00137C1A">
        <w:t xml:space="preserve"> where the dimensions of the Horizontal FOV (HFOV) and Vertical FOV (VFOV) are reported. </w:t>
      </w:r>
      <w:r w:rsidR="00BC4E03">
        <w:t xml:space="preserve">Given its </w:t>
      </w:r>
      <w:r w:rsidR="00046E68">
        <w:t xml:space="preserve">height, the </w:t>
      </w:r>
      <w:r w:rsidR="00BC4E03">
        <w:t xml:space="preserve">R2 </w:t>
      </w:r>
      <w:r w:rsidR="00046E68">
        <w:t xml:space="preserve">radar </w:t>
      </w:r>
      <w:r w:rsidR="00BC4E03">
        <w:t>was the only one using the maximum</w:t>
      </w:r>
      <w:r w:rsidR="00046E68">
        <w:t xml:space="preserve"> FOV</w:t>
      </w:r>
      <w:r w:rsidR="00BC4E03">
        <w:t xml:space="preserve"> dimensions </w:t>
      </w:r>
      <w:r w:rsidR="00046E68">
        <w:t xml:space="preserve">of 120° by 80° in the horizontal and vertical directions. The VFOV of R1 and R3 were reduced to </w:t>
      </w:r>
      <w:r w:rsidR="00DC72F5">
        <w:t xml:space="preserve">mitigate the effects of ground clutter, instead. Furthermore, the HFOV of R1 was also </w:t>
      </w:r>
      <w:r w:rsidR="00E02ADB">
        <w:t xml:space="preserve">halved down to </w:t>
      </w:r>
      <w:r w:rsidR="001A2020">
        <w:t>avoid the collection of measurements arising from the surrounding tree-line.</w:t>
      </w:r>
      <w:r w:rsidR="00E02ADB">
        <w:t xml:space="preserve"> </w:t>
      </w:r>
    </w:p>
    <w:p w14:paraId="0096ABE7" w14:textId="386A1055" w:rsidR="001A2020" w:rsidRPr="001D6AA6" w:rsidRDefault="001A2020" w:rsidP="001A2020">
      <w:pPr>
        <w:pStyle w:val="Caption"/>
        <w:keepNext/>
      </w:pPr>
      <w:r>
        <w:t xml:space="preserve">Table </w:t>
      </w:r>
      <w:fldSimple w:instr=" SEQ Table \* ROMAN ">
        <w:r>
          <w:rPr>
            <w:noProof/>
          </w:rPr>
          <w:t>I</w:t>
        </w:r>
      </w:fldSimple>
      <w:r>
        <w:tab/>
        <w:t>Configurations of radars on sensing nodes.</w:t>
      </w:r>
    </w:p>
    <w:tbl>
      <w:tblPr>
        <w:tblStyle w:val="TableGrid"/>
        <w:tblW w:w="0" w:type="auto"/>
        <w:tblInd w:w="279" w:type="dxa"/>
        <w:tblLook w:val="04A0" w:firstRow="1" w:lastRow="0" w:firstColumn="1" w:lastColumn="0" w:noHBand="0" w:noVBand="1"/>
      </w:tblPr>
      <w:tblGrid>
        <w:gridCol w:w="1276"/>
        <w:gridCol w:w="3685"/>
        <w:gridCol w:w="3827"/>
      </w:tblGrid>
      <w:tr w:rsidR="001A2020" w14:paraId="6D9D575C" w14:textId="77777777" w:rsidTr="00C662EA">
        <w:tc>
          <w:tcPr>
            <w:tcW w:w="1276" w:type="dxa"/>
            <w:vAlign w:val="center"/>
          </w:tcPr>
          <w:p w14:paraId="2F4D5AD1" w14:textId="38E52F4E" w:rsidR="001A2020" w:rsidRPr="00FD275D" w:rsidRDefault="00C662EA" w:rsidP="006465C4">
            <w:pPr>
              <w:jc w:val="center"/>
              <w:rPr>
                <w:b/>
                <w:bCs/>
              </w:rPr>
            </w:pPr>
            <w:r>
              <w:rPr>
                <w:b/>
                <w:bCs/>
              </w:rPr>
              <w:t>Node</w:t>
            </w:r>
            <w:r w:rsidR="001A2020">
              <w:rPr>
                <w:b/>
                <w:bCs/>
              </w:rPr>
              <w:t xml:space="preserve"> </w:t>
            </w:r>
          </w:p>
        </w:tc>
        <w:tc>
          <w:tcPr>
            <w:tcW w:w="3685" w:type="dxa"/>
            <w:vAlign w:val="center"/>
          </w:tcPr>
          <w:p w14:paraId="45A1C99C" w14:textId="465B34EB" w:rsidR="001A2020" w:rsidRPr="006A6D85" w:rsidRDefault="001A2020" w:rsidP="006465C4">
            <w:pPr>
              <w:jc w:val="center"/>
              <w:rPr>
                <w:b/>
                <w:bCs/>
                <w:vertAlign w:val="subscript"/>
              </w:rPr>
            </w:pPr>
            <w:r w:rsidRPr="006A6D85">
              <w:rPr>
                <w:b/>
                <w:bCs/>
              </w:rPr>
              <w:t>GNSS receiver</w:t>
            </w:r>
          </w:p>
        </w:tc>
        <w:tc>
          <w:tcPr>
            <w:tcW w:w="3827" w:type="dxa"/>
            <w:vAlign w:val="center"/>
          </w:tcPr>
          <w:p w14:paraId="6AC0482A" w14:textId="5D9A7A50" w:rsidR="001A2020" w:rsidRPr="006A6D85" w:rsidRDefault="001A2020" w:rsidP="006465C4">
            <w:pPr>
              <w:jc w:val="center"/>
              <w:rPr>
                <w:b/>
                <w:bCs/>
              </w:rPr>
            </w:pPr>
            <w:r w:rsidRPr="006A6D85">
              <w:rPr>
                <w:b/>
                <w:bCs/>
              </w:rPr>
              <w:t>Computer</w:t>
            </w:r>
          </w:p>
        </w:tc>
      </w:tr>
      <w:tr w:rsidR="001A2020" w14:paraId="69BEFA8C" w14:textId="77777777" w:rsidTr="00834D69">
        <w:tc>
          <w:tcPr>
            <w:tcW w:w="1276" w:type="dxa"/>
            <w:vAlign w:val="center"/>
          </w:tcPr>
          <w:p w14:paraId="482D5809" w14:textId="77777777" w:rsidR="001A2020" w:rsidRDefault="001A2020" w:rsidP="00834D69">
            <w:pPr>
              <w:ind w:right="34" w:hanging="534"/>
              <w:jc w:val="center"/>
            </w:pPr>
            <w:r>
              <w:t>R1</w:t>
            </w:r>
          </w:p>
        </w:tc>
        <w:tc>
          <w:tcPr>
            <w:tcW w:w="3685" w:type="dxa"/>
            <w:vAlign w:val="center"/>
          </w:tcPr>
          <w:p w14:paraId="0E97359A" w14:textId="07D4BED0" w:rsidR="001A2020" w:rsidRDefault="001A2020" w:rsidP="00834D69">
            <w:pPr>
              <w:ind w:firstLine="0"/>
              <w:jc w:val="left"/>
            </w:pPr>
            <w:r w:rsidRPr="001A2020">
              <w:t>Sparkfun GPS-RTK-SMA ZED-F9P (Ublox)</w:t>
            </w:r>
          </w:p>
        </w:tc>
        <w:tc>
          <w:tcPr>
            <w:tcW w:w="3827" w:type="dxa"/>
            <w:vAlign w:val="center"/>
          </w:tcPr>
          <w:p w14:paraId="59F010BD" w14:textId="5A82EA6F" w:rsidR="001A2020" w:rsidRDefault="001A2020" w:rsidP="00834D69">
            <w:pPr>
              <w:ind w:firstLine="0"/>
              <w:jc w:val="left"/>
            </w:pPr>
            <w:r w:rsidRPr="001A2020">
              <w:t>3 Xaviers with Contech Rogue breakout Board</w:t>
            </w:r>
          </w:p>
        </w:tc>
      </w:tr>
      <w:tr w:rsidR="001A2020" w14:paraId="7082139A" w14:textId="77777777" w:rsidTr="00834D69">
        <w:tc>
          <w:tcPr>
            <w:tcW w:w="1276" w:type="dxa"/>
            <w:vAlign w:val="center"/>
          </w:tcPr>
          <w:p w14:paraId="5E9ECF88" w14:textId="63131A1C" w:rsidR="001A2020" w:rsidRDefault="001A2020" w:rsidP="00834D69">
            <w:pPr>
              <w:ind w:right="34" w:hanging="534"/>
              <w:jc w:val="center"/>
            </w:pPr>
            <w:r>
              <w:t>R2</w:t>
            </w:r>
          </w:p>
        </w:tc>
        <w:tc>
          <w:tcPr>
            <w:tcW w:w="3685" w:type="dxa"/>
            <w:vAlign w:val="center"/>
          </w:tcPr>
          <w:p w14:paraId="0D8C8C38" w14:textId="4F2DA7BA" w:rsidR="001A2020" w:rsidRDefault="001A2020" w:rsidP="00834D69">
            <w:pPr>
              <w:ind w:firstLine="0"/>
              <w:jc w:val="left"/>
            </w:pPr>
            <w:r w:rsidRPr="001A2020">
              <w:t>Sparkfun GPS-RTK-SMA ZED-F9P (Ublox)</w:t>
            </w:r>
          </w:p>
        </w:tc>
        <w:tc>
          <w:tcPr>
            <w:tcW w:w="3827" w:type="dxa"/>
            <w:vAlign w:val="center"/>
          </w:tcPr>
          <w:p w14:paraId="63EC04D4" w14:textId="342B7021" w:rsidR="001A2020" w:rsidRDefault="001A2020" w:rsidP="00834D69">
            <w:pPr>
              <w:ind w:firstLine="0"/>
              <w:jc w:val="left"/>
            </w:pPr>
            <w:r w:rsidRPr="001A2020">
              <w:t>Xaviers with Contech Rogue breakout Board</w:t>
            </w:r>
          </w:p>
        </w:tc>
      </w:tr>
      <w:tr w:rsidR="001A2020" w:rsidRPr="00D4696A" w14:paraId="63443A2E" w14:textId="77777777" w:rsidTr="00834D69">
        <w:tc>
          <w:tcPr>
            <w:tcW w:w="1276" w:type="dxa"/>
            <w:vAlign w:val="center"/>
          </w:tcPr>
          <w:p w14:paraId="4936EBF0" w14:textId="46375CB9" w:rsidR="001A2020" w:rsidRDefault="001A2020" w:rsidP="00834D69">
            <w:pPr>
              <w:ind w:right="34" w:hanging="534"/>
              <w:jc w:val="center"/>
            </w:pPr>
            <w:r>
              <w:t>R3</w:t>
            </w:r>
          </w:p>
        </w:tc>
        <w:tc>
          <w:tcPr>
            <w:tcW w:w="3685" w:type="dxa"/>
            <w:vAlign w:val="center"/>
          </w:tcPr>
          <w:p w14:paraId="5B062CBA" w14:textId="7F2FE2E7" w:rsidR="001A2020" w:rsidRDefault="001A2020" w:rsidP="00834D69">
            <w:pPr>
              <w:ind w:firstLine="0"/>
              <w:jc w:val="left"/>
            </w:pPr>
            <w:r w:rsidRPr="001A2020">
              <w:t>Sparkfun GPS-RTK-SMA ZED-F9P (Ublox)</w:t>
            </w:r>
          </w:p>
        </w:tc>
        <w:tc>
          <w:tcPr>
            <w:tcW w:w="3827" w:type="dxa"/>
            <w:vAlign w:val="center"/>
          </w:tcPr>
          <w:p w14:paraId="16EED3E8" w14:textId="37B8AEE1" w:rsidR="001A2020" w:rsidRPr="001A2020" w:rsidRDefault="001A2020" w:rsidP="00834D69">
            <w:pPr>
              <w:ind w:firstLine="0"/>
              <w:jc w:val="left"/>
              <w:rPr>
                <w:lang w:val="it-IT"/>
              </w:rPr>
            </w:pPr>
            <w:r w:rsidRPr="001A2020">
              <w:rPr>
                <w:lang w:val="it-IT"/>
              </w:rPr>
              <w:t>NUC 11 Performance Mini Desktop Computer</w:t>
            </w:r>
          </w:p>
        </w:tc>
      </w:tr>
    </w:tbl>
    <w:p w14:paraId="0D188443" w14:textId="77777777" w:rsidR="001A2020" w:rsidRPr="001A2020" w:rsidRDefault="001A2020" w:rsidP="00375AF8">
      <w:pPr>
        <w:ind w:firstLine="180"/>
        <w:rPr>
          <w:lang w:val="it-IT"/>
        </w:rPr>
      </w:pPr>
    </w:p>
    <w:p w14:paraId="00D4CCC5" w14:textId="77777777" w:rsidR="00D61DFB" w:rsidRDefault="00D61DFB" w:rsidP="00D61DFB">
      <w:pPr>
        <w:rPr>
          <w:lang w:val="it-IT"/>
        </w:rPr>
      </w:pPr>
      <w:bookmarkStart w:id="5" w:name="_Ref135890918"/>
    </w:p>
    <w:p w14:paraId="31271437" w14:textId="125DB152" w:rsidR="00D61DFB" w:rsidRDefault="00D61DFB" w:rsidP="00D61DFB">
      <w:pPr>
        <w:pStyle w:val="NoSpacing"/>
        <w:jc w:val="center"/>
      </w:pPr>
      <w:r>
        <w:rPr>
          <w:noProof/>
        </w:rPr>
        <w:lastRenderedPageBreak/>
        <w:drawing>
          <wp:inline distT="0" distB="0" distL="0" distR="0" wp14:anchorId="2F684EE9" wp14:editId="4FA81C5B">
            <wp:extent cx="5749692" cy="4258929"/>
            <wp:effectExtent l="0" t="0" r="3810" b="0"/>
            <wp:docPr id="780528309" name="Immagine 3" descr="Immagine che contiene aria aperta, nuvola, cielo, treppied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28309" name="Immagine 3" descr="Immagine che contiene aria aperta, nuvola, cielo, treppiede&#10;&#10;Descrizione generata automaticament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49692" cy="4258929"/>
                    </a:xfrm>
                    <a:prstGeom prst="rect">
                      <a:avLst/>
                    </a:prstGeom>
                  </pic:spPr>
                </pic:pic>
              </a:graphicData>
            </a:graphic>
          </wp:inline>
        </w:drawing>
      </w:r>
    </w:p>
    <w:p w14:paraId="39AA576A" w14:textId="71F0988A" w:rsidR="00D61DFB" w:rsidRPr="001D6AA6" w:rsidRDefault="00D61DFB" w:rsidP="00D61DFB">
      <w:pPr>
        <w:jc w:val="center"/>
        <w:rPr>
          <w:b/>
          <w:bCs/>
        </w:rPr>
      </w:pPr>
      <w:r w:rsidRPr="001D6AA6">
        <w:rPr>
          <w:b/>
          <w:bCs/>
        </w:rPr>
        <w:t xml:space="preserve">Fig. 4 </w:t>
      </w:r>
      <w:r w:rsidRPr="001D6AA6">
        <w:rPr>
          <w:b/>
          <w:bCs/>
        </w:rPr>
        <w:tab/>
      </w:r>
      <w:r w:rsidR="001D6AA6" w:rsidRPr="001D6AA6">
        <w:rPr>
          <w:b/>
          <w:bCs/>
        </w:rPr>
        <w:t xml:space="preserve">Sensing nodes </w:t>
      </w:r>
      <w:r w:rsidR="001D6AA6">
        <w:rPr>
          <w:b/>
          <w:bCs/>
        </w:rPr>
        <w:t>mounted at their locations and used for experimental data collection.</w:t>
      </w:r>
    </w:p>
    <w:p w14:paraId="71AF4D94" w14:textId="77777777" w:rsidR="00D61DFB" w:rsidRDefault="00D61DFB" w:rsidP="00D61DFB"/>
    <w:p w14:paraId="0D045B4F" w14:textId="4E380D88" w:rsidR="00FC0C0D" w:rsidRPr="001D6AA6" w:rsidRDefault="00FC0C0D" w:rsidP="00FC0C0D">
      <w:pPr>
        <w:pStyle w:val="Caption"/>
        <w:keepNext/>
      </w:pPr>
      <w:r>
        <w:t xml:space="preserve">Table </w:t>
      </w:r>
      <w:fldSimple w:instr=" SEQ Table \* ROMAN ">
        <w:r>
          <w:rPr>
            <w:noProof/>
          </w:rPr>
          <w:t>I</w:t>
        </w:r>
      </w:fldSimple>
      <w:r>
        <w:rPr>
          <w:noProof/>
        </w:rPr>
        <w:t>I</w:t>
      </w:r>
      <w:r>
        <w:tab/>
        <w:t>Configurations of radars on sensing nodes.</w:t>
      </w:r>
    </w:p>
    <w:tbl>
      <w:tblPr>
        <w:tblStyle w:val="TableGrid"/>
        <w:tblW w:w="0" w:type="auto"/>
        <w:tblInd w:w="2547" w:type="dxa"/>
        <w:tblLook w:val="04A0" w:firstRow="1" w:lastRow="0" w:firstColumn="1" w:lastColumn="0" w:noHBand="0" w:noVBand="1"/>
      </w:tblPr>
      <w:tblGrid>
        <w:gridCol w:w="1417"/>
        <w:gridCol w:w="1560"/>
        <w:gridCol w:w="1276"/>
      </w:tblGrid>
      <w:tr w:rsidR="00FC0C0D" w14:paraId="54D8D73A" w14:textId="77777777" w:rsidTr="008A28AE">
        <w:tc>
          <w:tcPr>
            <w:tcW w:w="1417" w:type="dxa"/>
            <w:vAlign w:val="center"/>
          </w:tcPr>
          <w:bookmarkEnd w:id="5"/>
          <w:p w14:paraId="672EC952" w14:textId="23DF7BF4" w:rsidR="00FC0C0D" w:rsidRPr="002C716B" w:rsidRDefault="00FC0C0D" w:rsidP="002C716B">
            <w:pPr>
              <w:pStyle w:val="corpoTesto"/>
              <w:rPr>
                <w:b/>
                <w:bCs/>
              </w:rPr>
            </w:pPr>
            <w:r w:rsidRPr="002C716B">
              <w:rPr>
                <w:b/>
                <w:bCs/>
              </w:rPr>
              <w:t xml:space="preserve">Radar </w:t>
            </w:r>
          </w:p>
        </w:tc>
        <w:tc>
          <w:tcPr>
            <w:tcW w:w="1560" w:type="dxa"/>
            <w:vAlign w:val="center"/>
          </w:tcPr>
          <w:p w14:paraId="08EE3452" w14:textId="3487AA51" w:rsidR="00FC0C0D" w:rsidRPr="002C716B" w:rsidRDefault="00FC0C0D" w:rsidP="002C716B">
            <w:pPr>
              <w:pStyle w:val="corpoTesto"/>
              <w:rPr>
                <w:b/>
                <w:bCs/>
              </w:rPr>
            </w:pPr>
            <w:r w:rsidRPr="002C716B">
              <w:rPr>
                <w:b/>
                <w:bCs/>
              </w:rPr>
              <w:t>HFOV</w:t>
            </w:r>
          </w:p>
        </w:tc>
        <w:tc>
          <w:tcPr>
            <w:tcW w:w="1276" w:type="dxa"/>
            <w:vAlign w:val="center"/>
          </w:tcPr>
          <w:p w14:paraId="3559E5FC" w14:textId="0577D4B7" w:rsidR="00FC0C0D" w:rsidRPr="002C716B" w:rsidRDefault="00FC0C0D" w:rsidP="002C716B">
            <w:pPr>
              <w:pStyle w:val="corpoTesto"/>
              <w:rPr>
                <w:b/>
                <w:bCs/>
              </w:rPr>
            </w:pPr>
            <w:r w:rsidRPr="002C716B">
              <w:rPr>
                <w:b/>
                <w:bCs/>
              </w:rPr>
              <w:t>VFOV</w:t>
            </w:r>
          </w:p>
        </w:tc>
      </w:tr>
      <w:tr w:rsidR="00FC0C0D" w14:paraId="76F8FF1C" w14:textId="77777777" w:rsidTr="00834D69">
        <w:tc>
          <w:tcPr>
            <w:tcW w:w="1417" w:type="dxa"/>
            <w:vAlign w:val="center"/>
          </w:tcPr>
          <w:p w14:paraId="5F2DC36E" w14:textId="79115DA8" w:rsidR="00FC0C0D" w:rsidRDefault="00FC0C0D" w:rsidP="00834D69">
            <w:pPr>
              <w:pStyle w:val="corpoTesto"/>
              <w:ind w:left="-2377" w:firstLine="2377"/>
              <w:jc w:val="center"/>
            </w:pPr>
            <w:r>
              <w:t>R1</w:t>
            </w:r>
          </w:p>
        </w:tc>
        <w:tc>
          <w:tcPr>
            <w:tcW w:w="1560" w:type="dxa"/>
            <w:vAlign w:val="center"/>
          </w:tcPr>
          <w:p w14:paraId="79AF30C5" w14:textId="7F6FC069" w:rsidR="00FC0C0D" w:rsidRDefault="00ED6207" w:rsidP="00834D69">
            <w:pPr>
              <w:pStyle w:val="corpoTesto"/>
              <w:ind w:left="-110" w:firstLine="110"/>
              <w:jc w:val="center"/>
            </w:pPr>
            <w:r>
              <w:t>60°</w:t>
            </w:r>
          </w:p>
        </w:tc>
        <w:tc>
          <w:tcPr>
            <w:tcW w:w="1276" w:type="dxa"/>
            <w:vAlign w:val="center"/>
          </w:tcPr>
          <w:p w14:paraId="50EEDF4A" w14:textId="5D8FAD5C" w:rsidR="00FC0C0D" w:rsidRDefault="00137C1A" w:rsidP="00834D69">
            <w:pPr>
              <w:pStyle w:val="corpoTesto"/>
              <w:ind w:left="-110" w:firstLine="110"/>
              <w:jc w:val="center"/>
            </w:pPr>
            <w:r>
              <w:t>50°</w:t>
            </w:r>
          </w:p>
        </w:tc>
      </w:tr>
      <w:tr w:rsidR="00374B1F" w14:paraId="30FB38CB" w14:textId="77777777" w:rsidTr="00834D69">
        <w:tc>
          <w:tcPr>
            <w:tcW w:w="1417" w:type="dxa"/>
            <w:vAlign w:val="center"/>
          </w:tcPr>
          <w:p w14:paraId="05A904F7" w14:textId="41A50D96" w:rsidR="00374B1F" w:rsidRDefault="00374B1F" w:rsidP="00374B1F">
            <w:pPr>
              <w:pStyle w:val="corpoTesto"/>
              <w:ind w:left="-2377" w:firstLine="2377"/>
              <w:jc w:val="center"/>
            </w:pPr>
            <w:r>
              <w:t>R2</w:t>
            </w:r>
          </w:p>
        </w:tc>
        <w:tc>
          <w:tcPr>
            <w:tcW w:w="1560" w:type="dxa"/>
            <w:vAlign w:val="center"/>
          </w:tcPr>
          <w:p w14:paraId="40301BEC" w14:textId="74070696" w:rsidR="00374B1F" w:rsidRDefault="00374B1F" w:rsidP="00374B1F">
            <w:pPr>
              <w:pStyle w:val="corpoTesto"/>
              <w:ind w:left="-110" w:firstLine="110"/>
              <w:jc w:val="center"/>
            </w:pPr>
            <w:r>
              <w:t>120°</w:t>
            </w:r>
          </w:p>
        </w:tc>
        <w:tc>
          <w:tcPr>
            <w:tcW w:w="1276" w:type="dxa"/>
            <w:vAlign w:val="center"/>
          </w:tcPr>
          <w:p w14:paraId="10ABFC50" w14:textId="4C949331" w:rsidR="00374B1F" w:rsidRDefault="00374B1F" w:rsidP="00374B1F">
            <w:pPr>
              <w:pStyle w:val="corpoTesto"/>
              <w:ind w:left="-110" w:firstLine="110"/>
              <w:jc w:val="center"/>
            </w:pPr>
            <w:r>
              <w:t>80°</w:t>
            </w:r>
          </w:p>
        </w:tc>
      </w:tr>
      <w:tr w:rsidR="00374B1F" w14:paraId="7461E810" w14:textId="77777777" w:rsidTr="00834D69">
        <w:tc>
          <w:tcPr>
            <w:tcW w:w="1417" w:type="dxa"/>
            <w:vAlign w:val="center"/>
          </w:tcPr>
          <w:p w14:paraId="1DC5AE61" w14:textId="6B27A3F5" w:rsidR="00374B1F" w:rsidRDefault="00374B1F" w:rsidP="00374B1F">
            <w:pPr>
              <w:pStyle w:val="corpoTesto"/>
              <w:ind w:firstLine="0"/>
              <w:jc w:val="center"/>
            </w:pPr>
            <w:r>
              <w:t>R3</w:t>
            </w:r>
          </w:p>
        </w:tc>
        <w:tc>
          <w:tcPr>
            <w:tcW w:w="1560" w:type="dxa"/>
            <w:vAlign w:val="center"/>
          </w:tcPr>
          <w:p w14:paraId="43BF7EB4" w14:textId="60184E36" w:rsidR="00374B1F" w:rsidRDefault="00374B1F" w:rsidP="00374B1F">
            <w:pPr>
              <w:pStyle w:val="corpoTesto"/>
              <w:ind w:left="-110" w:firstLine="110"/>
              <w:jc w:val="center"/>
            </w:pPr>
            <w:r>
              <w:t>120°</w:t>
            </w:r>
          </w:p>
        </w:tc>
        <w:tc>
          <w:tcPr>
            <w:tcW w:w="1276" w:type="dxa"/>
            <w:vAlign w:val="center"/>
          </w:tcPr>
          <w:p w14:paraId="246C9376" w14:textId="3737AFDB" w:rsidR="00374B1F" w:rsidRDefault="00374B1F" w:rsidP="00374B1F">
            <w:pPr>
              <w:pStyle w:val="corpoTesto"/>
              <w:ind w:left="-110" w:firstLine="110"/>
              <w:jc w:val="center"/>
            </w:pPr>
            <w:r>
              <w:t>46°</w:t>
            </w:r>
          </w:p>
        </w:tc>
      </w:tr>
    </w:tbl>
    <w:p w14:paraId="7D8E5819" w14:textId="77777777" w:rsidR="00E02ADB" w:rsidRDefault="001967CC" w:rsidP="002C716B">
      <w:pPr>
        <w:pStyle w:val="corpoTesto"/>
      </w:pPr>
      <w:r>
        <w:tab/>
      </w:r>
    </w:p>
    <w:p w14:paraId="73D450A5" w14:textId="5FB76802" w:rsidR="001967CC" w:rsidRDefault="001967CC" w:rsidP="002F312F">
      <w:r>
        <w:t xml:space="preserve">Fig. </w:t>
      </w:r>
      <w:r w:rsidR="00383666">
        <w:t xml:space="preserve">5 </w:t>
      </w:r>
      <w:r w:rsidR="008052BA">
        <w:t xml:space="preserve">shows the geometrical configuration of the network of radars on a satellite map of the CERTAIN Range flight area at </w:t>
      </w:r>
      <w:r w:rsidR="00383666">
        <w:t>LaRC</w:t>
      </w:r>
      <w:r w:rsidR="008052BA">
        <w:t xml:space="preserve">. </w:t>
      </w:r>
      <w:r w:rsidR="004860FF">
        <w:t>The figure also reports the location of the radars along with their FOV (shaded triangles) and the location of the designated origin of the WRF (grey cross). The latter was chosen as the initial point of the trajectory of UAV N</w:t>
      </w:r>
      <w:r w:rsidR="00492681">
        <w:t>556NU since its position could be precisely accessed by the GNSS positioning information logged by the onboard autopilot.</w:t>
      </w:r>
    </w:p>
    <w:p w14:paraId="103985E9" w14:textId="77777777" w:rsidR="006A6D85" w:rsidRDefault="006A6D85" w:rsidP="002F312F"/>
    <w:p w14:paraId="730F4066" w14:textId="5F240C07" w:rsidR="00756C58" w:rsidRDefault="00E11034" w:rsidP="00E11034">
      <w:pPr>
        <w:pStyle w:val="NoSpacing"/>
        <w:jc w:val="center"/>
      </w:pPr>
      <w:r>
        <w:rPr>
          <w:noProof/>
        </w:rPr>
        <w:lastRenderedPageBreak/>
        <w:drawing>
          <wp:inline distT="0" distB="0" distL="0" distR="0" wp14:anchorId="7107382A" wp14:editId="7122D766">
            <wp:extent cx="4915561" cy="3087899"/>
            <wp:effectExtent l="0" t="0" r="0" b="0"/>
            <wp:docPr id="125776708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26185" cy="3094573"/>
                    </a:xfrm>
                    <a:prstGeom prst="rect">
                      <a:avLst/>
                    </a:prstGeom>
                    <a:noFill/>
                  </pic:spPr>
                </pic:pic>
              </a:graphicData>
            </a:graphic>
          </wp:inline>
        </w:drawing>
      </w:r>
    </w:p>
    <w:p w14:paraId="0288A023" w14:textId="519BEDA2" w:rsidR="00DC52B0" w:rsidRPr="00F35F80" w:rsidRDefault="00DC52B0" w:rsidP="00DC52B0">
      <w:pPr>
        <w:jc w:val="center"/>
        <w:rPr>
          <w:b/>
          <w:bCs/>
        </w:rPr>
      </w:pPr>
      <w:r w:rsidRPr="004E7F2F">
        <w:rPr>
          <w:b/>
          <w:bCs/>
        </w:rPr>
        <w:t xml:space="preserve">Fig. </w:t>
      </w:r>
      <w:r w:rsidR="00CC5378">
        <w:rPr>
          <w:b/>
          <w:bCs/>
        </w:rPr>
        <w:t>5</w:t>
      </w:r>
      <w:r w:rsidRPr="004E7F2F">
        <w:rPr>
          <w:b/>
          <w:bCs/>
        </w:rPr>
        <w:t xml:space="preserve"> </w:t>
      </w:r>
      <w:r w:rsidRPr="004E7F2F">
        <w:rPr>
          <w:b/>
          <w:bCs/>
        </w:rPr>
        <w:tab/>
      </w:r>
      <w:r>
        <w:rPr>
          <w:b/>
          <w:bCs/>
        </w:rPr>
        <w:t xml:space="preserve">Satellite map of the flight area highlighting the trajectory flown by the two UAVs </w:t>
      </w:r>
      <w:r w:rsidR="001967CC">
        <w:rPr>
          <w:b/>
          <w:bCs/>
        </w:rPr>
        <w:t>along with the location (dots) and FOVs (shaded triangles) of the radars within the network.</w:t>
      </w:r>
    </w:p>
    <w:p w14:paraId="1C27318A" w14:textId="7318F3A4" w:rsidR="00F565BA" w:rsidRDefault="00AE4AC4"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Experimental results </w:t>
      </w:r>
    </w:p>
    <w:p w14:paraId="416E1B9C" w14:textId="5ADCED3F" w:rsidR="0048540C" w:rsidRPr="00BB1D95" w:rsidRDefault="009E7C84" w:rsidP="002F312F">
      <w:r>
        <w:t>In this section the results achieved using the proposed fusion strategy</w:t>
      </w:r>
      <w:r w:rsidR="00ED5E3A">
        <w:t xml:space="preserve"> are discussed</w:t>
      </w:r>
      <w:r w:rsidR="00DB6F8B">
        <w:t xml:space="preserve"> by dividing the analyses in three different cases depending on the number of radars considered to be active within the network</w:t>
      </w:r>
      <w:r w:rsidR="00ED5E3A">
        <w:t xml:space="preserve">. </w:t>
      </w:r>
      <w:r w:rsidR="0048540C">
        <w:t>Specifically, case 1 discusses the case when the R1 radar, being at the head of the field, is the only active</w:t>
      </w:r>
      <w:r w:rsidR="0059685A">
        <w:t xml:space="preserve"> sensor</w:t>
      </w:r>
      <w:r w:rsidR="0048540C">
        <w:t xml:space="preserve"> within the network. Then, in the </w:t>
      </w:r>
      <w:r w:rsidR="0048540C" w:rsidRPr="00BB1D95">
        <w:t>other cases the number of active radars is incrementally increase</w:t>
      </w:r>
      <w:r w:rsidR="00374B1F" w:rsidRPr="00BB1D95">
        <w:t>d</w:t>
      </w:r>
      <w:r w:rsidR="0048540C" w:rsidRPr="00BB1D95">
        <w:t xml:space="preserve"> by fi</w:t>
      </w:r>
      <w:r w:rsidR="00856F1E" w:rsidRPr="00BB1D95">
        <w:t>r</w:t>
      </w:r>
      <w:r w:rsidR="0048540C" w:rsidRPr="00BB1D95">
        <w:t>st activating R2 (case 2) and then</w:t>
      </w:r>
      <w:r w:rsidR="0059685A" w:rsidRPr="00BB1D95">
        <w:t xml:space="preserve"> adding</w:t>
      </w:r>
      <w:r w:rsidR="0048540C" w:rsidRPr="00BB1D95">
        <w:t xml:space="preserve"> R3 (case 3).</w:t>
      </w:r>
      <w:r w:rsidR="002F3ACF" w:rsidRPr="00BB1D95">
        <w:t xml:space="preserve"> </w:t>
      </w:r>
      <w:r w:rsidR="004A525D" w:rsidRPr="00BB1D95">
        <w:t>To analyze the results</w:t>
      </w:r>
      <w:r w:rsidR="003D3997" w:rsidRPr="00BB1D95">
        <w:t>,</w:t>
      </w:r>
      <w:r w:rsidR="004A525D" w:rsidRPr="00BB1D95">
        <w:t xml:space="preserve"> two main </w:t>
      </w:r>
      <w:r w:rsidR="009122DB" w:rsidRPr="00BB1D95">
        <w:t>parameters are used: accuracy with respect to the GNSS-based benchmark and coverage over the</w:t>
      </w:r>
      <w:r w:rsidR="00132811" w:rsidRPr="00BB1D95">
        <w:t xml:space="preserve"> UAVs’</w:t>
      </w:r>
      <w:r w:rsidR="009122DB" w:rsidRPr="00BB1D95">
        <w:t xml:space="preserve"> trajectory. The </w:t>
      </w:r>
      <w:r w:rsidR="003D3997" w:rsidRPr="00BB1D95">
        <w:t xml:space="preserve">former is evaluated by computing the difference between the firm tracking estimates and the benchmark, generated using </w:t>
      </w:r>
      <w:r w:rsidR="0043263C" w:rsidRPr="00BB1D95">
        <w:t xml:space="preserve">the </w:t>
      </w:r>
      <w:r w:rsidR="003D3997" w:rsidRPr="00BB1D95">
        <w:t xml:space="preserve">GNSS positioning </w:t>
      </w:r>
      <w:r w:rsidR="0043263C" w:rsidRPr="00BB1D95">
        <w:t xml:space="preserve">information </w:t>
      </w:r>
      <w:r w:rsidR="00970DCD" w:rsidRPr="00BB1D95">
        <w:t xml:space="preserve">logged by the drones’ autopilots and the node’s receiver. </w:t>
      </w:r>
      <w:r w:rsidR="002E3B30" w:rsidRPr="00BB1D95">
        <w:t>To</w:t>
      </w:r>
      <w:r w:rsidR="00970DCD" w:rsidRPr="00BB1D95">
        <w:t xml:space="preserve"> compute the coverage</w:t>
      </w:r>
      <w:r w:rsidR="003838DB" w:rsidRPr="00BB1D95">
        <w:t xml:space="preserve">, the </w:t>
      </w:r>
      <w:r w:rsidR="00AE7813" w:rsidRPr="00BB1D95">
        <w:t xml:space="preserve">ratio between the number of time instants when a firm track is present and the total number of time instants when the </w:t>
      </w:r>
      <w:r w:rsidR="009E3BE0" w:rsidRPr="00BB1D95">
        <w:t>benchmark</w:t>
      </w:r>
      <w:r w:rsidR="00AE7813" w:rsidRPr="00BB1D95">
        <w:t xml:space="preserve"> is available.</w:t>
      </w:r>
    </w:p>
    <w:p w14:paraId="225D2205" w14:textId="77777777" w:rsidR="005B39EA" w:rsidRPr="00BB1D95" w:rsidRDefault="00CD2936" w:rsidP="002F312F">
      <w:r w:rsidRPr="00BB1D95">
        <w:t xml:space="preserve">The measurements collected by all radars undergo a similar filtering procedure which uses the thresholds: </w:t>
      </w:r>
      <w:r w:rsidRPr="00BB1D95">
        <w:rPr>
          <w:i/>
          <w:iCs/>
        </w:rPr>
        <w:t>Ṙ</w:t>
      </w:r>
      <w:r w:rsidRPr="00BB1D95">
        <w:rPr>
          <w:i/>
          <w:iCs/>
          <w:vertAlign w:val="subscript"/>
        </w:rPr>
        <w:t>th,low</w:t>
      </w:r>
      <w:r w:rsidRPr="00BB1D95">
        <w:t>=</w:t>
      </w:r>
      <w:r w:rsidR="00C34CAE" w:rsidRPr="00BB1D95">
        <w:t xml:space="preserve">0.9 m/s, </w:t>
      </w:r>
      <w:r w:rsidR="00BC0656" w:rsidRPr="00BB1D95">
        <w:t>RCS</w:t>
      </w:r>
      <w:r w:rsidR="00BC0656" w:rsidRPr="00BB1D95">
        <w:rPr>
          <w:vertAlign w:val="subscript"/>
        </w:rPr>
        <w:t>th,low</w:t>
      </w:r>
      <w:r w:rsidR="00BC0656" w:rsidRPr="00BB1D95">
        <w:t>=-25 dBsm and RCS</w:t>
      </w:r>
      <w:r w:rsidR="00BC0656" w:rsidRPr="00BB1D95">
        <w:rPr>
          <w:vertAlign w:val="subscript"/>
        </w:rPr>
        <w:t>th,up</w:t>
      </w:r>
      <w:r w:rsidR="00BC0656" w:rsidRPr="00BB1D95">
        <w:t xml:space="preserve">=0 dBsm. The threshold used for the evaluation of the association is set to </w:t>
      </w:r>
      <w:r w:rsidR="00BC0656" w:rsidRPr="00BB1D95">
        <w:rPr>
          <w:i/>
          <w:iCs/>
        </w:rPr>
        <w:t>G</w:t>
      </w:r>
      <w:r w:rsidR="00BC0656" w:rsidRPr="00BB1D95">
        <w:t>=1</w:t>
      </w:r>
      <w:r w:rsidR="0094688E" w:rsidRPr="00BB1D95">
        <w:t>1</w:t>
      </w:r>
      <w:r w:rsidR="00BC0656" w:rsidRPr="00BB1D95">
        <w:t>.3</w:t>
      </w:r>
      <w:r w:rsidR="002104F1" w:rsidRPr="00BB1D95">
        <w:t xml:space="preserve"> while tracks are maintained in prediction-only state using the time spans </w:t>
      </w:r>
      <w:r w:rsidR="002104F1" w:rsidRPr="00BB1D95">
        <w:rPr>
          <w:bCs/>
        </w:rPr>
        <w:t>δt</w:t>
      </w:r>
      <w:r w:rsidR="002104F1" w:rsidRPr="00BB1D95">
        <w:rPr>
          <w:bCs/>
          <w:vertAlign w:val="subscript"/>
        </w:rPr>
        <w:t>keep,OPT</w:t>
      </w:r>
      <w:r w:rsidR="002104F1" w:rsidRPr="00BB1D95">
        <w:rPr>
          <w:bCs/>
        </w:rPr>
        <w:t>=δt</w:t>
      </w:r>
      <w:r w:rsidR="002104F1" w:rsidRPr="00BB1D95">
        <w:rPr>
          <w:bCs/>
          <w:vertAlign w:val="subscript"/>
        </w:rPr>
        <w:t>keep,TT</w:t>
      </w:r>
      <w:r w:rsidR="002104F1" w:rsidRPr="00BB1D95">
        <w:rPr>
          <w:bCs/>
        </w:rPr>
        <w:t>=0.5 s and δt</w:t>
      </w:r>
      <w:r w:rsidR="002104F1" w:rsidRPr="00BB1D95">
        <w:rPr>
          <w:bCs/>
          <w:vertAlign w:val="subscript"/>
        </w:rPr>
        <w:t>keep,FT</w:t>
      </w:r>
      <w:r w:rsidR="002104F1" w:rsidRPr="00BB1D95">
        <w:rPr>
          <w:bCs/>
        </w:rPr>
        <w:t>=4 s</w:t>
      </w:r>
      <w:r w:rsidR="0094688E" w:rsidRPr="00BB1D95">
        <w:t>.</w:t>
      </w:r>
      <w:r w:rsidR="005B39EA" w:rsidRPr="00BB1D95">
        <w:t xml:space="preserve"> The tracker used at FC level exploits a 10 Hz temporal frequency.</w:t>
      </w:r>
      <w:r w:rsidR="0094688E" w:rsidRPr="00BB1D95">
        <w:t xml:space="preserve"> </w:t>
      </w:r>
    </w:p>
    <w:p w14:paraId="03AF8EB1" w14:textId="6944517E" w:rsidR="0089550D" w:rsidRPr="00BB1D95" w:rsidRDefault="0094688E" w:rsidP="002F312F">
      <w:pPr>
        <w:rPr>
          <w:bCs/>
        </w:rPr>
      </w:pPr>
      <w:r w:rsidRPr="00BB1D95">
        <w:t>As far as the uncertaint</w:t>
      </w:r>
      <w:r w:rsidR="00374B1F" w:rsidRPr="00BB1D95">
        <w:t>ies</w:t>
      </w:r>
      <w:r w:rsidRPr="00BB1D95">
        <w:t xml:space="preserve"> described in </w:t>
      </w:r>
      <w:r w:rsidR="00856F1E" w:rsidRPr="00BB1D95">
        <w:t xml:space="preserve">Section </w:t>
      </w:r>
      <w:r w:rsidR="00C625B2" w:rsidRPr="00BB1D95">
        <w:t>II.B are concerned, while the measurement and attitude uncertainties are set equally for all radars, so that</w:t>
      </w:r>
      <w:r w:rsidR="00F75EE3" w:rsidRPr="00BB1D95">
        <w:t xml:space="preserve"> σ</w:t>
      </w:r>
      <w:r w:rsidR="00F75EE3" w:rsidRPr="00BB1D95">
        <w:rPr>
          <w:vertAlign w:val="subscript"/>
        </w:rPr>
        <w:t>R</w:t>
      </w:r>
      <w:r w:rsidR="00F75EE3" w:rsidRPr="00BB1D95">
        <w:t>=3 m, σ</w:t>
      </w:r>
      <w:r w:rsidR="00F75EE3" w:rsidRPr="00BB1D95">
        <w:rPr>
          <w:vertAlign w:val="subscript"/>
        </w:rPr>
        <w:t>az</w:t>
      </w:r>
      <w:r w:rsidR="00F75EE3" w:rsidRPr="00BB1D95">
        <w:t>=2°,</w:t>
      </w:r>
      <w:r w:rsidR="00EB62D8" w:rsidRPr="00BB1D95">
        <w:t xml:space="preserve"> </w:t>
      </w:r>
      <w:r w:rsidR="00F75EE3" w:rsidRPr="00BB1D95">
        <w:t>σ</w:t>
      </w:r>
      <w:r w:rsidR="00F75EE3" w:rsidRPr="00BB1D95">
        <w:rPr>
          <w:vertAlign w:val="subscript"/>
        </w:rPr>
        <w:t>el</w:t>
      </w:r>
      <w:r w:rsidR="00F75EE3" w:rsidRPr="00BB1D95">
        <w:t>=3°</w:t>
      </w:r>
      <w:r w:rsidR="00F75EE3" w:rsidRPr="00BB1D95">
        <w:rPr>
          <w:vertAlign w:val="subscript"/>
        </w:rPr>
        <w:t xml:space="preserve"> </w:t>
      </w:r>
      <w:r w:rsidR="00F75EE3" w:rsidRPr="00BB1D95">
        <w:t>and</w:t>
      </w:r>
      <w:r w:rsidR="00F75EE3" w:rsidRPr="00BB1D95">
        <w:rPr>
          <w:b/>
        </w:rPr>
        <w:t xml:space="preserve"> </w:t>
      </w:r>
      <w:r w:rsidR="00C625B2" w:rsidRPr="00BB1D95">
        <w:t>ε</w:t>
      </w:r>
      <w:r w:rsidR="00C625B2" w:rsidRPr="00BB1D95">
        <w:rPr>
          <w:vertAlign w:val="subscript"/>
        </w:rPr>
        <w:t>N</w:t>
      </w:r>
      <w:r w:rsidR="00F75EE3" w:rsidRPr="00BB1D95">
        <w:t>=</w:t>
      </w:r>
      <w:r w:rsidR="00C625B2" w:rsidRPr="00BB1D95">
        <w:t>ε</w:t>
      </w:r>
      <w:r w:rsidR="00C625B2" w:rsidRPr="00BB1D95">
        <w:rPr>
          <w:vertAlign w:val="subscript"/>
        </w:rPr>
        <w:t>E</w:t>
      </w:r>
      <w:r w:rsidR="00F75EE3" w:rsidRPr="00BB1D95">
        <w:t>=</w:t>
      </w:r>
      <w:r w:rsidR="00C625B2" w:rsidRPr="00BB1D95">
        <w:t>ε</w:t>
      </w:r>
      <w:r w:rsidR="00C625B2" w:rsidRPr="00BB1D95">
        <w:rPr>
          <w:vertAlign w:val="subscript"/>
        </w:rPr>
        <w:t>D</w:t>
      </w:r>
      <w:r w:rsidR="00F75EE3" w:rsidRPr="00BB1D95">
        <w:t>=1°</w:t>
      </w:r>
      <w:r w:rsidR="00C625B2" w:rsidRPr="00BB1D95">
        <w:t xml:space="preserve">, </w:t>
      </w:r>
      <w:r w:rsidR="00EB62D8" w:rsidRPr="00BB1D95">
        <w:t>the uncertainty in the positioning i</w:t>
      </w:r>
      <w:r w:rsidR="00A7221C" w:rsidRPr="00BB1D95">
        <w:t xml:space="preserve">nformation contained within </w:t>
      </w:r>
      <w:r w:rsidR="00446950" w:rsidRPr="00BB1D95">
        <w:rPr>
          <w:b/>
        </w:rPr>
        <w:t>σ</w:t>
      </w:r>
      <w:r w:rsidR="00446950" w:rsidRPr="00BB1D95">
        <w:rPr>
          <w:b/>
          <w:vertAlign w:val="subscript"/>
        </w:rPr>
        <w:t xml:space="preserve">t </w:t>
      </w:r>
      <w:r w:rsidR="00446950" w:rsidRPr="00BB1D95">
        <w:rPr>
          <w:bCs/>
        </w:rPr>
        <w:t xml:space="preserve">varies </w:t>
      </w:r>
      <w:r w:rsidR="006E449B" w:rsidRPr="00BB1D95">
        <w:rPr>
          <w:bCs/>
        </w:rPr>
        <w:t>with the considered radar. The</w:t>
      </w:r>
      <w:r w:rsidR="00FD1C79" w:rsidRPr="00BB1D95">
        <w:rPr>
          <w:bCs/>
        </w:rPr>
        <w:t xml:space="preserve"> values within the</w:t>
      </w:r>
      <w:r w:rsidR="006E449B" w:rsidRPr="00BB1D95">
        <w:rPr>
          <w:bCs/>
        </w:rPr>
        <w:t xml:space="preserve"> latter </w:t>
      </w:r>
      <w:r w:rsidR="00FD1C79" w:rsidRPr="00BB1D95">
        <w:rPr>
          <w:bCs/>
        </w:rPr>
        <w:t>are</w:t>
      </w:r>
      <w:r w:rsidR="006E449B" w:rsidRPr="00BB1D95">
        <w:rPr>
          <w:bCs/>
        </w:rPr>
        <w:t xml:space="preserve"> provided by the GNSS receiver installed on the sensing node</w:t>
      </w:r>
      <w:r w:rsidR="004F1526" w:rsidRPr="00BB1D95">
        <w:rPr>
          <w:bCs/>
        </w:rPr>
        <w:t xml:space="preserve"> </w:t>
      </w:r>
      <w:r w:rsidR="00FD1C79" w:rsidRPr="00BB1D95">
        <w:rPr>
          <w:bCs/>
        </w:rPr>
        <w:t xml:space="preserve">which </w:t>
      </w:r>
      <w:r w:rsidR="002F36D8" w:rsidRPr="00BB1D95">
        <w:rPr>
          <w:bCs/>
        </w:rPr>
        <w:t>shows</w:t>
      </w:r>
      <w:r w:rsidR="001113F1" w:rsidRPr="00BB1D95">
        <w:rPr>
          <w:bCs/>
        </w:rPr>
        <w:t xml:space="preserve"> </w:t>
      </w:r>
      <w:r w:rsidR="00314003" w:rsidRPr="00BB1D95">
        <w:rPr>
          <w:bCs/>
        </w:rPr>
        <w:t xml:space="preserve">the expected meter-level uncertainty in the horizontal positioning </w:t>
      </w:r>
      <w:r w:rsidR="00A45DFC" w:rsidRPr="00BB1D95">
        <w:rPr>
          <w:bCs/>
        </w:rPr>
        <w:t xml:space="preserve">and a </w:t>
      </w:r>
      <w:r w:rsidR="00374B1F" w:rsidRPr="00BB1D95">
        <w:rPr>
          <w:bCs/>
        </w:rPr>
        <w:t xml:space="preserve">slightly larger value </w:t>
      </w:r>
      <w:r w:rsidR="00A45DFC" w:rsidRPr="00BB1D95">
        <w:rPr>
          <w:bCs/>
        </w:rPr>
        <w:t xml:space="preserve">in the vertical positioning uncertainty. In the R2 radar case, such uncertainty increases to about 9 meters likely due to the challenging location of the GNSS antenna installed on the </w:t>
      </w:r>
      <w:r w:rsidR="003B683B" w:rsidRPr="00BB1D95">
        <w:rPr>
          <w:bCs/>
        </w:rPr>
        <w:t>R2</w:t>
      </w:r>
      <w:r w:rsidR="00A45DFC" w:rsidRPr="00BB1D95">
        <w:rPr>
          <w:bCs/>
        </w:rPr>
        <w:t xml:space="preserve"> node.</w:t>
      </w:r>
    </w:p>
    <w:p w14:paraId="385E2984" w14:textId="0A6B4D77" w:rsidR="00EE10D0" w:rsidRPr="00BB1D95" w:rsidRDefault="00EE10D0" w:rsidP="002F312F">
      <w:pPr>
        <w:rPr>
          <w:bCs/>
        </w:rPr>
      </w:pPr>
      <w:r w:rsidRPr="00BB1D95">
        <w:rPr>
          <w:bCs/>
        </w:rPr>
        <w:t>The results of case 1</w:t>
      </w:r>
      <w:r w:rsidR="00C54B53" w:rsidRPr="00BB1D95">
        <w:rPr>
          <w:bCs/>
        </w:rPr>
        <w:t>, case 2 and case 3</w:t>
      </w:r>
      <w:r w:rsidRPr="00BB1D95">
        <w:rPr>
          <w:bCs/>
        </w:rPr>
        <w:t xml:space="preserve"> </w:t>
      </w:r>
      <w:r w:rsidR="0048540C" w:rsidRPr="00BB1D95">
        <w:rPr>
          <w:bCs/>
        </w:rPr>
        <w:t>are shown in Fig</w:t>
      </w:r>
      <w:r w:rsidR="00856F1E" w:rsidRPr="00BB1D95">
        <w:rPr>
          <w:bCs/>
        </w:rPr>
        <w:t>s</w:t>
      </w:r>
      <w:r w:rsidR="0048540C" w:rsidRPr="00BB1D95">
        <w:rPr>
          <w:bCs/>
        </w:rPr>
        <w:t>. 5</w:t>
      </w:r>
      <w:r w:rsidR="00C54B53" w:rsidRPr="00BB1D95">
        <w:rPr>
          <w:bCs/>
        </w:rPr>
        <w:t>, 6 and 7, respectively. All figures</w:t>
      </w:r>
      <w:r w:rsidR="0048540C" w:rsidRPr="00BB1D95">
        <w:rPr>
          <w:bCs/>
        </w:rPr>
        <w:t xml:space="preserve"> </w:t>
      </w:r>
      <w:r w:rsidR="00C54B53" w:rsidRPr="00BB1D95">
        <w:rPr>
          <w:bCs/>
        </w:rPr>
        <w:t xml:space="preserve">show </w:t>
      </w:r>
      <w:r w:rsidR="0048540C" w:rsidRPr="00BB1D95">
        <w:rPr>
          <w:bCs/>
        </w:rPr>
        <w:t>the firm tracking estimates (“FT”) for N556NU and N561NU on the left and right plots, respectively, along with the radar measurements used for their correction and the relative Ground Truth (“GT”</w:t>
      </w:r>
      <w:r w:rsidR="001128A9" w:rsidRPr="00BB1D95">
        <w:rPr>
          <w:bCs/>
        </w:rPr>
        <w:t>) estimated using GNSS information</w:t>
      </w:r>
      <w:r w:rsidR="0048540C" w:rsidRPr="00BB1D95">
        <w:rPr>
          <w:bCs/>
        </w:rPr>
        <w:t>. The final subplot indicate</w:t>
      </w:r>
      <w:r w:rsidR="001128A9" w:rsidRPr="00BB1D95">
        <w:rPr>
          <w:bCs/>
        </w:rPr>
        <w:t>s</w:t>
      </w:r>
      <w:r w:rsidR="0048540C" w:rsidRPr="00BB1D95">
        <w:rPr>
          <w:bCs/>
        </w:rPr>
        <w:t xml:space="preserve"> the number of nodes (radars) actively used</w:t>
      </w:r>
      <w:r w:rsidR="001C0F3D" w:rsidRPr="00BB1D95">
        <w:rPr>
          <w:bCs/>
        </w:rPr>
        <w:t xml:space="preserve"> for firm track correction</w:t>
      </w:r>
      <w:r w:rsidR="001128A9" w:rsidRPr="00BB1D95">
        <w:rPr>
          <w:bCs/>
        </w:rPr>
        <w:t xml:space="preserve">. </w:t>
      </w:r>
    </w:p>
    <w:p w14:paraId="75415D82" w14:textId="77402D55" w:rsidR="001128A9" w:rsidRDefault="00396C3B" w:rsidP="002F312F">
      <w:pPr>
        <w:rPr>
          <w:bCs/>
        </w:rPr>
      </w:pPr>
      <w:r w:rsidRPr="00BB1D95">
        <w:rPr>
          <w:bCs/>
        </w:rPr>
        <w:t>The comparison between the three figures provide</w:t>
      </w:r>
      <w:r w:rsidR="001C0F3D" w:rsidRPr="00BB1D95">
        <w:rPr>
          <w:bCs/>
        </w:rPr>
        <w:t>s</w:t>
      </w:r>
      <w:r w:rsidRPr="00BB1D95">
        <w:rPr>
          <w:bCs/>
        </w:rPr>
        <w:t xml:space="preserve"> a clear view over the </w:t>
      </w:r>
      <w:r w:rsidR="00166D32" w:rsidRPr="00BB1D95">
        <w:rPr>
          <w:bCs/>
        </w:rPr>
        <w:t>effectiveness of the proposed strategy. The results shown in Fig. 5 clearly depict a challenging condition where the radar R1, being the most affected by the effect of interference from radar R2, does not provide enough measurements for a continuous track of the sUAVs to be generated</w:t>
      </w:r>
      <w:r w:rsidR="006E6AE8" w:rsidRPr="00BB1D95">
        <w:rPr>
          <w:bCs/>
        </w:rPr>
        <w:t xml:space="preserve">. </w:t>
      </w:r>
      <w:r w:rsidR="00F975A1" w:rsidRPr="00BB1D95">
        <w:rPr>
          <w:bCs/>
        </w:rPr>
        <w:t xml:space="preserve">The achieved coverage for case 1 reflects </w:t>
      </w:r>
      <w:r w:rsidR="007157CF" w:rsidRPr="00BB1D95">
        <w:rPr>
          <w:bCs/>
        </w:rPr>
        <w:t>this issue</w:t>
      </w:r>
      <w:r w:rsidR="005048F3" w:rsidRPr="00BB1D95">
        <w:rPr>
          <w:bCs/>
        </w:rPr>
        <w:t>, reaching values of 24.3% and 20.2% for the two UAVs, respectively</w:t>
      </w:r>
      <w:r w:rsidR="00375EC5" w:rsidRPr="00BB1D95">
        <w:rPr>
          <w:bCs/>
        </w:rPr>
        <w:t>.</w:t>
      </w:r>
      <w:r w:rsidR="00D02D32" w:rsidRPr="00BB1D95">
        <w:rPr>
          <w:bCs/>
        </w:rPr>
        <w:t xml:space="preserve"> </w:t>
      </w:r>
      <w:r w:rsidR="00375EC5" w:rsidRPr="00BB1D95">
        <w:rPr>
          <w:bCs/>
        </w:rPr>
        <w:t xml:space="preserve">This </w:t>
      </w:r>
      <w:r w:rsidR="00856F1E" w:rsidRPr="00BB1D95">
        <w:rPr>
          <w:bCs/>
        </w:rPr>
        <w:t xml:space="preserve">results in the R1 radar </w:t>
      </w:r>
      <w:r w:rsidR="00807D7D" w:rsidRPr="00BB1D95">
        <w:rPr>
          <w:bCs/>
        </w:rPr>
        <w:t>achiev</w:t>
      </w:r>
      <w:r w:rsidR="00856F1E" w:rsidRPr="00BB1D95">
        <w:rPr>
          <w:bCs/>
        </w:rPr>
        <w:t>ing</w:t>
      </w:r>
      <w:r w:rsidR="00807D7D" w:rsidRPr="00BB1D95">
        <w:rPr>
          <w:bCs/>
        </w:rPr>
        <w:t xml:space="preserve"> the worse</w:t>
      </w:r>
      <w:r w:rsidR="00807D7D">
        <w:rPr>
          <w:bCs/>
        </w:rPr>
        <w:t xml:space="preserve"> performance in terms of root mean square error (rmse) of the estimated track </w:t>
      </w:r>
      <w:r w:rsidR="00B60A39">
        <w:rPr>
          <w:bCs/>
        </w:rPr>
        <w:t xml:space="preserve">in the horizontal and vertical </w:t>
      </w:r>
      <w:r w:rsidR="00CB0F2B">
        <w:rPr>
          <w:bCs/>
        </w:rPr>
        <w:t>planes</w:t>
      </w:r>
      <w:r w:rsidR="00B60A39">
        <w:rPr>
          <w:bCs/>
        </w:rPr>
        <w:t xml:space="preserve">. Such values, listed in Table </w:t>
      </w:r>
      <w:r w:rsidR="00935CA0">
        <w:rPr>
          <w:bCs/>
        </w:rPr>
        <w:t>II</w:t>
      </w:r>
      <w:r w:rsidR="00B60A39">
        <w:rPr>
          <w:bCs/>
        </w:rPr>
        <w:t xml:space="preserve">I, </w:t>
      </w:r>
      <w:r w:rsidR="00CB0F2B">
        <w:rPr>
          <w:bCs/>
        </w:rPr>
        <w:t xml:space="preserve">exceed </w:t>
      </w:r>
      <w:r w:rsidR="002A15F4">
        <w:rPr>
          <w:bCs/>
        </w:rPr>
        <w:t>10</w:t>
      </w:r>
      <w:r w:rsidR="00974909">
        <w:rPr>
          <w:bCs/>
        </w:rPr>
        <w:t xml:space="preserve"> </w:t>
      </w:r>
      <w:r w:rsidR="002A15F4">
        <w:rPr>
          <w:bCs/>
        </w:rPr>
        <w:t>meters in the North and Down directions for both sUAVs’ tracks.</w:t>
      </w:r>
      <w:r w:rsidR="00CB0F2B">
        <w:rPr>
          <w:bCs/>
        </w:rPr>
        <w:t xml:space="preserve"> </w:t>
      </w:r>
    </w:p>
    <w:p w14:paraId="3EA61555" w14:textId="7B4E5596" w:rsidR="00F2290C" w:rsidRDefault="00EE10D0" w:rsidP="00003045">
      <w:pPr>
        <w:ind w:firstLine="180"/>
        <w:jc w:val="center"/>
        <w:rPr>
          <w:bCs/>
        </w:rPr>
      </w:pPr>
      <w:r>
        <w:rPr>
          <w:bCs/>
          <w:noProof/>
        </w:rPr>
        <w:lastRenderedPageBreak/>
        <w:drawing>
          <wp:inline distT="0" distB="0" distL="0" distR="0" wp14:anchorId="61C5D613" wp14:editId="2984EBA6">
            <wp:extent cx="4469789" cy="2880000"/>
            <wp:effectExtent l="0" t="0" r="0" b="0"/>
            <wp:docPr id="5398981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69789" cy="2880000"/>
                    </a:xfrm>
                    <a:prstGeom prst="rect">
                      <a:avLst/>
                    </a:prstGeom>
                    <a:noFill/>
                  </pic:spPr>
                </pic:pic>
              </a:graphicData>
            </a:graphic>
          </wp:inline>
        </w:drawing>
      </w:r>
    </w:p>
    <w:p w14:paraId="49FE57A8" w14:textId="1DD25465" w:rsidR="00EE10D0" w:rsidRDefault="00EE10D0" w:rsidP="003127B4">
      <w:pPr>
        <w:jc w:val="center"/>
        <w:rPr>
          <w:b/>
          <w:bCs/>
        </w:rPr>
      </w:pPr>
      <w:r w:rsidRPr="004E7F2F">
        <w:rPr>
          <w:b/>
          <w:bCs/>
        </w:rPr>
        <w:t xml:space="preserve">Fig. </w:t>
      </w:r>
      <w:r>
        <w:rPr>
          <w:b/>
          <w:bCs/>
        </w:rPr>
        <w:t>5</w:t>
      </w:r>
      <w:r w:rsidRPr="004E7F2F">
        <w:rPr>
          <w:b/>
          <w:bCs/>
        </w:rPr>
        <w:t xml:space="preserve"> </w:t>
      </w:r>
      <w:r w:rsidRPr="004E7F2F">
        <w:rPr>
          <w:b/>
          <w:bCs/>
        </w:rPr>
        <w:tab/>
      </w:r>
      <w:r w:rsidR="003127B4">
        <w:rPr>
          <w:b/>
          <w:bCs/>
        </w:rPr>
        <w:t>Firm t</w:t>
      </w:r>
      <w:r>
        <w:rPr>
          <w:b/>
          <w:bCs/>
        </w:rPr>
        <w:t>racking estimates (thick colored lines) and measurements used for track update (colored dots) for case 1. R1 is the only active radar.</w:t>
      </w:r>
    </w:p>
    <w:p w14:paraId="2B695D14" w14:textId="77777777" w:rsidR="002A15F4" w:rsidRDefault="002A15F4" w:rsidP="00EE10D0">
      <w:pPr>
        <w:jc w:val="center"/>
        <w:rPr>
          <w:b/>
          <w:bCs/>
        </w:rPr>
      </w:pPr>
    </w:p>
    <w:p w14:paraId="08A8C2CF" w14:textId="286BD5BE" w:rsidR="002A15F4" w:rsidRDefault="002A15F4" w:rsidP="00C7769C">
      <w:pPr>
        <w:pStyle w:val="stileOk"/>
      </w:pPr>
      <w:r>
        <w:t>The results achieved with the activation of the second radar (R2 in case 2) are much more promising. While in the previous case</w:t>
      </w:r>
      <w:r w:rsidR="006B477F">
        <w:t xml:space="preserve"> about six different tracks belonging to the UAVs were generated, in this case the number is reduced down to four showing a more continuous tracking solution. </w:t>
      </w:r>
      <w:r w:rsidR="00047D5A">
        <w:t>Measurements from radar R2 appear to be denser thus providing the needed information to maintain firm tracks</w:t>
      </w:r>
      <w:r w:rsidR="00493559">
        <w:t xml:space="preserve"> for a longer time</w:t>
      </w:r>
      <w:r w:rsidR="00047D5A">
        <w:t>.</w:t>
      </w:r>
      <w:r w:rsidR="009A090F">
        <w:t xml:space="preserve"> Therefore, the achieved coverage increase</w:t>
      </w:r>
      <w:r w:rsidR="006101C8">
        <w:t>s</w:t>
      </w:r>
      <w:r w:rsidR="009A090F">
        <w:t xml:space="preserve"> drastically with resp</w:t>
      </w:r>
      <w:r w:rsidR="006101C8">
        <w:t xml:space="preserve">ect to case 1, reaching values of 66.7% and 72.02% for N556NU and N561NU. Regardless of this encouraging result, the accuracy achieved in the vertical (Down) direction is still comparable to the previous case. This </w:t>
      </w:r>
      <w:r w:rsidR="00DD4C91">
        <w:t>outcome</w:t>
      </w:r>
      <w:r w:rsidR="00663864">
        <w:t xml:space="preserve"> can be traced back to the</w:t>
      </w:r>
      <w:r w:rsidR="00047D5A">
        <w:t xml:space="preserve"> vertical extension of the </w:t>
      </w:r>
      <w:r w:rsidR="00663864">
        <w:t>R2</w:t>
      </w:r>
      <w:r w:rsidR="00047D5A">
        <w:t xml:space="preserve"> radar</w:t>
      </w:r>
      <w:r w:rsidR="00663864">
        <w:t>’s FOV</w:t>
      </w:r>
      <w:r w:rsidR="00047D5A">
        <w:t xml:space="preserve">, which was the only one to retain the overall dimension of 80° </w:t>
      </w:r>
      <w:r w:rsidR="00663864">
        <w:t>thus challenging</w:t>
      </w:r>
      <w:r w:rsidR="008B4D76">
        <w:t xml:space="preserve"> the retrieval of an accurate positioning estimate in the vertical direction. This is clearly visible in the Down trajectory plot </w:t>
      </w:r>
      <w:r w:rsidR="00663864">
        <w:t xml:space="preserve">of Fig. 6 </w:t>
      </w:r>
      <w:r w:rsidR="008B4D76">
        <w:t xml:space="preserve">where measurements of the R2 radar (depicted with light blue circles) </w:t>
      </w:r>
      <w:r w:rsidR="00663864">
        <w:t>appear to be</w:t>
      </w:r>
      <w:r w:rsidR="008B4D76">
        <w:t xml:space="preserve"> widely distributed around the </w:t>
      </w:r>
      <w:r w:rsidR="009A090F">
        <w:t xml:space="preserve">GT line. </w:t>
      </w:r>
    </w:p>
    <w:p w14:paraId="442C1E72" w14:textId="77777777" w:rsidR="0085355B" w:rsidRPr="00F35F80" w:rsidRDefault="0085355B" w:rsidP="0085355B"/>
    <w:p w14:paraId="08B95BAB" w14:textId="6C0AFE66" w:rsidR="00EE10D0" w:rsidRDefault="00E3617A" w:rsidP="00003045">
      <w:pPr>
        <w:ind w:firstLine="180"/>
        <w:jc w:val="center"/>
        <w:rPr>
          <w:bCs/>
        </w:rPr>
      </w:pPr>
      <w:r>
        <w:rPr>
          <w:bCs/>
          <w:noProof/>
        </w:rPr>
        <w:drawing>
          <wp:inline distT="0" distB="0" distL="0" distR="0" wp14:anchorId="4AAD0AC4" wp14:editId="2AE836A4">
            <wp:extent cx="4482688" cy="2880000"/>
            <wp:effectExtent l="0" t="0" r="0" b="0"/>
            <wp:docPr id="46912096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2688" cy="2880000"/>
                    </a:xfrm>
                    <a:prstGeom prst="rect">
                      <a:avLst/>
                    </a:prstGeom>
                    <a:noFill/>
                  </pic:spPr>
                </pic:pic>
              </a:graphicData>
            </a:graphic>
          </wp:inline>
        </w:drawing>
      </w:r>
    </w:p>
    <w:p w14:paraId="5959C9D7" w14:textId="7F85A7F4" w:rsidR="00E3617A" w:rsidRDefault="00E3617A" w:rsidP="00E3617A">
      <w:pPr>
        <w:jc w:val="center"/>
        <w:rPr>
          <w:b/>
          <w:bCs/>
        </w:rPr>
      </w:pPr>
      <w:r w:rsidRPr="004E7F2F">
        <w:rPr>
          <w:b/>
          <w:bCs/>
        </w:rPr>
        <w:t xml:space="preserve">Fig. </w:t>
      </w:r>
      <w:r>
        <w:rPr>
          <w:b/>
          <w:bCs/>
        </w:rPr>
        <w:t>6</w:t>
      </w:r>
      <w:r w:rsidRPr="004E7F2F">
        <w:rPr>
          <w:b/>
          <w:bCs/>
        </w:rPr>
        <w:t xml:space="preserve"> </w:t>
      </w:r>
      <w:r w:rsidRPr="004E7F2F">
        <w:rPr>
          <w:b/>
          <w:bCs/>
        </w:rPr>
        <w:tab/>
      </w:r>
      <w:r w:rsidR="003127B4">
        <w:rPr>
          <w:b/>
          <w:bCs/>
        </w:rPr>
        <w:t>firm t</w:t>
      </w:r>
      <w:r>
        <w:rPr>
          <w:b/>
          <w:bCs/>
        </w:rPr>
        <w:t>racking estimates (thick colored lines) and measurements used for track update (colored dots) for case 2. R1 and R2 radars are both active.</w:t>
      </w:r>
    </w:p>
    <w:p w14:paraId="34152DEC" w14:textId="77777777" w:rsidR="0075401A" w:rsidRDefault="0075401A" w:rsidP="00E3617A">
      <w:pPr>
        <w:jc w:val="center"/>
        <w:rPr>
          <w:b/>
          <w:bCs/>
        </w:rPr>
      </w:pPr>
    </w:p>
    <w:p w14:paraId="11815DA1" w14:textId="5F52EC25" w:rsidR="0098151B" w:rsidRPr="00C7769C" w:rsidRDefault="00663864" w:rsidP="00C7769C">
      <w:pPr>
        <w:pStyle w:val="stileOk"/>
      </w:pPr>
      <w:r w:rsidRPr="00C7769C">
        <w:t xml:space="preserve">The results achieved </w:t>
      </w:r>
      <w:r w:rsidR="003127B4" w:rsidRPr="00C7769C">
        <w:t>in</w:t>
      </w:r>
      <w:r w:rsidRPr="00C7769C">
        <w:t xml:space="preserve"> </w:t>
      </w:r>
      <w:r w:rsidRPr="00363518">
        <w:t>case 3</w:t>
      </w:r>
      <w:r w:rsidR="003B683B" w:rsidRPr="00363518">
        <w:t>, shown in Fig. 7,</w:t>
      </w:r>
      <w:r w:rsidR="00AB280F" w:rsidRPr="00363518">
        <w:t xml:space="preserve"> </w:t>
      </w:r>
      <w:r w:rsidR="003B683B" w:rsidRPr="00363518">
        <w:t>meet</w:t>
      </w:r>
      <w:r w:rsidR="00AB280F" w:rsidRPr="00363518">
        <w:t xml:space="preserve"> the</w:t>
      </w:r>
      <w:r w:rsidR="00AB280F" w:rsidRPr="00C7769C">
        <w:t xml:space="preserve"> expectations by proving a continuous, single track </w:t>
      </w:r>
      <w:r w:rsidR="00424481" w:rsidRPr="00C7769C">
        <w:t>of</w:t>
      </w:r>
      <w:r w:rsidR="00AB280F" w:rsidRPr="00C7769C">
        <w:t xml:space="preserve"> the two sUAVs </w:t>
      </w:r>
      <w:r w:rsidR="00C07961">
        <w:t xml:space="preserve">with coverages of </w:t>
      </w:r>
      <w:r w:rsidR="00363518">
        <w:t xml:space="preserve">77.1% </w:t>
      </w:r>
      <w:r w:rsidR="00363518" w:rsidRPr="00C7769C">
        <w:t xml:space="preserve">(N556NU) </w:t>
      </w:r>
      <w:r w:rsidR="00363518">
        <w:t>and 86.3%</w:t>
      </w:r>
      <w:r w:rsidR="00AB280F" w:rsidRPr="00C7769C">
        <w:t xml:space="preserve"> </w:t>
      </w:r>
      <w:r w:rsidR="00363518">
        <w:t xml:space="preserve"> </w:t>
      </w:r>
      <w:r w:rsidR="00363518" w:rsidRPr="00C7769C">
        <w:t>(N5</w:t>
      </w:r>
      <w:r w:rsidR="00363518">
        <w:t>61</w:t>
      </w:r>
      <w:r w:rsidR="00363518" w:rsidRPr="00C7769C">
        <w:t>NU)</w:t>
      </w:r>
      <w:r w:rsidR="00363518">
        <w:t xml:space="preserve">, thus achieving a +10% increase </w:t>
      </w:r>
      <w:r w:rsidR="00424481" w:rsidRPr="00C7769C">
        <w:t xml:space="preserve">with respect to the previous case. </w:t>
      </w:r>
      <w:r w:rsidR="00037EA9" w:rsidRPr="00C7769C">
        <w:t xml:space="preserve">The two targets are thus tracked starting from a minimum distance of about </w:t>
      </w:r>
      <w:r w:rsidR="00974909" w:rsidRPr="00C7769C">
        <w:t>42 meters up to the maximum distance they reach during flight, approximately 910 meters. The plot in the Down direction now shows a much dissimilar behavior with respect to the previous case, with measurements from R3 being the most accurate also in the elevation field. This provides a</w:t>
      </w:r>
      <w:r w:rsidR="0081487D" w:rsidRPr="00C7769C">
        <w:t>n extremely favorable accuracy outcome, with rmse values settle</w:t>
      </w:r>
      <w:r w:rsidR="00CC714E" w:rsidRPr="00C7769C">
        <w:t>d</w:t>
      </w:r>
      <w:r w:rsidR="0081487D" w:rsidRPr="00C7769C">
        <w:t xml:space="preserve"> on the meter</w:t>
      </w:r>
      <w:r w:rsidR="00CC714E" w:rsidRPr="00C7769C">
        <w:t xml:space="preserve"> </w:t>
      </w:r>
      <w:r w:rsidR="0081487D" w:rsidRPr="00C7769C">
        <w:t xml:space="preserve">level for all the position components. </w:t>
      </w:r>
    </w:p>
    <w:p w14:paraId="283F5D51" w14:textId="44C43C4D" w:rsidR="00396C3B" w:rsidRDefault="00217AE6" w:rsidP="002F312F">
      <w:r>
        <w:t xml:space="preserve">The velocity estimated during firm tracking is </w:t>
      </w:r>
      <w:r w:rsidR="0081487D">
        <w:t xml:space="preserve">shown on the left in Fig. 8 </w:t>
      </w:r>
      <w:r w:rsidR="0098151B">
        <w:t>where the firm tracks generated for the sUAVs are also shown</w:t>
      </w:r>
      <w:r w:rsidR="00917F54">
        <w:t xml:space="preserve"> together</w:t>
      </w:r>
      <w:r w:rsidR="0098151B">
        <w:t xml:space="preserve"> (on the right) to highlight the multi-target nature of the tracker. </w:t>
      </w:r>
      <w:r w:rsidR="009E45EC">
        <w:t>The GT reported in the velocity plot is computed using a two points numerical derivative</w:t>
      </w:r>
      <w:r w:rsidR="00917F54">
        <w:t xml:space="preserve"> scheme</w:t>
      </w:r>
      <w:r w:rsidR="009E45EC">
        <w:t xml:space="preserve"> on the GNSS positioning GT and a moving mean to smooth the data. </w:t>
      </w:r>
      <w:r w:rsidR="000E7A7A">
        <w:t xml:space="preserve">The accuracy achieved on the velocity estimates </w:t>
      </w:r>
      <w:r w:rsidR="002700EF">
        <w:t>reflect</w:t>
      </w:r>
      <w:r w:rsidR="007462B6">
        <w:t>s</w:t>
      </w:r>
      <w:r w:rsidR="002700EF">
        <w:t xml:space="preserve"> the highly accurate positioning estimate, with rmse</w:t>
      </w:r>
      <w:r w:rsidR="00B179D3">
        <w:t xml:space="preserve"> </w:t>
      </w:r>
      <w:r w:rsidR="002700EF">
        <w:t>values of about 0.7 m/s</w:t>
      </w:r>
      <w:r w:rsidR="00B179D3">
        <w:t>, 1 m/s and 1.2 m/s for the two sUAVs</w:t>
      </w:r>
      <w:r w:rsidR="00B9104A">
        <w:t xml:space="preserve"> along North, East and Down, respectively</w:t>
      </w:r>
      <w:r w:rsidR="00B179D3">
        <w:t xml:space="preserve">. </w:t>
      </w:r>
    </w:p>
    <w:p w14:paraId="64F82C6C" w14:textId="38D8F8CD" w:rsidR="00B179D3" w:rsidRDefault="00B179D3" w:rsidP="002F312F">
      <w:r>
        <w:t xml:space="preserve">Fig. 9 provides a visualization of the three-dimensional trajectory estimated by the firm tracking solution and  highlighting with different colors the number of radars used to correct the track. From this figure, as well as from the fourth sub-plot of Fig. 7, it is clearly visible that </w:t>
      </w:r>
      <w:r w:rsidR="00F71851">
        <w:t>the initial departure and final approaching phases of the trajectory are the</w:t>
      </w:r>
      <w:r>
        <w:t xml:space="preserve"> only region</w:t>
      </w:r>
      <w:r w:rsidR="00F71851">
        <w:t>s</w:t>
      </w:r>
      <w:r>
        <w:t xml:space="preserve"> where the complete three radars configuration is used</w:t>
      </w:r>
      <w:r w:rsidR="00F71851">
        <w:t xml:space="preserve"> at firm tracking</w:t>
      </w:r>
      <w:r>
        <w:t>. This is due to the low density of measurements of radar R1 which, as shown in Fig. 5, lack</w:t>
      </w:r>
      <w:r w:rsidR="00935CA0">
        <w:t>s</w:t>
      </w:r>
      <w:r>
        <w:t xml:space="preserve"> measurements belonging to the central region of the trajectory. </w:t>
      </w:r>
      <w:r w:rsidR="007F1B8B">
        <w:t>The</w:t>
      </w:r>
      <w:r>
        <w:t xml:space="preserve"> firm track</w:t>
      </w:r>
      <w:r w:rsidR="007F1B8B">
        <w:t>s</w:t>
      </w:r>
      <w:r>
        <w:t xml:space="preserve"> </w:t>
      </w:r>
      <w:r w:rsidR="007F1B8B">
        <w:t xml:space="preserve">are </w:t>
      </w:r>
      <w:r>
        <w:t>thus</w:t>
      </w:r>
      <w:r w:rsidR="007F1B8B">
        <w:t xml:space="preserve"> mostly</w:t>
      </w:r>
      <w:r>
        <w:t xml:space="preserve"> maintained by either a two-radars configuration</w:t>
      </w:r>
      <w:r w:rsidR="007F1B8B">
        <w:t>,</w:t>
      </w:r>
      <w:r>
        <w:t xml:space="preserve"> exploiting R2 and </w:t>
      </w:r>
      <w:r w:rsidRPr="00BB1D95">
        <w:t>R3</w:t>
      </w:r>
      <w:r w:rsidR="007F1B8B" w:rsidRPr="00BB1D95">
        <w:t>,</w:t>
      </w:r>
      <w:r w:rsidRPr="00BB1D95">
        <w:t xml:space="preserve"> or by a single radar configuration</w:t>
      </w:r>
      <w:r w:rsidR="00B26700" w:rsidRPr="00BB1D95">
        <w:t xml:space="preserve">. Regions of the trajectory colored in black </w:t>
      </w:r>
      <w:r w:rsidR="00456E9F" w:rsidRPr="00BB1D95">
        <w:t>represent</w:t>
      </w:r>
      <w:r w:rsidR="00B26700" w:rsidRPr="00BB1D95">
        <w:t xml:space="preserve"> </w:t>
      </w:r>
      <w:r w:rsidR="00F749DC" w:rsidRPr="00BB1D95">
        <w:t>the prediction phases of the Kalman filter</w:t>
      </w:r>
      <w:r w:rsidR="00456E9F" w:rsidRPr="00BB1D95">
        <w:t xml:space="preserve"> where no radar information is used</w:t>
      </w:r>
      <w:r w:rsidR="00F749DC" w:rsidRPr="00BB1D95">
        <w:t xml:space="preserve">. In such phases, measurements from all radars either lack or do not verify association, thus yielding to the propagation of a predicted track instead. However, the large amount of valid measurements collectively </w:t>
      </w:r>
      <w:r w:rsidR="009A5D0F" w:rsidRPr="00BB1D95">
        <w:t xml:space="preserve">acquired by the radars in the network </w:t>
      </w:r>
      <w:r w:rsidR="009930DA" w:rsidRPr="00BB1D95">
        <w:t>enables</w:t>
      </w:r>
      <w:r w:rsidR="009A5D0F" w:rsidRPr="00BB1D95">
        <w:t xml:space="preserve"> frequent correct</w:t>
      </w:r>
      <w:r w:rsidR="009930DA" w:rsidRPr="00BB1D95">
        <w:t>ions of the</w:t>
      </w:r>
      <w:r w:rsidR="009A5D0F" w:rsidRPr="00BB1D95">
        <w:t xml:space="preserve"> </w:t>
      </w:r>
      <w:r w:rsidR="009930DA" w:rsidRPr="00BB1D95">
        <w:t xml:space="preserve">predicted </w:t>
      </w:r>
      <w:r w:rsidR="009A5D0F" w:rsidRPr="00BB1D95">
        <w:t>solution</w:t>
      </w:r>
      <w:r w:rsidR="009930DA" w:rsidRPr="00BB1D95">
        <w:t xml:space="preserve">, </w:t>
      </w:r>
      <w:r w:rsidR="003E0B84" w:rsidRPr="00BB1D95">
        <w:t>preventing</w:t>
      </w:r>
      <w:r w:rsidR="00935CA0" w:rsidRPr="00BB1D95">
        <w:t xml:space="preserve"> </w:t>
      </w:r>
      <w:r w:rsidR="009A5D0F" w:rsidRPr="00BB1D95">
        <w:t>undesirable</w:t>
      </w:r>
      <w:r w:rsidR="009A5D0F">
        <w:t xml:space="preserve"> track dropouts</w:t>
      </w:r>
      <w:r w:rsidR="009930DA">
        <w:t>.</w:t>
      </w:r>
    </w:p>
    <w:p w14:paraId="6428D710" w14:textId="77777777" w:rsidR="009A5D0F" w:rsidRPr="00902D4B" w:rsidRDefault="009A5D0F" w:rsidP="0098151B">
      <w:pPr>
        <w:ind w:left="288" w:firstLine="288"/>
      </w:pPr>
    </w:p>
    <w:p w14:paraId="09FCF242" w14:textId="12218B67" w:rsidR="00E3617A" w:rsidRPr="00F35F80" w:rsidRDefault="00396C3B" w:rsidP="00E3617A">
      <w:pPr>
        <w:jc w:val="center"/>
        <w:rPr>
          <w:b/>
          <w:bCs/>
        </w:rPr>
      </w:pPr>
      <w:r>
        <w:rPr>
          <w:b/>
          <w:bCs/>
          <w:noProof/>
        </w:rPr>
        <w:drawing>
          <wp:inline distT="0" distB="0" distL="0" distR="0" wp14:anchorId="6BF41DF4" wp14:editId="4E9E5323">
            <wp:extent cx="4520328" cy="2880000"/>
            <wp:effectExtent l="0" t="0" r="0" b="0"/>
            <wp:docPr id="989912632"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20328" cy="2880000"/>
                    </a:xfrm>
                    <a:prstGeom prst="rect">
                      <a:avLst/>
                    </a:prstGeom>
                    <a:noFill/>
                  </pic:spPr>
                </pic:pic>
              </a:graphicData>
            </a:graphic>
          </wp:inline>
        </w:drawing>
      </w:r>
    </w:p>
    <w:p w14:paraId="41C70AD7" w14:textId="2B49E885" w:rsidR="00396C3B" w:rsidRDefault="00396C3B" w:rsidP="00396C3B">
      <w:pPr>
        <w:jc w:val="center"/>
        <w:rPr>
          <w:b/>
          <w:bCs/>
        </w:rPr>
      </w:pPr>
      <w:r w:rsidRPr="004E7F2F">
        <w:rPr>
          <w:b/>
          <w:bCs/>
        </w:rPr>
        <w:t xml:space="preserve">Fig. </w:t>
      </w:r>
      <w:r>
        <w:rPr>
          <w:b/>
          <w:bCs/>
        </w:rPr>
        <w:t>7</w:t>
      </w:r>
      <w:r w:rsidRPr="004E7F2F">
        <w:rPr>
          <w:b/>
          <w:bCs/>
        </w:rPr>
        <w:t xml:space="preserve"> </w:t>
      </w:r>
      <w:r w:rsidRPr="004E7F2F">
        <w:rPr>
          <w:b/>
          <w:bCs/>
        </w:rPr>
        <w:tab/>
      </w:r>
      <w:r w:rsidR="003127B4">
        <w:rPr>
          <w:b/>
          <w:bCs/>
        </w:rPr>
        <w:t>Firm t</w:t>
      </w:r>
      <w:r>
        <w:rPr>
          <w:b/>
          <w:bCs/>
        </w:rPr>
        <w:t>racking estimates (thick colored lines) and measurements used for track update (colored dots) for case 3. R1, R2 and R3 are all active.</w:t>
      </w:r>
    </w:p>
    <w:p w14:paraId="27F9FA72" w14:textId="77777777" w:rsidR="005E09F5" w:rsidRDefault="005E09F5" w:rsidP="00396C3B">
      <w:pPr>
        <w:jc w:val="center"/>
        <w:rPr>
          <w:b/>
          <w:bCs/>
        </w:rPr>
      </w:pPr>
    </w:p>
    <w:p w14:paraId="25DCB07D" w14:textId="4CDE2274" w:rsidR="008108BB" w:rsidRDefault="008108BB" w:rsidP="00B449C8">
      <w:pPr>
        <w:pStyle w:val="Caption"/>
        <w:keepNext/>
        <w:jc w:val="center"/>
      </w:pPr>
      <w:bookmarkStart w:id="6" w:name="_Ref152236973"/>
      <w:r>
        <w:t xml:space="preserve">Table </w:t>
      </w:r>
      <w:fldSimple w:instr=" SEQ Table \* ROMAN ">
        <w:r>
          <w:rPr>
            <w:noProof/>
          </w:rPr>
          <w:t>I</w:t>
        </w:r>
      </w:fldSimple>
      <w:bookmarkEnd w:id="6"/>
      <w:r w:rsidR="00935CA0">
        <w:rPr>
          <w:noProof/>
        </w:rPr>
        <w:t>II</w:t>
      </w:r>
      <w:r>
        <w:tab/>
        <w:t xml:space="preserve">Performance of the </w:t>
      </w:r>
      <w:r w:rsidR="009B227E">
        <w:t xml:space="preserve">proposed fusion solution for the </w:t>
      </w:r>
      <w:r w:rsidR="006C78BF">
        <w:t>three analyzed cases</w:t>
      </w:r>
      <w:r>
        <w:t>.</w:t>
      </w:r>
    </w:p>
    <w:tbl>
      <w:tblPr>
        <w:tblStyle w:val="TableGrid"/>
        <w:tblW w:w="0" w:type="auto"/>
        <w:jc w:val="center"/>
        <w:tblLook w:val="04A0" w:firstRow="1" w:lastRow="0" w:firstColumn="1" w:lastColumn="0" w:noHBand="0" w:noVBand="1"/>
      </w:tblPr>
      <w:tblGrid>
        <w:gridCol w:w="663"/>
        <w:gridCol w:w="1070"/>
        <w:gridCol w:w="985"/>
        <w:gridCol w:w="1055"/>
        <w:gridCol w:w="1027"/>
        <w:gridCol w:w="1153"/>
        <w:gridCol w:w="1134"/>
      </w:tblGrid>
      <w:tr w:rsidR="00834D69" w14:paraId="26435CB3" w14:textId="0905511C" w:rsidTr="00834D69">
        <w:trPr>
          <w:trHeight w:val="321"/>
          <w:jc w:val="center"/>
        </w:trPr>
        <w:tc>
          <w:tcPr>
            <w:tcW w:w="663" w:type="dxa"/>
            <w:vMerge w:val="restart"/>
            <w:vAlign w:val="center"/>
          </w:tcPr>
          <w:p w14:paraId="6A62EB2C" w14:textId="74240638" w:rsidR="00834D69" w:rsidRPr="001A3662" w:rsidRDefault="00834D69" w:rsidP="00F90D3E">
            <w:pPr>
              <w:ind w:firstLine="0"/>
              <w:jc w:val="left"/>
              <w:rPr>
                <w:b/>
                <w:bCs/>
              </w:rPr>
            </w:pPr>
            <w:r>
              <w:rPr>
                <w:b/>
                <w:bCs/>
              </w:rPr>
              <w:t>case</w:t>
            </w:r>
          </w:p>
        </w:tc>
        <w:tc>
          <w:tcPr>
            <w:tcW w:w="2055" w:type="dxa"/>
            <w:gridSpan w:val="2"/>
            <w:vAlign w:val="center"/>
          </w:tcPr>
          <w:p w14:paraId="6FE4DE88" w14:textId="24C8D8B0" w:rsidR="00834D69" w:rsidRPr="001A3662" w:rsidRDefault="00834D69" w:rsidP="00834D69">
            <w:pPr>
              <w:ind w:firstLine="35"/>
              <w:jc w:val="center"/>
              <w:rPr>
                <w:b/>
                <w:bCs/>
                <w:i/>
                <w:iCs/>
              </w:rPr>
            </w:pPr>
            <w:r>
              <w:rPr>
                <w:b/>
                <w:bCs/>
                <w:i/>
                <w:iCs/>
              </w:rPr>
              <w:t>North rmse (m)</w:t>
            </w:r>
          </w:p>
        </w:tc>
        <w:tc>
          <w:tcPr>
            <w:tcW w:w="2082" w:type="dxa"/>
            <w:gridSpan w:val="2"/>
            <w:vAlign w:val="center"/>
          </w:tcPr>
          <w:p w14:paraId="3A3A08A9" w14:textId="1DE7C76B" w:rsidR="00834D69" w:rsidRPr="001A3662" w:rsidRDefault="00834D69" w:rsidP="00834D69">
            <w:pPr>
              <w:ind w:firstLine="35"/>
              <w:jc w:val="center"/>
              <w:rPr>
                <w:b/>
                <w:bCs/>
                <w:i/>
                <w:iCs/>
              </w:rPr>
            </w:pPr>
            <w:r>
              <w:rPr>
                <w:b/>
                <w:bCs/>
                <w:i/>
                <w:iCs/>
              </w:rPr>
              <w:t>East rmse (m)</w:t>
            </w:r>
          </w:p>
        </w:tc>
        <w:tc>
          <w:tcPr>
            <w:tcW w:w="2287" w:type="dxa"/>
            <w:gridSpan w:val="2"/>
            <w:vAlign w:val="center"/>
          </w:tcPr>
          <w:p w14:paraId="2C055007" w14:textId="5CC5676B" w:rsidR="00834D69" w:rsidRDefault="00834D69" w:rsidP="006969BB">
            <w:pPr>
              <w:jc w:val="center"/>
              <w:rPr>
                <w:b/>
                <w:bCs/>
                <w:i/>
                <w:iCs/>
              </w:rPr>
            </w:pPr>
            <w:r>
              <w:rPr>
                <w:b/>
                <w:bCs/>
                <w:i/>
                <w:iCs/>
              </w:rPr>
              <w:t>Down rmse (m)</w:t>
            </w:r>
          </w:p>
        </w:tc>
      </w:tr>
      <w:tr w:rsidR="00834D69" w14:paraId="1B14DFD7" w14:textId="77777777" w:rsidTr="00834D69">
        <w:trPr>
          <w:jc w:val="center"/>
        </w:trPr>
        <w:tc>
          <w:tcPr>
            <w:tcW w:w="663" w:type="dxa"/>
            <w:vMerge/>
            <w:vAlign w:val="center"/>
          </w:tcPr>
          <w:p w14:paraId="01480E61" w14:textId="77777777" w:rsidR="00834D69" w:rsidRDefault="00834D69" w:rsidP="00834D69">
            <w:pPr>
              <w:jc w:val="center"/>
            </w:pPr>
          </w:p>
        </w:tc>
        <w:tc>
          <w:tcPr>
            <w:tcW w:w="1070" w:type="dxa"/>
            <w:vAlign w:val="center"/>
          </w:tcPr>
          <w:p w14:paraId="445C606D" w14:textId="73EBF5E1" w:rsidR="00834D69" w:rsidRPr="001A3662" w:rsidRDefault="00834D69" w:rsidP="00834D69">
            <w:pPr>
              <w:ind w:firstLine="35"/>
              <w:jc w:val="left"/>
              <w:rPr>
                <w:b/>
                <w:bCs/>
              </w:rPr>
            </w:pPr>
            <w:r>
              <w:rPr>
                <w:b/>
                <w:bCs/>
              </w:rPr>
              <w:t>N556NU</w:t>
            </w:r>
          </w:p>
        </w:tc>
        <w:tc>
          <w:tcPr>
            <w:tcW w:w="985" w:type="dxa"/>
            <w:vAlign w:val="center"/>
          </w:tcPr>
          <w:p w14:paraId="26EC107D" w14:textId="04B20795" w:rsidR="00834D69" w:rsidRPr="001A3662" w:rsidRDefault="00834D69" w:rsidP="00834D69">
            <w:pPr>
              <w:ind w:firstLine="35"/>
              <w:jc w:val="left"/>
              <w:rPr>
                <w:b/>
                <w:bCs/>
              </w:rPr>
            </w:pPr>
            <w:r>
              <w:rPr>
                <w:b/>
                <w:bCs/>
              </w:rPr>
              <w:t>N561NU</w:t>
            </w:r>
          </w:p>
        </w:tc>
        <w:tc>
          <w:tcPr>
            <w:tcW w:w="1055" w:type="dxa"/>
            <w:vAlign w:val="center"/>
          </w:tcPr>
          <w:p w14:paraId="49415703" w14:textId="2F76BE5C" w:rsidR="00834D69" w:rsidRPr="001A3662" w:rsidRDefault="00834D69" w:rsidP="00834D69">
            <w:pPr>
              <w:ind w:firstLine="35"/>
              <w:jc w:val="left"/>
              <w:rPr>
                <w:b/>
                <w:bCs/>
              </w:rPr>
            </w:pPr>
            <w:r>
              <w:rPr>
                <w:b/>
                <w:bCs/>
              </w:rPr>
              <w:t>N556NU</w:t>
            </w:r>
          </w:p>
        </w:tc>
        <w:tc>
          <w:tcPr>
            <w:tcW w:w="1027" w:type="dxa"/>
            <w:vAlign w:val="center"/>
          </w:tcPr>
          <w:p w14:paraId="6AB3F27E" w14:textId="173B0F3E" w:rsidR="00834D69" w:rsidRPr="001A3662" w:rsidRDefault="00834D69" w:rsidP="00834D69">
            <w:pPr>
              <w:ind w:firstLine="35"/>
              <w:jc w:val="left"/>
              <w:rPr>
                <w:b/>
                <w:bCs/>
              </w:rPr>
            </w:pPr>
            <w:r>
              <w:rPr>
                <w:b/>
                <w:bCs/>
              </w:rPr>
              <w:t>N561NU</w:t>
            </w:r>
          </w:p>
        </w:tc>
        <w:tc>
          <w:tcPr>
            <w:tcW w:w="1153" w:type="dxa"/>
            <w:vAlign w:val="center"/>
          </w:tcPr>
          <w:p w14:paraId="146AB4E7" w14:textId="6E1404DC" w:rsidR="00834D69" w:rsidRPr="001A3662" w:rsidRDefault="00834D69" w:rsidP="00834D69">
            <w:pPr>
              <w:ind w:firstLine="52"/>
              <w:jc w:val="left"/>
              <w:rPr>
                <w:b/>
                <w:bCs/>
              </w:rPr>
            </w:pPr>
            <w:r>
              <w:rPr>
                <w:b/>
                <w:bCs/>
              </w:rPr>
              <w:t>N556NU</w:t>
            </w:r>
          </w:p>
        </w:tc>
        <w:tc>
          <w:tcPr>
            <w:tcW w:w="1134" w:type="dxa"/>
            <w:vAlign w:val="center"/>
          </w:tcPr>
          <w:p w14:paraId="04B0204F" w14:textId="5AC191B0" w:rsidR="00834D69" w:rsidRDefault="00834D69" w:rsidP="00834D69">
            <w:pPr>
              <w:ind w:firstLine="38"/>
              <w:jc w:val="left"/>
              <w:rPr>
                <w:b/>
                <w:bCs/>
              </w:rPr>
            </w:pPr>
            <w:r>
              <w:rPr>
                <w:b/>
                <w:bCs/>
              </w:rPr>
              <w:t>N561NU</w:t>
            </w:r>
          </w:p>
        </w:tc>
      </w:tr>
      <w:tr w:rsidR="00834D69" w14:paraId="44B82C7C" w14:textId="77777777" w:rsidTr="00834D69">
        <w:trPr>
          <w:jc w:val="center"/>
        </w:trPr>
        <w:tc>
          <w:tcPr>
            <w:tcW w:w="663" w:type="dxa"/>
            <w:vAlign w:val="center"/>
          </w:tcPr>
          <w:p w14:paraId="0ADC0909" w14:textId="5F9B8C05" w:rsidR="00834D69" w:rsidRDefault="00834D69" w:rsidP="00834D69">
            <w:pPr>
              <w:ind w:firstLine="0"/>
              <w:jc w:val="center"/>
            </w:pPr>
            <w:r>
              <w:t>1</w:t>
            </w:r>
          </w:p>
        </w:tc>
        <w:tc>
          <w:tcPr>
            <w:tcW w:w="1070" w:type="dxa"/>
            <w:vAlign w:val="center"/>
          </w:tcPr>
          <w:p w14:paraId="36534E26" w14:textId="68AF3C67" w:rsidR="00834D69" w:rsidRDefault="00834D69" w:rsidP="00834D69">
            <w:pPr>
              <w:ind w:firstLine="35"/>
              <w:jc w:val="left"/>
            </w:pPr>
            <w:r w:rsidRPr="009A4E7D">
              <w:t>19.14</w:t>
            </w:r>
          </w:p>
        </w:tc>
        <w:tc>
          <w:tcPr>
            <w:tcW w:w="985" w:type="dxa"/>
            <w:vAlign w:val="center"/>
          </w:tcPr>
          <w:p w14:paraId="34E9E444" w14:textId="0225DEEF" w:rsidR="00834D69" w:rsidRDefault="00834D69" w:rsidP="00834D69">
            <w:pPr>
              <w:ind w:firstLine="35"/>
              <w:jc w:val="left"/>
            </w:pPr>
            <w:r w:rsidRPr="009A4E7D">
              <w:t>17.04</w:t>
            </w:r>
          </w:p>
        </w:tc>
        <w:tc>
          <w:tcPr>
            <w:tcW w:w="1055" w:type="dxa"/>
            <w:vAlign w:val="center"/>
          </w:tcPr>
          <w:p w14:paraId="0BE6E417" w14:textId="45AE41BB" w:rsidR="00834D69" w:rsidRDefault="00834D69" w:rsidP="00834D69">
            <w:pPr>
              <w:ind w:firstLine="35"/>
              <w:jc w:val="left"/>
            </w:pPr>
            <w:r w:rsidRPr="009A4E7D">
              <w:rPr>
                <w:lang w:val="it-IT"/>
              </w:rPr>
              <w:t>5.92</w:t>
            </w:r>
          </w:p>
        </w:tc>
        <w:tc>
          <w:tcPr>
            <w:tcW w:w="1027" w:type="dxa"/>
            <w:vAlign w:val="center"/>
          </w:tcPr>
          <w:p w14:paraId="33C90299" w14:textId="491C883D" w:rsidR="00834D69" w:rsidRPr="007E2D86" w:rsidRDefault="00834D69" w:rsidP="00834D69">
            <w:pPr>
              <w:ind w:firstLine="35"/>
              <w:jc w:val="left"/>
              <w:rPr>
                <w:lang w:val="it-IT"/>
              </w:rPr>
            </w:pPr>
            <w:r w:rsidRPr="009A4E7D">
              <w:t>4.96</w:t>
            </w:r>
          </w:p>
        </w:tc>
        <w:tc>
          <w:tcPr>
            <w:tcW w:w="1153" w:type="dxa"/>
            <w:vAlign w:val="center"/>
          </w:tcPr>
          <w:p w14:paraId="417582EB" w14:textId="17CDC21A" w:rsidR="00834D69" w:rsidRDefault="00834D69" w:rsidP="00834D69">
            <w:pPr>
              <w:ind w:firstLine="52"/>
              <w:jc w:val="left"/>
            </w:pPr>
            <w:r w:rsidRPr="009A4E7D">
              <w:rPr>
                <w:lang w:val="it-IT"/>
              </w:rPr>
              <w:t>15.93</w:t>
            </w:r>
          </w:p>
        </w:tc>
        <w:tc>
          <w:tcPr>
            <w:tcW w:w="1134" w:type="dxa"/>
            <w:vAlign w:val="center"/>
          </w:tcPr>
          <w:p w14:paraId="1C2823A5" w14:textId="4EFEE474" w:rsidR="00834D69" w:rsidRPr="009A4E7D" w:rsidRDefault="00834D69" w:rsidP="00834D69">
            <w:pPr>
              <w:ind w:firstLine="38"/>
              <w:jc w:val="left"/>
              <w:rPr>
                <w:lang w:val="it-IT"/>
              </w:rPr>
            </w:pPr>
            <w:r w:rsidRPr="009A4E7D">
              <w:rPr>
                <w:lang w:val="it-IT"/>
              </w:rPr>
              <w:t>16.06</w:t>
            </w:r>
          </w:p>
        </w:tc>
      </w:tr>
      <w:tr w:rsidR="00834D69" w14:paraId="5BD1D841" w14:textId="77777777" w:rsidTr="00834D69">
        <w:trPr>
          <w:jc w:val="center"/>
        </w:trPr>
        <w:tc>
          <w:tcPr>
            <w:tcW w:w="663" w:type="dxa"/>
            <w:vAlign w:val="center"/>
          </w:tcPr>
          <w:p w14:paraId="688F66C3" w14:textId="4FB99AA9" w:rsidR="00834D69" w:rsidRDefault="00834D69" w:rsidP="00834D69">
            <w:pPr>
              <w:ind w:firstLine="0"/>
              <w:jc w:val="center"/>
            </w:pPr>
            <w:r>
              <w:t>2</w:t>
            </w:r>
          </w:p>
        </w:tc>
        <w:tc>
          <w:tcPr>
            <w:tcW w:w="1070" w:type="dxa"/>
            <w:vAlign w:val="center"/>
          </w:tcPr>
          <w:p w14:paraId="60663F3F" w14:textId="140E5624" w:rsidR="00834D69" w:rsidRPr="009A4E7D" w:rsidRDefault="00834D69" w:rsidP="00834D69">
            <w:pPr>
              <w:ind w:firstLine="35"/>
              <w:jc w:val="left"/>
              <w:rPr>
                <w:lang w:val="it-IT"/>
              </w:rPr>
            </w:pPr>
            <w:r w:rsidRPr="007E2D86">
              <w:t>8.93</w:t>
            </w:r>
          </w:p>
        </w:tc>
        <w:tc>
          <w:tcPr>
            <w:tcW w:w="985" w:type="dxa"/>
            <w:vAlign w:val="center"/>
          </w:tcPr>
          <w:p w14:paraId="4D95501E" w14:textId="050B5CB4" w:rsidR="00834D69" w:rsidRDefault="00834D69" w:rsidP="00834D69">
            <w:pPr>
              <w:ind w:firstLine="35"/>
              <w:jc w:val="left"/>
            </w:pPr>
            <w:r w:rsidRPr="007E2D86">
              <w:rPr>
                <w:lang w:val="it-IT"/>
              </w:rPr>
              <w:t>5.13</w:t>
            </w:r>
          </w:p>
        </w:tc>
        <w:tc>
          <w:tcPr>
            <w:tcW w:w="1055" w:type="dxa"/>
            <w:vAlign w:val="center"/>
          </w:tcPr>
          <w:p w14:paraId="742F6EE1" w14:textId="402F463B" w:rsidR="00834D69" w:rsidRPr="007E2D86" w:rsidRDefault="00834D69" w:rsidP="00834D69">
            <w:pPr>
              <w:ind w:firstLine="35"/>
              <w:jc w:val="left"/>
              <w:rPr>
                <w:lang w:val="it-IT"/>
              </w:rPr>
            </w:pPr>
            <w:r w:rsidRPr="007E2D86">
              <w:rPr>
                <w:lang w:val="it-IT"/>
              </w:rPr>
              <w:t>11.21</w:t>
            </w:r>
          </w:p>
        </w:tc>
        <w:tc>
          <w:tcPr>
            <w:tcW w:w="1027" w:type="dxa"/>
            <w:vAlign w:val="center"/>
          </w:tcPr>
          <w:p w14:paraId="5ABDA1BA" w14:textId="70A60F3C" w:rsidR="00834D69" w:rsidRPr="007E2D86" w:rsidRDefault="00834D69" w:rsidP="00834D69">
            <w:pPr>
              <w:ind w:firstLine="35"/>
              <w:jc w:val="left"/>
              <w:rPr>
                <w:lang w:val="it-IT"/>
              </w:rPr>
            </w:pPr>
            <w:r w:rsidRPr="007E2D86">
              <w:rPr>
                <w:lang w:val="it-IT"/>
              </w:rPr>
              <w:t>8.24</w:t>
            </w:r>
          </w:p>
        </w:tc>
        <w:tc>
          <w:tcPr>
            <w:tcW w:w="1153" w:type="dxa"/>
            <w:vAlign w:val="center"/>
          </w:tcPr>
          <w:p w14:paraId="37F23D4E" w14:textId="1CB82338" w:rsidR="00834D69" w:rsidRDefault="00834D69" w:rsidP="00834D69">
            <w:pPr>
              <w:ind w:firstLine="52"/>
              <w:jc w:val="left"/>
            </w:pPr>
            <w:r w:rsidRPr="0044760C">
              <w:t>17.12</w:t>
            </w:r>
          </w:p>
        </w:tc>
        <w:tc>
          <w:tcPr>
            <w:tcW w:w="1134" w:type="dxa"/>
            <w:vAlign w:val="center"/>
          </w:tcPr>
          <w:p w14:paraId="5D5F5AAF" w14:textId="238F15FA" w:rsidR="00834D69" w:rsidRPr="0044760C" w:rsidRDefault="00834D69" w:rsidP="00834D69">
            <w:pPr>
              <w:ind w:firstLine="38"/>
              <w:jc w:val="left"/>
              <w:rPr>
                <w:lang w:val="it-IT"/>
              </w:rPr>
            </w:pPr>
            <w:r w:rsidRPr="0044760C">
              <w:rPr>
                <w:lang w:val="it-IT"/>
              </w:rPr>
              <w:t>22.16</w:t>
            </w:r>
          </w:p>
        </w:tc>
      </w:tr>
      <w:tr w:rsidR="00834D69" w14:paraId="3D9C0B1D" w14:textId="77777777" w:rsidTr="00834D69">
        <w:trPr>
          <w:jc w:val="center"/>
        </w:trPr>
        <w:tc>
          <w:tcPr>
            <w:tcW w:w="663" w:type="dxa"/>
            <w:vAlign w:val="center"/>
          </w:tcPr>
          <w:p w14:paraId="63B8C50F" w14:textId="2663229D" w:rsidR="00834D69" w:rsidRDefault="00834D69" w:rsidP="00834D69">
            <w:pPr>
              <w:ind w:firstLine="0"/>
              <w:jc w:val="center"/>
            </w:pPr>
            <w:r>
              <w:lastRenderedPageBreak/>
              <w:t>3</w:t>
            </w:r>
          </w:p>
        </w:tc>
        <w:tc>
          <w:tcPr>
            <w:tcW w:w="1070" w:type="dxa"/>
            <w:vAlign w:val="center"/>
          </w:tcPr>
          <w:p w14:paraId="426CCA0F" w14:textId="35015936" w:rsidR="00834D69" w:rsidRPr="009A4E7D" w:rsidRDefault="00834D69" w:rsidP="00834D69">
            <w:pPr>
              <w:ind w:firstLine="35"/>
              <w:jc w:val="left"/>
              <w:rPr>
                <w:lang w:val="it-IT"/>
              </w:rPr>
            </w:pPr>
            <w:r w:rsidRPr="00F975A1">
              <w:rPr>
                <w:lang w:val="it-IT"/>
              </w:rPr>
              <w:t>3.55</w:t>
            </w:r>
          </w:p>
        </w:tc>
        <w:tc>
          <w:tcPr>
            <w:tcW w:w="985" w:type="dxa"/>
            <w:vAlign w:val="center"/>
          </w:tcPr>
          <w:p w14:paraId="629073B8" w14:textId="54650303" w:rsidR="00834D69" w:rsidRPr="009A4E7D" w:rsidRDefault="00834D69" w:rsidP="00834D69">
            <w:pPr>
              <w:ind w:firstLine="35"/>
              <w:jc w:val="left"/>
              <w:rPr>
                <w:lang w:val="it-IT"/>
              </w:rPr>
            </w:pPr>
            <w:r w:rsidRPr="00F975A1">
              <w:rPr>
                <w:lang w:val="it-IT"/>
              </w:rPr>
              <w:t>3.96</w:t>
            </w:r>
          </w:p>
        </w:tc>
        <w:tc>
          <w:tcPr>
            <w:tcW w:w="1055" w:type="dxa"/>
            <w:vAlign w:val="center"/>
          </w:tcPr>
          <w:p w14:paraId="5AB4449E" w14:textId="6434234A" w:rsidR="00834D69" w:rsidRPr="00F975A1" w:rsidRDefault="00834D69" w:rsidP="00834D69">
            <w:pPr>
              <w:ind w:firstLine="35"/>
              <w:jc w:val="left"/>
              <w:rPr>
                <w:lang w:val="it-IT"/>
              </w:rPr>
            </w:pPr>
            <w:r w:rsidRPr="00F975A1">
              <w:rPr>
                <w:lang w:val="it-IT"/>
              </w:rPr>
              <w:t>5.16</w:t>
            </w:r>
          </w:p>
        </w:tc>
        <w:tc>
          <w:tcPr>
            <w:tcW w:w="1027" w:type="dxa"/>
            <w:vAlign w:val="center"/>
          </w:tcPr>
          <w:p w14:paraId="50B93505" w14:textId="5A8464FF" w:rsidR="00834D69" w:rsidRPr="0044760C" w:rsidRDefault="00834D69" w:rsidP="00834D69">
            <w:pPr>
              <w:ind w:firstLine="35"/>
              <w:jc w:val="left"/>
              <w:rPr>
                <w:lang w:val="it-IT"/>
              </w:rPr>
            </w:pPr>
            <w:r w:rsidRPr="00F975A1">
              <w:rPr>
                <w:lang w:val="it-IT"/>
              </w:rPr>
              <w:t>5.81</w:t>
            </w:r>
          </w:p>
        </w:tc>
        <w:tc>
          <w:tcPr>
            <w:tcW w:w="1153" w:type="dxa"/>
            <w:vAlign w:val="center"/>
          </w:tcPr>
          <w:p w14:paraId="6C33CF90" w14:textId="4E81F7F1" w:rsidR="00834D69" w:rsidRDefault="00834D69" w:rsidP="00834D69">
            <w:pPr>
              <w:ind w:firstLine="52"/>
              <w:jc w:val="left"/>
            </w:pPr>
            <w:r>
              <w:t>8.99</w:t>
            </w:r>
          </w:p>
        </w:tc>
        <w:tc>
          <w:tcPr>
            <w:tcW w:w="1134" w:type="dxa"/>
            <w:vAlign w:val="center"/>
          </w:tcPr>
          <w:p w14:paraId="048432E1" w14:textId="434AD782" w:rsidR="00834D69" w:rsidRDefault="00834D69" w:rsidP="00834D69">
            <w:pPr>
              <w:ind w:firstLine="38"/>
              <w:jc w:val="left"/>
            </w:pPr>
            <w:r>
              <w:t>8.23</w:t>
            </w:r>
          </w:p>
        </w:tc>
      </w:tr>
    </w:tbl>
    <w:p w14:paraId="03919607" w14:textId="77777777" w:rsidR="00B75D22" w:rsidRDefault="00B75D22" w:rsidP="00396C3B">
      <w:pPr>
        <w:jc w:val="center"/>
        <w:rPr>
          <w:b/>
          <w:bCs/>
        </w:rPr>
      </w:pPr>
    </w:p>
    <w:p w14:paraId="3C226D19" w14:textId="1448BDB0" w:rsidR="003127B4" w:rsidRDefault="00217AE6" w:rsidP="00396C3B">
      <w:pPr>
        <w:jc w:val="center"/>
        <w:rPr>
          <w:b/>
          <w:bCs/>
        </w:rPr>
      </w:pPr>
      <w:r>
        <w:rPr>
          <w:b/>
          <w:bCs/>
          <w:noProof/>
        </w:rPr>
        <w:drawing>
          <wp:inline distT="0" distB="0" distL="0" distR="0" wp14:anchorId="642667EE" wp14:editId="50184866">
            <wp:extent cx="4740344" cy="2880000"/>
            <wp:effectExtent l="0" t="0" r="0" b="0"/>
            <wp:docPr id="20432684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40344" cy="2880000"/>
                    </a:xfrm>
                    <a:prstGeom prst="rect">
                      <a:avLst/>
                    </a:prstGeom>
                    <a:noFill/>
                  </pic:spPr>
                </pic:pic>
              </a:graphicData>
            </a:graphic>
          </wp:inline>
        </w:drawing>
      </w:r>
    </w:p>
    <w:p w14:paraId="41BC9465" w14:textId="5898A18C" w:rsidR="003127B4" w:rsidRDefault="003127B4" w:rsidP="003127B4">
      <w:pPr>
        <w:jc w:val="center"/>
        <w:rPr>
          <w:b/>
          <w:bCs/>
        </w:rPr>
      </w:pPr>
      <w:r w:rsidRPr="004E7F2F">
        <w:rPr>
          <w:b/>
          <w:bCs/>
        </w:rPr>
        <w:t xml:space="preserve">Fig. </w:t>
      </w:r>
      <w:r w:rsidR="00217AE6">
        <w:rPr>
          <w:b/>
          <w:bCs/>
        </w:rPr>
        <w:t>8</w:t>
      </w:r>
      <w:r w:rsidRPr="004E7F2F">
        <w:rPr>
          <w:b/>
          <w:bCs/>
        </w:rPr>
        <w:t xml:space="preserve"> </w:t>
      </w:r>
      <w:r w:rsidRPr="004E7F2F">
        <w:rPr>
          <w:b/>
          <w:bCs/>
        </w:rPr>
        <w:tab/>
      </w:r>
      <w:r>
        <w:rPr>
          <w:b/>
          <w:bCs/>
        </w:rPr>
        <w:t>Firm</w:t>
      </w:r>
      <w:r w:rsidR="00217AE6">
        <w:rPr>
          <w:b/>
          <w:bCs/>
        </w:rPr>
        <w:t xml:space="preserve"> t</w:t>
      </w:r>
      <w:r>
        <w:rPr>
          <w:b/>
          <w:bCs/>
        </w:rPr>
        <w:t xml:space="preserve">racking estimates (thick colored lines) </w:t>
      </w:r>
      <w:r w:rsidR="00217AE6">
        <w:rPr>
          <w:b/>
          <w:bCs/>
        </w:rPr>
        <w:t>in the velocity components (left) and position components (right).</w:t>
      </w:r>
    </w:p>
    <w:p w14:paraId="166BD44F" w14:textId="77777777" w:rsidR="003127B4" w:rsidRDefault="003127B4" w:rsidP="00396C3B">
      <w:pPr>
        <w:jc w:val="center"/>
        <w:rPr>
          <w:b/>
          <w:bCs/>
        </w:rPr>
      </w:pPr>
    </w:p>
    <w:p w14:paraId="6A94D1C4" w14:textId="77777777" w:rsidR="003127B4" w:rsidRDefault="003127B4" w:rsidP="00396C3B">
      <w:pPr>
        <w:jc w:val="center"/>
        <w:rPr>
          <w:b/>
          <w:bCs/>
        </w:rPr>
      </w:pPr>
    </w:p>
    <w:p w14:paraId="723AEB17" w14:textId="11E60628" w:rsidR="00E3617A" w:rsidRDefault="00ED5B63" w:rsidP="00A724B6">
      <w:pPr>
        <w:ind w:firstLine="180"/>
        <w:jc w:val="center"/>
        <w:rPr>
          <w:bCs/>
        </w:rPr>
      </w:pPr>
      <w:r w:rsidRPr="00ED5B63">
        <w:rPr>
          <w:bCs/>
          <w:noProof/>
        </w:rPr>
        <w:drawing>
          <wp:inline distT="0" distB="0" distL="0" distR="0" wp14:anchorId="4086FA9B" wp14:editId="4A9185FB">
            <wp:extent cx="4177925" cy="1800000"/>
            <wp:effectExtent l="0" t="0" r="0" b="0"/>
            <wp:docPr id="13" name="Immagine 12" descr="Immagine che contiene testo, diagramma, linea, Diagramma&#10;&#10;Descrizione generata automaticamente">
              <a:extLst xmlns:a="http://schemas.openxmlformats.org/drawingml/2006/main">
                <a:ext uri="{FF2B5EF4-FFF2-40B4-BE49-F238E27FC236}">
                  <a16:creationId xmlns:a16="http://schemas.microsoft.com/office/drawing/2014/main" id="{34E05F4E-159A-962D-A9AD-AF52C71F03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descr="Immagine che contiene testo, diagramma, linea, Diagramma&#10;&#10;Descrizione generata automaticamente">
                      <a:extLst>
                        <a:ext uri="{FF2B5EF4-FFF2-40B4-BE49-F238E27FC236}">
                          <a16:creationId xmlns:a16="http://schemas.microsoft.com/office/drawing/2014/main" id="{34E05F4E-159A-962D-A9AD-AF52C71F03CB}"/>
                        </a:ext>
                      </a:extLst>
                    </pic:cNvPr>
                    <pic:cNvPicPr>
                      <a:picLocks noChangeAspect="1"/>
                    </pic:cNvPicPr>
                  </pic:nvPicPr>
                  <pic:blipFill>
                    <a:blip r:embed="rId46" cstate="print">
                      <a:extLst>
                        <a:ext uri="{28A0092B-C50C-407E-A947-70E740481C1C}">
                          <a14:useLocalDpi xmlns:a14="http://schemas.microsoft.com/office/drawing/2010/main" val="0"/>
                        </a:ext>
                      </a:extLst>
                    </a:blip>
                    <a:srcRect l="8527" r="7098"/>
                    <a:stretch/>
                  </pic:blipFill>
                  <pic:spPr>
                    <a:xfrm>
                      <a:off x="0" y="0"/>
                      <a:ext cx="4177925" cy="1800000"/>
                    </a:xfrm>
                    <a:prstGeom prst="rect">
                      <a:avLst/>
                    </a:prstGeom>
                  </pic:spPr>
                </pic:pic>
              </a:graphicData>
            </a:graphic>
          </wp:inline>
        </w:drawing>
      </w:r>
    </w:p>
    <w:p w14:paraId="5AE69B60" w14:textId="3FAB3903" w:rsidR="00ED5B63" w:rsidRDefault="005E09F5" w:rsidP="00A724B6">
      <w:pPr>
        <w:ind w:firstLine="180"/>
        <w:jc w:val="center"/>
        <w:rPr>
          <w:bCs/>
        </w:rPr>
      </w:pPr>
      <w:r w:rsidRPr="005E09F5">
        <w:rPr>
          <w:bCs/>
          <w:noProof/>
        </w:rPr>
        <w:drawing>
          <wp:inline distT="0" distB="0" distL="0" distR="0" wp14:anchorId="26B70E25" wp14:editId="473B5750">
            <wp:extent cx="4145594" cy="1800000"/>
            <wp:effectExtent l="0" t="0" r="7620" b="0"/>
            <wp:docPr id="15" name="Immagine 14" descr="Immagine che contiene testo, diagramma, Diagramma, linea&#10;&#10;Descrizione generata automaticamente">
              <a:extLst xmlns:a="http://schemas.openxmlformats.org/drawingml/2006/main">
                <a:ext uri="{FF2B5EF4-FFF2-40B4-BE49-F238E27FC236}">
                  <a16:creationId xmlns:a16="http://schemas.microsoft.com/office/drawing/2014/main" id="{B19EB0DA-96DC-2D58-7F9A-9CCC9B1891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4" descr="Immagine che contiene testo, diagramma, Diagramma, linea&#10;&#10;Descrizione generata automaticamente">
                      <a:extLst>
                        <a:ext uri="{FF2B5EF4-FFF2-40B4-BE49-F238E27FC236}">
                          <a16:creationId xmlns:a16="http://schemas.microsoft.com/office/drawing/2014/main" id="{B19EB0DA-96DC-2D58-7F9A-9CCC9B189117}"/>
                        </a:ext>
                      </a:extLst>
                    </pic:cNvPr>
                    <pic:cNvPicPr>
                      <a:picLocks noChangeAspect="1"/>
                    </pic:cNvPicPr>
                  </pic:nvPicPr>
                  <pic:blipFill>
                    <a:blip r:embed="rId47" cstate="print">
                      <a:extLst>
                        <a:ext uri="{28A0092B-C50C-407E-A947-70E740481C1C}">
                          <a14:useLocalDpi xmlns:a14="http://schemas.microsoft.com/office/drawing/2010/main" val="0"/>
                        </a:ext>
                      </a:extLst>
                    </a:blip>
                    <a:srcRect l="9369" r="7188"/>
                    <a:stretch/>
                  </pic:blipFill>
                  <pic:spPr>
                    <a:xfrm>
                      <a:off x="0" y="0"/>
                      <a:ext cx="4145594" cy="1800000"/>
                    </a:xfrm>
                    <a:prstGeom prst="rect">
                      <a:avLst/>
                    </a:prstGeom>
                  </pic:spPr>
                </pic:pic>
              </a:graphicData>
            </a:graphic>
          </wp:inline>
        </w:drawing>
      </w:r>
    </w:p>
    <w:p w14:paraId="74CB9971" w14:textId="54A4C0AC" w:rsidR="00B179D3" w:rsidRDefault="00B179D3" w:rsidP="00B179D3">
      <w:pPr>
        <w:jc w:val="center"/>
        <w:rPr>
          <w:b/>
          <w:bCs/>
        </w:rPr>
      </w:pPr>
      <w:r w:rsidRPr="004E7F2F">
        <w:rPr>
          <w:b/>
          <w:bCs/>
        </w:rPr>
        <w:t xml:space="preserve">Fig. </w:t>
      </w:r>
      <w:r>
        <w:rPr>
          <w:b/>
          <w:bCs/>
        </w:rPr>
        <w:t>9</w:t>
      </w:r>
      <w:r w:rsidRPr="004E7F2F">
        <w:rPr>
          <w:b/>
          <w:bCs/>
        </w:rPr>
        <w:t xml:space="preserve"> </w:t>
      </w:r>
      <w:r w:rsidRPr="004E7F2F">
        <w:rPr>
          <w:b/>
          <w:bCs/>
        </w:rPr>
        <w:tab/>
      </w:r>
      <w:r>
        <w:rPr>
          <w:b/>
          <w:bCs/>
        </w:rPr>
        <w:t>Three-dimensional trajectory estimated at firm tracking during case 3. Colorbar indicates the number of radars used to generate the tracking solution.</w:t>
      </w:r>
    </w:p>
    <w:p w14:paraId="3C1468BA" w14:textId="77777777" w:rsidR="00B741CD" w:rsidRDefault="00B741CD" w:rsidP="00B179D3">
      <w:pPr>
        <w:jc w:val="center"/>
        <w:rPr>
          <w:b/>
          <w:bCs/>
        </w:rPr>
      </w:pPr>
    </w:p>
    <w:p w14:paraId="0696630E" w14:textId="75D7D2D6" w:rsidR="00781065" w:rsidRPr="00BB1D95" w:rsidRDefault="00CF631F" w:rsidP="00B66C75">
      <w:pPr>
        <w:ind w:left="-57"/>
      </w:pPr>
      <w:r>
        <w:t xml:space="preserve">Finally, Fig. 10 provides </w:t>
      </w:r>
      <w:r w:rsidR="00487AB7">
        <w:t xml:space="preserve">the </w:t>
      </w:r>
      <w:r w:rsidR="00B741CD">
        <w:t xml:space="preserve">variation of tracking error for N556NU </w:t>
      </w:r>
      <w:r w:rsidR="00615842">
        <w:t xml:space="preserve">over time. Such evolution is divided </w:t>
      </w:r>
      <w:r w:rsidR="0070150B">
        <w:t>in</w:t>
      </w:r>
      <w:r w:rsidR="00615842">
        <w:t xml:space="preserve"> two phases: departure phase, during which the UAV takes-off and reaches the maximum distance point, and return phase, </w:t>
      </w:r>
      <w:r w:rsidR="00615842">
        <w:lastRenderedPageBreak/>
        <w:t>which reverses the trajectory from maximum distance to landing site. This analyses is intended to highlight any potential variation of the error with the</w:t>
      </w:r>
      <w:r w:rsidR="00444777">
        <w:t xml:space="preserve"> distance (range) from the WRF origin while also enabling the comparison of regions where the tracking estimate is carried </w:t>
      </w:r>
      <w:r w:rsidR="00444777" w:rsidRPr="00BB1D95">
        <w:t xml:space="preserve">out by one, two or three radars. </w:t>
      </w:r>
      <w:r w:rsidR="00431D83" w:rsidRPr="00BB1D95">
        <w:t xml:space="preserve">Such variation </w:t>
      </w:r>
      <w:r w:rsidR="00E74061" w:rsidRPr="00BB1D95">
        <w:t>remarks interesting outcomes</w:t>
      </w:r>
      <w:r w:rsidR="002155A7" w:rsidRPr="00BB1D95">
        <w:t xml:space="preserve"> and is here analyzed by dividing each trajectory phase in three different sub-phases: </w:t>
      </w:r>
      <w:r w:rsidR="00781065" w:rsidRPr="00BB1D95">
        <w:t xml:space="preserve">short-range (range below 200 meters), medium-range (range between 200 meters and 500 meters) and far-range (range above 500 meters). The statistics of the errors in terms of mean and standard deviation (std) are reported in Table </w:t>
      </w:r>
      <w:r w:rsidR="00845365" w:rsidRPr="00BB1D95">
        <w:t>IV</w:t>
      </w:r>
      <w:r w:rsidR="00781065" w:rsidRPr="00BB1D95">
        <w:t xml:space="preserve">. </w:t>
      </w:r>
    </w:p>
    <w:p w14:paraId="0A1ACED6" w14:textId="69027156" w:rsidR="00781065" w:rsidRDefault="006D7169" w:rsidP="00B66C75">
      <w:pPr>
        <w:ind w:left="-57"/>
      </w:pPr>
      <w:r w:rsidRPr="00BB1D95">
        <w:t xml:space="preserve">In both departure and return phases, the far-range region </w:t>
      </w:r>
      <w:r w:rsidR="00227C7F" w:rsidRPr="00BB1D95">
        <w:t>shows</w:t>
      </w:r>
      <w:r w:rsidRPr="00BB1D95">
        <w:t xml:space="preserve"> </w:t>
      </w:r>
      <w:r w:rsidR="009C3965" w:rsidRPr="00BB1D95">
        <w:t>higher error variation with std values which</w:t>
      </w:r>
      <w:r w:rsidR="00190D7C" w:rsidRPr="00BB1D95">
        <w:t xml:space="preserve"> </w:t>
      </w:r>
      <w:r w:rsidR="009C3965" w:rsidRPr="00BB1D95">
        <w:t xml:space="preserve">increase with respect to the other regions. </w:t>
      </w:r>
      <w:r w:rsidR="00E37A79" w:rsidRPr="00BB1D95">
        <w:t>Interestingly, a variation between the results achieved in the departure and return phases can be noticed for the error in the vertical direction. While during</w:t>
      </w:r>
      <w:r w:rsidR="00E37A79">
        <w:t xml:space="preserve"> departure such error respects the behavior of the horizontal components</w:t>
      </w:r>
      <w:r w:rsidR="00F54907">
        <w:t xml:space="preserve">, </w:t>
      </w:r>
      <w:r w:rsidR="00A3419A">
        <w:t>with noticeable</w:t>
      </w:r>
      <w:r w:rsidR="00F54907">
        <w:t xml:space="preserve"> std</w:t>
      </w:r>
      <w:r w:rsidR="00A3419A">
        <w:t xml:space="preserve"> </w:t>
      </w:r>
      <w:r w:rsidR="0037324F">
        <w:t>increase</w:t>
      </w:r>
      <w:r w:rsidR="00F54907">
        <w:t xml:space="preserve"> at the beginning of the far-range region, during the approaching return phase </w:t>
      </w:r>
      <w:r w:rsidR="0037324F">
        <w:t xml:space="preserve">the decrease when moving from far to short range region is not as evident. </w:t>
      </w:r>
      <w:r w:rsidR="000C3CDA">
        <w:t xml:space="preserve">This effect is likely generated by the </w:t>
      </w:r>
      <w:r w:rsidR="00A36136">
        <w:t xml:space="preserve">influence of the measurements of R2 </w:t>
      </w:r>
      <w:r w:rsidR="00845365">
        <w:t xml:space="preserve">that </w:t>
      </w:r>
      <w:r w:rsidR="00A36136">
        <w:t xml:space="preserve">are used in the final phases of the trajectory. As already mentioned, such measurements verify a noisier nature in the vertical plane as opposed to </w:t>
      </w:r>
      <w:r w:rsidR="000626A0">
        <w:t xml:space="preserve">those of R3, thus causing a noisier behavior of the error as well. </w:t>
      </w:r>
    </w:p>
    <w:p w14:paraId="679341CD" w14:textId="77777777" w:rsidR="009A5D0F" w:rsidRDefault="009A5D0F" w:rsidP="00B179D3">
      <w:pPr>
        <w:jc w:val="center"/>
        <w:rPr>
          <w:b/>
          <w:bCs/>
        </w:rPr>
      </w:pPr>
    </w:p>
    <w:p w14:paraId="11C42125" w14:textId="360780FB" w:rsidR="002155A7" w:rsidRDefault="002155A7" w:rsidP="002155A7">
      <w:pPr>
        <w:pStyle w:val="NoSpacing"/>
        <w:jc w:val="center"/>
      </w:pPr>
      <w:r>
        <w:rPr>
          <w:noProof/>
        </w:rPr>
        <w:drawing>
          <wp:inline distT="0" distB="0" distL="0" distR="0" wp14:anchorId="5E5BEBCC" wp14:editId="7E57DDDE">
            <wp:extent cx="2518150" cy="2880000"/>
            <wp:effectExtent l="0" t="0" r="0" b="0"/>
            <wp:docPr id="574053039" name="Immagine 17"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53039" name="Immagine 17" descr="Immagine che contiene testo, schermata, Carattere, Diagramma&#10;&#10;Descrizione generata automaticament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18150" cy="2880000"/>
                    </a:xfrm>
                    <a:prstGeom prst="rect">
                      <a:avLst/>
                    </a:prstGeom>
                  </pic:spPr>
                </pic:pic>
              </a:graphicData>
            </a:graphic>
          </wp:inline>
        </w:drawing>
      </w:r>
      <w:r>
        <w:rPr>
          <w:noProof/>
        </w:rPr>
        <w:drawing>
          <wp:inline distT="0" distB="0" distL="0" distR="0" wp14:anchorId="58EBF42D" wp14:editId="7E78E0E0">
            <wp:extent cx="2514392" cy="2880000"/>
            <wp:effectExtent l="0" t="0" r="635" b="0"/>
            <wp:docPr id="261333942" name="Immagine 18" descr="Immagine che contiene testo,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33942" name="Immagine 18" descr="Immagine che contiene testo, schermata, Diagramma, linea&#10;&#10;Descrizione generata automaticament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14392" cy="2880000"/>
                    </a:xfrm>
                    <a:prstGeom prst="rect">
                      <a:avLst/>
                    </a:prstGeom>
                  </pic:spPr>
                </pic:pic>
              </a:graphicData>
            </a:graphic>
          </wp:inline>
        </w:drawing>
      </w:r>
    </w:p>
    <w:p w14:paraId="17B07039" w14:textId="5F8B7934" w:rsidR="003F1C3E" w:rsidRDefault="003F1C3E" w:rsidP="003F1C3E">
      <w:pPr>
        <w:jc w:val="center"/>
        <w:rPr>
          <w:b/>
          <w:bCs/>
        </w:rPr>
      </w:pPr>
      <w:r w:rsidRPr="004E7F2F">
        <w:rPr>
          <w:b/>
          <w:bCs/>
        </w:rPr>
        <w:t xml:space="preserve">Fig. </w:t>
      </w:r>
      <w:r>
        <w:rPr>
          <w:b/>
          <w:bCs/>
        </w:rPr>
        <w:t>10</w:t>
      </w:r>
      <w:r w:rsidRPr="004E7F2F">
        <w:rPr>
          <w:b/>
          <w:bCs/>
        </w:rPr>
        <w:t xml:space="preserve"> </w:t>
      </w:r>
      <w:r w:rsidRPr="004E7F2F">
        <w:rPr>
          <w:b/>
          <w:bCs/>
        </w:rPr>
        <w:tab/>
      </w:r>
      <w:r>
        <w:rPr>
          <w:b/>
          <w:bCs/>
        </w:rPr>
        <w:t xml:space="preserve">Firm tracking error </w:t>
      </w:r>
      <w:r w:rsidR="00F079A7">
        <w:rPr>
          <w:b/>
          <w:bCs/>
        </w:rPr>
        <w:t>for N556NU during departure (left) and return (right) phases of the trajectory. Colorbar indicates the number of radars used to generate the tracking solution.</w:t>
      </w:r>
    </w:p>
    <w:p w14:paraId="64BDD6A7" w14:textId="77777777" w:rsidR="002945B9" w:rsidRDefault="002945B9" w:rsidP="003F1C3E">
      <w:pPr>
        <w:jc w:val="center"/>
        <w:rPr>
          <w:b/>
          <w:bCs/>
        </w:rPr>
      </w:pPr>
    </w:p>
    <w:p w14:paraId="567F05AA" w14:textId="1AF66836" w:rsidR="00F079A7" w:rsidRDefault="00F079A7" w:rsidP="00B449C8">
      <w:pPr>
        <w:pStyle w:val="Caption"/>
        <w:keepNext/>
        <w:jc w:val="center"/>
      </w:pPr>
      <w:r>
        <w:t xml:space="preserve">Table </w:t>
      </w:r>
      <w:r w:rsidR="00845365">
        <w:t>IV</w:t>
      </w:r>
      <w:r>
        <w:tab/>
        <w:t>Firm tracking error statistics for N556NU during departure and return.</w:t>
      </w:r>
    </w:p>
    <w:tbl>
      <w:tblPr>
        <w:tblStyle w:val="TableGrid"/>
        <w:tblW w:w="0" w:type="auto"/>
        <w:tblInd w:w="279" w:type="dxa"/>
        <w:tblLayout w:type="fixed"/>
        <w:tblLook w:val="04A0" w:firstRow="1" w:lastRow="0" w:firstColumn="1" w:lastColumn="0" w:noHBand="0" w:noVBand="1"/>
      </w:tblPr>
      <w:tblGrid>
        <w:gridCol w:w="1559"/>
        <w:gridCol w:w="1843"/>
        <w:gridCol w:w="2693"/>
        <w:gridCol w:w="2835"/>
      </w:tblGrid>
      <w:tr w:rsidR="00284A01" w:rsidRPr="00241182" w14:paraId="2F1A8645" w14:textId="77777777" w:rsidTr="009E6035">
        <w:trPr>
          <w:trHeight w:val="321"/>
        </w:trPr>
        <w:tc>
          <w:tcPr>
            <w:tcW w:w="1559" w:type="dxa"/>
            <w:tcBorders>
              <w:top w:val="nil"/>
              <w:left w:val="nil"/>
            </w:tcBorders>
          </w:tcPr>
          <w:p w14:paraId="077FDC7D" w14:textId="77777777" w:rsidR="00284A01" w:rsidRDefault="00284A01" w:rsidP="00284A01">
            <w:pPr>
              <w:jc w:val="center"/>
              <w:rPr>
                <w:b/>
                <w:bCs/>
              </w:rPr>
            </w:pPr>
          </w:p>
        </w:tc>
        <w:tc>
          <w:tcPr>
            <w:tcW w:w="1843" w:type="dxa"/>
            <w:vAlign w:val="center"/>
          </w:tcPr>
          <w:p w14:paraId="62092F16" w14:textId="36940EDD" w:rsidR="00284A01" w:rsidRPr="001A3662" w:rsidRDefault="00284A01" w:rsidP="00586A26">
            <w:pPr>
              <w:ind w:hanging="110"/>
              <w:jc w:val="center"/>
              <w:rPr>
                <w:b/>
                <w:bCs/>
              </w:rPr>
            </w:pPr>
            <w:r>
              <w:rPr>
                <w:b/>
                <w:bCs/>
              </w:rPr>
              <w:t>Range</w:t>
            </w:r>
            <w:r w:rsidR="00586A26">
              <w:rPr>
                <w:b/>
                <w:bCs/>
              </w:rPr>
              <w:t xml:space="preserve"> </w:t>
            </w:r>
            <w:r>
              <w:rPr>
                <w:b/>
                <w:bCs/>
              </w:rPr>
              <w:t>region</w:t>
            </w:r>
          </w:p>
        </w:tc>
        <w:tc>
          <w:tcPr>
            <w:tcW w:w="2693" w:type="dxa"/>
            <w:vAlign w:val="center"/>
          </w:tcPr>
          <w:p w14:paraId="15604127" w14:textId="436E63E6" w:rsidR="00284A01" w:rsidRPr="00241182" w:rsidRDefault="00284A01" w:rsidP="009E6035">
            <w:pPr>
              <w:ind w:left="672" w:hanging="672"/>
              <w:jc w:val="center"/>
              <w:rPr>
                <w:b/>
                <w:bCs/>
                <w:i/>
                <w:iCs/>
                <w:lang w:val="it-IT"/>
              </w:rPr>
            </w:pPr>
            <w:r w:rsidRPr="00241182">
              <w:rPr>
                <w:b/>
                <w:bCs/>
                <w:i/>
                <w:iCs/>
                <w:lang w:val="it-IT"/>
              </w:rPr>
              <w:t>[N, E, D] average (m)</w:t>
            </w:r>
          </w:p>
        </w:tc>
        <w:tc>
          <w:tcPr>
            <w:tcW w:w="2835" w:type="dxa"/>
            <w:vAlign w:val="center"/>
          </w:tcPr>
          <w:p w14:paraId="28B026B3" w14:textId="2B8CB923" w:rsidR="00284A01" w:rsidRPr="00241182" w:rsidRDefault="00284A01" w:rsidP="009E6035">
            <w:pPr>
              <w:ind w:left="1383" w:hanging="1383"/>
              <w:jc w:val="center"/>
              <w:rPr>
                <w:b/>
                <w:bCs/>
                <w:i/>
                <w:iCs/>
                <w:lang w:val="it-IT"/>
              </w:rPr>
            </w:pPr>
            <w:r w:rsidRPr="00241182">
              <w:rPr>
                <w:b/>
                <w:bCs/>
                <w:i/>
                <w:iCs/>
                <w:lang w:val="it-IT"/>
              </w:rPr>
              <w:t xml:space="preserve">[N, E, D] </w:t>
            </w:r>
            <w:r>
              <w:rPr>
                <w:b/>
                <w:bCs/>
                <w:i/>
                <w:iCs/>
                <w:lang w:val="it-IT"/>
              </w:rPr>
              <w:t>std</w:t>
            </w:r>
            <w:r w:rsidRPr="00241182">
              <w:rPr>
                <w:b/>
                <w:bCs/>
                <w:i/>
                <w:iCs/>
                <w:lang w:val="it-IT"/>
              </w:rPr>
              <w:t xml:space="preserve"> (m)</w:t>
            </w:r>
          </w:p>
        </w:tc>
      </w:tr>
      <w:tr w:rsidR="00284A01" w14:paraId="775E499E" w14:textId="77777777" w:rsidTr="00586A26">
        <w:tc>
          <w:tcPr>
            <w:tcW w:w="1559" w:type="dxa"/>
            <w:vMerge w:val="restart"/>
            <w:vAlign w:val="center"/>
          </w:tcPr>
          <w:p w14:paraId="6A2830B0" w14:textId="319759A9" w:rsidR="00284A01" w:rsidRPr="003271BA" w:rsidRDefault="00284A01" w:rsidP="00B449C8">
            <w:pPr>
              <w:ind w:firstLine="0"/>
              <w:jc w:val="center"/>
              <w:rPr>
                <w:b/>
                <w:bCs/>
              </w:rPr>
            </w:pPr>
            <w:r w:rsidRPr="003271BA">
              <w:rPr>
                <w:b/>
                <w:bCs/>
              </w:rPr>
              <w:t>DEPARTURE</w:t>
            </w:r>
          </w:p>
        </w:tc>
        <w:tc>
          <w:tcPr>
            <w:tcW w:w="1843" w:type="dxa"/>
            <w:vAlign w:val="bottom"/>
          </w:tcPr>
          <w:p w14:paraId="03A3E007" w14:textId="05BACBC6" w:rsidR="00284A01" w:rsidRDefault="00284A01" w:rsidP="00586A26">
            <w:pPr>
              <w:ind w:hanging="110"/>
              <w:jc w:val="center"/>
            </w:pPr>
            <w:r>
              <w:t>Short</w:t>
            </w:r>
          </w:p>
        </w:tc>
        <w:tc>
          <w:tcPr>
            <w:tcW w:w="2693" w:type="dxa"/>
            <w:vAlign w:val="center"/>
          </w:tcPr>
          <w:p w14:paraId="72D64321" w14:textId="6F19FE55" w:rsidR="00284A01" w:rsidRPr="002945B9" w:rsidRDefault="00284A01" w:rsidP="00F948D4">
            <w:pPr>
              <w:jc w:val="left"/>
              <w:rPr>
                <w:lang w:val="it-IT"/>
              </w:rPr>
            </w:pPr>
            <w:r w:rsidRPr="002945B9">
              <w:rPr>
                <w:lang w:val="it-IT"/>
              </w:rPr>
              <w:t>[-1.37, -2.49, 1.23]</w:t>
            </w:r>
          </w:p>
        </w:tc>
        <w:tc>
          <w:tcPr>
            <w:tcW w:w="2835" w:type="dxa"/>
            <w:vAlign w:val="center"/>
          </w:tcPr>
          <w:p w14:paraId="71958A34" w14:textId="0098F07C" w:rsidR="00284A01" w:rsidRPr="007E2D86" w:rsidRDefault="00284A01" w:rsidP="00F948D4">
            <w:pPr>
              <w:jc w:val="left"/>
              <w:rPr>
                <w:lang w:val="it-IT"/>
              </w:rPr>
            </w:pPr>
            <w:r w:rsidRPr="00F67D80">
              <w:rPr>
                <w:lang w:val="it-IT"/>
              </w:rPr>
              <w:t>[0.96, 2.24, 4.16]</w:t>
            </w:r>
          </w:p>
        </w:tc>
      </w:tr>
      <w:tr w:rsidR="00284A01" w14:paraId="7975D6F0" w14:textId="77777777" w:rsidTr="00586A26">
        <w:tc>
          <w:tcPr>
            <w:tcW w:w="1559" w:type="dxa"/>
            <w:vMerge/>
          </w:tcPr>
          <w:p w14:paraId="019E3FA5" w14:textId="77777777" w:rsidR="00284A01" w:rsidRDefault="00284A01" w:rsidP="00B449C8">
            <w:pPr>
              <w:ind w:firstLine="0"/>
              <w:jc w:val="center"/>
            </w:pPr>
          </w:p>
        </w:tc>
        <w:tc>
          <w:tcPr>
            <w:tcW w:w="1843" w:type="dxa"/>
            <w:vAlign w:val="bottom"/>
          </w:tcPr>
          <w:p w14:paraId="773B270F" w14:textId="552B851B" w:rsidR="00284A01" w:rsidRDefault="00284A01" w:rsidP="00586A26">
            <w:pPr>
              <w:ind w:hanging="110"/>
              <w:jc w:val="center"/>
            </w:pPr>
            <w:r>
              <w:t>Medium</w:t>
            </w:r>
          </w:p>
        </w:tc>
        <w:tc>
          <w:tcPr>
            <w:tcW w:w="2693" w:type="dxa"/>
            <w:vAlign w:val="center"/>
          </w:tcPr>
          <w:p w14:paraId="14382693" w14:textId="2BBC53E4" w:rsidR="00284A01" w:rsidRPr="002945B9" w:rsidRDefault="00284A01" w:rsidP="00F948D4">
            <w:pPr>
              <w:jc w:val="left"/>
              <w:rPr>
                <w:lang w:val="it-IT"/>
              </w:rPr>
            </w:pPr>
            <w:r w:rsidRPr="002945B9">
              <w:rPr>
                <w:lang w:val="it-IT"/>
              </w:rPr>
              <w:t>[-1.53, -2.14, 4.02]</w:t>
            </w:r>
          </w:p>
        </w:tc>
        <w:tc>
          <w:tcPr>
            <w:tcW w:w="2835" w:type="dxa"/>
            <w:vAlign w:val="center"/>
          </w:tcPr>
          <w:p w14:paraId="4E15BFB1" w14:textId="20221242" w:rsidR="00284A01" w:rsidRPr="007E2D86" w:rsidRDefault="00284A01" w:rsidP="00F948D4">
            <w:pPr>
              <w:jc w:val="left"/>
              <w:rPr>
                <w:lang w:val="it-IT"/>
              </w:rPr>
            </w:pPr>
            <w:r w:rsidRPr="00284A01">
              <w:rPr>
                <w:lang w:val="it-IT"/>
              </w:rPr>
              <w:t>[0.98, 2.54, 1.62]</w:t>
            </w:r>
          </w:p>
        </w:tc>
      </w:tr>
      <w:tr w:rsidR="00284A01" w14:paraId="4DC3949C" w14:textId="77777777" w:rsidTr="00586A26">
        <w:tc>
          <w:tcPr>
            <w:tcW w:w="1559" w:type="dxa"/>
            <w:vMerge/>
            <w:tcBorders>
              <w:bottom w:val="single" w:sz="8" w:space="0" w:color="auto"/>
            </w:tcBorders>
          </w:tcPr>
          <w:p w14:paraId="6F59E6A6" w14:textId="77777777" w:rsidR="00284A01" w:rsidRDefault="00284A01" w:rsidP="00B449C8">
            <w:pPr>
              <w:ind w:firstLine="0"/>
              <w:jc w:val="center"/>
            </w:pPr>
          </w:p>
        </w:tc>
        <w:tc>
          <w:tcPr>
            <w:tcW w:w="1843" w:type="dxa"/>
            <w:tcBorders>
              <w:bottom w:val="single" w:sz="8" w:space="0" w:color="auto"/>
            </w:tcBorders>
            <w:vAlign w:val="bottom"/>
          </w:tcPr>
          <w:p w14:paraId="38C3B77D" w14:textId="578DA0AD" w:rsidR="00284A01" w:rsidRDefault="00284A01" w:rsidP="00586A26">
            <w:pPr>
              <w:ind w:hanging="110"/>
              <w:jc w:val="center"/>
            </w:pPr>
            <w:r>
              <w:t>Far</w:t>
            </w:r>
          </w:p>
        </w:tc>
        <w:tc>
          <w:tcPr>
            <w:tcW w:w="2693" w:type="dxa"/>
            <w:tcBorders>
              <w:bottom w:val="single" w:sz="8" w:space="0" w:color="auto"/>
            </w:tcBorders>
            <w:vAlign w:val="center"/>
          </w:tcPr>
          <w:p w14:paraId="3DBB4133" w14:textId="4F7382FD" w:rsidR="00284A01" w:rsidRPr="009A4E7D" w:rsidRDefault="00284A01" w:rsidP="00F948D4">
            <w:pPr>
              <w:jc w:val="left"/>
              <w:rPr>
                <w:lang w:val="it-IT"/>
              </w:rPr>
            </w:pPr>
            <w:r w:rsidRPr="00F67D80">
              <w:rPr>
                <w:lang w:val="it-IT"/>
              </w:rPr>
              <w:t>[-5.05, 2.62, 1.87]</w:t>
            </w:r>
          </w:p>
        </w:tc>
        <w:tc>
          <w:tcPr>
            <w:tcW w:w="2835" w:type="dxa"/>
            <w:tcBorders>
              <w:bottom w:val="single" w:sz="8" w:space="0" w:color="auto"/>
            </w:tcBorders>
            <w:vAlign w:val="center"/>
          </w:tcPr>
          <w:p w14:paraId="317A7FE0" w14:textId="6A474F86" w:rsidR="00284A01" w:rsidRPr="0044760C" w:rsidRDefault="00284A01" w:rsidP="00F948D4">
            <w:pPr>
              <w:jc w:val="left"/>
              <w:rPr>
                <w:lang w:val="it-IT"/>
              </w:rPr>
            </w:pPr>
            <w:r w:rsidRPr="00284A01">
              <w:rPr>
                <w:lang w:val="it-IT"/>
              </w:rPr>
              <w:t>[2.87, 3.34, 5.81]</w:t>
            </w:r>
          </w:p>
        </w:tc>
      </w:tr>
      <w:tr w:rsidR="00284A01" w14:paraId="122C3F87" w14:textId="77777777" w:rsidTr="00586A26">
        <w:tc>
          <w:tcPr>
            <w:tcW w:w="1559" w:type="dxa"/>
            <w:vMerge w:val="restart"/>
            <w:tcBorders>
              <w:top w:val="single" w:sz="8" w:space="0" w:color="auto"/>
            </w:tcBorders>
            <w:vAlign w:val="center"/>
          </w:tcPr>
          <w:p w14:paraId="216D8015" w14:textId="7126F108" w:rsidR="00284A01" w:rsidRPr="003271BA" w:rsidRDefault="00284A01" w:rsidP="00B449C8">
            <w:pPr>
              <w:ind w:firstLine="0"/>
              <w:jc w:val="center"/>
              <w:rPr>
                <w:b/>
                <w:bCs/>
              </w:rPr>
            </w:pPr>
            <w:r w:rsidRPr="003271BA">
              <w:rPr>
                <w:b/>
                <w:bCs/>
              </w:rPr>
              <w:t>RETURN</w:t>
            </w:r>
          </w:p>
        </w:tc>
        <w:tc>
          <w:tcPr>
            <w:tcW w:w="1843" w:type="dxa"/>
            <w:tcBorders>
              <w:top w:val="single" w:sz="8" w:space="0" w:color="auto"/>
            </w:tcBorders>
            <w:vAlign w:val="bottom"/>
          </w:tcPr>
          <w:p w14:paraId="00D777C1" w14:textId="50FB04A8" w:rsidR="00284A01" w:rsidRDefault="00284A01" w:rsidP="00586A26">
            <w:pPr>
              <w:ind w:hanging="110"/>
              <w:jc w:val="center"/>
            </w:pPr>
            <w:r>
              <w:t>Short</w:t>
            </w:r>
          </w:p>
        </w:tc>
        <w:tc>
          <w:tcPr>
            <w:tcW w:w="2693" w:type="dxa"/>
            <w:tcBorders>
              <w:top w:val="single" w:sz="8" w:space="0" w:color="auto"/>
            </w:tcBorders>
            <w:vAlign w:val="center"/>
          </w:tcPr>
          <w:p w14:paraId="6519DD96" w14:textId="51E11324" w:rsidR="00284A01" w:rsidRPr="00F67D80" w:rsidRDefault="001E7571" w:rsidP="00F948D4">
            <w:pPr>
              <w:jc w:val="left"/>
              <w:rPr>
                <w:lang w:val="it-IT"/>
              </w:rPr>
            </w:pPr>
            <w:r w:rsidRPr="001E7571">
              <w:rPr>
                <w:lang w:val="it-IT"/>
              </w:rPr>
              <w:t>[-1.91, 0.015, -8.11]</w:t>
            </w:r>
          </w:p>
        </w:tc>
        <w:tc>
          <w:tcPr>
            <w:tcW w:w="2835" w:type="dxa"/>
            <w:tcBorders>
              <w:top w:val="single" w:sz="8" w:space="0" w:color="auto"/>
            </w:tcBorders>
            <w:vAlign w:val="center"/>
          </w:tcPr>
          <w:p w14:paraId="2C569F5B" w14:textId="37BFCB9B" w:rsidR="00284A01" w:rsidRPr="00284A01" w:rsidRDefault="001E7571" w:rsidP="00F948D4">
            <w:pPr>
              <w:jc w:val="left"/>
              <w:rPr>
                <w:lang w:val="it-IT"/>
              </w:rPr>
            </w:pPr>
            <w:r w:rsidRPr="001E7571">
              <w:rPr>
                <w:lang w:val="it-IT"/>
              </w:rPr>
              <w:t>[1.63, 1.39, 5.63]</w:t>
            </w:r>
          </w:p>
        </w:tc>
      </w:tr>
      <w:tr w:rsidR="00284A01" w14:paraId="3944D1BA" w14:textId="77777777" w:rsidTr="00586A26">
        <w:tc>
          <w:tcPr>
            <w:tcW w:w="1559" w:type="dxa"/>
            <w:vMerge/>
            <w:vAlign w:val="center"/>
          </w:tcPr>
          <w:p w14:paraId="30894DCA" w14:textId="7CA8BD37" w:rsidR="00284A01" w:rsidRDefault="00284A01" w:rsidP="00284A01">
            <w:pPr>
              <w:jc w:val="center"/>
            </w:pPr>
          </w:p>
        </w:tc>
        <w:tc>
          <w:tcPr>
            <w:tcW w:w="1843" w:type="dxa"/>
            <w:vAlign w:val="bottom"/>
          </w:tcPr>
          <w:p w14:paraId="1E7A0857" w14:textId="202EAA02" w:rsidR="00284A01" w:rsidRDefault="00284A01" w:rsidP="00586A26">
            <w:pPr>
              <w:ind w:hanging="110"/>
              <w:jc w:val="center"/>
            </w:pPr>
            <w:r>
              <w:t>Medium</w:t>
            </w:r>
          </w:p>
        </w:tc>
        <w:tc>
          <w:tcPr>
            <w:tcW w:w="2693" w:type="dxa"/>
            <w:vAlign w:val="center"/>
          </w:tcPr>
          <w:p w14:paraId="4A9EAFCC" w14:textId="10E552BD" w:rsidR="00284A01" w:rsidRPr="002945B9" w:rsidRDefault="001E7571" w:rsidP="00F948D4">
            <w:pPr>
              <w:jc w:val="left"/>
              <w:rPr>
                <w:lang w:val="it-IT"/>
              </w:rPr>
            </w:pPr>
            <w:r w:rsidRPr="001E7571">
              <w:rPr>
                <w:lang w:val="it-IT"/>
              </w:rPr>
              <w:t>[1.31, -4.20, 3.42]</w:t>
            </w:r>
          </w:p>
        </w:tc>
        <w:tc>
          <w:tcPr>
            <w:tcW w:w="2835" w:type="dxa"/>
            <w:vAlign w:val="center"/>
          </w:tcPr>
          <w:p w14:paraId="44CAF5CF" w14:textId="3625DB5C" w:rsidR="00284A01" w:rsidRPr="00F67D80" w:rsidRDefault="00F948D4" w:rsidP="00F948D4">
            <w:pPr>
              <w:jc w:val="left"/>
              <w:rPr>
                <w:lang w:val="it-IT"/>
              </w:rPr>
            </w:pPr>
            <w:r w:rsidRPr="00F948D4">
              <w:rPr>
                <w:lang w:val="it-IT"/>
              </w:rPr>
              <w:t>[1.38, 2.20, 6.10]</w:t>
            </w:r>
          </w:p>
        </w:tc>
      </w:tr>
      <w:tr w:rsidR="00284A01" w14:paraId="14FFC4A6" w14:textId="77777777" w:rsidTr="00586A26">
        <w:tc>
          <w:tcPr>
            <w:tcW w:w="1559" w:type="dxa"/>
            <w:vMerge/>
          </w:tcPr>
          <w:p w14:paraId="7B8EA753" w14:textId="77777777" w:rsidR="00284A01" w:rsidRDefault="00284A01" w:rsidP="00284A01">
            <w:pPr>
              <w:jc w:val="center"/>
            </w:pPr>
          </w:p>
        </w:tc>
        <w:tc>
          <w:tcPr>
            <w:tcW w:w="1843" w:type="dxa"/>
            <w:vAlign w:val="bottom"/>
          </w:tcPr>
          <w:p w14:paraId="2AB61AC2" w14:textId="3327D63E" w:rsidR="00284A01" w:rsidRDefault="00284A01" w:rsidP="00586A26">
            <w:pPr>
              <w:ind w:hanging="110"/>
              <w:jc w:val="center"/>
            </w:pPr>
            <w:r>
              <w:t>Far</w:t>
            </w:r>
          </w:p>
        </w:tc>
        <w:tc>
          <w:tcPr>
            <w:tcW w:w="2693" w:type="dxa"/>
            <w:vAlign w:val="center"/>
          </w:tcPr>
          <w:p w14:paraId="272D44D8" w14:textId="43C5FF5B" w:rsidR="00284A01" w:rsidRPr="002945B9" w:rsidRDefault="001E7571" w:rsidP="00F948D4">
            <w:pPr>
              <w:jc w:val="left"/>
              <w:rPr>
                <w:lang w:val="it-IT"/>
              </w:rPr>
            </w:pPr>
            <w:r w:rsidRPr="001E7571">
              <w:rPr>
                <w:lang w:val="it-IT"/>
              </w:rPr>
              <w:t>[2.57, -5.01, 2.97]</w:t>
            </w:r>
          </w:p>
        </w:tc>
        <w:tc>
          <w:tcPr>
            <w:tcW w:w="2835" w:type="dxa"/>
            <w:vAlign w:val="center"/>
          </w:tcPr>
          <w:p w14:paraId="0EB6C712" w14:textId="28C5EB7F" w:rsidR="00284A01" w:rsidRPr="00284A01" w:rsidRDefault="00F948D4" w:rsidP="00F948D4">
            <w:pPr>
              <w:jc w:val="left"/>
              <w:rPr>
                <w:lang w:val="it-IT"/>
              </w:rPr>
            </w:pPr>
            <w:r w:rsidRPr="00F948D4">
              <w:rPr>
                <w:lang w:val="it-IT"/>
              </w:rPr>
              <w:t>[2.24, 5.34, 13.01]</w:t>
            </w:r>
          </w:p>
        </w:tc>
      </w:tr>
    </w:tbl>
    <w:p w14:paraId="3A31E3E7" w14:textId="63002E51" w:rsidR="00F565BA" w:rsidRDefault="00AE4AC4" w:rsidP="00AE4AC4">
      <w:pPr>
        <w:pStyle w:val="titolo"/>
      </w:pPr>
      <w:r>
        <w:t>Conclusion</w:t>
      </w:r>
    </w:p>
    <w:p w14:paraId="04B63405" w14:textId="255E213E" w:rsidR="00A47947" w:rsidRDefault="00484D9F" w:rsidP="00A81F5F">
      <w:r>
        <w:t xml:space="preserve">This paper presents a fusion strategy for a network of </w:t>
      </w:r>
      <w:r w:rsidR="00D80610">
        <w:t xml:space="preserve">distributed </w:t>
      </w:r>
      <w:r>
        <w:t xml:space="preserve">ground-based radars operated to monitor the low altitude environment which will be populated by sUAVs and </w:t>
      </w:r>
      <w:r w:rsidR="00BA480F">
        <w:t>e</w:t>
      </w:r>
      <w:r>
        <w:t>-VTOL</w:t>
      </w:r>
      <w:r w:rsidR="00E26FD5">
        <w:t>s</w:t>
      </w:r>
      <w:r>
        <w:t xml:space="preserve"> in the framework of UAM and AAM. The proposed solution is structured in a centralized fashion, thus</w:t>
      </w:r>
      <w:r w:rsidR="00845365">
        <w:t>,</w:t>
      </w:r>
      <w:r>
        <w:t xml:space="preserve"> each radar is used to independently collect measurements of all targets within its FOV </w:t>
      </w:r>
      <w:r w:rsidR="00845365">
        <w:t xml:space="preserve">that </w:t>
      </w:r>
      <w:r>
        <w:t>are locally processed</w:t>
      </w:r>
      <w:r w:rsidR="00533A38">
        <w:t xml:space="preserve"> before being transmitted to a Fusion Center. Within the latter, tracking with linear Kalman filtering is exploited to build a unique reliable track of all flying targets. </w:t>
      </w:r>
      <w:r w:rsidR="00845365">
        <w:t xml:space="preserve">Each </w:t>
      </w:r>
      <w:r w:rsidR="00533A38">
        <w:t xml:space="preserve">track is updated using sequential correction </w:t>
      </w:r>
      <w:r w:rsidR="000A6EE3">
        <w:t xml:space="preserve">exploiting the measurements of the different radars. To do so, association is first </w:t>
      </w:r>
      <w:r w:rsidR="000A6EE3">
        <w:lastRenderedPageBreak/>
        <w:t xml:space="preserve">performed to determine if a measurement can be used for track correction. </w:t>
      </w:r>
      <w:r w:rsidR="00D80610">
        <w:t xml:space="preserve">The solution is tested on data acquired during experimental tests where three ground-based radars dislocated along a flight area are used to collect data of two sUAVs flying sequentially on the same route. The experimental results show that not only can a three radars solution </w:t>
      </w:r>
      <w:r w:rsidR="00A226D4">
        <w:t>increase</w:t>
      </w:r>
      <w:r w:rsidR="00D80610">
        <w:t xml:space="preserve"> the coverage of the monitored area</w:t>
      </w:r>
      <w:r w:rsidR="00A226D4">
        <w:t xml:space="preserve">, </w:t>
      </w:r>
      <w:r w:rsidR="00363518">
        <w:t>+</w:t>
      </w:r>
      <w:r w:rsidR="00A226D4">
        <w:t>10% with respect to a two-radars implementation,</w:t>
      </w:r>
      <w:r w:rsidR="006357DC">
        <w:t xml:space="preserve"> but also drastically improve the accuracy of the final firm tracking solution, which reaches meter and meter-per-second levels on the position and velocity estimates. </w:t>
      </w:r>
    </w:p>
    <w:p w14:paraId="74137562" w14:textId="46BACF8B" w:rsidR="00484D9F" w:rsidRPr="00F565BA" w:rsidRDefault="00A47947" w:rsidP="00A81F5F">
      <w:r>
        <w:t xml:space="preserve">Further developments will focus on </w:t>
      </w:r>
      <w:r w:rsidR="00093D19">
        <w:t xml:space="preserve">the implementation of an Extended Kalman Filter accounting for the range rate measurement collected by the radars. Furthermore, given the presence of visual cameras installed on each node, </w:t>
      </w:r>
      <w:r w:rsidR="006435EE">
        <w:t xml:space="preserve">its data will also be integrated into a final fusion solution which will benefit from the </w:t>
      </w:r>
      <w:r w:rsidR="007F39BD">
        <w:t>significantly</w:t>
      </w:r>
      <w:r w:rsidR="006435EE">
        <w:t xml:space="preserve"> higher accuracy of cameras in the angular domain. Finally, once validated, such fusion strategies </w:t>
      </w:r>
      <w:r w:rsidR="00845365">
        <w:t xml:space="preserve">can </w:t>
      </w:r>
      <w:r w:rsidR="006435EE">
        <w:t xml:space="preserve">be </w:t>
      </w:r>
      <w:r w:rsidR="00845365">
        <w:t xml:space="preserve">implemented </w:t>
      </w:r>
      <w:r w:rsidR="008C638B">
        <w:t>in real-time.</w:t>
      </w:r>
    </w:p>
    <w:p w14:paraId="4FA0C6E3" w14:textId="77777777" w:rsidR="00F565BA" w:rsidRDefault="00F565BA" w:rsidP="00044818">
      <w:pPr>
        <w:keepNext/>
        <w:spacing w:before="240" w:after="60"/>
        <w:ind w:left="180"/>
        <w:jc w:val="center"/>
        <w:outlineLvl w:val="0"/>
        <w:rPr>
          <w:b/>
          <w:kern w:val="32"/>
          <w:sz w:val="22"/>
        </w:rPr>
      </w:pPr>
      <w:r w:rsidRPr="00F565BA">
        <w:rPr>
          <w:b/>
          <w:kern w:val="32"/>
          <w:sz w:val="22"/>
        </w:rPr>
        <w:t>Acknowledgments</w:t>
      </w:r>
    </w:p>
    <w:p w14:paraId="34FFDEEE" w14:textId="1DA959A1" w:rsidR="00B40287" w:rsidRPr="009E2629" w:rsidRDefault="00B40287" w:rsidP="00A646E5">
      <w:pPr>
        <w:rPr>
          <w:lang w:val="en-GB"/>
        </w:rPr>
      </w:pPr>
      <w:r w:rsidRPr="00B00091">
        <w:rPr>
          <w:lang w:val="en-GB"/>
        </w:rPr>
        <w:t>Research performed by the University of Naples “Federico II” was carried out in the frame of project “</w:t>
      </w:r>
      <w:r>
        <w:rPr>
          <w:lang w:val="en-GB"/>
        </w:rPr>
        <w:t>4IPLAY</w:t>
      </w:r>
      <w:r w:rsidRPr="00B00091">
        <w:rPr>
          <w:lang w:val="en-GB"/>
        </w:rPr>
        <w:t xml:space="preserve">”, funded within Programme PRIN by the Italian Ministry of Education, University and Research. NASA’s contribution was completed in support of TTT project milestones. The authors would like to thank Lou Glaab and Jacob Shaeffer for facilitating the HDV+TTT joint activity, Matt Coldsnow for his help with safety reviews, Zackary Mitchell for his assistance in data acquisition, Greg Howland for </w:t>
      </w:r>
      <w:r>
        <w:rPr>
          <w:lang w:val="en-GB"/>
        </w:rPr>
        <w:t>initial</w:t>
      </w:r>
      <w:r w:rsidRPr="009E2629">
        <w:rPr>
          <w:lang w:val="en-GB"/>
        </w:rPr>
        <w:t xml:space="preserve"> CAD work (AMA), SUAS pilots Mark Motter, Jody Miller, and Brayden Chamberlain, Range Safety Officers Mark Frye and Jennifer Fowler, and interns Yajvan Ravan and Aref Malek.</w:t>
      </w:r>
    </w:p>
    <w:p w14:paraId="616E3EA7" w14:textId="77777777" w:rsidR="00F565BA" w:rsidRDefault="00F565BA" w:rsidP="00044818">
      <w:pPr>
        <w:keepNext/>
        <w:spacing w:before="240" w:after="60"/>
        <w:ind w:left="180"/>
        <w:jc w:val="center"/>
        <w:outlineLvl w:val="0"/>
        <w:rPr>
          <w:b/>
          <w:kern w:val="32"/>
          <w:sz w:val="22"/>
        </w:rPr>
      </w:pPr>
      <w:r w:rsidRPr="00F565BA">
        <w:rPr>
          <w:b/>
          <w:kern w:val="32"/>
          <w:sz w:val="22"/>
        </w:rPr>
        <w:t>References</w:t>
      </w:r>
    </w:p>
    <w:p w14:paraId="2269F60D" w14:textId="77777777" w:rsidR="002A6B4E" w:rsidRDefault="005907FF" w:rsidP="00F805F1">
      <w:pPr>
        <w:ind w:left="288" w:hanging="288"/>
        <w:rPr>
          <w:sz w:val="18"/>
          <w:szCs w:val="18"/>
          <w:lang w:val="en-GB"/>
        </w:rPr>
      </w:pPr>
      <w:r w:rsidRPr="00C2236B">
        <w:rPr>
          <w:sz w:val="18"/>
          <w:szCs w:val="18"/>
          <w:lang w:val="en-GB"/>
        </w:rPr>
        <w:t>[1]</w:t>
      </w:r>
      <w:r w:rsidRPr="00C2236B">
        <w:rPr>
          <w:sz w:val="18"/>
          <w:szCs w:val="18"/>
          <w:lang w:val="en-GB"/>
        </w:rPr>
        <w:tab/>
        <w:t>A. P. Cohen, S. A. Shaheen, and E. M. Farrar, “Urban Air Mobility: History, Ecosystem, Market Potential, and Challenges,” IEEE Transactions on Intelligent Transportation Systems, vol. 22, no. 9, pp. 6074–6087, Sep. 2021, doi: 10.1109/TITS.2021.3082767.</w:t>
      </w:r>
    </w:p>
    <w:p w14:paraId="7324ECA6" w14:textId="77777777" w:rsidR="002A6B4E" w:rsidRDefault="005907FF" w:rsidP="00F805F1">
      <w:pPr>
        <w:ind w:left="288" w:hanging="288"/>
        <w:rPr>
          <w:sz w:val="18"/>
          <w:szCs w:val="18"/>
          <w:lang w:val="en-GB"/>
        </w:rPr>
      </w:pPr>
      <w:r w:rsidRPr="00C2236B">
        <w:rPr>
          <w:sz w:val="18"/>
          <w:szCs w:val="18"/>
          <w:lang w:val="en-GB"/>
        </w:rPr>
        <w:t>[2]</w:t>
      </w:r>
      <w:r w:rsidRPr="00C2236B">
        <w:rPr>
          <w:sz w:val="18"/>
          <w:szCs w:val="18"/>
          <w:lang w:val="en-GB"/>
        </w:rPr>
        <w:tab/>
        <w:t>X. Sun, S. Wandelt, and E. Stumpf, “Competitiveness of on-demand air taxis regarding door-to-door travel time: A race through Europe,” Transp Res E Logist Transp Rev, vol. 119, pp. 1–18, Nov. 2018, doi: 10.1016/j.tre.2018.09.006.</w:t>
      </w:r>
    </w:p>
    <w:p w14:paraId="0FB94BFB" w14:textId="77777777" w:rsidR="002A6B4E" w:rsidRDefault="005907FF" w:rsidP="00F805F1">
      <w:pPr>
        <w:ind w:left="287" w:hanging="287"/>
        <w:rPr>
          <w:sz w:val="18"/>
          <w:szCs w:val="18"/>
          <w:lang w:val="en-GB"/>
        </w:rPr>
      </w:pPr>
      <w:r w:rsidRPr="00C2236B">
        <w:rPr>
          <w:sz w:val="18"/>
          <w:szCs w:val="18"/>
          <w:lang w:val="en-GB"/>
        </w:rPr>
        <w:t>[3]</w:t>
      </w:r>
      <w:r w:rsidRPr="00C2236B">
        <w:rPr>
          <w:sz w:val="18"/>
          <w:szCs w:val="18"/>
          <w:lang w:val="en-GB"/>
        </w:rPr>
        <w:tab/>
        <w:t>M. Erdelj, E. Natalizio, and I. F. Akyildiz, “Help from the Sky: Leveraging UAVs for Disaster Management,” IEEE Pervasive Computing , vol. 16, no. 1, pp. 24–32, 2017, doi: 10.1109/MPRV.2017.11.</w:t>
      </w:r>
    </w:p>
    <w:p w14:paraId="384635F2" w14:textId="77777777" w:rsidR="002A6B4E" w:rsidRDefault="005907FF" w:rsidP="00F5530C">
      <w:pPr>
        <w:ind w:left="287" w:hanging="287"/>
        <w:rPr>
          <w:sz w:val="18"/>
          <w:szCs w:val="18"/>
          <w:lang w:val="en-GB"/>
        </w:rPr>
      </w:pPr>
      <w:r w:rsidRPr="00C2236B">
        <w:rPr>
          <w:sz w:val="18"/>
          <w:szCs w:val="18"/>
          <w:lang w:val="en-GB"/>
        </w:rPr>
        <w:t>[4]</w:t>
      </w:r>
      <w:r w:rsidRPr="00C2236B">
        <w:rPr>
          <w:sz w:val="18"/>
          <w:szCs w:val="18"/>
          <w:lang w:val="en-GB"/>
        </w:rPr>
        <w:tab/>
        <w:t>K. H. Goodrich and C. R. Theodore, “Description of the NASA Urban Air Mobility Maturity Level (UML) Scale,” in AIAA Scitech 2021 Forum, Jan. 2021. doi: 0.2514/6.2021-1627.</w:t>
      </w:r>
    </w:p>
    <w:p w14:paraId="401C6E54" w14:textId="77777777" w:rsidR="002A6B4E" w:rsidRDefault="005907FF" w:rsidP="00F5530C">
      <w:pPr>
        <w:ind w:left="287" w:hanging="287"/>
        <w:rPr>
          <w:sz w:val="18"/>
          <w:szCs w:val="18"/>
          <w:lang w:val="en-GB"/>
        </w:rPr>
      </w:pPr>
      <w:r w:rsidRPr="00C2236B">
        <w:rPr>
          <w:sz w:val="18"/>
          <w:szCs w:val="18"/>
          <w:lang w:val="en-GB"/>
        </w:rPr>
        <w:t>[5]</w:t>
      </w:r>
      <w:r w:rsidRPr="00C2236B">
        <w:rPr>
          <w:sz w:val="18"/>
          <w:szCs w:val="18"/>
          <w:lang w:val="en-GB"/>
        </w:rPr>
        <w:tab/>
        <w:t>G. E. Gorospe, C. Ippolito, and K. Hashemi, “Distributed Sensing and Reasoning for Advanced Air Mobility Health Management and Mission Assurance,” in AIAA AVIATION 2023 Forum, San Diego, CA, USA, Jun. 2023. doi: 10.2514/6.2023-3323.</w:t>
      </w:r>
    </w:p>
    <w:p w14:paraId="01F24BE1" w14:textId="77777777" w:rsidR="002A6B4E" w:rsidRDefault="005907FF" w:rsidP="00F5530C">
      <w:pPr>
        <w:ind w:left="287" w:hanging="287"/>
        <w:rPr>
          <w:sz w:val="18"/>
          <w:szCs w:val="18"/>
          <w:lang w:val="en-GB"/>
        </w:rPr>
      </w:pPr>
      <w:r w:rsidRPr="00C2236B">
        <w:rPr>
          <w:sz w:val="18"/>
          <w:szCs w:val="18"/>
          <w:lang w:val="en-GB"/>
        </w:rPr>
        <w:t>[6]</w:t>
      </w:r>
      <w:r w:rsidRPr="00C2236B">
        <w:rPr>
          <w:sz w:val="18"/>
          <w:szCs w:val="18"/>
          <w:lang w:val="en-GB"/>
        </w:rPr>
        <w:tab/>
        <w:t xml:space="preserve">F. Folster, H. Rohling and U. Lubbert, "An automotive radar network based on 77 GHz FMCW sensors," IEEE International Radar Conference, 2005., Arlington, VA, USA, 2005, pp. 871-876, doi: 10.1109/RADAR.2005.1435950. </w:t>
      </w:r>
    </w:p>
    <w:p w14:paraId="52981DFC" w14:textId="77777777" w:rsidR="002A6B4E" w:rsidRDefault="005907FF" w:rsidP="00F5530C">
      <w:pPr>
        <w:ind w:left="287" w:hanging="287"/>
        <w:rPr>
          <w:sz w:val="18"/>
          <w:szCs w:val="18"/>
          <w:lang w:val="en-GB"/>
        </w:rPr>
      </w:pPr>
      <w:r w:rsidRPr="00C2236B">
        <w:rPr>
          <w:sz w:val="18"/>
          <w:szCs w:val="18"/>
          <w:lang w:val="en-GB"/>
        </w:rPr>
        <w:t>[7]</w:t>
      </w:r>
      <w:r w:rsidRPr="00C2236B">
        <w:rPr>
          <w:sz w:val="18"/>
          <w:szCs w:val="18"/>
          <w:lang w:val="en-GB"/>
        </w:rPr>
        <w:tab/>
      </w:r>
      <w:r w:rsidRPr="00C2236B">
        <w:rPr>
          <w:sz w:val="18"/>
          <w:szCs w:val="18"/>
        </w:rPr>
        <w:t>F. Folster and H. Rohling, "Data association and tracking for automotive radar networks," in </w:t>
      </w:r>
      <w:r w:rsidRPr="00C2236B">
        <w:rPr>
          <w:i/>
          <w:iCs/>
          <w:sz w:val="18"/>
          <w:szCs w:val="18"/>
        </w:rPr>
        <w:t>IEEE Transactions on Intelligent Transportation Systems</w:t>
      </w:r>
      <w:r w:rsidRPr="00C2236B">
        <w:rPr>
          <w:sz w:val="18"/>
          <w:szCs w:val="18"/>
        </w:rPr>
        <w:t>, vol. 6, no. 4, pp. 370-377, Dec. 2005, doi: 10.1109/TITS.2005.858784. </w:t>
      </w:r>
    </w:p>
    <w:p w14:paraId="3B4ADCBA" w14:textId="397FAF95" w:rsidR="002A6B4E" w:rsidRDefault="005907FF" w:rsidP="00F5530C">
      <w:pPr>
        <w:ind w:left="287" w:hanging="287"/>
        <w:rPr>
          <w:sz w:val="18"/>
          <w:szCs w:val="18"/>
          <w:lang w:val="en-GB"/>
        </w:rPr>
      </w:pPr>
      <w:r w:rsidRPr="00C2236B">
        <w:rPr>
          <w:sz w:val="18"/>
          <w:szCs w:val="18"/>
        </w:rPr>
        <w:t>[8]</w:t>
      </w:r>
      <w:r w:rsidRPr="00C2236B">
        <w:rPr>
          <w:sz w:val="18"/>
          <w:szCs w:val="18"/>
        </w:rPr>
        <w:tab/>
        <w:t>Kim, DB.,</w:t>
      </w:r>
      <w:r w:rsidR="00792A6E">
        <w:rPr>
          <w:sz w:val="18"/>
          <w:szCs w:val="18"/>
        </w:rPr>
        <w:t xml:space="preserve"> and </w:t>
      </w:r>
      <w:r w:rsidRPr="00C2236B">
        <w:rPr>
          <w:sz w:val="18"/>
          <w:szCs w:val="18"/>
        </w:rPr>
        <w:t xml:space="preserve">Hong, SM. </w:t>
      </w:r>
      <w:r w:rsidR="0005763F" w:rsidRPr="00C2236B">
        <w:rPr>
          <w:sz w:val="18"/>
          <w:szCs w:val="18"/>
        </w:rPr>
        <w:t>“</w:t>
      </w:r>
      <w:r w:rsidRPr="00C2236B">
        <w:rPr>
          <w:sz w:val="18"/>
          <w:szCs w:val="18"/>
        </w:rPr>
        <w:t>Multiple-target tracking and track management for an FMCW radar network</w:t>
      </w:r>
      <w:r w:rsidR="0005763F" w:rsidRPr="00C2236B">
        <w:rPr>
          <w:sz w:val="18"/>
          <w:szCs w:val="18"/>
        </w:rPr>
        <w:t>”</w:t>
      </w:r>
      <w:r w:rsidRPr="00C2236B">
        <w:rPr>
          <w:sz w:val="18"/>
          <w:szCs w:val="18"/>
        </w:rPr>
        <w:t xml:space="preserve">. EURASIP J. Adv. Signal Process. 2013, 159 (2013). </w:t>
      </w:r>
      <w:hyperlink r:id="rId50" w:history="1">
        <w:r w:rsidRPr="00C2236B">
          <w:rPr>
            <w:rStyle w:val="Hyperlink"/>
            <w:sz w:val="18"/>
            <w:szCs w:val="18"/>
          </w:rPr>
          <w:t>https://doi.org/10.1186/1687-6180-2013-159</w:t>
        </w:r>
      </w:hyperlink>
      <w:r w:rsidRPr="00C2236B">
        <w:rPr>
          <w:sz w:val="18"/>
          <w:szCs w:val="18"/>
        </w:rPr>
        <w:t xml:space="preserve">. </w:t>
      </w:r>
    </w:p>
    <w:p w14:paraId="50526478" w14:textId="77777777" w:rsidR="002A6B4E" w:rsidRPr="00971418" w:rsidRDefault="005907FF" w:rsidP="00F5530C">
      <w:pPr>
        <w:ind w:left="287" w:hanging="287"/>
        <w:rPr>
          <w:sz w:val="18"/>
          <w:szCs w:val="18"/>
          <w:lang w:val="en-GB"/>
        </w:rPr>
      </w:pPr>
      <w:r w:rsidRPr="00C2236B">
        <w:rPr>
          <w:sz w:val="18"/>
          <w:szCs w:val="18"/>
          <w:lang w:val="en-GB"/>
        </w:rPr>
        <w:t>[9]</w:t>
      </w:r>
      <w:r w:rsidRPr="00C2236B">
        <w:rPr>
          <w:sz w:val="18"/>
          <w:szCs w:val="18"/>
          <w:lang w:val="en-GB"/>
        </w:rPr>
        <w:tab/>
        <w:t xml:space="preserve">A. Frischen, J. Hasch and C. Waldschmidt, "A Cooperative MIMO Radar Network Using Highly Integrated FMCW Radar Sensors," in IEEE Transactions on Microwave Theory and Techniques, vol. 65, no. 4, pp. 1355-1366, April 2017, doi: </w:t>
      </w:r>
      <w:r w:rsidRPr="00971418">
        <w:rPr>
          <w:sz w:val="18"/>
          <w:szCs w:val="18"/>
          <w:lang w:val="en-GB"/>
        </w:rPr>
        <w:t>10.1109/TMTT.2016.2647701.</w:t>
      </w:r>
    </w:p>
    <w:p w14:paraId="672C8305" w14:textId="0777CB9F" w:rsidR="002A6B4E" w:rsidRPr="00971418" w:rsidRDefault="005907FF" w:rsidP="00195E01">
      <w:pPr>
        <w:ind w:left="288" w:hanging="288"/>
        <w:rPr>
          <w:sz w:val="18"/>
          <w:szCs w:val="18"/>
        </w:rPr>
      </w:pPr>
      <w:r w:rsidRPr="00971418">
        <w:rPr>
          <w:sz w:val="18"/>
          <w:szCs w:val="18"/>
        </w:rPr>
        <w:t>[10]</w:t>
      </w:r>
      <w:r w:rsidR="002A6B4E" w:rsidRPr="00971418">
        <w:rPr>
          <w:sz w:val="18"/>
          <w:szCs w:val="18"/>
        </w:rPr>
        <w:t xml:space="preserve"> </w:t>
      </w:r>
      <w:r w:rsidR="00195E01" w:rsidRPr="00971418">
        <w:rPr>
          <w:sz w:val="18"/>
          <w:szCs w:val="18"/>
        </w:rPr>
        <w:t xml:space="preserve">M. E. Weber, J. </w:t>
      </w:r>
      <w:r w:rsidR="00195E01" w:rsidRPr="00195E01">
        <w:rPr>
          <w:sz w:val="18"/>
          <w:szCs w:val="18"/>
        </w:rPr>
        <w:t>Y. N. Cho</w:t>
      </w:r>
      <w:r w:rsidR="00195E01" w:rsidRPr="00971418">
        <w:rPr>
          <w:sz w:val="18"/>
          <w:szCs w:val="18"/>
        </w:rPr>
        <w:t xml:space="preserve">. J. </w:t>
      </w:r>
      <w:r w:rsidR="00195E01" w:rsidRPr="00195E01">
        <w:rPr>
          <w:sz w:val="18"/>
          <w:szCs w:val="18"/>
        </w:rPr>
        <w:t>S. Herd</w:t>
      </w:r>
      <w:r w:rsidR="00195E01" w:rsidRPr="00971418">
        <w:rPr>
          <w:sz w:val="18"/>
          <w:szCs w:val="18"/>
        </w:rPr>
        <w:t>, J.</w:t>
      </w:r>
      <w:r w:rsidR="00195E01" w:rsidRPr="00195E01">
        <w:rPr>
          <w:sz w:val="18"/>
          <w:szCs w:val="18"/>
        </w:rPr>
        <w:t>M. Flavin</w:t>
      </w:r>
      <w:r w:rsidR="00195E01" w:rsidRPr="00971418">
        <w:rPr>
          <w:sz w:val="18"/>
          <w:szCs w:val="18"/>
        </w:rPr>
        <w:t>, W.</w:t>
      </w:r>
      <w:r w:rsidR="00195E01" w:rsidRPr="00195E01">
        <w:rPr>
          <w:sz w:val="18"/>
          <w:szCs w:val="18"/>
        </w:rPr>
        <w:t xml:space="preserve"> E. Benner</w:t>
      </w:r>
      <w:r w:rsidR="00195E01" w:rsidRPr="00971418">
        <w:rPr>
          <w:sz w:val="18"/>
          <w:szCs w:val="18"/>
        </w:rPr>
        <w:t xml:space="preserve"> and G. </w:t>
      </w:r>
      <w:r w:rsidR="00195E01" w:rsidRPr="00195E01">
        <w:rPr>
          <w:sz w:val="18"/>
          <w:szCs w:val="18"/>
        </w:rPr>
        <w:t>S. Torok</w:t>
      </w:r>
      <w:r w:rsidR="00195E01" w:rsidRPr="00971418">
        <w:rPr>
          <w:sz w:val="18"/>
          <w:szCs w:val="18"/>
        </w:rPr>
        <w:t>,</w:t>
      </w:r>
      <w:r w:rsidRPr="00971418">
        <w:rPr>
          <w:sz w:val="18"/>
          <w:szCs w:val="18"/>
        </w:rPr>
        <w:t xml:space="preserve"> </w:t>
      </w:r>
      <w:r w:rsidR="007D5B8F" w:rsidRPr="00971418">
        <w:rPr>
          <w:sz w:val="18"/>
          <w:szCs w:val="18"/>
          <w:lang w:val="en-GB"/>
        </w:rPr>
        <w:t>“</w:t>
      </w:r>
      <w:r w:rsidRPr="00971418">
        <w:rPr>
          <w:sz w:val="18"/>
          <w:szCs w:val="18"/>
          <w:lang w:val="en-GB"/>
        </w:rPr>
        <w:t>The Next-Generation Multimission U.S. Surveillance Radar Network.</w:t>
      </w:r>
      <w:r w:rsidR="007D5B8F" w:rsidRPr="00971418">
        <w:rPr>
          <w:sz w:val="18"/>
          <w:szCs w:val="18"/>
          <w:lang w:val="en-GB"/>
        </w:rPr>
        <w:t>”</w:t>
      </w:r>
      <w:r w:rsidRPr="00971418">
        <w:rPr>
          <w:sz w:val="18"/>
          <w:szCs w:val="18"/>
          <w:lang w:val="en-GB"/>
        </w:rPr>
        <w:t xml:space="preserve"> Bull. Amer. Meteor. Soc., 88, 1739–1752, </w:t>
      </w:r>
      <w:hyperlink r:id="rId51" w:history="1">
        <w:r w:rsidRPr="00971418">
          <w:rPr>
            <w:rStyle w:val="Hyperlink"/>
            <w:sz w:val="18"/>
            <w:szCs w:val="18"/>
            <w:lang w:val="en-GB"/>
          </w:rPr>
          <w:t>https://doi.org/10.1175/BAMS-88-11-1739</w:t>
        </w:r>
      </w:hyperlink>
      <w:r w:rsidRPr="00971418">
        <w:rPr>
          <w:sz w:val="18"/>
          <w:szCs w:val="18"/>
          <w:lang w:val="en-GB"/>
        </w:rPr>
        <w:t>.</w:t>
      </w:r>
    </w:p>
    <w:p w14:paraId="7916FE8F" w14:textId="7B36091E" w:rsidR="002A6B4E" w:rsidRPr="00971418" w:rsidRDefault="005907FF" w:rsidP="00F5530C">
      <w:pPr>
        <w:ind w:left="287" w:hanging="287"/>
        <w:rPr>
          <w:sz w:val="18"/>
          <w:szCs w:val="18"/>
          <w:lang w:val="en-GB"/>
        </w:rPr>
      </w:pPr>
      <w:r w:rsidRPr="00971418">
        <w:rPr>
          <w:sz w:val="18"/>
          <w:szCs w:val="18"/>
          <w:lang w:val="en-GB"/>
        </w:rPr>
        <w:t>[11]</w:t>
      </w:r>
      <w:r w:rsidR="007977B2" w:rsidRPr="00971418">
        <w:rPr>
          <w:sz w:val="18"/>
          <w:szCs w:val="18"/>
          <w:lang w:val="en-GB"/>
        </w:rPr>
        <w:t xml:space="preserve"> </w:t>
      </w:r>
      <w:r w:rsidRPr="00971418">
        <w:rPr>
          <w:sz w:val="18"/>
          <w:szCs w:val="18"/>
        </w:rPr>
        <w:t>D. Pepyne,</w:t>
      </w:r>
      <w:r w:rsidR="00DE2AB2" w:rsidRPr="00971418">
        <w:t xml:space="preserve"> </w:t>
      </w:r>
      <w:r w:rsidR="00DE2AB2" w:rsidRPr="00971418">
        <w:rPr>
          <w:sz w:val="18"/>
          <w:szCs w:val="18"/>
        </w:rPr>
        <w:t>D. McLaughlin, D. Westbrook, E. Lyons, E. Knapp</w:t>
      </w:r>
      <w:r w:rsidR="006C6658" w:rsidRPr="00971418">
        <w:rPr>
          <w:sz w:val="18"/>
          <w:szCs w:val="18"/>
        </w:rPr>
        <w:t>,</w:t>
      </w:r>
      <w:r w:rsidR="00DE2AB2" w:rsidRPr="00971418">
        <w:rPr>
          <w:sz w:val="18"/>
          <w:szCs w:val="18"/>
        </w:rPr>
        <w:t xml:space="preserve"> S. Frasier,</w:t>
      </w:r>
      <w:r w:rsidRPr="00971418">
        <w:rPr>
          <w:sz w:val="18"/>
          <w:szCs w:val="18"/>
        </w:rPr>
        <w:t xml:space="preserve"> </w:t>
      </w:r>
      <w:r w:rsidR="006C6658" w:rsidRPr="00971418">
        <w:rPr>
          <w:sz w:val="18"/>
          <w:szCs w:val="18"/>
        </w:rPr>
        <w:t xml:space="preserve">and M. Zink, </w:t>
      </w:r>
      <w:r w:rsidR="00DE2AB2" w:rsidRPr="00971418">
        <w:rPr>
          <w:sz w:val="18"/>
          <w:szCs w:val="18"/>
        </w:rPr>
        <w:t xml:space="preserve">“Dense radar networks for low-flyer surveillance </w:t>
      </w:r>
      <w:r w:rsidRPr="00971418">
        <w:rPr>
          <w:sz w:val="18"/>
          <w:szCs w:val="18"/>
        </w:rPr>
        <w:t>"," </w:t>
      </w:r>
      <w:r w:rsidRPr="00971418">
        <w:rPr>
          <w:i/>
          <w:iCs/>
          <w:sz w:val="18"/>
          <w:szCs w:val="18"/>
        </w:rPr>
        <w:t>2011 IEEE International Conference on Technologies for Homeland Security (HST)</w:t>
      </w:r>
      <w:r w:rsidRPr="00971418">
        <w:rPr>
          <w:sz w:val="18"/>
          <w:szCs w:val="18"/>
        </w:rPr>
        <w:t xml:space="preserve">, Waltham, MA, USA, 2011, pp. 413-418, doi: 10.1109/THS.2011.6107905. </w:t>
      </w:r>
    </w:p>
    <w:p w14:paraId="23F3EC60" w14:textId="77777777" w:rsidR="00FD4028" w:rsidRPr="00971418" w:rsidRDefault="005907FF" w:rsidP="00F5530C">
      <w:pPr>
        <w:ind w:left="287" w:hanging="287"/>
        <w:rPr>
          <w:sz w:val="18"/>
          <w:szCs w:val="18"/>
        </w:rPr>
      </w:pPr>
      <w:r w:rsidRPr="00971418">
        <w:rPr>
          <w:sz w:val="18"/>
          <w:szCs w:val="18"/>
          <w:lang w:val="en-GB"/>
        </w:rPr>
        <w:t>[12]</w:t>
      </w:r>
      <w:r w:rsidR="007977B2" w:rsidRPr="00971418">
        <w:rPr>
          <w:sz w:val="18"/>
          <w:szCs w:val="18"/>
          <w:lang w:val="en-GB"/>
        </w:rPr>
        <w:t xml:space="preserve"> </w:t>
      </w:r>
      <w:r w:rsidRPr="00971418">
        <w:rPr>
          <w:sz w:val="18"/>
          <w:szCs w:val="18"/>
        </w:rPr>
        <w:t>A. Guerra, D. Dardari and P. M. Djuric, "Dynamic Radar Networks of UAVs: A Tutorial Overview and Tracking Performance</w:t>
      </w:r>
    </w:p>
    <w:p w14:paraId="06DEA431" w14:textId="77777777" w:rsidR="00FD4028" w:rsidRPr="00971418" w:rsidRDefault="00FD4028" w:rsidP="00FD4028">
      <w:pPr>
        <w:ind w:left="287" w:firstLine="0"/>
        <w:rPr>
          <w:sz w:val="18"/>
          <w:szCs w:val="18"/>
        </w:rPr>
      </w:pPr>
      <w:r w:rsidRPr="00971418">
        <w:rPr>
          <w:sz w:val="18"/>
          <w:szCs w:val="18"/>
        </w:rPr>
        <w:t xml:space="preserve"> </w:t>
      </w:r>
      <w:r w:rsidR="005907FF" w:rsidRPr="00971418">
        <w:rPr>
          <w:sz w:val="18"/>
          <w:szCs w:val="18"/>
        </w:rPr>
        <w:t>Comparison With Terrestrial Radar Networks," in </w:t>
      </w:r>
      <w:r w:rsidR="005907FF" w:rsidRPr="00971418">
        <w:rPr>
          <w:i/>
          <w:iCs/>
          <w:sz w:val="18"/>
          <w:szCs w:val="18"/>
        </w:rPr>
        <w:t>IEEE Vehicular Technology Magazine</w:t>
      </w:r>
      <w:r w:rsidR="005907FF" w:rsidRPr="00971418">
        <w:rPr>
          <w:sz w:val="18"/>
          <w:szCs w:val="18"/>
        </w:rPr>
        <w:t>, vol. 15, no. 2, pp. 113-120, June</w:t>
      </w:r>
    </w:p>
    <w:p w14:paraId="7C931564" w14:textId="264DA2E0" w:rsidR="007977B2" w:rsidRPr="00971418" w:rsidRDefault="00FD4028" w:rsidP="00FD4028">
      <w:pPr>
        <w:ind w:left="287" w:firstLine="1"/>
        <w:rPr>
          <w:sz w:val="18"/>
          <w:szCs w:val="18"/>
          <w:lang w:val="en-GB"/>
        </w:rPr>
      </w:pPr>
      <w:r w:rsidRPr="00971418">
        <w:rPr>
          <w:sz w:val="18"/>
          <w:szCs w:val="18"/>
        </w:rPr>
        <w:t xml:space="preserve"> </w:t>
      </w:r>
      <w:r w:rsidR="005907FF" w:rsidRPr="00971418">
        <w:rPr>
          <w:sz w:val="18"/>
          <w:szCs w:val="18"/>
        </w:rPr>
        <w:t>2020, doi: 10.1109/MVT.2020.2979698.</w:t>
      </w:r>
    </w:p>
    <w:p w14:paraId="4129F97B" w14:textId="77777777" w:rsidR="00BF463F" w:rsidRPr="00971418" w:rsidRDefault="005907FF" w:rsidP="00F5530C">
      <w:pPr>
        <w:ind w:left="287" w:hanging="287"/>
        <w:rPr>
          <w:sz w:val="18"/>
          <w:szCs w:val="18"/>
        </w:rPr>
      </w:pPr>
      <w:r w:rsidRPr="00971418">
        <w:rPr>
          <w:sz w:val="18"/>
          <w:szCs w:val="18"/>
          <w:lang w:val="en-GB"/>
        </w:rPr>
        <w:t>[13]</w:t>
      </w:r>
      <w:r w:rsidR="007977B2" w:rsidRPr="00971418">
        <w:rPr>
          <w:sz w:val="18"/>
          <w:szCs w:val="18"/>
          <w:lang w:val="en-GB"/>
        </w:rPr>
        <w:t xml:space="preserve"> </w:t>
      </w:r>
      <w:r w:rsidRPr="00971418">
        <w:rPr>
          <w:sz w:val="18"/>
          <w:szCs w:val="18"/>
        </w:rPr>
        <w:t>D. Tahmoush, J. Silvious and B. Bender, "Radar surveillance in urban environments," </w:t>
      </w:r>
      <w:r w:rsidRPr="00971418">
        <w:rPr>
          <w:i/>
          <w:iCs/>
          <w:sz w:val="18"/>
          <w:szCs w:val="18"/>
        </w:rPr>
        <w:t>2012 IEEE Radar Conference</w:t>
      </w:r>
      <w:r w:rsidRPr="00971418">
        <w:rPr>
          <w:sz w:val="18"/>
          <w:szCs w:val="18"/>
        </w:rPr>
        <w:t>, Atlanta,</w:t>
      </w:r>
    </w:p>
    <w:p w14:paraId="3F2F7F68" w14:textId="15BFC2B4" w:rsidR="007977B2" w:rsidRPr="00971418" w:rsidRDefault="00BF463F" w:rsidP="00BF463F">
      <w:pPr>
        <w:ind w:left="287" w:firstLine="0"/>
        <w:rPr>
          <w:sz w:val="18"/>
          <w:szCs w:val="18"/>
          <w:lang w:val="it-IT"/>
        </w:rPr>
      </w:pPr>
      <w:r w:rsidRPr="00971418">
        <w:rPr>
          <w:sz w:val="18"/>
          <w:szCs w:val="18"/>
        </w:rPr>
        <w:t xml:space="preserve"> </w:t>
      </w:r>
      <w:r w:rsidR="005907FF" w:rsidRPr="00971418">
        <w:rPr>
          <w:sz w:val="18"/>
          <w:szCs w:val="18"/>
          <w:lang w:val="it-IT"/>
        </w:rPr>
        <w:t>GA, USA, 2012, pp. 0220-0225, doi: 10.1109/RADAR.2012.6212140.</w:t>
      </w:r>
    </w:p>
    <w:p w14:paraId="2457D8C5" w14:textId="77777777" w:rsidR="00BF463F" w:rsidRPr="00971418" w:rsidRDefault="005907FF" w:rsidP="00F11411">
      <w:pPr>
        <w:ind w:left="288" w:hanging="287"/>
        <w:rPr>
          <w:sz w:val="18"/>
          <w:szCs w:val="18"/>
          <w:lang w:val="en-GB"/>
        </w:rPr>
      </w:pPr>
      <w:r w:rsidRPr="00971418">
        <w:rPr>
          <w:sz w:val="18"/>
          <w:szCs w:val="18"/>
          <w:lang w:val="en-GB"/>
        </w:rPr>
        <w:t>[14]</w:t>
      </w:r>
      <w:r w:rsidR="007977B2" w:rsidRPr="00971418">
        <w:rPr>
          <w:sz w:val="18"/>
          <w:szCs w:val="18"/>
          <w:lang w:val="en-GB"/>
        </w:rPr>
        <w:t xml:space="preserve"> </w:t>
      </w:r>
      <w:r w:rsidRPr="00971418">
        <w:rPr>
          <w:sz w:val="18"/>
          <w:szCs w:val="18"/>
          <w:lang w:val="en-GB"/>
        </w:rPr>
        <w:t xml:space="preserve">C. A. Ippolito et al., “Concepts for Distributed Sensing and Collaborative Airspace Autonomy in Advanced Urban </w:t>
      </w:r>
      <w:r w:rsidR="00BF463F" w:rsidRPr="00971418">
        <w:rPr>
          <w:sz w:val="18"/>
          <w:szCs w:val="18"/>
          <w:lang w:val="en-GB"/>
        </w:rPr>
        <w:t xml:space="preserve">Air </w:t>
      </w:r>
    </w:p>
    <w:p w14:paraId="08047137" w14:textId="66DDE6AA" w:rsidR="007977B2" w:rsidRPr="00971418" w:rsidRDefault="00BF463F" w:rsidP="00BF463F">
      <w:pPr>
        <w:ind w:left="288" w:firstLine="0"/>
        <w:rPr>
          <w:sz w:val="18"/>
          <w:szCs w:val="18"/>
          <w:lang w:val="en-GB"/>
        </w:rPr>
      </w:pPr>
      <w:r w:rsidRPr="00971418">
        <w:rPr>
          <w:sz w:val="18"/>
          <w:szCs w:val="18"/>
          <w:lang w:val="en-GB"/>
        </w:rPr>
        <w:t xml:space="preserve"> </w:t>
      </w:r>
      <w:r w:rsidR="005907FF" w:rsidRPr="00971418">
        <w:rPr>
          <w:sz w:val="18"/>
          <w:szCs w:val="18"/>
          <w:lang w:val="en-GB"/>
        </w:rPr>
        <w:t>Mobility,” in 2023 AIAA SciTech Forum, National Harbor, MD, USA, Jan. 2023.</w:t>
      </w:r>
    </w:p>
    <w:p w14:paraId="43CAA08E" w14:textId="77777777" w:rsidR="00BF463F" w:rsidRPr="00971418" w:rsidRDefault="005907FF" w:rsidP="00F11411">
      <w:pPr>
        <w:ind w:left="288" w:hanging="287"/>
        <w:rPr>
          <w:sz w:val="18"/>
          <w:szCs w:val="18"/>
          <w:lang w:val="en-GB"/>
        </w:rPr>
      </w:pPr>
      <w:r w:rsidRPr="00971418">
        <w:rPr>
          <w:sz w:val="18"/>
          <w:szCs w:val="18"/>
          <w:lang w:val="en-GB"/>
        </w:rPr>
        <w:t>[15]</w:t>
      </w:r>
      <w:r w:rsidR="007977B2" w:rsidRPr="00971418">
        <w:rPr>
          <w:sz w:val="18"/>
          <w:szCs w:val="18"/>
          <w:lang w:val="en-GB"/>
        </w:rPr>
        <w:t xml:space="preserve"> </w:t>
      </w:r>
      <w:r w:rsidRPr="00971418">
        <w:rPr>
          <w:sz w:val="18"/>
          <w:szCs w:val="18"/>
          <w:lang w:val="en-GB"/>
        </w:rPr>
        <w:t>C. V Dolph et al., “Distributed Sensor Fusion of Ground and Air Nodes using Vision and Radar Modalities for Tracking</w:t>
      </w:r>
    </w:p>
    <w:p w14:paraId="7FEB64CE" w14:textId="77777777" w:rsidR="00BF463F" w:rsidRPr="00971418" w:rsidRDefault="00BF463F" w:rsidP="00BF463F">
      <w:pPr>
        <w:ind w:left="288" w:hanging="1"/>
        <w:rPr>
          <w:sz w:val="18"/>
          <w:szCs w:val="18"/>
          <w:lang w:val="en-GB"/>
        </w:rPr>
      </w:pPr>
      <w:r w:rsidRPr="00971418">
        <w:rPr>
          <w:sz w:val="18"/>
          <w:szCs w:val="18"/>
          <w:lang w:val="en-GB"/>
        </w:rPr>
        <w:t xml:space="preserve"> </w:t>
      </w:r>
      <w:r w:rsidR="005907FF" w:rsidRPr="00971418">
        <w:rPr>
          <w:sz w:val="18"/>
          <w:szCs w:val="18"/>
          <w:lang w:val="en-GB"/>
        </w:rPr>
        <w:t>Multirotor Small Uncrewed Air Systems and Birds,” in AIAA SCITECH 2024 Forum, Orlando, FL, USA, Jan. 2024. doi:</w:t>
      </w:r>
    </w:p>
    <w:p w14:paraId="5D12D6B1" w14:textId="04871D2A" w:rsidR="007977B2" w:rsidRPr="00971418" w:rsidRDefault="00BF463F" w:rsidP="00BF463F">
      <w:pPr>
        <w:ind w:left="288" w:hanging="1"/>
        <w:rPr>
          <w:sz w:val="18"/>
          <w:szCs w:val="18"/>
          <w:lang w:val="en-GB"/>
        </w:rPr>
      </w:pPr>
      <w:r w:rsidRPr="00971418">
        <w:rPr>
          <w:sz w:val="18"/>
          <w:szCs w:val="18"/>
          <w:lang w:val="en-GB"/>
        </w:rPr>
        <w:t xml:space="preserve"> </w:t>
      </w:r>
      <w:r w:rsidR="005907FF" w:rsidRPr="00971418">
        <w:rPr>
          <w:sz w:val="18"/>
          <w:szCs w:val="18"/>
          <w:lang w:val="en-GB"/>
        </w:rPr>
        <w:t>10.2514/6.2024-1781.</w:t>
      </w:r>
    </w:p>
    <w:p w14:paraId="153F6A3D" w14:textId="77777777" w:rsidR="00800F98" w:rsidRPr="00971418" w:rsidRDefault="005907FF" w:rsidP="00F5530C">
      <w:pPr>
        <w:ind w:left="287" w:hanging="287"/>
        <w:rPr>
          <w:sz w:val="18"/>
          <w:szCs w:val="18"/>
          <w:lang w:val="en-GB"/>
        </w:rPr>
      </w:pPr>
      <w:r w:rsidRPr="00971418">
        <w:rPr>
          <w:sz w:val="18"/>
          <w:szCs w:val="18"/>
          <w:lang w:val="en-GB"/>
        </w:rPr>
        <w:t>[16]</w:t>
      </w:r>
      <w:r w:rsidR="007977B2" w:rsidRPr="00971418">
        <w:rPr>
          <w:sz w:val="18"/>
          <w:szCs w:val="18"/>
          <w:lang w:val="en-GB"/>
        </w:rPr>
        <w:t xml:space="preserve"> </w:t>
      </w:r>
      <w:r w:rsidRPr="00971418">
        <w:rPr>
          <w:sz w:val="18"/>
          <w:szCs w:val="18"/>
          <w:lang w:val="en-GB"/>
        </w:rPr>
        <w:t>T. Lombaerts</w:t>
      </w:r>
      <w:r w:rsidR="006866F1" w:rsidRPr="00971418">
        <w:rPr>
          <w:sz w:val="18"/>
          <w:szCs w:val="18"/>
          <w:lang w:val="en-GB"/>
        </w:rPr>
        <w:t>,</w:t>
      </w:r>
      <w:r w:rsidRPr="00971418">
        <w:rPr>
          <w:sz w:val="18"/>
          <w:szCs w:val="18"/>
          <w:lang w:val="en-GB"/>
        </w:rPr>
        <w:t xml:space="preserve"> </w:t>
      </w:r>
      <w:r w:rsidR="00800F98" w:rsidRPr="00971418">
        <w:rPr>
          <w:sz w:val="18"/>
          <w:szCs w:val="18"/>
          <w:lang w:val="en-GB"/>
        </w:rPr>
        <w:t xml:space="preserve">E. Kawamura, K. Kannan, C. Dolph, V. Stepanyan, G. Gorospe and C. Ippolito, </w:t>
      </w:r>
      <w:r w:rsidRPr="00971418">
        <w:rPr>
          <w:sz w:val="18"/>
          <w:szCs w:val="18"/>
          <w:lang w:val="en-GB"/>
        </w:rPr>
        <w:t>“Development and Field Test</w:t>
      </w:r>
      <w:r w:rsidR="00800F98" w:rsidRPr="00971418">
        <w:rPr>
          <w:sz w:val="18"/>
          <w:szCs w:val="18"/>
          <w:lang w:val="en-GB"/>
        </w:rPr>
        <w:t xml:space="preserve"> </w:t>
      </w:r>
    </w:p>
    <w:p w14:paraId="53FEF92F" w14:textId="77777777" w:rsidR="00800F98" w:rsidRPr="00971418" w:rsidRDefault="00800F98" w:rsidP="00800F98">
      <w:pPr>
        <w:rPr>
          <w:sz w:val="18"/>
          <w:szCs w:val="18"/>
          <w:lang w:val="en-GB"/>
        </w:rPr>
      </w:pPr>
      <w:r w:rsidRPr="00971418">
        <w:rPr>
          <w:sz w:val="18"/>
          <w:szCs w:val="18"/>
          <w:lang w:val="en-GB"/>
        </w:rPr>
        <w:t xml:space="preserve"> </w:t>
      </w:r>
      <w:r w:rsidR="005907FF" w:rsidRPr="00971418">
        <w:rPr>
          <w:sz w:val="18"/>
          <w:szCs w:val="18"/>
          <w:lang w:val="en-GB"/>
        </w:rPr>
        <w:t>Results of Distributed Ground-Based Sensor Fusion Object Tracking,” in</w:t>
      </w:r>
      <w:r w:rsidR="00BF463F" w:rsidRPr="00971418">
        <w:rPr>
          <w:sz w:val="18"/>
          <w:szCs w:val="18"/>
          <w:lang w:val="en-GB"/>
        </w:rPr>
        <w:t xml:space="preserve"> </w:t>
      </w:r>
      <w:r w:rsidR="005907FF" w:rsidRPr="00971418">
        <w:rPr>
          <w:sz w:val="18"/>
          <w:szCs w:val="18"/>
          <w:lang w:val="en-GB"/>
        </w:rPr>
        <w:t>AIAA SCITECH 2024 Forum, Orlando, FL, Jan.</w:t>
      </w:r>
    </w:p>
    <w:p w14:paraId="697A0DFA" w14:textId="77AA502B" w:rsidR="007977B2" w:rsidRPr="00971418" w:rsidRDefault="00800F98" w:rsidP="00800F98">
      <w:pPr>
        <w:rPr>
          <w:sz w:val="18"/>
          <w:szCs w:val="18"/>
          <w:lang w:val="en-GB"/>
        </w:rPr>
      </w:pPr>
      <w:r w:rsidRPr="00971418">
        <w:rPr>
          <w:sz w:val="18"/>
          <w:szCs w:val="18"/>
          <w:lang w:val="en-GB"/>
        </w:rPr>
        <w:lastRenderedPageBreak/>
        <w:t xml:space="preserve"> </w:t>
      </w:r>
      <w:r w:rsidR="005907FF" w:rsidRPr="00971418">
        <w:rPr>
          <w:sz w:val="18"/>
          <w:szCs w:val="18"/>
          <w:lang w:val="en-GB"/>
        </w:rPr>
        <w:t>2024. doi: 10.2514/6.2024-1389.</w:t>
      </w:r>
    </w:p>
    <w:p w14:paraId="60CD6BBA" w14:textId="5DCE3269" w:rsidR="007977B2" w:rsidRPr="00971418" w:rsidRDefault="005907FF" w:rsidP="00971418">
      <w:pPr>
        <w:ind w:left="287" w:hanging="287"/>
        <w:rPr>
          <w:sz w:val="18"/>
          <w:szCs w:val="18"/>
          <w:lang w:val="en-GB"/>
        </w:rPr>
      </w:pPr>
      <w:r w:rsidRPr="00971418">
        <w:rPr>
          <w:sz w:val="18"/>
          <w:szCs w:val="18"/>
        </w:rPr>
        <w:t>[17]</w:t>
      </w:r>
      <w:r w:rsidR="007977B2" w:rsidRPr="00971418">
        <w:rPr>
          <w:sz w:val="18"/>
          <w:szCs w:val="18"/>
        </w:rPr>
        <w:t xml:space="preserve"> </w:t>
      </w:r>
      <w:r w:rsidRPr="00971418">
        <w:rPr>
          <w:sz w:val="18"/>
          <w:szCs w:val="18"/>
        </w:rPr>
        <w:t xml:space="preserve">C. A. Ippolito </w:t>
      </w:r>
      <w:r w:rsidR="006F2704" w:rsidRPr="00971418">
        <w:rPr>
          <w:sz w:val="18"/>
          <w:szCs w:val="18"/>
        </w:rPr>
        <w:t>and T. Lombaerts,</w:t>
      </w:r>
      <w:r w:rsidRPr="00971418">
        <w:rPr>
          <w:sz w:val="18"/>
          <w:szCs w:val="18"/>
        </w:rPr>
        <w:t xml:space="preserve"> </w:t>
      </w:r>
      <w:r w:rsidRPr="00971418">
        <w:rPr>
          <w:sz w:val="18"/>
          <w:szCs w:val="18"/>
          <w:lang w:val="en-GB"/>
        </w:rPr>
        <w:t>“Adaptive Sensor Registration Across Distributed Airspace Surveillance Networks,” in AIAA SCITECH</w:t>
      </w:r>
      <w:r w:rsidR="00971418" w:rsidRPr="00971418">
        <w:rPr>
          <w:sz w:val="18"/>
          <w:szCs w:val="18"/>
          <w:lang w:val="en-GB"/>
        </w:rPr>
        <w:t xml:space="preserve"> </w:t>
      </w:r>
      <w:r w:rsidRPr="00971418">
        <w:rPr>
          <w:sz w:val="18"/>
          <w:szCs w:val="18"/>
        </w:rPr>
        <w:t>2024 Forum, Orlando, FL, Jan. 2024. doi: 10.2514/6.2024-1779.</w:t>
      </w:r>
    </w:p>
    <w:p w14:paraId="5A7DD61C" w14:textId="074F3E31" w:rsidR="007977B2" w:rsidRPr="00971418" w:rsidRDefault="005907FF" w:rsidP="00971418">
      <w:pPr>
        <w:ind w:left="287" w:hanging="287"/>
        <w:rPr>
          <w:sz w:val="18"/>
          <w:szCs w:val="18"/>
        </w:rPr>
      </w:pPr>
      <w:r w:rsidRPr="00971418">
        <w:rPr>
          <w:sz w:val="18"/>
          <w:szCs w:val="18"/>
        </w:rPr>
        <w:t>[18]</w:t>
      </w:r>
      <w:r w:rsidR="007977B2" w:rsidRPr="00971418">
        <w:rPr>
          <w:sz w:val="18"/>
          <w:szCs w:val="18"/>
        </w:rPr>
        <w:t xml:space="preserve"> </w:t>
      </w:r>
      <w:r w:rsidR="00322129" w:rsidRPr="00971418">
        <w:rPr>
          <w:sz w:val="18"/>
          <w:szCs w:val="18"/>
        </w:rPr>
        <w:t xml:space="preserve">F. Vitiello, </w:t>
      </w:r>
      <w:r w:rsidR="00A94C11" w:rsidRPr="00971418">
        <w:rPr>
          <w:sz w:val="18"/>
          <w:szCs w:val="18"/>
        </w:rPr>
        <w:t>F.Causa, R. Opromolla, G. Fasano, C. Dolph, T.Ferrante, T. Lombaerts and C. Ippolito,</w:t>
      </w:r>
      <w:r w:rsidR="0005663E" w:rsidRPr="00971418">
        <w:rPr>
          <w:sz w:val="18"/>
          <w:szCs w:val="18"/>
        </w:rPr>
        <w:t xml:space="preserve"> </w:t>
      </w:r>
      <w:r w:rsidR="00322129" w:rsidRPr="00971418">
        <w:rPr>
          <w:sz w:val="18"/>
          <w:szCs w:val="18"/>
        </w:rPr>
        <w:t>“</w:t>
      </w:r>
      <w:r w:rsidR="0005663E" w:rsidRPr="00971418">
        <w:rPr>
          <w:sz w:val="18"/>
          <w:szCs w:val="18"/>
        </w:rPr>
        <w:t>Experimental testing of data fusion in a distributed ground-based sensing network for Advanced Air</w:t>
      </w:r>
      <w:r w:rsidR="00971418" w:rsidRPr="00971418">
        <w:rPr>
          <w:sz w:val="18"/>
          <w:szCs w:val="18"/>
        </w:rPr>
        <w:t xml:space="preserve"> </w:t>
      </w:r>
      <w:r w:rsidR="0005663E" w:rsidRPr="00971418">
        <w:rPr>
          <w:sz w:val="18"/>
          <w:szCs w:val="18"/>
        </w:rPr>
        <w:t>Mobility</w:t>
      </w:r>
      <w:r w:rsidR="00322129" w:rsidRPr="00971418">
        <w:rPr>
          <w:sz w:val="18"/>
          <w:szCs w:val="18"/>
        </w:rPr>
        <w:t>”</w:t>
      </w:r>
      <w:r w:rsidR="0005663E" w:rsidRPr="00971418">
        <w:rPr>
          <w:sz w:val="18"/>
          <w:szCs w:val="18"/>
        </w:rPr>
        <w:t>. In </w:t>
      </w:r>
      <w:r w:rsidR="0005663E" w:rsidRPr="00971418">
        <w:rPr>
          <w:i/>
          <w:iCs/>
          <w:sz w:val="18"/>
          <w:szCs w:val="18"/>
        </w:rPr>
        <w:t>AIAA SCITECH 2024 Forum</w:t>
      </w:r>
      <w:r w:rsidR="0005663E" w:rsidRPr="00971418">
        <w:rPr>
          <w:sz w:val="18"/>
          <w:szCs w:val="18"/>
        </w:rPr>
        <w:t> (p. 2008)</w:t>
      </w:r>
      <w:r w:rsidR="00936740" w:rsidRPr="00971418">
        <w:rPr>
          <w:sz w:val="18"/>
          <w:szCs w:val="18"/>
        </w:rPr>
        <w:t xml:space="preserve">, doi: </w:t>
      </w:r>
      <w:hyperlink r:id="rId52" w:history="1">
        <w:r w:rsidR="00936740" w:rsidRPr="00971418">
          <w:rPr>
            <w:rStyle w:val="Hyperlink"/>
            <w:sz w:val="18"/>
            <w:szCs w:val="18"/>
          </w:rPr>
          <w:t>https://doi.org/10.2514/6.2024-2008</w:t>
        </w:r>
      </w:hyperlink>
      <w:r w:rsidR="00936740" w:rsidRPr="00971418">
        <w:rPr>
          <w:sz w:val="18"/>
          <w:szCs w:val="18"/>
        </w:rPr>
        <w:t xml:space="preserve"> </w:t>
      </w:r>
    </w:p>
    <w:p w14:paraId="5D634829" w14:textId="156FCE37" w:rsidR="007977B2" w:rsidRDefault="005907FF" w:rsidP="00D4696A">
      <w:pPr>
        <w:ind w:left="287" w:hanging="287"/>
        <w:rPr>
          <w:sz w:val="18"/>
          <w:szCs w:val="18"/>
          <w:lang w:val="en-GB"/>
        </w:rPr>
      </w:pPr>
      <w:r w:rsidRPr="00971418">
        <w:rPr>
          <w:sz w:val="18"/>
          <w:szCs w:val="18"/>
          <w:lang w:val="en-GB"/>
        </w:rPr>
        <w:t>[19]</w:t>
      </w:r>
      <w:r w:rsidR="007977B2" w:rsidRPr="00971418">
        <w:rPr>
          <w:sz w:val="18"/>
          <w:szCs w:val="18"/>
          <w:lang w:val="en-GB"/>
        </w:rPr>
        <w:t xml:space="preserve"> </w:t>
      </w:r>
      <w:r w:rsidR="00D4696A" w:rsidRPr="00971418">
        <w:rPr>
          <w:sz w:val="18"/>
          <w:szCs w:val="18"/>
          <w:lang w:val="en-GB"/>
        </w:rPr>
        <w:t>L. J. Glaab, M. A. Johnson, R. G. McSwain, S. C. Geuther, Q. V. Dao and J. R. Homola, “</w:t>
      </w:r>
      <w:r w:rsidRPr="00971418">
        <w:rPr>
          <w:sz w:val="18"/>
          <w:szCs w:val="18"/>
          <w:lang w:val="en-GB"/>
        </w:rPr>
        <w:t>The</w:t>
      </w:r>
      <w:r w:rsidRPr="00C2236B">
        <w:rPr>
          <w:sz w:val="18"/>
          <w:szCs w:val="18"/>
          <w:lang w:val="en-GB"/>
        </w:rPr>
        <w:t xml:space="preserve"> High Density Vertiplex Advanced Onboard Automation Overview,” in AIAA/IEEE Digital Avionics</w:t>
      </w:r>
      <w:r w:rsidR="00D4696A">
        <w:rPr>
          <w:sz w:val="18"/>
          <w:szCs w:val="18"/>
          <w:lang w:val="en-GB"/>
        </w:rPr>
        <w:t xml:space="preserve"> </w:t>
      </w:r>
      <w:r w:rsidRPr="00C2236B">
        <w:rPr>
          <w:sz w:val="18"/>
          <w:szCs w:val="18"/>
          <w:lang w:val="en-GB"/>
        </w:rPr>
        <w:t>Systems Conference - Proceedings, Portsmouth, VA, USA: Institute of Electrical and Electronics Engineers Inc., Sep. 2022.</w:t>
      </w:r>
      <w:r w:rsidR="00BF463F">
        <w:rPr>
          <w:sz w:val="18"/>
          <w:szCs w:val="18"/>
          <w:lang w:val="en-GB"/>
        </w:rPr>
        <w:t xml:space="preserve"> </w:t>
      </w:r>
      <w:r w:rsidRPr="00C2236B">
        <w:rPr>
          <w:sz w:val="18"/>
          <w:szCs w:val="18"/>
          <w:lang w:val="en-GB"/>
        </w:rPr>
        <w:t>doi: 10.1109/DASC55683.2022.9925834.</w:t>
      </w:r>
    </w:p>
    <w:p w14:paraId="7CD862E1" w14:textId="77777777" w:rsidR="00FD4028" w:rsidRDefault="005907FF" w:rsidP="00F5530C">
      <w:pPr>
        <w:ind w:left="287" w:hanging="287"/>
        <w:rPr>
          <w:sz w:val="18"/>
          <w:szCs w:val="18"/>
        </w:rPr>
      </w:pPr>
      <w:r w:rsidRPr="00C2236B">
        <w:rPr>
          <w:sz w:val="18"/>
          <w:szCs w:val="18"/>
          <w:lang w:val="en-GB"/>
        </w:rPr>
        <w:t>[20]</w:t>
      </w:r>
      <w:r w:rsidR="007977B2">
        <w:rPr>
          <w:sz w:val="18"/>
          <w:szCs w:val="18"/>
          <w:lang w:val="en-GB"/>
        </w:rPr>
        <w:t xml:space="preserve"> </w:t>
      </w:r>
      <w:r w:rsidRPr="00C2236B">
        <w:rPr>
          <w:sz w:val="18"/>
          <w:szCs w:val="18"/>
        </w:rPr>
        <w:t>R. Altendorfer and S. Wirkert, "Why the association log-likelihood distance should be used for measurement-to-track</w:t>
      </w:r>
    </w:p>
    <w:p w14:paraId="276270AF" w14:textId="77777777" w:rsidR="00FD4028" w:rsidRDefault="00FD4028" w:rsidP="00FD4028">
      <w:pPr>
        <w:ind w:left="287" w:firstLine="0"/>
        <w:rPr>
          <w:sz w:val="18"/>
          <w:szCs w:val="18"/>
        </w:rPr>
      </w:pPr>
      <w:r>
        <w:rPr>
          <w:sz w:val="18"/>
          <w:szCs w:val="18"/>
        </w:rPr>
        <w:t xml:space="preserve"> </w:t>
      </w:r>
      <w:r w:rsidR="005907FF" w:rsidRPr="00C2236B">
        <w:rPr>
          <w:sz w:val="18"/>
          <w:szCs w:val="18"/>
        </w:rPr>
        <w:t>association," </w:t>
      </w:r>
      <w:r w:rsidR="005907FF" w:rsidRPr="00C2236B">
        <w:rPr>
          <w:i/>
          <w:iCs/>
          <w:sz w:val="18"/>
          <w:szCs w:val="18"/>
        </w:rPr>
        <w:t>2016 IEEE Intelligent Vehicles Symposium (IV)</w:t>
      </w:r>
      <w:r w:rsidR="005907FF" w:rsidRPr="00C2236B">
        <w:rPr>
          <w:sz w:val="18"/>
          <w:szCs w:val="18"/>
        </w:rPr>
        <w:t>, Gothenburg, Sweden, 2016, pp. 258-265, doi:</w:t>
      </w:r>
    </w:p>
    <w:p w14:paraId="6ED212C4" w14:textId="75400AA5" w:rsidR="007977B2" w:rsidRDefault="00FD4028" w:rsidP="00FD4028">
      <w:pPr>
        <w:ind w:left="287" w:firstLine="1"/>
        <w:rPr>
          <w:sz w:val="18"/>
          <w:szCs w:val="18"/>
          <w:lang w:val="en-GB"/>
        </w:rPr>
      </w:pPr>
      <w:r>
        <w:rPr>
          <w:sz w:val="18"/>
          <w:szCs w:val="18"/>
        </w:rPr>
        <w:t xml:space="preserve"> </w:t>
      </w:r>
      <w:r w:rsidR="005907FF" w:rsidRPr="00C2236B">
        <w:rPr>
          <w:sz w:val="18"/>
          <w:szCs w:val="18"/>
        </w:rPr>
        <w:t>10.1109/IVS.2016.7535395.</w:t>
      </w:r>
    </w:p>
    <w:p w14:paraId="46EA3E55" w14:textId="77777777" w:rsidR="00FD4028" w:rsidRDefault="00123FED" w:rsidP="00F5530C">
      <w:pPr>
        <w:ind w:left="287" w:hanging="287"/>
        <w:rPr>
          <w:sz w:val="18"/>
          <w:szCs w:val="18"/>
        </w:rPr>
      </w:pPr>
      <w:r w:rsidRPr="00C2236B">
        <w:rPr>
          <w:sz w:val="18"/>
          <w:szCs w:val="18"/>
        </w:rPr>
        <w:t>[21]</w:t>
      </w:r>
      <w:r w:rsidR="00F11411">
        <w:rPr>
          <w:sz w:val="18"/>
          <w:szCs w:val="18"/>
        </w:rPr>
        <w:t xml:space="preserve"> </w:t>
      </w:r>
      <w:r w:rsidRPr="00C2236B">
        <w:rPr>
          <w:sz w:val="18"/>
          <w:szCs w:val="18"/>
        </w:rPr>
        <w:t>J. Brown, “CERTAIN City Environment Range Testing for Autonomous Integrated Navigation”. Available online:</w:t>
      </w:r>
    </w:p>
    <w:p w14:paraId="3955135A" w14:textId="23661155" w:rsidR="005907FF" w:rsidRPr="007977B2" w:rsidRDefault="00FD4028" w:rsidP="00FD4028">
      <w:pPr>
        <w:ind w:left="287" w:firstLine="0"/>
        <w:rPr>
          <w:sz w:val="18"/>
          <w:szCs w:val="18"/>
          <w:lang w:val="en-GB"/>
        </w:rPr>
      </w:pPr>
      <w:r>
        <w:rPr>
          <w:sz w:val="18"/>
          <w:szCs w:val="18"/>
        </w:rPr>
        <w:t xml:space="preserve"> </w:t>
      </w:r>
      <w:r w:rsidR="00123FED" w:rsidRPr="00C2236B">
        <w:rPr>
          <w:sz w:val="18"/>
          <w:szCs w:val="18"/>
        </w:rPr>
        <w:t>https://ntrs.nasa.gov/citations/20160009254, 2016.</w:t>
      </w:r>
    </w:p>
    <w:sectPr w:rsidR="005907FF" w:rsidRPr="007977B2" w:rsidSect="00C7769C">
      <w:footnotePr>
        <w:numFmt w:val="chicago"/>
        <w:numRestart w:val="eachPage"/>
      </w:footnotePr>
      <w:type w:val="continuous"/>
      <w:pgSz w:w="12240" w:h="15840" w:code="1"/>
      <w:pgMar w:top="1440" w:right="1440" w:bottom="1440" w:left="1440" w:header="720"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B412" w14:textId="77777777" w:rsidR="004B3404" w:rsidRDefault="004B3404">
      <w:r>
        <w:separator/>
      </w:r>
    </w:p>
  </w:endnote>
  <w:endnote w:type="continuationSeparator" w:id="0">
    <w:p w14:paraId="2A5D0A65" w14:textId="77777777" w:rsidR="004B3404" w:rsidRDefault="004B3404">
      <w:r>
        <w:continuationSeparator/>
      </w:r>
    </w:p>
  </w:endnote>
  <w:endnote w:type="continuationNotice" w:id="1">
    <w:p w14:paraId="0298F64F" w14:textId="77777777" w:rsidR="004B3404" w:rsidRDefault="004B34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1A33"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9D1F6C"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65634FE2"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2DFC86AA"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095DD" w14:textId="77777777" w:rsidR="004B3404" w:rsidRDefault="004B3404">
      <w:r>
        <w:separator/>
      </w:r>
    </w:p>
  </w:footnote>
  <w:footnote w:type="continuationSeparator" w:id="0">
    <w:p w14:paraId="51FE2FA7" w14:textId="77777777" w:rsidR="004B3404" w:rsidRDefault="004B3404">
      <w:r>
        <w:continuationSeparator/>
      </w:r>
    </w:p>
  </w:footnote>
  <w:footnote w:type="continuationNotice" w:id="1">
    <w:p w14:paraId="33907B12" w14:textId="77777777" w:rsidR="004B3404" w:rsidRDefault="004B3404"/>
  </w:footnote>
  <w:footnote w:id="2">
    <w:p w14:paraId="30CC897F" w14:textId="77777777" w:rsidR="004A7AAD" w:rsidRPr="006560F3" w:rsidRDefault="004A7AAD" w:rsidP="004A7AAD">
      <w:pPr>
        <w:pStyle w:val="NoSpacing"/>
        <w:jc w:val="both"/>
        <w:rPr>
          <w:rFonts w:ascii="Times New Roman" w:hAnsi="Times New Roman" w:cs="Times New Roman"/>
          <w:sz w:val="20"/>
          <w:szCs w:val="20"/>
          <w:lang w:val="en-GB"/>
        </w:rPr>
      </w:pPr>
      <w:r w:rsidRPr="006560F3">
        <w:rPr>
          <w:rStyle w:val="FootnoteReference"/>
        </w:rPr>
        <w:footnoteRef/>
      </w:r>
      <w:r w:rsidRPr="006560F3">
        <w:rPr>
          <w:rFonts w:ascii="Times New Roman" w:hAnsi="Times New Roman" w:cs="Times New Roman"/>
          <w:sz w:val="20"/>
          <w:szCs w:val="20"/>
          <w:vertAlign w:val="superscript"/>
          <w:lang w:val="en-GB"/>
        </w:rPr>
        <w:t xml:space="preserve"> </w:t>
      </w:r>
      <w:r w:rsidRPr="006560F3">
        <w:rPr>
          <w:rFonts w:ascii="Times New Roman" w:hAnsi="Times New Roman" w:cs="Times New Roman"/>
          <w:sz w:val="20"/>
          <w:szCs w:val="20"/>
          <w:lang w:val="en-GB"/>
        </w:rPr>
        <w:t>Postdoctoral Research fellow, Department of Industrial Engineering, University of Naples “Federico II”</w:t>
      </w:r>
      <w:r>
        <w:rPr>
          <w:rFonts w:ascii="Times New Roman" w:hAnsi="Times New Roman" w:cs="Times New Roman"/>
          <w:sz w:val="20"/>
          <w:szCs w:val="20"/>
          <w:lang w:val="en-GB"/>
        </w:rPr>
        <w:t>.</w:t>
      </w:r>
    </w:p>
  </w:footnote>
  <w:footnote w:id="3">
    <w:p w14:paraId="31C399B7" w14:textId="77777777" w:rsidR="004A7AAD" w:rsidRPr="006560F3" w:rsidRDefault="004A7AAD" w:rsidP="004A7AAD">
      <w:pPr>
        <w:pStyle w:val="NoSpacing"/>
        <w:jc w:val="both"/>
        <w:rPr>
          <w:rFonts w:ascii="Times New Roman" w:hAnsi="Times New Roman" w:cs="Times New Roman"/>
          <w:sz w:val="20"/>
          <w:szCs w:val="20"/>
          <w:lang w:val="en-GB"/>
        </w:rPr>
      </w:pPr>
      <w:r w:rsidRPr="006560F3">
        <w:rPr>
          <w:rStyle w:val="FootnoteReference"/>
        </w:rPr>
        <w:footnoteRef/>
      </w:r>
      <w:r w:rsidRPr="006560F3">
        <w:rPr>
          <w:rFonts w:ascii="Times New Roman" w:hAnsi="Times New Roman" w:cs="Times New Roman"/>
          <w:sz w:val="20"/>
          <w:szCs w:val="20"/>
          <w:vertAlign w:val="superscript"/>
          <w:lang w:val="en-GB"/>
        </w:rPr>
        <w:t xml:space="preserve"> </w:t>
      </w:r>
      <w:r w:rsidRPr="006560F3">
        <w:rPr>
          <w:rFonts w:ascii="Times New Roman" w:hAnsi="Times New Roman" w:cs="Times New Roman"/>
          <w:sz w:val="20"/>
          <w:szCs w:val="20"/>
          <w:lang w:val="en-GB"/>
        </w:rPr>
        <w:t>Postdoctoral Research fellow, Department of Industrial Engineering, University of Naples “Federico II</w:t>
      </w:r>
      <w:r>
        <w:rPr>
          <w:rFonts w:ascii="Times New Roman" w:hAnsi="Times New Roman" w:cs="Times New Roman"/>
          <w:sz w:val="20"/>
          <w:szCs w:val="20"/>
          <w:lang w:val="en-GB"/>
        </w:rPr>
        <w:t>”.</w:t>
      </w:r>
    </w:p>
  </w:footnote>
  <w:footnote w:id="4">
    <w:p w14:paraId="37ECCD62" w14:textId="77777777" w:rsidR="004A7AAD" w:rsidRPr="006560F3" w:rsidRDefault="004A7AAD" w:rsidP="004A7AAD">
      <w:pPr>
        <w:pStyle w:val="NoSpacing"/>
        <w:jc w:val="both"/>
        <w:rPr>
          <w:rFonts w:ascii="Times New Roman" w:hAnsi="Times New Roman" w:cs="Times New Roman"/>
          <w:sz w:val="20"/>
          <w:szCs w:val="20"/>
          <w:lang w:val="en-GB"/>
        </w:rPr>
      </w:pPr>
      <w:r w:rsidRPr="006560F3">
        <w:rPr>
          <w:rStyle w:val="FootnoteReference"/>
        </w:rPr>
        <w:footnoteRef/>
      </w:r>
      <w:r w:rsidRPr="006560F3">
        <w:rPr>
          <w:rFonts w:ascii="Times New Roman" w:hAnsi="Times New Roman" w:cs="Times New Roman"/>
          <w:sz w:val="20"/>
          <w:szCs w:val="20"/>
          <w:lang w:val="en-GB"/>
        </w:rPr>
        <w:t xml:space="preserve"> Assistant Professor, Department of Industrial Engineering, University of Naples “Federico II”</w:t>
      </w:r>
      <w:r>
        <w:rPr>
          <w:rFonts w:ascii="Times New Roman" w:hAnsi="Times New Roman" w:cs="Times New Roman"/>
          <w:sz w:val="20"/>
          <w:szCs w:val="20"/>
          <w:lang w:val="en-GB"/>
        </w:rPr>
        <w:t>.</w:t>
      </w:r>
    </w:p>
  </w:footnote>
  <w:footnote w:id="5">
    <w:p w14:paraId="12900285" w14:textId="77777777" w:rsidR="004A7AAD" w:rsidRPr="006560F3" w:rsidRDefault="004A7AAD" w:rsidP="004A7AAD">
      <w:pPr>
        <w:pStyle w:val="NoSpacing"/>
        <w:jc w:val="both"/>
        <w:rPr>
          <w:rFonts w:ascii="Times New Roman" w:hAnsi="Times New Roman" w:cs="Times New Roman"/>
          <w:sz w:val="20"/>
          <w:szCs w:val="20"/>
          <w:lang w:val="en-GB"/>
        </w:rPr>
      </w:pPr>
      <w:r w:rsidRPr="006560F3">
        <w:rPr>
          <w:rStyle w:val="FootnoteReference"/>
        </w:rPr>
        <w:footnoteRef/>
      </w:r>
      <w:r w:rsidRPr="006560F3">
        <w:rPr>
          <w:rFonts w:ascii="Times New Roman" w:hAnsi="Times New Roman" w:cs="Times New Roman"/>
          <w:sz w:val="20"/>
          <w:szCs w:val="20"/>
          <w:lang w:val="en-GB"/>
        </w:rPr>
        <w:t xml:space="preserve"> Associate Professor, Department of Industrial Engineering, University of Naples “Federico II</w:t>
      </w:r>
      <w:r>
        <w:rPr>
          <w:rFonts w:ascii="Times New Roman" w:hAnsi="Times New Roman" w:cs="Times New Roman"/>
          <w:sz w:val="20"/>
          <w:szCs w:val="20"/>
          <w:lang w:val="en-GB"/>
        </w:rPr>
        <w:t>”.</w:t>
      </w:r>
    </w:p>
  </w:footnote>
  <w:footnote w:id="6">
    <w:p w14:paraId="39BD5A98" w14:textId="51FECF4D" w:rsidR="004A7AAD" w:rsidRPr="006560F3" w:rsidRDefault="004A7AAD" w:rsidP="004A7AAD">
      <w:pPr>
        <w:pStyle w:val="NoSpacing"/>
        <w:jc w:val="both"/>
        <w:rPr>
          <w:rFonts w:ascii="Times New Roman" w:hAnsi="Times New Roman" w:cs="Times New Roman"/>
          <w:sz w:val="20"/>
          <w:szCs w:val="20"/>
          <w:lang w:val="en-GB"/>
        </w:rPr>
      </w:pPr>
      <w:r w:rsidRPr="006560F3">
        <w:rPr>
          <w:rStyle w:val="FootnoteReference"/>
        </w:rPr>
        <w:footnoteRef/>
      </w:r>
      <w:r w:rsidRPr="006560F3">
        <w:rPr>
          <w:rFonts w:ascii="Times New Roman" w:hAnsi="Times New Roman" w:cs="Times New Roman"/>
          <w:sz w:val="20"/>
          <w:szCs w:val="20"/>
          <w:vertAlign w:val="superscript"/>
          <w:lang w:val="en-GB"/>
        </w:rPr>
        <w:t xml:space="preserve"> </w:t>
      </w:r>
      <w:r w:rsidRPr="006560F3">
        <w:rPr>
          <w:rFonts w:ascii="Times New Roman" w:hAnsi="Times New Roman" w:cs="Times New Roman"/>
          <w:sz w:val="20"/>
          <w:szCs w:val="20"/>
          <w:lang w:val="en-GB"/>
        </w:rPr>
        <w:t xml:space="preserve">Aeronautics Systems Engineering, NASA Langley Research </w:t>
      </w:r>
      <w:proofErr w:type="spellStart"/>
      <w:r w:rsidRPr="006560F3">
        <w:rPr>
          <w:rFonts w:ascii="Times New Roman" w:hAnsi="Times New Roman" w:cs="Times New Roman"/>
          <w:sz w:val="20"/>
          <w:szCs w:val="20"/>
          <w:lang w:val="en-GB"/>
        </w:rPr>
        <w:t>Center</w:t>
      </w:r>
      <w:proofErr w:type="spellEnd"/>
      <w:r>
        <w:rPr>
          <w:rFonts w:ascii="Times New Roman" w:hAnsi="Times New Roman" w:cs="Times New Roman"/>
          <w:sz w:val="20"/>
          <w:szCs w:val="20"/>
          <w:lang w:val="en-GB"/>
        </w:rPr>
        <w:t xml:space="preserve">. </w:t>
      </w:r>
      <w:r w:rsidRPr="00257650">
        <w:rPr>
          <w:rFonts w:ascii="Times New Roman" w:hAnsi="Times New Roman" w:cs="Times New Roman"/>
          <w:sz w:val="20"/>
          <w:szCs w:val="20"/>
          <w:lang w:val="en-GB"/>
        </w:rPr>
        <w:t>AIAA Senior Member.</w:t>
      </w:r>
    </w:p>
  </w:footnote>
  <w:footnote w:id="7">
    <w:p w14:paraId="0CFE3F49" w14:textId="77777777" w:rsidR="006D331A" w:rsidRDefault="004A7AAD" w:rsidP="006C2BDF">
      <w:pPr>
        <w:ind w:firstLine="0"/>
      </w:pPr>
      <w:r w:rsidRPr="006560F3">
        <w:rPr>
          <w:rStyle w:val="FootnoteReference"/>
        </w:rPr>
        <w:footnoteRef/>
      </w:r>
      <w:r w:rsidRPr="006560F3">
        <w:rPr>
          <w:vertAlign w:val="superscript"/>
          <w:lang w:val="en-GB"/>
        </w:rPr>
        <w:t xml:space="preserve"> </w:t>
      </w:r>
      <w:r w:rsidR="006D331A" w:rsidRPr="008F5F65">
        <w:t>Analytical Mechanics Associates, Inc.</w:t>
      </w:r>
      <w:r w:rsidR="006D331A" w:rsidRPr="00B67331">
        <w:t xml:space="preserve"> </w:t>
      </w:r>
      <w:r w:rsidR="006D331A" w:rsidRPr="008F5F65">
        <w:t>NASA Langley Research Center.</w:t>
      </w:r>
    </w:p>
    <w:p w14:paraId="1AC07D77" w14:textId="77AFD508" w:rsidR="006D331A" w:rsidRPr="00945D2F" w:rsidRDefault="00EB7D78" w:rsidP="006C2BDF">
      <w:pPr>
        <w:ind w:firstLine="0"/>
      </w:pPr>
      <w:r>
        <w:rPr>
          <w:rStyle w:val="FootnoteReference"/>
        </w:rPr>
        <w:t>7</w:t>
      </w:r>
      <w:r w:rsidR="006D331A">
        <w:rPr>
          <w:vertAlign w:val="superscript"/>
          <w:lang w:val="en-GB"/>
        </w:rPr>
        <w:t xml:space="preserve"> </w:t>
      </w:r>
      <w:r w:rsidR="006D331A" w:rsidRPr="006560F3">
        <w:rPr>
          <w:lang w:val="en-GB"/>
        </w:rPr>
        <w:t xml:space="preserve">KBR Wyle Services, NASA Ames Research </w:t>
      </w:r>
      <w:proofErr w:type="spellStart"/>
      <w:r w:rsidR="006D331A" w:rsidRPr="006560F3">
        <w:rPr>
          <w:lang w:val="en-GB"/>
        </w:rPr>
        <w:t>Center</w:t>
      </w:r>
      <w:proofErr w:type="spellEnd"/>
      <w:r w:rsidR="006D331A">
        <w:rPr>
          <w:lang w:val="en-GB"/>
        </w:rPr>
        <w:t>.</w:t>
      </w:r>
    </w:p>
    <w:p w14:paraId="40C6A258" w14:textId="3FF25E4B" w:rsidR="00FB745A" w:rsidRPr="006D331A" w:rsidRDefault="00EB7D78" w:rsidP="004A7AAD">
      <w:pPr>
        <w:pStyle w:val="NoSpacing"/>
        <w:jc w:val="both"/>
        <w:rPr>
          <w:rFonts w:ascii="Times New Roman" w:hAnsi="Times New Roman" w:cs="Times New Roman"/>
          <w:sz w:val="20"/>
          <w:szCs w:val="20"/>
          <w:lang w:val="en-GB"/>
        </w:rPr>
      </w:pPr>
      <w:r>
        <w:rPr>
          <w:rStyle w:val="FootnoteReference"/>
        </w:rPr>
        <w:t>8</w:t>
      </w:r>
      <w:r w:rsidR="006D331A">
        <w:rPr>
          <w:rFonts w:ascii="Times New Roman" w:hAnsi="Times New Roman" w:cs="Times New Roman"/>
          <w:sz w:val="20"/>
          <w:szCs w:val="20"/>
          <w:vertAlign w:val="superscript"/>
          <w:lang w:val="en-GB"/>
        </w:rPr>
        <w:t xml:space="preserve"> </w:t>
      </w:r>
      <w:r w:rsidR="004A7AAD" w:rsidRPr="00257650">
        <w:rPr>
          <w:rFonts w:ascii="Times New Roman" w:hAnsi="Times New Roman" w:cs="Times New Roman"/>
          <w:sz w:val="20"/>
          <w:szCs w:val="20"/>
          <w:lang w:val="en-GB"/>
        </w:rPr>
        <w:t>Aerospace Scientist, Intelligent Systems Division. NASA Ames</w:t>
      </w:r>
      <w:r w:rsidR="004A7AAD">
        <w:rPr>
          <w:rFonts w:ascii="Times New Roman" w:hAnsi="Times New Roman" w:cs="Times New Roman"/>
          <w:sz w:val="20"/>
          <w:szCs w:val="20"/>
          <w:lang w:val="en-GB"/>
        </w:rPr>
        <w:t xml:space="preserve">. </w:t>
      </w:r>
      <w:r w:rsidR="004A7AAD" w:rsidRPr="00257650">
        <w:rPr>
          <w:rFonts w:ascii="Times New Roman" w:hAnsi="Times New Roman" w:cs="Times New Roman"/>
          <w:sz w:val="20"/>
          <w:szCs w:val="20"/>
          <w:lang w:val="en-GB"/>
        </w:rPr>
        <w:t>AIAA Senior Member</w:t>
      </w:r>
      <w:r w:rsidR="00FB745A">
        <w:rPr>
          <w:rFonts w:ascii="Times New Roman" w:hAnsi="Times New Roman" w:cs="Times New Roman"/>
          <w:sz w:val="20"/>
          <w:szCs w:val="20"/>
          <w:lang w:val="en-GB"/>
        </w:rPr>
        <w:t>.</w:t>
      </w:r>
    </w:p>
  </w:footnote>
  <w:footnote w:id="8">
    <w:p w14:paraId="0754E004" w14:textId="3559F405" w:rsidR="004A7AAD" w:rsidRPr="001C1A44" w:rsidRDefault="004A7AAD" w:rsidP="004A7AAD">
      <w:pPr>
        <w:pStyle w:val="NoSpacing"/>
        <w:jc w:val="both"/>
        <w:rPr>
          <w:rFonts w:ascii="Times New Roman" w:hAnsi="Times New Roman" w:cs="Times New Roman"/>
          <w:sz w:val="20"/>
          <w:szCs w:val="20"/>
          <w:highlight w:val="yellow"/>
          <w:lang w:val="en-GB"/>
        </w:rPr>
      </w:pPr>
    </w:p>
  </w:footnote>
  <w:footnote w:id="9">
    <w:p w14:paraId="11CDD7F2" w14:textId="5F2DE0A4" w:rsidR="004A7AAD" w:rsidRPr="00FB745A" w:rsidRDefault="004A7AAD" w:rsidP="004A7AAD">
      <w:pPr>
        <w:pStyle w:val="NoSpacing"/>
        <w:jc w:val="both"/>
        <w:rPr>
          <w:rFonts w:ascii="Times New Roman" w:hAnsi="Times New Roman" w:cs="Times New Roman"/>
          <w:sz w:val="20"/>
          <w:szCs w:val="20"/>
          <w:lang w:val="en-GB"/>
        </w:rPr>
      </w:pPr>
    </w:p>
  </w:footnote>
  <w:footnote w:id="10">
    <w:p w14:paraId="07658B37" w14:textId="6D141EB6" w:rsidR="00383666" w:rsidRDefault="00383666">
      <w:pPr>
        <w:pStyle w:val="FootnoteText"/>
      </w:pPr>
      <w:r>
        <w:rPr>
          <w:rStyle w:val="FootnoteReference"/>
        </w:rPr>
        <w:footnoteRef/>
      </w:r>
      <w:r>
        <w:t xml:space="preserve"> </w:t>
      </w:r>
      <w:r w:rsidRPr="00B20B56">
        <w:t xml:space="preserve">The mention of a company </w:t>
      </w:r>
      <w:r>
        <w:t>or product does</w:t>
      </w:r>
      <w:r w:rsidRPr="00B20B56">
        <w:t xml:space="preserve"> not </w:t>
      </w:r>
      <w:r>
        <w:t xml:space="preserve">constitute </w:t>
      </w:r>
      <w:r w:rsidRPr="00B20B56">
        <w:t>an endorsement by the National Aeronautics and Space Administration (NASA)</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7EE9"/>
    <w:multiLevelType w:val="multilevel"/>
    <w:tmpl w:val="453A3AAE"/>
    <w:lvl w:ilvl="0">
      <w:start w:val="1"/>
      <w:numFmt w:val="upperRoman"/>
      <w:lvlText w:val="%1."/>
      <w:lvlJc w:val="right"/>
      <w:pPr>
        <w:tabs>
          <w:tab w:val="num" w:pos="4264"/>
        </w:tabs>
        <w:ind w:left="4264"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CA9AEFE8"/>
    <w:lvl w:ilvl="0" w:tplc="2D22F15E">
      <w:start w:val="1"/>
      <w:numFmt w:val="upperRoman"/>
      <w:pStyle w:val="titolo"/>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741296710">
    <w:abstractNumId w:val="7"/>
  </w:num>
  <w:num w:numId="2" w16cid:durableId="470439778">
    <w:abstractNumId w:val="8"/>
  </w:num>
  <w:num w:numId="3" w16cid:durableId="475073342">
    <w:abstractNumId w:val="3"/>
  </w:num>
  <w:num w:numId="4" w16cid:durableId="947353261">
    <w:abstractNumId w:val="16"/>
  </w:num>
  <w:num w:numId="5" w16cid:durableId="1354304310">
    <w:abstractNumId w:val="3"/>
    <w:lvlOverride w:ilvl="0">
      <w:startOverride w:val="1"/>
    </w:lvlOverride>
  </w:num>
  <w:num w:numId="6" w16cid:durableId="1253271272">
    <w:abstractNumId w:val="10"/>
  </w:num>
  <w:num w:numId="7" w16cid:durableId="1623264844">
    <w:abstractNumId w:val="12"/>
  </w:num>
  <w:num w:numId="8" w16cid:durableId="1564750010">
    <w:abstractNumId w:val="15"/>
  </w:num>
  <w:num w:numId="9" w16cid:durableId="1268581299">
    <w:abstractNumId w:val="18"/>
  </w:num>
  <w:num w:numId="10" w16cid:durableId="1923367233">
    <w:abstractNumId w:val="11"/>
  </w:num>
  <w:num w:numId="11" w16cid:durableId="1116144564">
    <w:abstractNumId w:val="19"/>
  </w:num>
  <w:num w:numId="12" w16cid:durableId="363797535">
    <w:abstractNumId w:val="2"/>
  </w:num>
  <w:num w:numId="13" w16cid:durableId="1463424750">
    <w:abstractNumId w:val="5"/>
  </w:num>
  <w:num w:numId="14" w16cid:durableId="1369138211">
    <w:abstractNumId w:val="21"/>
  </w:num>
  <w:num w:numId="15" w16cid:durableId="639306113">
    <w:abstractNumId w:val="6"/>
  </w:num>
  <w:num w:numId="16" w16cid:durableId="695539713">
    <w:abstractNumId w:val="22"/>
  </w:num>
  <w:num w:numId="17" w16cid:durableId="1926841050">
    <w:abstractNumId w:val="1"/>
  </w:num>
  <w:num w:numId="18" w16cid:durableId="453400960">
    <w:abstractNumId w:val="3"/>
    <w:lvlOverride w:ilvl="0">
      <w:startOverride w:val="1"/>
    </w:lvlOverride>
  </w:num>
  <w:num w:numId="19" w16cid:durableId="2093812145">
    <w:abstractNumId w:val="3"/>
    <w:lvlOverride w:ilvl="0">
      <w:startOverride w:val="1"/>
    </w:lvlOverride>
  </w:num>
  <w:num w:numId="20" w16cid:durableId="1098720021">
    <w:abstractNumId w:val="3"/>
  </w:num>
  <w:num w:numId="21" w16cid:durableId="912619314">
    <w:abstractNumId w:val="3"/>
    <w:lvlOverride w:ilvl="0">
      <w:startOverride w:val="1"/>
    </w:lvlOverride>
  </w:num>
  <w:num w:numId="22" w16cid:durableId="2039696294">
    <w:abstractNumId w:val="17"/>
  </w:num>
  <w:num w:numId="23" w16cid:durableId="729429010">
    <w:abstractNumId w:val="4"/>
  </w:num>
  <w:num w:numId="24" w16cid:durableId="1307473910">
    <w:abstractNumId w:val="14"/>
  </w:num>
  <w:num w:numId="25" w16cid:durableId="263075934">
    <w:abstractNumId w:val="13"/>
  </w:num>
  <w:num w:numId="26" w16cid:durableId="1708604909">
    <w:abstractNumId w:val="9"/>
  </w:num>
  <w:num w:numId="27" w16cid:durableId="354891454">
    <w:abstractNumId w:val="20"/>
  </w:num>
  <w:num w:numId="28" w16cid:durableId="2094427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hyphenationZone w:val="283"/>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AD"/>
    <w:rsid w:val="00003045"/>
    <w:rsid w:val="00004C47"/>
    <w:rsid w:val="00007726"/>
    <w:rsid w:val="00013D38"/>
    <w:rsid w:val="00013EB1"/>
    <w:rsid w:val="000149DB"/>
    <w:rsid w:val="00020134"/>
    <w:rsid w:val="00020D35"/>
    <w:rsid w:val="00023250"/>
    <w:rsid w:val="00024843"/>
    <w:rsid w:val="0003458B"/>
    <w:rsid w:val="00035C88"/>
    <w:rsid w:val="00035E46"/>
    <w:rsid w:val="00037EA9"/>
    <w:rsid w:val="00043806"/>
    <w:rsid w:val="00044818"/>
    <w:rsid w:val="000451DC"/>
    <w:rsid w:val="00046E68"/>
    <w:rsid w:val="00047D5A"/>
    <w:rsid w:val="00050367"/>
    <w:rsid w:val="0005663E"/>
    <w:rsid w:val="0005763F"/>
    <w:rsid w:val="000626A0"/>
    <w:rsid w:val="000638DC"/>
    <w:rsid w:val="00064244"/>
    <w:rsid w:val="000666F9"/>
    <w:rsid w:val="00067C87"/>
    <w:rsid w:val="00070B56"/>
    <w:rsid w:val="00082135"/>
    <w:rsid w:val="000837F5"/>
    <w:rsid w:val="0008698C"/>
    <w:rsid w:val="00086AAF"/>
    <w:rsid w:val="00093D19"/>
    <w:rsid w:val="00094B0F"/>
    <w:rsid w:val="00097BC0"/>
    <w:rsid w:val="000A0411"/>
    <w:rsid w:val="000A0E7D"/>
    <w:rsid w:val="000A2BBF"/>
    <w:rsid w:val="000A32CD"/>
    <w:rsid w:val="000A6074"/>
    <w:rsid w:val="000A66D4"/>
    <w:rsid w:val="000A6EE3"/>
    <w:rsid w:val="000B06B9"/>
    <w:rsid w:val="000B0966"/>
    <w:rsid w:val="000B6C29"/>
    <w:rsid w:val="000C2CA2"/>
    <w:rsid w:val="000C353C"/>
    <w:rsid w:val="000C35F5"/>
    <w:rsid w:val="000C3CDA"/>
    <w:rsid w:val="000C7479"/>
    <w:rsid w:val="000D4D0D"/>
    <w:rsid w:val="000E0672"/>
    <w:rsid w:val="000E5858"/>
    <w:rsid w:val="000E7A7A"/>
    <w:rsid w:val="000E7B82"/>
    <w:rsid w:val="000F08C2"/>
    <w:rsid w:val="000F092F"/>
    <w:rsid w:val="000F2801"/>
    <w:rsid w:val="000F3AC0"/>
    <w:rsid w:val="000F7826"/>
    <w:rsid w:val="001004C2"/>
    <w:rsid w:val="00102679"/>
    <w:rsid w:val="0010404E"/>
    <w:rsid w:val="001113F1"/>
    <w:rsid w:val="001128A9"/>
    <w:rsid w:val="0011562E"/>
    <w:rsid w:val="00115FF2"/>
    <w:rsid w:val="001178CC"/>
    <w:rsid w:val="00121C39"/>
    <w:rsid w:val="00121FD5"/>
    <w:rsid w:val="00122985"/>
    <w:rsid w:val="001230FB"/>
    <w:rsid w:val="00123FED"/>
    <w:rsid w:val="00132811"/>
    <w:rsid w:val="00133989"/>
    <w:rsid w:val="00134121"/>
    <w:rsid w:val="00134A4C"/>
    <w:rsid w:val="00135568"/>
    <w:rsid w:val="001365B4"/>
    <w:rsid w:val="00137C1A"/>
    <w:rsid w:val="001401DA"/>
    <w:rsid w:val="00143CD2"/>
    <w:rsid w:val="0014612A"/>
    <w:rsid w:val="00146561"/>
    <w:rsid w:val="00146EC1"/>
    <w:rsid w:val="00150251"/>
    <w:rsid w:val="00161704"/>
    <w:rsid w:val="001641D5"/>
    <w:rsid w:val="00166D32"/>
    <w:rsid w:val="001743C5"/>
    <w:rsid w:val="00182F96"/>
    <w:rsid w:val="00183E49"/>
    <w:rsid w:val="00190D7C"/>
    <w:rsid w:val="00191A9A"/>
    <w:rsid w:val="00192FD6"/>
    <w:rsid w:val="00195E01"/>
    <w:rsid w:val="001967CC"/>
    <w:rsid w:val="001A039E"/>
    <w:rsid w:val="001A2020"/>
    <w:rsid w:val="001A3E3A"/>
    <w:rsid w:val="001A6D5D"/>
    <w:rsid w:val="001B14CE"/>
    <w:rsid w:val="001B4F79"/>
    <w:rsid w:val="001B5E0B"/>
    <w:rsid w:val="001B6664"/>
    <w:rsid w:val="001C072E"/>
    <w:rsid w:val="001C0F3D"/>
    <w:rsid w:val="001C2A5D"/>
    <w:rsid w:val="001C3EB7"/>
    <w:rsid w:val="001D0446"/>
    <w:rsid w:val="001D364F"/>
    <w:rsid w:val="001D65DC"/>
    <w:rsid w:val="001D6AA6"/>
    <w:rsid w:val="001D6DFF"/>
    <w:rsid w:val="001D799A"/>
    <w:rsid w:val="001E376C"/>
    <w:rsid w:val="001E4AFB"/>
    <w:rsid w:val="001E7571"/>
    <w:rsid w:val="001F3098"/>
    <w:rsid w:val="001F56D5"/>
    <w:rsid w:val="002016F9"/>
    <w:rsid w:val="0020197F"/>
    <w:rsid w:val="00204DE8"/>
    <w:rsid w:val="002104F1"/>
    <w:rsid w:val="002121E3"/>
    <w:rsid w:val="002148D4"/>
    <w:rsid w:val="002155A7"/>
    <w:rsid w:val="0021563F"/>
    <w:rsid w:val="00215707"/>
    <w:rsid w:val="00217AE6"/>
    <w:rsid w:val="00220AA1"/>
    <w:rsid w:val="002213BF"/>
    <w:rsid w:val="002226E7"/>
    <w:rsid w:val="0022282B"/>
    <w:rsid w:val="00223509"/>
    <w:rsid w:val="00223D1F"/>
    <w:rsid w:val="00224C00"/>
    <w:rsid w:val="00227C7F"/>
    <w:rsid w:val="00240943"/>
    <w:rsid w:val="00241182"/>
    <w:rsid w:val="002414C3"/>
    <w:rsid w:val="00242392"/>
    <w:rsid w:val="00245793"/>
    <w:rsid w:val="00252292"/>
    <w:rsid w:val="002550ED"/>
    <w:rsid w:val="00255EC7"/>
    <w:rsid w:val="002629CB"/>
    <w:rsid w:val="002700EF"/>
    <w:rsid w:val="00275284"/>
    <w:rsid w:val="00284373"/>
    <w:rsid w:val="00284A01"/>
    <w:rsid w:val="0029228A"/>
    <w:rsid w:val="002945B9"/>
    <w:rsid w:val="00295885"/>
    <w:rsid w:val="002961C2"/>
    <w:rsid w:val="002A01F8"/>
    <w:rsid w:val="002A15F4"/>
    <w:rsid w:val="002A2313"/>
    <w:rsid w:val="002A336B"/>
    <w:rsid w:val="002A5C64"/>
    <w:rsid w:val="002A6B4E"/>
    <w:rsid w:val="002B678E"/>
    <w:rsid w:val="002B6DDD"/>
    <w:rsid w:val="002B74DC"/>
    <w:rsid w:val="002C0E6A"/>
    <w:rsid w:val="002C5247"/>
    <w:rsid w:val="002C716B"/>
    <w:rsid w:val="002D0842"/>
    <w:rsid w:val="002D0B53"/>
    <w:rsid w:val="002D1486"/>
    <w:rsid w:val="002D194E"/>
    <w:rsid w:val="002D33F7"/>
    <w:rsid w:val="002D34AD"/>
    <w:rsid w:val="002E0028"/>
    <w:rsid w:val="002E0C84"/>
    <w:rsid w:val="002E0EF3"/>
    <w:rsid w:val="002E276C"/>
    <w:rsid w:val="002E36B0"/>
    <w:rsid w:val="002E3B30"/>
    <w:rsid w:val="002E5FEA"/>
    <w:rsid w:val="002E6388"/>
    <w:rsid w:val="002F09D0"/>
    <w:rsid w:val="002F1CB0"/>
    <w:rsid w:val="002F312F"/>
    <w:rsid w:val="002F3589"/>
    <w:rsid w:val="002F36D8"/>
    <w:rsid w:val="002F3ACF"/>
    <w:rsid w:val="002F4667"/>
    <w:rsid w:val="002F54F8"/>
    <w:rsid w:val="003073FB"/>
    <w:rsid w:val="003127B4"/>
    <w:rsid w:val="00314003"/>
    <w:rsid w:val="003204C9"/>
    <w:rsid w:val="00321892"/>
    <w:rsid w:val="00321AFC"/>
    <w:rsid w:val="00322129"/>
    <w:rsid w:val="003271BA"/>
    <w:rsid w:val="0033070C"/>
    <w:rsid w:val="00333ED6"/>
    <w:rsid w:val="003427BD"/>
    <w:rsid w:val="00343A6B"/>
    <w:rsid w:val="00343E05"/>
    <w:rsid w:val="0034425C"/>
    <w:rsid w:val="003456A0"/>
    <w:rsid w:val="00346E48"/>
    <w:rsid w:val="00356DFC"/>
    <w:rsid w:val="00363518"/>
    <w:rsid w:val="003648D3"/>
    <w:rsid w:val="0037193E"/>
    <w:rsid w:val="0037324F"/>
    <w:rsid w:val="00374B1F"/>
    <w:rsid w:val="003757F0"/>
    <w:rsid w:val="00375AF8"/>
    <w:rsid w:val="00375EC5"/>
    <w:rsid w:val="00377420"/>
    <w:rsid w:val="0038261E"/>
    <w:rsid w:val="00383666"/>
    <w:rsid w:val="003838DB"/>
    <w:rsid w:val="00383A5C"/>
    <w:rsid w:val="003840BA"/>
    <w:rsid w:val="003939B3"/>
    <w:rsid w:val="00393A23"/>
    <w:rsid w:val="00396C3B"/>
    <w:rsid w:val="003A3AAD"/>
    <w:rsid w:val="003A496B"/>
    <w:rsid w:val="003B0D8C"/>
    <w:rsid w:val="003B4476"/>
    <w:rsid w:val="003B683B"/>
    <w:rsid w:val="003C01D6"/>
    <w:rsid w:val="003C303B"/>
    <w:rsid w:val="003C311B"/>
    <w:rsid w:val="003D001D"/>
    <w:rsid w:val="003D1C10"/>
    <w:rsid w:val="003D3997"/>
    <w:rsid w:val="003D3B54"/>
    <w:rsid w:val="003D46D4"/>
    <w:rsid w:val="003E0B84"/>
    <w:rsid w:val="003E1377"/>
    <w:rsid w:val="003E7846"/>
    <w:rsid w:val="003F0ED0"/>
    <w:rsid w:val="003F167B"/>
    <w:rsid w:val="003F1C3E"/>
    <w:rsid w:val="003F4AA5"/>
    <w:rsid w:val="003F54C3"/>
    <w:rsid w:val="003F776A"/>
    <w:rsid w:val="004015D7"/>
    <w:rsid w:val="00403A5D"/>
    <w:rsid w:val="00404793"/>
    <w:rsid w:val="00404DEF"/>
    <w:rsid w:val="00405560"/>
    <w:rsid w:val="00411C3C"/>
    <w:rsid w:val="00411F0B"/>
    <w:rsid w:val="00414347"/>
    <w:rsid w:val="004206F9"/>
    <w:rsid w:val="00424481"/>
    <w:rsid w:val="00425352"/>
    <w:rsid w:val="00427E16"/>
    <w:rsid w:val="00431039"/>
    <w:rsid w:val="00431D83"/>
    <w:rsid w:val="0043263C"/>
    <w:rsid w:val="004368C2"/>
    <w:rsid w:val="004404AB"/>
    <w:rsid w:val="00444777"/>
    <w:rsid w:val="00444D5A"/>
    <w:rsid w:val="004455A3"/>
    <w:rsid w:val="0044604D"/>
    <w:rsid w:val="00446950"/>
    <w:rsid w:val="0044760C"/>
    <w:rsid w:val="00456463"/>
    <w:rsid w:val="00456E9F"/>
    <w:rsid w:val="00463C12"/>
    <w:rsid w:val="00464680"/>
    <w:rsid w:val="00466666"/>
    <w:rsid w:val="00466BFC"/>
    <w:rsid w:val="004737D2"/>
    <w:rsid w:val="00474A1C"/>
    <w:rsid w:val="00475ED5"/>
    <w:rsid w:val="00477F60"/>
    <w:rsid w:val="00484D9F"/>
    <w:rsid w:val="0048540C"/>
    <w:rsid w:val="004860FF"/>
    <w:rsid w:val="0048661A"/>
    <w:rsid w:val="00487AB7"/>
    <w:rsid w:val="00490BF1"/>
    <w:rsid w:val="00492681"/>
    <w:rsid w:val="00493559"/>
    <w:rsid w:val="00493A6F"/>
    <w:rsid w:val="00496A37"/>
    <w:rsid w:val="004A2977"/>
    <w:rsid w:val="004A3ADF"/>
    <w:rsid w:val="004A4CA5"/>
    <w:rsid w:val="004A525D"/>
    <w:rsid w:val="004A6CB6"/>
    <w:rsid w:val="004A7AAD"/>
    <w:rsid w:val="004B3404"/>
    <w:rsid w:val="004B5978"/>
    <w:rsid w:val="004B5CEF"/>
    <w:rsid w:val="004B5CFC"/>
    <w:rsid w:val="004C1C92"/>
    <w:rsid w:val="004C23C9"/>
    <w:rsid w:val="004C34EA"/>
    <w:rsid w:val="004C667C"/>
    <w:rsid w:val="004D25CC"/>
    <w:rsid w:val="004D3E10"/>
    <w:rsid w:val="004D6D6B"/>
    <w:rsid w:val="004E0666"/>
    <w:rsid w:val="004E06E9"/>
    <w:rsid w:val="004E15B0"/>
    <w:rsid w:val="004E16A9"/>
    <w:rsid w:val="004E56ED"/>
    <w:rsid w:val="004E5E28"/>
    <w:rsid w:val="004F0B74"/>
    <w:rsid w:val="004F1526"/>
    <w:rsid w:val="004F2767"/>
    <w:rsid w:val="004F2E20"/>
    <w:rsid w:val="004F5877"/>
    <w:rsid w:val="005017A8"/>
    <w:rsid w:val="0050340A"/>
    <w:rsid w:val="005048F3"/>
    <w:rsid w:val="00504A20"/>
    <w:rsid w:val="00506394"/>
    <w:rsid w:val="00507606"/>
    <w:rsid w:val="005119F8"/>
    <w:rsid w:val="00512562"/>
    <w:rsid w:val="00516FDA"/>
    <w:rsid w:val="0052279B"/>
    <w:rsid w:val="0052330C"/>
    <w:rsid w:val="005237A3"/>
    <w:rsid w:val="0052423F"/>
    <w:rsid w:val="005244AE"/>
    <w:rsid w:val="0052784C"/>
    <w:rsid w:val="005303A5"/>
    <w:rsid w:val="00530C1E"/>
    <w:rsid w:val="005329F6"/>
    <w:rsid w:val="00533A38"/>
    <w:rsid w:val="0053486C"/>
    <w:rsid w:val="00535292"/>
    <w:rsid w:val="00537F3A"/>
    <w:rsid w:val="00542456"/>
    <w:rsid w:val="00546E87"/>
    <w:rsid w:val="0055113E"/>
    <w:rsid w:val="005516CC"/>
    <w:rsid w:val="00551EE2"/>
    <w:rsid w:val="0055657E"/>
    <w:rsid w:val="00564336"/>
    <w:rsid w:val="005653A0"/>
    <w:rsid w:val="00573A5A"/>
    <w:rsid w:val="00573B80"/>
    <w:rsid w:val="005757F8"/>
    <w:rsid w:val="005768D1"/>
    <w:rsid w:val="00580D6E"/>
    <w:rsid w:val="005812A8"/>
    <w:rsid w:val="00586A26"/>
    <w:rsid w:val="005907FF"/>
    <w:rsid w:val="0059359D"/>
    <w:rsid w:val="00594FA6"/>
    <w:rsid w:val="0059685A"/>
    <w:rsid w:val="005A571C"/>
    <w:rsid w:val="005B3761"/>
    <w:rsid w:val="005B39EA"/>
    <w:rsid w:val="005B5BE2"/>
    <w:rsid w:val="005B5D49"/>
    <w:rsid w:val="005C34B2"/>
    <w:rsid w:val="005C3E3F"/>
    <w:rsid w:val="005D55A1"/>
    <w:rsid w:val="005E002E"/>
    <w:rsid w:val="005E09F5"/>
    <w:rsid w:val="005E64BE"/>
    <w:rsid w:val="005E7C66"/>
    <w:rsid w:val="005F6467"/>
    <w:rsid w:val="005F7B01"/>
    <w:rsid w:val="00603E21"/>
    <w:rsid w:val="00604514"/>
    <w:rsid w:val="0060472F"/>
    <w:rsid w:val="00604775"/>
    <w:rsid w:val="006101C8"/>
    <w:rsid w:val="00610F99"/>
    <w:rsid w:val="00611059"/>
    <w:rsid w:val="006129BC"/>
    <w:rsid w:val="00615842"/>
    <w:rsid w:val="00617A65"/>
    <w:rsid w:val="00621C27"/>
    <w:rsid w:val="00622D6A"/>
    <w:rsid w:val="00623F3E"/>
    <w:rsid w:val="00624002"/>
    <w:rsid w:val="006357DC"/>
    <w:rsid w:val="00635C7A"/>
    <w:rsid w:val="006426AE"/>
    <w:rsid w:val="00642899"/>
    <w:rsid w:val="006435EE"/>
    <w:rsid w:val="00643F9E"/>
    <w:rsid w:val="00644410"/>
    <w:rsid w:val="00646C71"/>
    <w:rsid w:val="00646CCC"/>
    <w:rsid w:val="00647819"/>
    <w:rsid w:val="00661D9B"/>
    <w:rsid w:val="00663864"/>
    <w:rsid w:val="00665542"/>
    <w:rsid w:val="006667A2"/>
    <w:rsid w:val="006739A7"/>
    <w:rsid w:val="00676376"/>
    <w:rsid w:val="00677899"/>
    <w:rsid w:val="006866F1"/>
    <w:rsid w:val="00687B7E"/>
    <w:rsid w:val="00691924"/>
    <w:rsid w:val="006925EE"/>
    <w:rsid w:val="00693D68"/>
    <w:rsid w:val="00694421"/>
    <w:rsid w:val="00695C4A"/>
    <w:rsid w:val="00695C90"/>
    <w:rsid w:val="006A6D85"/>
    <w:rsid w:val="006A7712"/>
    <w:rsid w:val="006A7D4F"/>
    <w:rsid w:val="006B0E21"/>
    <w:rsid w:val="006B42CE"/>
    <w:rsid w:val="006B477F"/>
    <w:rsid w:val="006B4A3B"/>
    <w:rsid w:val="006C03CD"/>
    <w:rsid w:val="006C2BDF"/>
    <w:rsid w:val="006C6658"/>
    <w:rsid w:val="006C78BF"/>
    <w:rsid w:val="006D041D"/>
    <w:rsid w:val="006D28F8"/>
    <w:rsid w:val="006D331A"/>
    <w:rsid w:val="006D3421"/>
    <w:rsid w:val="006D3FC3"/>
    <w:rsid w:val="006D6BC5"/>
    <w:rsid w:val="006D7169"/>
    <w:rsid w:val="006E449B"/>
    <w:rsid w:val="006E47D9"/>
    <w:rsid w:val="006E6AE8"/>
    <w:rsid w:val="006F2704"/>
    <w:rsid w:val="006F5042"/>
    <w:rsid w:val="006F6770"/>
    <w:rsid w:val="0070150B"/>
    <w:rsid w:val="00701685"/>
    <w:rsid w:val="00702BAE"/>
    <w:rsid w:val="00710113"/>
    <w:rsid w:val="00712CB5"/>
    <w:rsid w:val="007141F5"/>
    <w:rsid w:val="007142CC"/>
    <w:rsid w:val="00714D98"/>
    <w:rsid w:val="007157CF"/>
    <w:rsid w:val="0071793D"/>
    <w:rsid w:val="00723FC7"/>
    <w:rsid w:val="0072554B"/>
    <w:rsid w:val="0072649E"/>
    <w:rsid w:val="00727F41"/>
    <w:rsid w:val="00734B7C"/>
    <w:rsid w:val="007378C6"/>
    <w:rsid w:val="00741245"/>
    <w:rsid w:val="0074261C"/>
    <w:rsid w:val="0074265B"/>
    <w:rsid w:val="00743D48"/>
    <w:rsid w:val="007462B6"/>
    <w:rsid w:val="00750ED5"/>
    <w:rsid w:val="0075401A"/>
    <w:rsid w:val="00756C58"/>
    <w:rsid w:val="00757D78"/>
    <w:rsid w:val="007626CF"/>
    <w:rsid w:val="00772382"/>
    <w:rsid w:val="0077364E"/>
    <w:rsid w:val="00774F5F"/>
    <w:rsid w:val="007759C7"/>
    <w:rsid w:val="007761E0"/>
    <w:rsid w:val="00777DF5"/>
    <w:rsid w:val="00780BC0"/>
    <w:rsid w:val="00781065"/>
    <w:rsid w:val="00781548"/>
    <w:rsid w:val="0078360C"/>
    <w:rsid w:val="0078368E"/>
    <w:rsid w:val="00784ECA"/>
    <w:rsid w:val="0079092C"/>
    <w:rsid w:val="00792A6E"/>
    <w:rsid w:val="00795FE9"/>
    <w:rsid w:val="007977B2"/>
    <w:rsid w:val="007A169B"/>
    <w:rsid w:val="007A1CCB"/>
    <w:rsid w:val="007A4380"/>
    <w:rsid w:val="007A7F20"/>
    <w:rsid w:val="007B0E93"/>
    <w:rsid w:val="007B6661"/>
    <w:rsid w:val="007C0233"/>
    <w:rsid w:val="007C175B"/>
    <w:rsid w:val="007C504E"/>
    <w:rsid w:val="007C5B35"/>
    <w:rsid w:val="007C5E55"/>
    <w:rsid w:val="007D04A0"/>
    <w:rsid w:val="007D5B8F"/>
    <w:rsid w:val="007D6DB9"/>
    <w:rsid w:val="007E2D86"/>
    <w:rsid w:val="007E345F"/>
    <w:rsid w:val="007E3CBD"/>
    <w:rsid w:val="007F1B8B"/>
    <w:rsid w:val="007F39BD"/>
    <w:rsid w:val="007F7477"/>
    <w:rsid w:val="00800F98"/>
    <w:rsid w:val="008020B0"/>
    <w:rsid w:val="0080384A"/>
    <w:rsid w:val="008052BA"/>
    <w:rsid w:val="008065A5"/>
    <w:rsid w:val="00807D7D"/>
    <w:rsid w:val="008108BB"/>
    <w:rsid w:val="0081487D"/>
    <w:rsid w:val="00820050"/>
    <w:rsid w:val="008231FD"/>
    <w:rsid w:val="00826986"/>
    <w:rsid w:val="008279C8"/>
    <w:rsid w:val="00834D69"/>
    <w:rsid w:val="00835AF5"/>
    <w:rsid w:val="0084012E"/>
    <w:rsid w:val="008423DF"/>
    <w:rsid w:val="008429AF"/>
    <w:rsid w:val="00845365"/>
    <w:rsid w:val="008506B7"/>
    <w:rsid w:val="0085355B"/>
    <w:rsid w:val="0085454A"/>
    <w:rsid w:val="008569AD"/>
    <w:rsid w:val="00856B51"/>
    <w:rsid w:val="00856F1E"/>
    <w:rsid w:val="0086727D"/>
    <w:rsid w:val="00874173"/>
    <w:rsid w:val="00874313"/>
    <w:rsid w:val="00874B31"/>
    <w:rsid w:val="00877A48"/>
    <w:rsid w:val="0088028E"/>
    <w:rsid w:val="00885FDB"/>
    <w:rsid w:val="00886BAC"/>
    <w:rsid w:val="0089550D"/>
    <w:rsid w:val="00896A1B"/>
    <w:rsid w:val="008A260A"/>
    <w:rsid w:val="008A28AE"/>
    <w:rsid w:val="008B0F39"/>
    <w:rsid w:val="008B35FA"/>
    <w:rsid w:val="008B4D76"/>
    <w:rsid w:val="008B6CC7"/>
    <w:rsid w:val="008B7FA0"/>
    <w:rsid w:val="008C12D0"/>
    <w:rsid w:val="008C134F"/>
    <w:rsid w:val="008C5B53"/>
    <w:rsid w:val="008C5B8F"/>
    <w:rsid w:val="008C607D"/>
    <w:rsid w:val="008C638B"/>
    <w:rsid w:val="008C7699"/>
    <w:rsid w:val="008C7D7F"/>
    <w:rsid w:val="008D1ADA"/>
    <w:rsid w:val="008D3436"/>
    <w:rsid w:val="008D44BB"/>
    <w:rsid w:val="008D6738"/>
    <w:rsid w:val="008E065E"/>
    <w:rsid w:val="008E5764"/>
    <w:rsid w:val="008F00E3"/>
    <w:rsid w:val="008F0BA6"/>
    <w:rsid w:val="008F11AE"/>
    <w:rsid w:val="008F60DB"/>
    <w:rsid w:val="00902D4B"/>
    <w:rsid w:val="009038CA"/>
    <w:rsid w:val="00905347"/>
    <w:rsid w:val="00911464"/>
    <w:rsid w:val="009122DB"/>
    <w:rsid w:val="00915BD3"/>
    <w:rsid w:val="00917F54"/>
    <w:rsid w:val="009235A8"/>
    <w:rsid w:val="0092421F"/>
    <w:rsid w:val="00927C03"/>
    <w:rsid w:val="00935CA0"/>
    <w:rsid w:val="00936740"/>
    <w:rsid w:val="00937B22"/>
    <w:rsid w:val="00937EE4"/>
    <w:rsid w:val="00940150"/>
    <w:rsid w:val="00940619"/>
    <w:rsid w:val="00942900"/>
    <w:rsid w:val="00942B3F"/>
    <w:rsid w:val="0094306D"/>
    <w:rsid w:val="0094455F"/>
    <w:rsid w:val="0094688E"/>
    <w:rsid w:val="00947A28"/>
    <w:rsid w:val="00952BBC"/>
    <w:rsid w:val="00955DFC"/>
    <w:rsid w:val="0095602A"/>
    <w:rsid w:val="00962D3F"/>
    <w:rsid w:val="00966F73"/>
    <w:rsid w:val="00967A93"/>
    <w:rsid w:val="00970DCD"/>
    <w:rsid w:val="0097114F"/>
    <w:rsid w:val="00971418"/>
    <w:rsid w:val="00974909"/>
    <w:rsid w:val="0097598F"/>
    <w:rsid w:val="00975D65"/>
    <w:rsid w:val="0098151B"/>
    <w:rsid w:val="00981523"/>
    <w:rsid w:val="009849A1"/>
    <w:rsid w:val="009930DA"/>
    <w:rsid w:val="009A02DA"/>
    <w:rsid w:val="009A050A"/>
    <w:rsid w:val="009A090F"/>
    <w:rsid w:val="009A4E7D"/>
    <w:rsid w:val="009A5D0F"/>
    <w:rsid w:val="009B227E"/>
    <w:rsid w:val="009B31DD"/>
    <w:rsid w:val="009C3965"/>
    <w:rsid w:val="009C4CDF"/>
    <w:rsid w:val="009C7F34"/>
    <w:rsid w:val="009E0D9B"/>
    <w:rsid w:val="009E3BE0"/>
    <w:rsid w:val="009E45EC"/>
    <w:rsid w:val="009E6035"/>
    <w:rsid w:val="009E62E1"/>
    <w:rsid w:val="009E6A23"/>
    <w:rsid w:val="009E7C84"/>
    <w:rsid w:val="009F1189"/>
    <w:rsid w:val="009F4B94"/>
    <w:rsid w:val="009F5456"/>
    <w:rsid w:val="009F6C7E"/>
    <w:rsid w:val="00A026CC"/>
    <w:rsid w:val="00A03245"/>
    <w:rsid w:val="00A0485E"/>
    <w:rsid w:val="00A1104B"/>
    <w:rsid w:val="00A127FC"/>
    <w:rsid w:val="00A1533D"/>
    <w:rsid w:val="00A17132"/>
    <w:rsid w:val="00A226D4"/>
    <w:rsid w:val="00A24985"/>
    <w:rsid w:val="00A25100"/>
    <w:rsid w:val="00A3092E"/>
    <w:rsid w:val="00A30D7B"/>
    <w:rsid w:val="00A3419A"/>
    <w:rsid w:val="00A36136"/>
    <w:rsid w:val="00A370B9"/>
    <w:rsid w:val="00A42A73"/>
    <w:rsid w:val="00A44C29"/>
    <w:rsid w:val="00A44EA0"/>
    <w:rsid w:val="00A44EEE"/>
    <w:rsid w:val="00A45DFC"/>
    <w:rsid w:val="00A463A5"/>
    <w:rsid w:val="00A46816"/>
    <w:rsid w:val="00A477FE"/>
    <w:rsid w:val="00A47947"/>
    <w:rsid w:val="00A508D6"/>
    <w:rsid w:val="00A52BF7"/>
    <w:rsid w:val="00A533E5"/>
    <w:rsid w:val="00A53FF9"/>
    <w:rsid w:val="00A55702"/>
    <w:rsid w:val="00A561A2"/>
    <w:rsid w:val="00A601B7"/>
    <w:rsid w:val="00A604B0"/>
    <w:rsid w:val="00A61660"/>
    <w:rsid w:val="00A61C93"/>
    <w:rsid w:val="00A623A1"/>
    <w:rsid w:val="00A63C73"/>
    <w:rsid w:val="00A646E5"/>
    <w:rsid w:val="00A6755A"/>
    <w:rsid w:val="00A71665"/>
    <w:rsid w:val="00A7221C"/>
    <w:rsid w:val="00A724B6"/>
    <w:rsid w:val="00A80AC4"/>
    <w:rsid w:val="00A81F5F"/>
    <w:rsid w:val="00A904C5"/>
    <w:rsid w:val="00A913C5"/>
    <w:rsid w:val="00A91A9A"/>
    <w:rsid w:val="00A94C11"/>
    <w:rsid w:val="00AA0FC5"/>
    <w:rsid w:val="00AA1C43"/>
    <w:rsid w:val="00AA1E95"/>
    <w:rsid w:val="00AA2B4C"/>
    <w:rsid w:val="00AA36A4"/>
    <w:rsid w:val="00AA45A3"/>
    <w:rsid w:val="00AA77E8"/>
    <w:rsid w:val="00AB06DD"/>
    <w:rsid w:val="00AB280F"/>
    <w:rsid w:val="00AD4CAE"/>
    <w:rsid w:val="00AD69C2"/>
    <w:rsid w:val="00AD79C9"/>
    <w:rsid w:val="00AE1536"/>
    <w:rsid w:val="00AE170E"/>
    <w:rsid w:val="00AE4AC4"/>
    <w:rsid w:val="00AE573E"/>
    <w:rsid w:val="00AE6E5D"/>
    <w:rsid w:val="00AE7813"/>
    <w:rsid w:val="00AF1AE6"/>
    <w:rsid w:val="00AF1B6C"/>
    <w:rsid w:val="00AF31D7"/>
    <w:rsid w:val="00AF39A4"/>
    <w:rsid w:val="00AF4F2B"/>
    <w:rsid w:val="00B0032F"/>
    <w:rsid w:val="00B010DF"/>
    <w:rsid w:val="00B01163"/>
    <w:rsid w:val="00B01B84"/>
    <w:rsid w:val="00B05520"/>
    <w:rsid w:val="00B10430"/>
    <w:rsid w:val="00B11047"/>
    <w:rsid w:val="00B120A2"/>
    <w:rsid w:val="00B16E96"/>
    <w:rsid w:val="00B179D3"/>
    <w:rsid w:val="00B25AF1"/>
    <w:rsid w:val="00B26700"/>
    <w:rsid w:val="00B31FEB"/>
    <w:rsid w:val="00B34051"/>
    <w:rsid w:val="00B40287"/>
    <w:rsid w:val="00B449C8"/>
    <w:rsid w:val="00B5319F"/>
    <w:rsid w:val="00B54353"/>
    <w:rsid w:val="00B60A39"/>
    <w:rsid w:val="00B636E4"/>
    <w:rsid w:val="00B6396F"/>
    <w:rsid w:val="00B66C75"/>
    <w:rsid w:val="00B66D03"/>
    <w:rsid w:val="00B71D18"/>
    <w:rsid w:val="00B72BED"/>
    <w:rsid w:val="00B741CD"/>
    <w:rsid w:val="00B74D43"/>
    <w:rsid w:val="00B75D22"/>
    <w:rsid w:val="00B8003E"/>
    <w:rsid w:val="00B83FBE"/>
    <w:rsid w:val="00B84274"/>
    <w:rsid w:val="00B85C46"/>
    <w:rsid w:val="00B906D9"/>
    <w:rsid w:val="00B9104A"/>
    <w:rsid w:val="00B9234F"/>
    <w:rsid w:val="00B93D93"/>
    <w:rsid w:val="00B95F53"/>
    <w:rsid w:val="00BA480F"/>
    <w:rsid w:val="00BA536E"/>
    <w:rsid w:val="00BA605E"/>
    <w:rsid w:val="00BA6FE6"/>
    <w:rsid w:val="00BA7F83"/>
    <w:rsid w:val="00BB1D95"/>
    <w:rsid w:val="00BB34CF"/>
    <w:rsid w:val="00BC0656"/>
    <w:rsid w:val="00BC446E"/>
    <w:rsid w:val="00BC4E03"/>
    <w:rsid w:val="00BC5DDA"/>
    <w:rsid w:val="00BC6BA5"/>
    <w:rsid w:val="00BC7E6E"/>
    <w:rsid w:val="00BD285B"/>
    <w:rsid w:val="00BE51D5"/>
    <w:rsid w:val="00BF0B2B"/>
    <w:rsid w:val="00BF25DE"/>
    <w:rsid w:val="00BF463F"/>
    <w:rsid w:val="00BF4C67"/>
    <w:rsid w:val="00BF7719"/>
    <w:rsid w:val="00C0143B"/>
    <w:rsid w:val="00C026A9"/>
    <w:rsid w:val="00C03409"/>
    <w:rsid w:val="00C05933"/>
    <w:rsid w:val="00C06272"/>
    <w:rsid w:val="00C06A96"/>
    <w:rsid w:val="00C07961"/>
    <w:rsid w:val="00C07EB5"/>
    <w:rsid w:val="00C14AB6"/>
    <w:rsid w:val="00C16765"/>
    <w:rsid w:val="00C168CC"/>
    <w:rsid w:val="00C17CEF"/>
    <w:rsid w:val="00C17E2F"/>
    <w:rsid w:val="00C2236B"/>
    <w:rsid w:val="00C23793"/>
    <w:rsid w:val="00C262D7"/>
    <w:rsid w:val="00C267CE"/>
    <w:rsid w:val="00C275D2"/>
    <w:rsid w:val="00C32F92"/>
    <w:rsid w:val="00C3432D"/>
    <w:rsid w:val="00C348CB"/>
    <w:rsid w:val="00C34CAE"/>
    <w:rsid w:val="00C37985"/>
    <w:rsid w:val="00C37B4D"/>
    <w:rsid w:val="00C42827"/>
    <w:rsid w:val="00C42ED2"/>
    <w:rsid w:val="00C54B53"/>
    <w:rsid w:val="00C602BC"/>
    <w:rsid w:val="00C6049B"/>
    <w:rsid w:val="00C625B2"/>
    <w:rsid w:val="00C62947"/>
    <w:rsid w:val="00C643D6"/>
    <w:rsid w:val="00C64530"/>
    <w:rsid w:val="00C662EA"/>
    <w:rsid w:val="00C66541"/>
    <w:rsid w:val="00C66E83"/>
    <w:rsid w:val="00C67811"/>
    <w:rsid w:val="00C70262"/>
    <w:rsid w:val="00C71CE7"/>
    <w:rsid w:val="00C723B9"/>
    <w:rsid w:val="00C72A81"/>
    <w:rsid w:val="00C72FC0"/>
    <w:rsid w:val="00C7769C"/>
    <w:rsid w:val="00C81A5C"/>
    <w:rsid w:val="00C83F75"/>
    <w:rsid w:val="00C8562D"/>
    <w:rsid w:val="00C86782"/>
    <w:rsid w:val="00C94CAF"/>
    <w:rsid w:val="00C95FB5"/>
    <w:rsid w:val="00CA6A40"/>
    <w:rsid w:val="00CB00D3"/>
    <w:rsid w:val="00CB0F2B"/>
    <w:rsid w:val="00CB748D"/>
    <w:rsid w:val="00CC1724"/>
    <w:rsid w:val="00CC5378"/>
    <w:rsid w:val="00CC714E"/>
    <w:rsid w:val="00CD2936"/>
    <w:rsid w:val="00CD53A7"/>
    <w:rsid w:val="00CD6E54"/>
    <w:rsid w:val="00CE0BE9"/>
    <w:rsid w:val="00CE110B"/>
    <w:rsid w:val="00CF46C1"/>
    <w:rsid w:val="00CF5BD6"/>
    <w:rsid w:val="00CF631F"/>
    <w:rsid w:val="00D02444"/>
    <w:rsid w:val="00D02542"/>
    <w:rsid w:val="00D02D32"/>
    <w:rsid w:val="00D06A88"/>
    <w:rsid w:val="00D16AC7"/>
    <w:rsid w:val="00D21B35"/>
    <w:rsid w:val="00D24A66"/>
    <w:rsid w:val="00D3238C"/>
    <w:rsid w:val="00D324BD"/>
    <w:rsid w:val="00D33704"/>
    <w:rsid w:val="00D34A63"/>
    <w:rsid w:val="00D40486"/>
    <w:rsid w:val="00D4696A"/>
    <w:rsid w:val="00D55644"/>
    <w:rsid w:val="00D60B9F"/>
    <w:rsid w:val="00D61DFB"/>
    <w:rsid w:val="00D63B3C"/>
    <w:rsid w:val="00D800D8"/>
    <w:rsid w:val="00D80610"/>
    <w:rsid w:val="00D824EE"/>
    <w:rsid w:val="00D8463F"/>
    <w:rsid w:val="00D8633F"/>
    <w:rsid w:val="00D871A5"/>
    <w:rsid w:val="00D87B2C"/>
    <w:rsid w:val="00D957DA"/>
    <w:rsid w:val="00DA1121"/>
    <w:rsid w:val="00DB3FD7"/>
    <w:rsid w:val="00DB6F8B"/>
    <w:rsid w:val="00DB7CFE"/>
    <w:rsid w:val="00DC12D4"/>
    <w:rsid w:val="00DC289E"/>
    <w:rsid w:val="00DC4F0C"/>
    <w:rsid w:val="00DC50CB"/>
    <w:rsid w:val="00DC52B0"/>
    <w:rsid w:val="00DC72F5"/>
    <w:rsid w:val="00DD0B90"/>
    <w:rsid w:val="00DD0D42"/>
    <w:rsid w:val="00DD4256"/>
    <w:rsid w:val="00DD4C91"/>
    <w:rsid w:val="00DE2AB2"/>
    <w:rsid w:val="00DE318D"/>
    <w:rsid w:val="00DE348D"/>
    <w:rsid w:val="00DE61A1"/>
    <w:rsid w:val="00DF0982"/>
    <w:rsid w:val="00DF1B1D"/>
    <w:rsid w:val="00DF52CD"/>
    <w:rsid w:val="00DF5615"/>
    <w:rsid w:val="00E00EB7"/>
    <w:rsid w:val="00E01E43"/>
    <w:rsid w:val="00E02ADB"/>
    <w:rsid w:val="00E0332F"/>
    <w:rsid w:val="00E11034"/>
    <w:rsid w:val="00E12E6C"/>
    <w:rsid w:val="00E26FD5"/>
    <w:rsid w:val="00E32348"/>
    <w:rsid w:val="00E353CD"/>
    <w:rsid w:val="00E3617A"/>
    <w:rsid w:val="00E37A79"/>
    <w:rsid w:val="00E37B76"/>
    <w:rsid w:val="00E4582A"/>
    <w:rsid w:val="00E45C97"/>
    <w:rsid w:val="00E51300"/>
    <w:rsid w:val="00E60677"/>
    <w:rsid w:val="00E64D0E"/>
    <w:rsid w:val="00E6525E"/>
    <w:rsid w:val="00E67A02"/>
    <w:rsid w:val="00E723D9"/>
    <w:rsid w:val="00E74061"/>
    <w:rsid w:val="00E82D5D"/>
    <w:rsid w:val="00E90314"/>
    <w:rsid w:val="00E96CAD"/>
    <w:rsid w:val="00EB10EC"/>
    <w:rsid w:val="00EB1693"/>
    <w:rsid w:val="00EB1E9F"/>
    <w:rsid w:val="00EB2C14"/>
    <w:rsid w:val="00EB4910"/>
    <w:rsid w:val="00EB62D8"/>
    <w:rsid w:val="00EB6A4C"/>
    <w:rsid w:val="00EB7D78"/>
    <w:rsid w:val="00EC0873"/>
    <w:rsid w:val="00EC0E53"/>
    <w:rsid w:val="00EC2B7A"/>
    <w:rsid w:val="00EC5098"/>
    <w:rsid w:val="00EC547E"/>
    <w:rsid w:val="00EC6BBB"/>
    <w:rsid w:val="00EC7341"/>
    <w:rsid w:val="00ED0E7D"/>
    <w:rsid w:val="00ED5B63"/>
    <w:rsid w:val="00ED5E3A"/>
    <w:rsid w:val="00ED6207"/>
    <w:rsid w:val="00ED621C"/>
    <w:rsid w:val="00ED692A"/>
    <w:rsid w:val="00EE0365"/>
    <w:rsid w:val="00EE10D0"/>
    <w:rsid w:val="00EE2216"/>
    <w:rsid w:val="00EE4D5A"/>
    <w:rsid w:val="00EE523C"/>
    <w:rsid w:val="00EE5631"/>
    <w:rsid w:val="00EF2E81"/>
    <w:rsid w:val="00EF62F1"/>
    <w:rsid w:val="00EF708E"/>
    <w:rsid w:val="00F02E4F"/>
    <w:rsid w:val="00F02F05"/>
    <w:rsid w:val="00F079A7"/>
    <w:rsid w:val="00F11411"/>
    <w:rsid w:val="00F20CA7"/>
    <w:rsid w:val="00F2290C"/>
    <w:rsid w:val="00F34390"/>
    <w:rsid w:val="00F346DA"/>
    <w:rsid w:val="00F35C40"/>
    <w:rsid w:val="00F35F80"/>
    <w:rsid w:val="00F36681"/>
    <w:rsid w:val="00F402B1"/>
    <w:rsid w:val="00F403F9"/>
    <w:rsid w:val="00F4156C"/>
    <w:rsid w:val="00F420C2"/>
    <w:rsid w:val="00F479B8"/>
    <w:rsid w:val="00F47CC0"/>
    <w:rsid w:val="00F54907"/>
    <w:rsid w:val="00F550C7"/>
    <w:rsid w:val="00F5530C"/>
    <w:rsid w:val="00F565BA"/>
    <w:rsid w:val="00F6101B"/>
    <w:rsid w:val="00F66D5E"/>
    <w:rsid w:val="00F6734B"/>
    <w:rsid w:val="00F67D80"/>
    <w:rsid w:val="00F71851"/>
    <w:rsid w:val="00F72B14"/>
    <w:rsid w:val="00F749DC"/>
    <w:rsid w:val="00F75EE3"/>
    <w:rsid w:val="00F77C40"/>
    <w:rsid w:val="00F805F1"/>
    <w:rsid w:val="00F82187"/>
    <w:rsid w:val="00F8558E"/>
    <w:rsid w:val="00F90D3E"/>
    <w:rsid w:val="00F913D4"/>
    <w:rsid w:val="00F93D78"/>
    <w:rsid w:val="00F93E2C"/>
    <w:rsid w:val="00F948D4"/>
    <w:rsid w:val="00F963BD"/>
    <w:rsid w:val="00F97060"/>
    <w:rsid w:val="00F975A1"/>
    <w:rsid w:val="00F97B06"/>
    <w:rsid w:val="00FA0928"/>
    <w:rsid w:val="00FA3190"/>
    <w:rsid w:val="00FA629E"/>
    <w:rsid w:val="00FB0307"/>
    <w:rsid w:val="00FB0F3F"/>
    <w:rsid w:val="00FB5646"/>
    <w:rsid w:val="00FB62AA"/>
    <w:rsid w:val="00FB745A"/>
    <w:rsid w:val="00FC0511"/>
    <w:rsid w:val="00FC0C0D"/>
    <w:rsid w:val="00FC5B09"/>
    <w:rsid w:val="00FC6793"/>
    <w:rsid w:val="00FC7272"/>
    <w:rsid w:val="00FD1C79"/>
    <w:rsid w:val="00FD4028"/>
    <w:rsid w:val="00FD5A88"/>
    <w:rsid w:val="00FD71C3"/>
    <w:rsid w:val="00FD7388"/>
    <w:rsid w:val="00FD7648"/>
    <w:rsid w:val="00FE36CE"/>
    <w:rsid w:val="00FE6431"/>
    <w:rsid w:val="00FE76F8"/>
    <w:rsid w:val="00FF2CE8"/>
    <w:rsid w:val="00FF36B3"/>
    <w:rsid w:val="00FF7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BA62C41"/>
  <w15:chartTrackingRefBased/>
  <w15:docId w15:val="{FD367611-459F-4AF0-B66E-4DF16807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55B"/>
    <w:pPr>
      <w:ind w:firstLine="289"/>
      <w:jc w:val="both"/>
    </w:pPr>
  </w:style>
  <w:style w:type="paragraph" w:styleId="Heading1">
    <w:name w:val="heading 1"/>
    <w:basedOn w:val="Normal"/>
    <w:next w:val="Text"/>
    <w:qFormat/>
    <w:rsid w:val="00AE1536"/>
    <w:pPr>
      <w:keepNext/>
      <w:tabs>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link w:val="TitleChar"/>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uiPriority w:val="99"/>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uiPriority w:val="99"/>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rsid w:val="00DC12D4"/>
    <w:pPr>
      <w:tabs>
        <w:tab w:val="center" w:pos="4680"/>
        <w:tab w:val="right" w:pos="9360"/>
      </w:tabs>
      <w:spacing w:before="120" w:after="120" w:line="360" w:lineRule="auto"/>
      <w:jc w:val="center"/>
    </w:pPr>
    <w:rPr>
      <w:noProof/>
      <w:lang w:val="it-IT"/>
    </w:r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unhideWhenUsed/>
    <w:rsid w:val="00AF1B6C"/>
  </w:style>
  <w:style w:type="character" w:customStyle="1" w:styleId="CommentTextChar">
    <w:name w:val="Comment Text Char"/>
    <w:basedOn w:val="DefaultParagraphFont"/>
    <w:link w:val="CommentText"/>
    <w:uiPriority w:val="99"/>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Spacing">
    <w:name w:val="No Spacing"/>
    <w:uiPriority w:val="1"/>
    <w:qFormat/>
    <w:rsid w:val="004A7AAD"/>
    <w:rPr>
      <w:rFonts w:asciiTheme="minorHAnsi" w:eastAsiaTheme="minorEastAsia" w:hAnsiTheme="minorHAnsi" w:cstheme="minorBidi"/>
      <w:kern w:val="2"/>
      <w:sz w:val="22"/>
      <w:szCs w:val="22"/>
      <w:lang w:val="it-IT" w:eastAsia="it-IT"/>
      <w14:ligatures w14:val="standardContextual"/>
    </w:rPr>
  </w:style>
  <w:style w:type="character" w:customStyle="1" w:styleId="TitleChar">
    <w:name w:val="Title Char"/>
    <w:basedOn w:val="DefaultParagraphFont"/>
    <w:link w:val="Title"/>
    <w:rsid w:val="004A7AAD"/>
    <w:rPr>
      <w:b/>
      <w:kern w:val="28"/>
      <w:sz w:val="36"/>
    </w:rPr>
  </w:style>
  <w:style w:type="paragraph" w:customStyle="1" w:styleId="titolo">
    <w:name w:val="titolo"/>
    <w:basedOn w:val="Normal"/>
    <w:qFormat/>
    <w:rsid w:val="00AE4AC4"/>
    <w:pPr>
      <w:keepNext/>
      <w:numPr>
        <w:numId w:val="2"/>
      </w:numPr>
      <w:tabs>
        <w:tab w:val="clear" w:pos="360"/>
        <w:tab w:val="num" w:pos="180"/>
      </w:tabs>
      <w:spacing w:before="240" w:after="60"/>
      <w:ind w:left="180" w:hanging="180"/>
      <w:jc w:val="center"/>
      <w:outlineLvl w:val="0"/>
    </w:pPr>
    <w:rPr>
      <w:b/>
      <w:kern w:val="32"/>
      <w:sz w:val="22"/>
    </w:rPr>
  </w:style>
  <w:style w:type="table" w:styleId="TableGrid">
    <w:name w:val="Table Grid"/>
    <w:basedOn w:val="TableNormal"/>
    <w:uiPriority w:val="39"/>
    <w:rsid w:val="008D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
    <w:name w:val="corpoTesto"/>
    <w:basedOn w:val="Normal"/>
    <w:qFormat/>
    <w:rsid w:val="00B40287"/>
    <w:pPr>
      <w:tabs>
        <w:tab w:val="left" w:pos="288"/>
      </w:tabs>
      <w:ind w:firstLine="288"/>
    </w:pPr>
  </w:style>
  <w:style w:type="paragraph" w:styleId="Revision">
    <w:name w:val="Revision"/>
    <w:hidden/>
    <w:uiPriority w:val="99"/>
    <w:semiHidden/>
    <w:rsid w:val="009F6C7E"/>
  </w:style>
  <w:style w:type="paragraph" w:customStyle="1" w:styleId="Stile1">
    <w:name w:val="Stile1"/>
    <w:basedOn w:val="Normal"/>
    <w:qFormat/>
    <w:rsid w:val="0085355B"/>
  </w:style>
  <w:style w:type="paragraph" w:customStyle="1" w:styleId="stileOk">
    <w:name w:val="stileOk"/>
    <w:basedOn w:val="corpoTesto"/>
    <w:qFormat/>
    <w:rsid w:val="00C77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2261">
      <w:bodyDiv w:val="1"/>
      <w:marLeft w:val="0"/>
      <w:marRight w:val="0"/>
      <w:marTop w:val="0"/>
      <w:marBottom w:val="0"/>
      <w:divBdr>
        <w:top w:val="none" w:sz="0" w:space="0" w:color="auto"/>
        <w:left w:val="none" w:sz="0" w:space="0" w:color="auto"/>
        <w:bottom w:val="none" w:sz="0" w:space="0" w:color="auto"/>
        <w:right w:val="none" w:sz="0" w:space="0" w:color="auto"/>
      </w:divBdr>
    </w:div>
    <w:div w:id="195821578">
      <w:bodyDiv w:val="1"/>
      <w:marLeft w:val="0"/>
      <w:marRight w:val="0"/>
      <w:marTop w:val="0"/>
      <w:marBottom w:val="0"/>
      <w:divBdr>
        <w:top w:val="none" w:sz="0" w:space="0" w:color="auto"/>
        <w:left w:val="none" w:sz="0" w:space="0" w:color="auto"/>
        <w:bottom w:val="none" w:sz="0" w:space="0" w:color="auto"/>
        <w:right w:val="none" w:sz="0" w:space="0" w:color="auto"/>
      </w:divBdr>
    </w:div>
    <w:div w:id="242879095">
      <w:bodyDiv w:val="1"/>
      <w:marLeft w:val="0"/>
      <w:marRight w:val="0"/>
      <w:marTop w:val="0"/>
      <w:marBottom w:val="0"/>
      <w:divBdr>
        <w:top w:val="none" w:sz="0" w:space="0" w:color="auto"/>
        <w:left w:val="none" w:sz="0" w:space="0" w:color="auto"/>
        <w:bottom w:val="none" w:sz="0" w:space="0" w:color="auto"/>
        <w:right w:val="none" w:sz="0" w:space="0" w:color="auto"/>
      </w:divBdr>
    </w:div>
    <w:div w:id="258565580">
      <w:bodyDiv w:val="1"/>
      <w:marLeft w:val="0"/>
      <w:marRight w:val="0"/>
      <w:marTop w:val="0"/>
      <w:marBottom w:val="0"/>
      <w:divBdr>
        <w:top w:val="none" w:sz="0" w:space="0" w:color="auto"/>
        <w:left w:val="none" w:sz="0" w:space="0" w:color="auto"/>
        <w:bottom w:val="none" w:sz="0" w:space="0" w:color="auto"/>
        <w:right w:val="none" w:sz="0" w:space="0" w:color="auto"/>
      </w:divBdr>
    </w:div>
    <w:div w:id="265818821">
      <w:bodyDiv w:val="1"/>
      <w:marLeft w:val="0"/>
      <w:marRight w:val="0"/>
      <w:marTop w:val="0"/>
      <w:marBottom w:val="0"/>
      <w:divBdr>
        <w:top w:val="none" w:sz="0" w:space="0" w:color="auto"/>
        <w:left w:val="none" w:sz="0" w:space="0" w:color="auto"/>
        <w:bottom w:val="none" w:sz="0" w:space="0" w:color="auto"/>
        <w:right w:val="none" w:sz="0" w:space="0" w:color="auto"/>
      </w:divBdr>
    </w:div>
    <w:div w:id="302009663">
      <w:bodyDiv w:val="1"/>
      <w:marLeft w:val="0"/>
      <w:marRight w:val="0"/>
      <w:marTop w:val="0"/>
      <w:marBottom w:val="0"/>
      <w:divBdr>
        <w:top w:val="none" w:sz="0" w:space="0" w:color="auto"/>
        <w:left w:val="none" w:sz="0" w:space="0" w:color="auto"/>
        <w:bottom w:val="none" w:sz="0" w:space="0" w:color="auto"/>
        <w:right w:val="none" w:sz="0" w:space="0" w:color="auto"/>
      </w:divBdr>
    </w:div>
    <w:div w:id="305941189">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597638334">
      <w:bodyDiv w:val="1"/>
      <w:marLeft w:val="0"/>
      <w:marRight w:val="0"/>
      <w:marTop w:val="0"/>
      <w:marBottom w:val="0"/>
      <w:divBdr>
        <w:top w:val="none" w:sz="0" w:space="0" w:color="auto"/>
        <w:left w:val="none" w:sz="0" w:space="0" w:color="auto"/>
        <w:bottom w:val="none" w:sz="0" w:space="0" w:color="auto"/>
        <w:right w:val="none" w:sz="0" w:space="0" w:color="auto"/>
      </w:divBdr>
    </w:div>
    <w:div w:id="603417330">
      <w:bodyDiv w:val="1"/>
      <w:marLeft w:val="0"/>
      <w:marRight w:val="0"/>
      <w:marTop w:val="0"/>
      <w:marBottom w:val="0"/>
      <w:divBdr>
        <w:top w:val="none" w:sz="0" w:space="0" w:color="auto"/>
        <w:left w:val="none" w:sz="0" w:space="0" w:color="auto"/>
        <w:bottom w:val="none" w:sz="0" w:space="0" w:color="auto"/>
        <w:right w:val="none" w:sz="0" w:space="0" w:color="auto"/>
      </w:divBdr>
    </w:div>
    <w:div w:id="650796496">
      <w:bodyDiv w:val="1"/>
      <w:marLeft w:val="0"/>
      <w:marRight w:val="0"/>
      <w:marTop w:val="0"/>
      <w:marBottom w:val="0"/>
      <w:divBdr>
        <w:top w:val="none" w:sz="0" w:space="0" w:color="auto"/>
        <w:left w:val="none" w:sz="0" w:space="0" w:color="auto"/>
        <w:bottom w:val="none" w:sz="0" w:space="0" w:color="auto"/>
        <w:right w:val="none" w:sz="0" w:space="0" w:color="auto"/>
      </w:divBdr>
    </w:div>
    <w:div w:id="684675639">
      <w:bodyDiv w:val="1"/>
      <w:marLeft w:val="0"/>
      <w:marRight w:val="0"/>
      <w:marTop w:val="0"/>
      <w:marBottom w:val="0"/>
      <w:divBdr>
        <w:top w:val="none" w:sz="0" w:space="0" w:color="auto"/>
        <w:left w:val="none" w:sz="0" w:space="0" w:color="auto"/>
        <w:bottom w:val="none" w:sz="0" w:space="0" w:color="auto"/>
        <w:right w:val="none" w:sz="0" w:space="0" w:color="auto"/>
      </w:divBdr>
    </w:div>
    <w:div w:id="780883277">
      <w:bodyDiv w:val="1"/>
      <w:marLeft w:val="0"/>
      <w:marRight w:val="0"/>
      <w:marTop w:val="0"/>
      <w:marBottom w:val="0"/>
      <w:divBdr>
        <w:top w:val="none" w:sz="0" w:space="0" w:color="auto"/>
        <w:left w:val="none" w:sz="0" w:space="0" w:color="auto"/>
        <w:bottom w:val="none" w:sz="0" w:space="0" w:color="auto"/>
        <w:right w:val="none" w:sz="0" w:space="0" w:color="auto"/>
      </w:divBdr>
    </w:div>
    <w:div w:id="909002953">
      <w:bodyDiv w:val="1"/>
      <w:marLeft w:val="0"/>
      <w:marRight w:val="0"/>
      <w:marTop w:val="0"/>
      <w:marBottom w:val="0"/>
      <w:divBdr>
        <w:top w:val="none" w:sz="0" w:space="0" w:color="auto"/>
        <w:left w:val="none" w:sz="0" w:space="0" w:color="auto"/>
        <w:bottom w:val="none" w:sz="0" w:space="0" w:color="auto"/>
        <w:right w:val="none" w:sz="0" w:space="0" w:color="auto"/>
      </w:divBdr>
    </w:div>
    <w:div w:id="963660162">
      <w:bodyDiv w:val="1"/>
      <w:marLeft w:val="0"/>
      <w:marRight w:val="0"/>
      <w:marTop w:val="0"/>
      <w:marBottom w:val="0"/>
      <w:divBdr>
        <w:top w:val="none" w:sz="0" w:space="0" w:color="auto"/>
        <w:left w:val="none" w:sz="0" w:space="0" w:color="auto"/>
        <w:bottom w:val="none" w:sz="0" w:space="0" w:color="auto"/>
        <w:right w:val="none" w:sz="0" w:space="0" w:color="auto"/>
      </w:divBdr>
    </w:div>
    <w:div w:id="1094934924">
      <w:bodyDiv w:val="1"/>
      <w:marLeft w:val="0"/>
      <w:marRight w:val="0"/>
      <w:marTop w:val="0"/>
      <w:marBottom w:val="0"/>
      <w:divBdr>
        <w:top w:val="none" w:sz="0" w:space="0" w:color="auto"/>
        <w:left w:val="none" w:sz="0" w:space="0" w:color="auto"/>
        <w:bottom w:val="none" w:sz="0" w:space="0" w:color="auto"/>
        <w:right w:val="none" w:sz="0" w:space="0" w:color="auto"/>
      </w:divBdr>
    </w:div>
    <w:div w:id="1105493912">
      <w:bodyDiv w:val="1"/>
      <w:marLeft w:val="0"/>
      <w:marRight w:val="0"/>
      <w:marTop w:val="0"/>
      <w:marBottom w:val="0"/>
      <w:divBdr>
        <w:top w:val="none" w:sz="0" w:space="0" w:color="auto"/>
        <w:left w:val="none" w:sz="0" w:space="0" w:color="auto"/>
        <w:bottom w:val="none" w:sz="0" w:space="0" w:color="auto"/>
        <w:right w:val="none" w:sz="0" w:space="0" w:color="auto"/>
      </w:divBdr>
    </w:div>
    <w:div w:id="1142311803">
      <w:bodyDiv w:val="1"/>
      <w:marLeft w:val="0"/>
      <w:marRight w:val="0"/>
      <w:marTop w:val="0"/>
      <w:marBottom w:val="0"/>
      <w:divBdr>
        <w:top w:val="none" w:sz="0" w:space="0" w:color="auto"/>
        <w:left w:val="none" w:sz="0" w:space="0" w:color="auto"/>
        <w:bottom w:val="none" w:sz="0" w:space="0" w:color="auto"/>
        <w:right w:val="none" w:sz="0" w:space="0" w:color="auto"/>
      </w:divBdr>
    </w:div>
    <w:div w:id="1195003128">
      <w:bodyDiv w:val="1"/>
      <w:marLeft w:val="0"/>
      <w:marRight w:val="0"/>
      <w:marTop w:val="0"/>
      <w:marBottom w:val="0"/>
      <w:divBdr>
        <w:top w:val="none" w:sz="0" w:space="0" w:color="auto"/>
        <w:left w:val="none" w:sz="0" w:space="0" w:color="auto"/>
        <w:bottom w:val="none" w:sz="0" w:space="0" w:color="auto"/>
        <w:right w:val="none" w:sz="0" w:space="0" w:color="auto"/>
      </w:divBdr>
    </w:div>
    <w:div w:id="1199001879">
      <w:bodyDiv w:val="1"/>
      <w:marLeft w:val="0"/>
      <w:marRight w:val="0"/>
      <w:marTop w:val="0"/>
      <w:marBottom w:val="0"/>
      <w:divBdr>
        <w:top w:val="none" w:sz="0" w:space="0" w:color="auto"/>
        <w:left w:val="none" w:sz="0" w:space="0" w:color="auto"/>
        <w:bottom w:val="none" w:sz="0" w:space="0" w:color="auto"/>
        <w:right w:val="none" w:sz="0" w:space="0" w:color="auto"/>
      </w:divBdr>
    </w:div>
    <w:div w:id="1243636624">
      <w:bodyDiv w:val="1"/>
      <w:marLeft w:val="0"/>
      <w:marRight w:val="0"/>
      <w:marTop w:val="0"/>
      <w:marBottom w:val="0"/>
      <w:divBdr>
        <w:top w:val="none" w:sz="0" w:space="0" w:color="auto"/>
        <w:left w:val="none" w:sz="0" w:space="0" w:color="auto"/>
        <w:bottom w:val="none" w:sz="0" w:space="0" w:color="auto"/>
        <w:right w:val="none" w:sz="0" w:space="0" w:color="auto"/>
      </w:divBdr>
    </w:div>
    <w:div w:id="1417241126">
      <w:bodyDiv w:val="1"/>
      <w:marLeft w:val="0"/>
      <w:marRight w:val="0"/>
      <w:marTop w:val="0"/>
      <w:marBottom w:val="0"/>
      <w:divBdr>
        <w:top w:val="none" w:sz="0" w:space="0" w:color="auto"/>
        <w:left w:val="none" w:sz="0" w:space="0" w:color="auto"/>
        <w:bottom w:val="none" w:sz="0" w:space="0" w:color="auto"/>
        <w:right w:val="none" w:sz="0" w:space="0" w:color="auto"/>
      </w:divBdr>
    </w:div>
    <w:div w:id="1484740032">
      <w:bodyDiv w:val="1"/>
      <w:marLeft w:val="0"/>
      <w:marRight w:val="0"/>
      <w:marTop w:val="0"/>
      <w:marBottom w:val="0"/>
      <w:divBdr>
        <w:top w:val="none" w:sz="0" w:space="0" w:color="auto"/>
        <w:left w:val="none" w:sz="0" w:space="0" w:color="auto"/>
        <w:bottom w:val="none" w:sz="0" w:space="0" w:color="auto"/>
        <w:right w:val="none" w:sz="0" w:space="0" w:color="auto"/>
      </w:divBdr>
      <w:divsChild>
        <w:div w:id="564683581">
          <w:marLeft w:val="0"/>
          <w:marRight w:val="0"/>
          <w:marTop w:val="0"/>
          <w:marBottom w:val="0"/>
          <w:divBdr>
            <w:top w:val="none" w:sz="0" w:space="0" w:color="auto"/>
            <w:left w:val="none" w:sz="0" w:space="0" w:color="auto"/>
            <w:bottom w:val="none" w:sz="0" w:space="0" w:color="auto"/>
            <w:right w:val="none" w:sz="0" w:space="0" w:color="auto"/>
          </w:divBdr>
          <w:divsChild>
            <w:div w:id="1674726743">
              <w:marLeft w:val="0"/>
              <w:marRight w:val="0"/>
              <w:marTop w:val="0"/>
              <w:marBottom w:val="0"/>
              <w:divBdr>
                <w:top w:val="none" w:sz="0" w:space="0" w:color="auto"/>
                <w:left w:val="none" w:sz="0" w:space="0" w:color="auto"/>
                <w:bottom w:val="none" w:sz="0" w:space="0" w:color="auto"/>
                <w:right w:val="none" w:sz="0" w:space="0" w:color="auto"/>
              </w:divBdr>
              <w:divsChild>
                <w:div w:id="18535660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08437190">
          <w:marLeft w:val="0"/>
          <w:marRight w:val="0"/>
          <w:marTop w:val="0"/>
          <w:marBottom w:val="0"/>
          <w:divBdr>
            <w:top w:val="none" w:sz="0" w:space="0" w:color="auto"/>
            <w:left w:val="none" w:sz="0" w:space="0" w:color="auto"/>
            <w:bottom w:val="none" w:sz="0" w:space="0" w:color="auto"/>
            <w:right w:val="none" w:sz="0" w:space="0" w:color="auto"/>
          </w:divBdr>
          <w:divsChild>
            <w:div w:id="981037549">
              <w:marLeft w:val="0"/>
              <w:marRight w:val="0"/>
              <w:marTop w:val="0"/>
              <w:marBottom w:val="0"/>
              <w:divBdr>
                <w:top w:val="none" w:sz="0" w:space="0" w:color="auto"/>
                <w:left w:val="none" w:sz="0" w:space="0" w:color="auto"/>
                <w:bottom w:val="none" w:sz="0" w:space="0" w:color="auto"/>
                <w:right w:val="none" w:sz="0" w:space="0" w:color="auto"/>
              </w:divBdr>
              <w:divsChild>
                <w:div w:id="12871586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77988908">
          <w:marLeft w:val="0"/>
          <w:marRight w:val="0"/>
          <w:marTop w:val="0"/>
          <w:marBottom w:val="0"/>
          <w:divBdr>
            <w:top w:val="none" w:sz="0" w:space="0" w:color="auto"/>
            <w:left w:val="none" w:sz="0" w:space="0" w:color="auto"/>
            <w:bottom w:val="none" w:sz="0" w:space="0" w:color="auto"/>
            <w:right w:val="none" w:sz="0" w:space="0" w:color="auto"/>
          </w:divBdr>
          <w:divsChild>
            <w:div w:id="1144464061">
              <w:marLeft w:val="0"/>
              <w:marRight w:val="0"/>
              <w:marTop w:val="0"/>
              <w:marBottom w:val="0"/>
              <w:divBdr>
                <w:top w:val="none" w:sz="0" w:space="0" w:color="auto"/>
                <w:left w:val="none" w:sz="0" w:space="0" w:color="auto"/>
                <w:bottom w:val="none" w:sz="0" w:space="0" w:color="auto"/>
                <w:right w:val="none" w:sz="0" w:space="0" w:color="auto"/>
              </w:divBdr>
              <w:divsChild>
                <w:div w:id="20885270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940979">
          <w:marLeft w:val="0"/>
          <w:marRight w:val="0"/>
          <w:marTop w:val="0"/>
          <w:marBottom w:val="0"/>
          <w:divBdr>
            <w:top w:val="none" w:sz="0" w:space="0" w:color="auto"/>
            <w:left w:val="none" w:sz="0" w:space="0" w:color="auto"/>
            <w:bottom w:val="none" w:sz="0" w:space="0" w:color="auto"/>
            <w:right w:val="none" w:sz="0" w:space="0" w:color="auto"/>
          </w:divBdr>
          <w:divsChild>
            <w:div w:id="1332948381">
              <w:marLeft w:val="0"/>
              <w:marRight w:val="0"/>
              <w:marTop w:val="0"/>
              <w:marBottom w:val="0"/>
              <w:divBdr>
                <w:top w:val="none" w:sz="0" w:space="0" w:color="auto"/>
                <w:left w:val="none" w:sz="0" w:space="0" w:color="auto"/>
                <w:bottom w:val="none" w:sz="0" w:space="0" w:color="auto"/>
                <w:right w:val="none" w:sz="0" w:space="0" w:color="auto"/>
              </w:divBdr>
              <w:divsChild>
                <w:div w:id="1577279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0065674">
          <w:marLeft w:val="0"/>
          <w:marRight w:val="0"/>
          <w:marTop w:val="0"/>
          <w:marBottom w:val="0"/>
          <w:divBdr>
            <w:top w:val="none" w:sz="0" w:space="0" w:color="auto"/>
            <w:left w:val="none" w:sz="0" w:space="0" w:color="auto"/>
            <w:bottom w:val="none" w:sz="0" w:space="0" w:color="auto"/>
            <w:right w:val="none" w:sz="0" w:space="0" w:color="auto"/>
          </w:divBdr>
          <w:divsChild>
            <w:div w:id="1826820158">
              <w:marLeft w:val="0"/>
              <w:marRight w:val="0"/>
              <w:marTop w:val="0"/>
              <w:marBottom w:val="0"/>
              <w:divBdr>
                <w:top w:val="none" w:sz="0" w:space="0" w:color="auto"/>
                <w:left w:val="none" w:sz="0" w:space="0" w:color="auto"/>
                <w:bottom w:val="none" w:sz="0" w:space="0" w:color="auto"/>
                <w:right w:val="none" w:sz="0" w:space="0" w:color="auto"/>
              </w:divBdr>
              <w:divsChild>
                <w:div w:id="1945112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9139752">
          <w:marLeft w:val="0"/>
          <w:marRight w:val="0"/>
          <w:marTop w:val="0"/>
          <w:marBottom w:val="0"/>
          <w:divBdr>
            <w:top w:val="none" w:sz="0" w:space="0" w:color="auto"/>
            <w:left w:val="none" w:sz="0" w:space="0" w:color="auto"/>
            <w:bottom w:val="none" w:sz="0" w:space="0" w:color="auto"/>
            <w:right w:val="none" w:sz="0" w:space="0" w:color="auto"/>
          </w:divBdr>
          <w:divsChild>
            <w:div w:id="90514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13355">
      <w:bodyDiv w:val="1"/>
      <w:marLeft w:val="0"/>
      <w:marRight w:val="0"/>
      <w:marTop w:val="0"/>
      <w:marBottom w:val="0"/>
      <w:divBdr>
        <w:top w:val="none" w:sz="0" w:space="0" w:color="auto"/>
        <w:left w:val="none" w:sz="0" w:space="0" w:color="auto"/>
        <w:bottom w:val="none" w:sz="0" w:space="0" w:color="auto"/>
        <w:right w:val="none" w:sz="0" w:space="0" w:color="auto"/>
      </w:divBdr>
    </w:div>
    <w:div w:id="1619726149">
      <w:bodyDiv w:val="1"/>
      <w:marLeft w:val="0"/>
      <w:marRight w:val="0"/>
      <w:marTop w:val="0"/>
      <w:marBottom w:val="0"/>
      <w:divBdr>
        <w:top w:val="none" w:sz="0" w:space="0" w:color="auto"/>
        <w:left w:val="none" w:sz="0" w:space="0" w:color="auto"/>
        <w:bottom w:val="none" w:sz="0" w:space="0" w:color="auto"/>
        <w:right w:val="none" w:sz="0" w:space="0" w:color="auto"/>
      </w:divBdr>
      <w:divsChild>
        <w:div w:id="1478062028">
          <w:marLeft w:val="0"/>
          <w:marRight w:val="0"/>
          <w:marTop w:val="0"/>
          <w:marBottom w:val="0"/>
          <w:divBdr>
            <w:top w:val="none" w:sz="0" w:space="0" w:color="auto"/>
            <w:left w:val="none" w:sz="0" w:space="0" w:color="auto"/>
            <w:bottom w:val="none" w:sz="0" w:space="0" w:color="auto"/>
            <w:right w:val="none" w:sz="0" w:space="0" w:color="auto"/>
          </w:divBdr>
          <w:divsChild>
            <w:div w:id="1176845565">
              <w:marLeft w:val="0"/>
              <w:marRight w:val="0"/>
              <w:marTop w:val="0"/>
              <w:marBottom w:val="0"/>
              <w:divBdr>
                <w:top w:val="none" w:sz="0" w:space="0" w:color="auto"/>
                <w:left w:val="none" w:sz="0" w:space="0" w:color="auto"/>
                <w:bottom w:val="none" w:sz="0" w:space="0" w:color="auto"/>
                <w:right w:val="none" w:sz="0" w:space="0" w:color="auto"/>
              </w:divBdr>
              <w:divsChild>
                <w:div w:id="3354975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6493928">
          <w:marLeft w:val="0"/>
          <w:marRight w:val="0"/>
          <w:marTop w:val="0"/>
          <w:marBottom w:val="0"/>
          <w:divBdr>
            <w:top w:val="none" w:sz="0" w:space="0" w:color="auto"/>
            <w:left w:val="none" w:sz="0" w:space="0" w:color="auto"/>
            <w:bottom w:val="none" w:sz="0" w:space="0" w:color="auto"/>
            <w:right w:val="none" w:sz="0" w:space="0" w:color="auto"/>
          </w:divBdr>
          <w:divsChild>
            <w:div w:id="566262780">
              <w:marLeft w:val="0"/>
              <w:marRight w:val="0"/>
              <w:marTop w:val="0"/>
              <w:marBottom w:val="0"/>
              <w:divBdr>
                <w:top w:val="none" w:sz="0" w:space="0" w:color="auto"/>
                <w:left w:val="none" w:sz="0" w:space="0" w:color="auto"/>
                <w:bottom w:val="none" w:sz="0" w:space="0" w:color="auto"/>
                <w:right w:val="none" w:sz="0" w:space="0" w:color="auto"/>
              </w:divBdr>
              <w:divsChild>
                <w:div w:id="20760032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8392407">
          <w:marLeft w:val="0"/>
          <w:marRight w:val="0"/>
          <w:marTop w:val="0"/>
          <w:marBottom w:val="0"/>
          <w:divBdr>
            <w:top w:val="none" w:sz="0" w:space="0" w:color="auto"/>
            <w:left w:val="none" w:sz="0" w:space="0" w:color="auto"/>
            <w:bottom w:val="none" w:sz="0" w:space="0" w:color="auto"/>
            <w:right w:val="none" w:sz="0" w:space="0" w:color="auto"/>
          </w:divBdr>
          <w:divsChild>
            <w:div w:id="1411341786">
              <w:marLeft w:val="0"/>
              <w:marRight w:val="0"/>
              <w:marTop w:val="0"/>
              <w:marBottom w:val="0"/>
              <w:divBdr>
                <w:top w:val="none" w:sz="0" w:space="0" w:color="auto"/>
                <w:left w:val="none" w:sz="0" w:space="0" w:color="auto"/>
                <w:bottom w:val="none" w:sz="0" w:space="0" w:color="auto"/>
                <w:right w:val="none" w:sz="0" w:space="0" w:color="auto"/>
              </w:divBdr>
              <w:divsChild>
                <w:div w:id="3426337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13039685">
          <w:marLeft w:val="0"/>
          <w:marRight w:val="0"/>
          <w:marTop w:val="0"/>
          <w:marBottom w:val="0"/>
          <w:divBdr>
            <w:top w:val="none" w:sz="0" w:space="0" w:color="auto"/>
            <w:left w:val="none" w:sz="0" w:space="0" w:color="auto"/>
            <w:bottom w:val="none" w:sz="0" w:space="0" w:color="auto"/>
            <w:right w:val="none" w:sz="0" w:space="0" w:color="auto"/>
          </w:divBdr>
          <w:divsChild>
            <w:div w:id="1433673122">
              <w:marLeft w:val="0"/>
              <w:marRight w:val="0"/>
              <w:marTop w:val="0"/>
              <w:marBottom w:val="0"/>
              <w:divBdr>
                <w:top w:val="none" w:sz="0" w:space="0" w:color="auto"/>
                <w:left w:val="none" w:sz="0" w:space="0" w:color="auto"/>
                <w:bottom w:val="none" w:sz="0" w:space="0" w:color="auto"/>
                <w:right w:val="none" w:sz="0" w:space="0" w:color="auto"/>
              </w:divBdr>
              <w:divsChild>
                <w:div w:id="4049114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4736288">
          <w:marLeft w:val="0"/>
          <w:marRight w:val="0"/>
          <w:marTop w:val="0"/>
          <w:marBottom w:val="0"/>
          <w:divBdr>
            <w:top w:val="none" w:sz="0" w:space="0" w:color="auto"/>
            <w:left w:val="none" w:sz="0" w:space="0" w:color="auto"/>
            <w:bottom w:val="none" w:sz="0" w:space="0" w:color="auto"/>
            <w:right w:val="none" w:sz="0" w:space="0" w:color="auto"/>
          </w:divBdr>
          <w:divsChild>
            <w:div w:id="716201142">
              <w:marLeft w:val="0"/>
              <w:marRight w:val="0"/>
              <w:marTop w:val="0"/>
              <w:marBottom w:val="0"/>
              <w:divBdr>
                <w:top w:val="none" w:sz="0" w:space="0" w:color="auto"/>
                <w:left w:val="none" w:sz="0" w:space="0" w:color="auto"/>
                <w:bottom w:val="none" w:sz="0" w:space="0" w:color="auto"/>
                <w:right w:val="none" w:sz="0" w:space="0" w:color="auto"/>
              </w:divBdr>
              <w:divsChild>
                <w:div w:id="16665467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16477849">
          <w:marLeft w:val="0"/>
          <w:marRight w:val="0"/>
          <w:marTop w:val="0"/>
          <w:marBottom w:val="0"/>
          <w:divBdr>
            <w:top w:val="none" w:sz="0" w:space="0" w:color="auto"/>
            <w:left w:val="none" w:sz="0" w:space="0" w:color="auto"/>
            <w:bottom w:val="none" w:sz="0" w:space="0" w:color="auto"/>
            <w:right w:val="none" w:sz="0" w:space="0" w:color="auto"/>
          </w:divBdr>
          <w:divsChild>
            <w:div w:id="1456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1669">
      <w:bodyDiv w:val="1"/>
      <w:marLeft w:val="0"/>
      <w:marRight w:val="0"/>
      <w:marTop w:val="0"/>
      <w:marBottom w:val="0"/>
      <w:divBdr>
        <w:top w:val="none" w:sz="0" w:space="0" w:color="auto"/>
        <w:left w:val="none" w:sz="0" w:space="0" w:color="auto"/>
        <w:bottom w:val="none" w:sz="0" w:space="0" w:color="auto"/>
        <w:right w:val="none" w:sz="0" w:space="0" w:color="auto"/>
      </w:divBdr>
    </w:div>
    <w:div w:id="2056276489">
      <w:bodyDiv w:val="1"/>
      <w:marLeft w:val="0"/>
      <w:marRight w:val="0"/>
      <w:marTop w:val="0"/>
      <w:marBottom w:val="0"/>
      <w:divBdr>
        <w:top w:val="none" w:sz="0" w:space="0" w:color="auto"/>
        <w:left w:val="none" w:sz="0" w:space="0" w:color="auto"/>
        <w:bottom w:val="none" w:sz="0" w:space="0" w:color="auto"/>
        <w:right w:val="none" w:sz="0" w:space="0" w:color="auto"/>
      </w:divBdr>
    </w:div>
    <w:div w:id="210653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image" Target="media/image10.wmf"/><Relationship Id="rId39" Type="http://schemas.openxmlformats.org/officeDocument/2006/relationships/footer" Target="footer2.xml"/><Relationship Id="rId21" Type="http://schemas.openxmlformats.org/officeDocument/2006/relationships/image" Target="media/image7.png"/><Relationship Id="rId34" Type="http://schemas.openxmlformats.org/officeDocument/2006/relationships/image" Target="media/image14.wmf"/><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hyperlink" Target="https://doi.org/10.1186/1687-6180-2013-15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wmf"/><Relationship Id="rId29" Type="http://schemas.openxmlformats.org/officeDocument/2006/relationships/oleObject" Target="embeddings/oleObject8.bin"/><Relationship Id="rId11" Type="http://schemas.openxmlformats.org/officeDocument/2006/relationships/image" Target="media/image1.png"/><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2.bin"/><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oleObject" Target="embeddings/oleObject4.bin"/><Relationship Id="rId31" Type="http://schemas.openxmlformats.org/officeDocument/2006/relationships/oleObject" Target="embeddings/oleObject9.bin"/><Relationship Id="rId44" Type="http://schemas.openxmlformats.org/officeDocument/2006/relationships/image" Target="media/image20.png"/><Relationship Id="rId52" Type="http://schemas.openxmlformats.org/officeDocument/2006/relationships/hyperlink" Target="https://doi.org/10.2514/6.2024-200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oleObject" Target="embeddings/oleObject7.bin"/><Relationship Id="rId30" Type="http://schemas.openxmlformats.org/officeDocument/2006/relationships/image" Target="media/image12.wmf"/><Relationship Id="rId35" Type="http://schemas.openxmlformats.org/officeDocument/2006/relationships/oleObject" Target="embeddings/oleObject11.bin"/><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webSettings" Target="webSettings.xml"/><Relationship Id="rId51" Type="http://schemas.openxmlformats.org/officeDocument/2006/relationships/hyperlink" Target="https://doi.org/10.1175/BAMS-88-11-1739" TargetMode="Externa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footer" Target="footer1.xml"/><Relationship Id="rId46" Type="http://schemas.openxmlformats.org/officeDocument/2006/relationships/image" Target="media/image22.png"/><Relationship Id="rId20" Type="http://schemas.openxmlformats.org/officeDocument/2006/relationships/image" Target="media/image6.png"/><Relationship Id="rId41" Type="http://schemas.openxmlformats.org/officeDocument/2006/relationships/image" Target="media/image1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oleObject" Target="embeddings/oleObject2.bin"/><Relationship Id="rId23" Type="http://schemas.openxmlformats.org/officeDocument/2006/relationships/oleObject" Target="embeddings/oleObject5.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r\OneDrive%20-%20Universit&#224;%20di%20Napoli%20Federico%20II\General%20-%20CREATEFORUAS%20Unina%20Team\Conferences\2025_SCITECH\Vitiello_Scitech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f1f826-7d51-42e9-b54d-6b44c14cb695">
      <Terms xmlns="http://schemas.microsoft.com/office/infopath/2007/PartnerControls"/>
    </lcf76f155ced4ddcb4097134ff3c332f>
    <TaxCatchAll xmlns="a6d920ce-2d39-4518-862a-21a4ab943b9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A4ABF4269B9B4DBD863524808C1B1E" ma:contentTypeVersion="17" ma:contentTypeDescription="Create a new document." ma:contentTypeScope="" ma:versionID="10fc5f263a81a8112714ba9839edd44f">
  <xsd:schema xmlns:xsd="http://www.w3.org/2001/XMLSchema" xmlns:xs="http://www.w3.org/2001/XMLSchema" xmlns:p="http://schemas.microsoft.com/office/2006/metadata/properties" xmlns:ns2="22f1f826-7d51-42e9-b54d-6b44c14cb695" xmlns:ns3="a6d920ce-2d39-4518-862a-21a4ab943b96" targetNamespace="http://schemas.microsoft.com/office/2006/metadata/properties" ma:root="true" ma:fieldsID="5a8f7c3b2f9d3e062ac42e0a41ca621b" ns2:_="" ns3:_="">
    <xsd:import namespace="22f1f826-7d51-42e9-b54d-6b44c14cb695"/>
    <xsd:import namespace="a6d920ce-2d39-4518-862a-21a4ab943b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1f826-7d51-42e9-b54d-6b44c14cb6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d920ce-2d39-4518-862a-21a4ab943b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1cedf6-3c1a-42f2-b2bf-2ce2c46ab99d}" ma:internalName="TaxCatchAll" ma:showField="CatchAllData" ma:web="a6d920ce-2d39-4518-862a-21a4ab943b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CEF65E-AD3B-4251-8A00-EDFBADD6261C}">
  <ds:schemaRefs>
    <ds:schemaRef ds:uri="http://schemas.microsoft.com/sharepoint/v3/contenttype/forms"/>
  </ds:schemaRefs>
</ds:datastoreItem>
</file>

<file path=customXml/itemProps2.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customXml/itemProps3.xml><?xml version="1.0" encoding="utf-8"?>
<ds:datastoreItem xmlns:ds="http://schemas.openxmlformats.org/officeDocument/2006/customXml" ds:itemID="{F6A1B8E6-1F8D-477F-922F-6D1B66605B0B}">
  <ds:schemaRefs>
    <ds:schemaRef ds:uri="http://schemas.microsoft.com/office/2006/metadata/properties"/>
    <ds:schemaRef ds:uri="http://schemas.microsoft.com/office/infopath/2007/PartnerControls"/>
    <ds:schemaRef ds:uri="22f1f826-7d51-42e9-b54d-6b44c14cb695"/>
    <ds:schemaRef ds:uri="a6d920ce-2d39-4518-862a-21a4ab943b96"/>
  </ds:schemaRefs>
</ds:datastoreItem>
</file>

<file path=customXml/itemProps4.xml><?xml version="1.0" encoding="utf-8"?>
<ds:datastoreItem xmlns:ds="http://schemas.openxmlformats.org/officeDocument/2006/customXml" ds:itemID="{A968E111-2FB3-4697-AD55-A8055174C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1f826-7d51-42e9-b54d-6b44c14cb695"/>
    <ds:schemaRef ds:uri="a6d920ce-2d39-4518-862a-21a4ab943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Vitiello_Scitech25</Template>
  <TotalTime>4</TotalTime>
  <Pages>15</Pages>
  <Words>6319</Words>
  <Characters>36019</Characters>
  <Application>Microsoft Office Word</Application>
  <DocSecurity>0</DocSecurity>
  <Lines>300</Lines>
  <Paragraphs>84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Preparation of Papers for AIAA Journals</vt:lpstr>
      <vt:lpstr>Preparation of Papers for AIAA Journals</vt:lpstr>
    </vt:vector>
  </TitlesOfParts>
  <Manager/>
  <Company>AIAA</Company>
  <LinksUpToDate>false</LinksUpToDate>
  <CharactersWithSpaces>42254</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gnclab</dc:creator>
  <cp:keywords>TP Template 2017</cp:keywords>
  <dc:description/>
  <cp:lastModifiedBy>Lovejoy, Andrew Elwyn (LARC-D201)</cp:lastModifiedBy>
  <cp:revision>2</cp:revision>
  <cp:lastPrinted>2016-06-27T18:55:00Z</cp:lastPrinted>
  <dcterms:created xsi:type="dcterms:W3CDTF">2024-11-25T17:43:00Z</dcterms:created>
  <dcterms:modified xsi:type="dcterms:W3CDTF">2024-11-25T17:43:00Z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0x01010074A4ABF4269B9B4DBD863524808C1B1E</vt:lpwstr>
  </property>
  <property fmtid="{D5CDD505-2E9C-101B-9397-08002B2CF9AE}" pid="3" name="MSIP_Label_2ad0b24d-6422-44b0-b3de-abb3a9e8c81a_Enabled">
    <vt:lpwstr>true</vt:lpwstr>
  </property>
  <property fmtid="{D5CDD505-2E9C-101B-9397-08002B2CF9AE}" pid="4" name="MSIP_Label_2ad0b24d-6422-44b0-b3de-abb3a9e8c81a_SetDate">
    <vt:lpwstr>2024-11-13T16:05:52Z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92de78af-26a2-4884-8f3a-7c11a531ab97</vt:lpwstr>
  </property>
  <property fmtid="{D5CDD505-2E9C-101B-9397-08002B2CF9AE}" pid="9" name="MSIP_Label_2ad0b24d-6422-44b0-b3de-abb3a9e8c81a_ContentBits">
    <vt:lpwstr>0</vt:lpwstr>
  </property>
  <property fmtid="{D5CDD505-2E9C-101B-9397-08002B2CF9AE}" pid="10" name="MediaServiceImageTags">
    <vt:lpwstr/>
  </property>
</Properties>
</file>