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D04A39" w14:textId="1A9ED351" w:rsidR="00F565BA" w:rsidRPr="006B42CE" w:rsidRDefault="00DD0029" w:rsidP="00F25C70">
      <w:pPr>
        <w:pStyle w:val="Title"/>
        <w:rPr>
          <w:sz w:val="48"/>
          <w:szCs w:val="48"/>
        </w:rPr>
      </w:pPr>
      <w:r>
        <w:rPr>
          <w:sz w:val="48"/>
          <w:szCs w:val="48"/>
        </w:rPr>
        <w:t>Establishing a</w:t>
      </w:r>
      <w:r w:rsidR="00EE3129">
        <w:rPr>
          <w:sz w:val="48"/>
          <w:szCs w:val="48"/>
        </w:rPr>
        <w:t xml:space="preserve">n </w:t>
      </w:r>
      <w:r w:rsidR="006967D8">
        <w:rPr>
          <w:sz w:val="48"/>
          <w:szCs w:val="48"/>
        </w:rPr>
        <w:t xml:space="preserve">in-space </w:t>
      </w:r>
      <w:r w:rsidR="00084741">
        <w:rPr>
          <w:sz w:val="48"/>
          <w:szCs w:val="48"/>
        </w:rPr>
        <w:t>joining</w:t>
      </w:r>
      <w:r w:rsidR="006967D8">
        <w:rPr>
          <w:sz w:val="48"/>
          <w:szCs w:val="48"/>
        </w:rPr>
        <w:t xml:space="preserve"> ecosystem at NASA Marshall via laser beam welding</w:t>
      </w:r>
    </w:p>
    <w:p w14:paraId="78BC3FB9" w14:textId="42932C7F" w:rsidR="00F565BA" w:rsidRPr="006B42CE" w:rsidRDefault="00262275" w:rsidP="00F25C70">
      <w:pPr>
        <w:jc w:val="center"/>
        <w:rPr>
          <w:sz w:val="32"/>
          <w:szCs w:val="32"/>
        </w:rPr>
      </w:pPr>
      <w:r>
        <w:rPr>
          <w:sz w:val="32"/>
          <w:szCs w:val="32"/>
        </w:rPr>
        <w:t>Andrew O’Connor</w:t>
      </w:r>
      <w:r w:rsidR="00F565BA" w:rsidRPr="00E91613">
        <w:rPr>
          <w:rStyle w:val="FootnoteReference"/>
        </w:rPr>
        <w:footnoteReference w:id="2"/>
      </w:r>
      <w:r w:rsidR="009D7044">
        <w:rPr>
          <w:sz w:val="32"/>
          <w:szCs w:val="32"/>
        </w:rPr>
        <w:t xml:space="preserve">, </w:t>
      </w:r>
      <w:r w:rsidR="00FE710B">
        <w:rPr>
          <w:sz w:val="32"/>
          <w:szCs w:val="32"/>
        </w:rPr>
        <w:t>Jonathan M. Bonebrake</w:t>
      </w:r>
      <w:r w:rsidR="00FE710B" w:rsidRPr="00E91613">
        <w:rPr>
          <w:rStyle w:val="FootnoteReference"/>
        </w:rPr>
        <w:footnoteReference w:id="3"/>
      </w:r>
      <w:r w:rsidR="00FE710B">
        <w:rPr>
          <w:sz w:val="32"/>
          <w:szCs w:val="32"/>
        </w:rPr>
        <w:t xml:space="preserve">, </w:t>
      </w:r>
      <w:r w:rsidR="009D7044">
        <w:rPr>
          <w:sz w:val="32"/>
          <w:szCs w:val="32"/>
        </w:rPr>
        <w:t>Thomas C. Bryan</w:t>
      </w:r>
      <w:r w:rsidR="008D0EE0" w:rsidRPr="00E91613">
        <w:rPr>
          <w:rStyle w:val="FootnoteReference"/>
        </w:rPr>
        <w:footnoteReference w:id="4"/>
      </w:r>
      <w:r w:rsidR="008D0EE0">
        <w:rPr>
          <w:sz w:val="32"/>
          <w:szCs w:val="32"/>
        </w:rPr>
        <w:t>,</w:t>
      </w:r>
      <w:r w:rsidR="00D17DB4">
        <w:rPr>
          <w:sz w:val="32"/>
          <w:szCs w:val="32"/>
        </w:rPr>
        <w:t xml:space="preserve"> Zachary S. Courtright</w:t>
      </w:r>
      <w:r w:rsidR="00D17DB4" w:rsidRPr="00E91613">
        <w:rPr>
          <w:rStyle w:val="FootnoteReference"/>
        </w:rPr>
        <w:footnoteReference w:id="5"/>
      </w:r>
      <w:r w:rsidR="00D17DB4">
        <w:rPr>
          <w:sz w:val="32"/>
          <w:szCs w:val="32"/>
        </w:rPr>
        <w:t>, Charles T. Cowen</w:t>
      </w:r>
      <w:r w:rsidR="00D17DB4" w:rsidRPr="00E91613">
        <w:rPr>
          <w:rStyle w:val="FootnoteReference"/>
        </w:rPr>
        <w:footnoteReference w:id="6"/>
      </w:r>
      <w:r w:rsidR="00D17DB4">
        <w:rPr>
          <w:sz w:val="32"/>
          <w:szCs w:val="32"/>
        </w:rPr>
        <w:t xml:space="preserve">, </w:t>
      </w:r>
      <w:r w:rsidR="00E81922">
        <w:rPr>
          <w:sz w:val="32"/>
          <w:szCs w:val="32"/>
        </w:rPr>
        <w:t>Ellis R. Crabtree</w:t>
      </w:r>
      <w:r w:rsidR="00E81922" w:rsidRPr="00E91613">
        <w:rPr>
          <w:rStyle w:val="FootnoteReference"/>
        </w:rPr>
        <w:footnoteReference w:id="7"/>
      </w:r>
      <w:r w:rsidR="00E81922">
        <w:rPr>
          <w:sz w:val="32"/>
          <w:szCs w:val="32"/>
        </w:rPr>
        <w:t xml:space="preserve">, </w:t>
      </w:r>
      <w:r w:rsidR="00D17DB4">
        <w:rPr>
          <w:sz w:val="32"/>
          <w:szCs w:val="32"/>
        </w:rPr>
        <w:t>William C. Evans</w:t>
      </w:r>
      <w:r w:rsidR="00D17DB4" w:rsidRPr="00E91613">
        <w:rPr>
          <w:rStyle w:val="FootnoteReference"/>
        </w:rPr>
        <w:footnoteReference w:id="8"/>
      </w:r>
      <w:r w:rsidR="00D17DB4">
        <w:rPr>
          <w:sz w:val="32"/>
          <w:szCs w:val="32"/>
        </w:rPr>
        <w:t>, Emma K. Jaynes</w:t>
      </w:r>
      <w:r w:rsidR="00D17DB4" w:rsidRPr="00E91613">
        <w:rPr>
          <w:rStyle w:val="FootnoteReference"/>
        </w:rPr>
        <w:footnoteReference w:id="9"/>
      </w:r>
      <w:r w:rsidR="00D17DB4">
        <w:rPr>
          <w:sz w:val="32"/>
          <w:szCs w:val="32"/>
        </w:rPr>
        <w:t xml:space="preserve">, </w:t>
      </w:r>
      <w:r w:rsidR="007056A0">
        <w:rPr>
          <w:sz w:val="32"/>
          <w:szCs w:val="32"/>
        </w:rPr>
        <w:t>John C. Ivester</w:t>
      </w:r>
      <w:r w:rsidR="007056A0" w:rsidRPr="00E91613">
        <w:rPr>
          <w:rStyle w:val="FootnoteReference"/>
        </w:rPr>
        <w:footnoteReference w:id="10"/>
      </w:r>
      <w:r w:rsidR="007056A0">
        <w:rPr>
          <w:sz w:val="32"/>
          <w:szCs w:val="32"/>
        </w:rPr>
        <w:t xml:space="preserve">, </w:t>
      </w:r>
      <w:r w:rsidR="00D17DB4">
        <w:rPr>
          <w:sz w:val="32"/>
          <w:szCs w:val="32"/>
        </w:rPr>
        <w:t>Louise S. Littles</w:t>
      </w:r>
      <w:r w:rsidR="00D17DB4" w:rsidRPr="00E91613">
        <w:rPr>
          <w:rStyle w:val="FootnoteReference"/>
        </w:rPr>
        <w:footnoteReference w:id="11"/>
      </w:r>
      <w:r w:rsidR="00D17DB4">
        <w:rPr>
          <w:sz w:val="32"/>
          <w:szCs w:val="32"/>
        </w:rPr>
        <w:t>, Christopher S. Protz</w:t>
      </w:r>
      <w:r w:rsidR="00D17DB4" w:rsidRPr="00E91613">
        <w:rPr>
          <w:rStyle w:val="FootnoteReference"/>
        </w:rPr>
        <w:footnoteReference w:id="12"/>
      </w:r>
      <w:r w:rsidR="00D17DB4">
        <w:rPr>
          <w:sz w:val="32"/>
          <w:szCs w:val="32"/>
        </w:rPr>
        <w:t>, Benjamin L. Rupp</w:t>
      </w:r>
      <w:r w:rsidR="00D17DB4" w:rsidRPr="00E91613">
        <w:rPr>
          <w:rStyle w:val="FootnoteReference"/>
        </w:rPr>
        <w:footnoteReference w:id="13"/>
      </w:r>
      <w:r w:rsidR="00D17DB4">
        <w:rPr>
          <w:sz w:val="32"/>
          <w:szCs w:val="32"/>
        </w:rPr>
        <w:t>,</w:t>
      </w:r>
      <w:r w:rsidR="00F565BA" w:rsidRPr="006B42CE">
        <w:rPr>
          <w:sz w:val="32"/>
          <w:szCs w:val="32"/>
        </w:rPr>
        <w:t xml:space="preserve"> </w:t>
      </w:r>
      <w:r w:rsidR="00A9014E">
        <w:rPr>
          <w:sz w:val="32"/>
          <w:szCs w:val="32"/>
        </w:rPr>
        <w:t>Parker D. Shake</w:t>
      </w:r>
      <w:r w:rsidR="00A9014E" w:rsidRPr="00E91613">
        <w:rPr>
          <w:rStyle w:val="FootnoteReference"/>
        </w:rPr>
        <w:footnoteReference w:id="14"/>
      </w:r>
      <w:r w:rsidR="00A9014E">
        <w:rPr>
          <w:sz w:val="32"/>
          <w:szCs w:val="32"/>
        </w:rPr>
        <w:t>,</w:t>
      </w:r>
      <w:r w:rsidR="00A9014E" w:rsidRPr="006B42CE">
        <w:rPr>
          <w:sz w:val="32"/>
          <w:szCs w:val="32"/>
        </w:rPr>
        <w:t xml:space="preserve"> </w:t>
      </w:r>
      <w:r w:rsidR="00A9014E">
        <w:rPr>
          <w:sz w:val="32"/>
          <w:szCs w:val="32"/>
        </w:rPr>
        <w:t>Raju Subedi</w:t>
      </w:r>
      <w:r w:rsidR="00A9014E" w:rsidRPr="00E91613">
        <w:rPr>
          <w:rStyle w:val="FootnoteReference"/>
        </w:rPr>
        <w:footnoteReference w:id="15"/>
      </w:r>
      <w:r w:rsidR="00A9014E">
        <w:rPr>
          <w:sz w:val="32"/>
          <w:szCs w:val="32"/>
        </w:rPr>
        <w:t>,</w:t>
      </w:r>
      <w:r w:rsidR="00A9014E" w:rsidRPr="006B42CE">
        <w:rPr>
          <w:sz w:val="32"/>
          <w:szCs w:val="32"/>
        </w:rPr>
        <w:t xml:space="preserve"> </w:t>
      </w:r>
      <w:r w:rsidR="00F565BA" w:rsidRPr="006B42CE">
        <w:rPr>
          <w:sz w:val="32"/>
          <w:szCs w:val="32"/>
        </w:rPr>
        <w:t xml:space="preserve">and </w:t>
      </w:r>
      <w:r>
        <w:rPr>
          <w:sz w:val="32"/>
          <w:szCs w:val="32"/>
        </w:rPr>
        <w:t xml:space="preserve">Jeffrey </w:t>
      </w:r>
      <w:r w:rsidR="00C2056B">
        <w:rPr>
          <w:sz w:val="32"/>
          <w:szCs w:val="32"/>
        </w:rPr>
        <w:t>W. Sowards</w:t>
      </w:r>
      <w:r w:rsidR="00F565BA" w:rsidRPr="00E91613">
        <w:rPr>
          <w:rStyle w:val="FootnoteReference"/>
        </w:rPr>
        <w:footnoteReference w:id="16"/>
      </w:r>
    </w:p>
    <w:p w14:paraId="68E5A64C" w14:textId="348862E9" w:rsidR="00F565BA" w:rsidRPr="006B42CE" w:rsidRDefault="000A012C" w:rsidP="00F25C70">
      <w:pPr>
        <w:spacing w:after="240"/>
        <w:jc w:val="center"/>
        <w:rPr>
          <w:i/>
          <w:sz w:val="24"/>
          <w:szCs w:val="24"/>
        </w:rPr>
      </w:pPr>
      <w:r>
        <w:rPr>
          <w:i/>
          <w:sz w:val="24"/>
          <w:szCs w:val="24"/>
        </w:rPr>
        <w:t>NASA Marshall Space Flight Center</w:t>
      </w:r>
      <w:r w:rsidR="00F565BA" w:rsidRPr="006B42CE">
        <w:rPr>
          <w:i/>
          <w:sz w:val="24"/>
          <w:szCs w:val="24"/>
        </w:rPr>
        <w:t xml:space="preserve">, </w:t>
      </w:r>
      <w:r>
        <w:rPr>
          <w:i/>
          <w:sz w:val="24"/>
          <w:szCs w:val="24"/>
        </w:rPr>
        <w:t>Huntsville</w:t>
      </w:r>
      <w:r w:rsidR="00F565BA" w:rsidRPr="006B42CE">
        <w:rPr>
          <w:i/>
          <w:sz w:val="24"/>
          <w:szCs w:val="24"/>
        </w:rPr>
        <w:t xml:space="preserve">, </w:t>
      </w:r>
      <w:r>
        <w:rPr>
          <w:i/>
          <w:sz w:val="24"/>
          <w:szCs w:val="24"/>
        </w:rPr>
        <w:t>AL</w:t>
      </w:r>
      <w:r w:rsidR="00F565BA" w:rsidRPr="006B42CE">
        <w:rPr>
          <w:i/>
          <w:sz w:val="24"/>
          <w:szCs w:val="24"/>
        </w:rPr>
        <w:t xml:space="preserve">, </w:t>
      </w:r>
      <w:r>
        <w:rPr>
          <w:i/>
          <w:sz w:val="24"/>
          <w:szCs w:val="24"/>
        </w:rPr>
        <w:t>35812</w:t>
      </w:r>
      <w:r w:rsidR="00F565BA" w:rsidRPr="006B42CE">
        <w:rPr>
          <w:i/>
          <w:sz w:val="24"/>
          <w:szCs w:val="24"/>
        </w:rPr>
        <w:t xml:space="preserve">, </w:t>
      </w:r>
      <w:r>
        <w:rPr>
          <w:i/>
          <w:sz w:val="24"/>
          <w:szCs w:val="24"/>
        </w:rPr>
        <w:t>USA</w:t>
      </w:r>
    </w:p>
    <w:p w14:paraId="6C84353A" w14:textId="660AEF79" w:rsidR="00F565BA" w:rsidRPr="00F565BA" w:rsidRDefault="00B442EE" w:rsidP="00F25C70">
      <w:pPr>
        <w:spacing w:before="480" w:after="480"/>
        <w:ind w:left="720" w:right="720" w:firstLine="288"/>
        <w:jc w:val="center"/>
        <w:rPr>
          <w:b/>
        </w:rPr>
      </w:pPr>
      <w:r>
        <w:rPr>
          <w:b/>
        </w:rPr>
        <w:t xml:space="preserve">NASA Marshall is </w:t>
      </w:r>
      <w:r w:rsidR="00861496">
        <w:rPr>
          <w:b/>
        </w:rPr>
        <w:t xml:space="preserve">establishing an ISAM </w:t>
      </w:r>
      <w:r w:rsidR="00A271A7">
        <w:rPr>
          <w:b/>
        </w:rPr>
        <w:t xml:space="preserve">technology development </w:t>
      </w:r>
      <w:r w:rsidR="00861496">
        <w:rPr>
          <w:b/>
        </w:rPr>
        <w:t>ecosystem leveraging</w:t>
      </w:r>
      <w:r w:rsidR="00504061">
        <w:rPr>
          <w:b/>
        </w:rPr>
        <w:t xml:space="preserve"> investments in laser beam processing </w:t>
      </w:r>
      <w:r w:rsidR="001C4348">
        <w:rPr>
          <w:b/>
        </w:rPr>
        <w:t xml:space="preserve">to </w:t>
      </w:r>
      <w:r w:rsidR="006967D8">
        <w:rPr>
          <w:b/>
        </w:rPr>
        <w:t xml:space="preserve">enable </w:t>
      </w:r>
      <w:r w:rsidR="00E4147D">
        <w:rPr>
          <w:b/>
        </w:rPr>
        <w:t>in-space joining via laser beam welding</w:t>
      </w:r>
      <w:r w:rsidR="00DE3F27">
        <w:rPr>
          <w:b/>
        </w:rPr>
        <w:t xml:space="preserve">. </w:t>
      </w:r>
      <w:proofErr w:type="gramStart"/>
      <w:r w:rsidR="00764935">
        <w:rPr>
          <w:b/>
        </w:rPr>
        <w:t>A number of</w:t>
      </w:r>
      <w:proofErr w:type="gramEnd"/>
      <w:r w:rsidR="00764935">
        <w:rPr>
          <w:b/>
        </w:rPr>
        <w:t xml:space="preserve"> ground and flight experiments are being performed to </w:t>
      </w:r>
      <w:r w:rsidR="003C7897">
        <w:rPr>
          <w:b/>
        </w:rPr>
        <w:t>develop</w:t>
      </w:r>
      <w:r w:rsidR="007E01C3">
        <w:rPr>
          <w:b/>
        </w:rPr>
        <w:t xml:space="preserve"> </w:t>
      </w:r>
      <w:r w:rsidR="00764935">
        <w:rPr>
          <w:b/>
        </w:rPr>
        <w:t>laser beam welding as a mature</w:t>
      </w:r>
      <w:r w:rsidR="007E01C3">
        <w:rPr>
          <w:b/>
        </w:rPr>
        <w:t xml:space="preserve"> process for use in space.  </w:t>
      </w:r>
      <w:r w:rsidR="00716D90">
        <w:rPr>
          <w:b/>
        </w:rPr>
        <w:t xml:space="preserve">These experiments access varied combinations of reduced gravity, reduced atmospheric pressure, and extreme temperatures to </w:t>
      </w:r>
      <w:r w:rsidR="00D06A77">
        <w:rPr>
          <w:b/>
        </w:rPr>
        <w:t>simulate relevant space environments</w:t>
      </w:r>
      <w:r w:rsidR="00DE3F27">
        <w:rPr>
          <w:b/>
        </w:rPr>
        <w:t xml:space="preserve">. </w:t>
      </w:r>
      <w:r w:rsidR="001D5406">
        <w:rPr>
          <w:b/>
        </w:rPr>
        <w:t>The associated</w:t>
      </w:r>
      <w:r w:rsidR="00E4147D">
        <w:rPr>
          <w:b/>
        </w:rPr>
        <w:t xml:space="preserve"> </w:t>
      </w:r>
      <w:r w:rsidR="009F64AB">
        <w:rPr>
          <w:b/>
        </w:rPr>
        <w:t>instrumentation</w:t>
      </w:r>
      <w:r w:rsidR="001D5406">
        <w:rPr>
          <w:b/>
        </w:rPr>
        <w:t xml:space="preserve"> needed to exquisitely understand </w:t>
      </w:r>
      <w:r w:rsidR="003660A3">
        <w:rPr>
          <w:b/>
        </w:rPr>
        <w:t>fundamental</w:t>
      </w:r>
      <w:r w:rsidR="00E60571">
        <w:rPr>
          <w:b/>
        </w:rPr>
        <w:t xml:space="preserve"> mechanisms during laser beam welding and to provide adequate validation datasets for computational models is also being developed and/or integrated</w:t>
      </w:r>
      <w:r w:rsidR="00E4147D">
        <w:rPr>
          <w:b/>
        </w:rPr>
        <w:t>.</w:t>
      </w:r>
    </w:p>
    <w:p w14:paraId="26FAF5CC" w14:textId="77777777" w:rsidR="00F565BA" w:rsidRPr="00F565BA" w:rsidRDefault="00F565BA" w:rsidP="00F25C70">
      <w:pPr>
        <w:keepNext/>
        <w:numPr>
          <w:ilvl w:val="0"/>
          <w:numId w:val="2"/>
        </w:numPr>
        <w:tabs>
          <w:tab w:val="clear" w:pos="360"/>
          <w:tab w:val="num" w:pos="180"/>
        </w:tabs>
        <w:spacing w:before="240" w:after="60"/>
        <w:ind w:left="180" w:hanging="180"/>
        <w:jc w:val="center"/>
        <w:outlineLvl w:val="0"/>
        <w:rPr>
          <w:b/>
          <w:kern w:val="32"/>
          <w:sz w:val="22"/>
        </w:rPr>
      </w:pPr>
      <w:r w:rsidRPr="00F565BA">
        <w:rPr>
          <w:b/>
          <w:kern w:val="32"/>
          <w:sz w:val="22"/>
        </w:rPr>
        <w:t>Nomenclature</w:t>
      </w:r>
    </w:p>
    <w:p w14:paraId="2215FF5F" w14:textId="2D0901C9" w:rsidR="00DC3AFD" w:rsidRDefault="00DC3AFD" w:rsidP="001E3B58">
      <w:r>
        <w:rPr>
          <w:i/>
        </w:rPr>
        <w:t>3DOF</w:t>
      </w:r>
      <w:r w:rsidRPr="00F565BA">
        <w:tab/>
        <w:t>=</w:t>
      </w:r>
      <w:r w:rsidRPr="00F565BA">
        <w:tab/>
      </w:r>
      <w:r>
        <w:t>three degree-of-freedom</w:t>
      </w:r>
    </w:p>
    <w:p w14:paraId="03BA66E7" w14:textId="0416A585" w:rsidR="00186DA4" w:rsidRDefault="00186DA4" w:rsidP="001E3B58">
      <w:r>
        <w:rPr>
          <w:i/>
        </w:rPr>
        <w:t>ACO</w:t>
      </w:r>
      <w:r w:rsidRPr="00F565BA">
        <w:tab/>
        <w:t>=</w:t>
      </w:r>
      <w:r w:rsidRPr="00F565BA">
        <w:tab/>
      </w:r>
      <w:r>
        <w:t>Advanced Concepts Office</w:t>
      </w:r>
    </w:p>
    <w:p w14:paraId="0916A994" w14:textId="6F389596" w:rsidR="00177F2C" w:rsidRPr="00F565BA" w:rsidRDefault="00177F2C" w:rsidP="001E3B58">
      <w:r>
        <w:rPr>
          <w:i/>
        </w:rPr>
        <w:t>APF</w:t>
      </w:r>
      <w:r w:rsidRPr="00F565BA">
        <w:tab/>
        <w:t>=</w:t>
      </w:r>
      <w:r w:rsidRPr="00F565BA">
        <w:tab/>
      </w:r>
      <w:r>
        <w:t>Adaptive Project Framework</w:t>
      </w:r>
    </w:p>
    <w:p w14:paraId="2775E64B" w14:textId="212422AF" w:rsidR="00186DA4" w:rsidRDefault="00186DA4" w:rsidP="001E3B58">
      <w:r>
        <w:rPr>
          <w:i/>
        </w:rPr>
        <w:t>CAD</w:t>
      </w:r>
      <w:r w:rsidRPr="00F565BA">
        <w:tab/>
        <w:t>=</w:t>
      </w:r>
      <w:r w:rsidRPr="00F565BA">
        <w:tab/>
      </w:r>
      <w:r>
        <w:t>computer-aided design</w:t>
      </w:r>
    </w:p>
    <w:p w14:paraId="275E384B" w14:textId="6D87D425" w:rsidR="007E357A" w:rsidRPr="00F565BA" w:rsidRDefault="007E357A" w:rsidP="007E357A">
      <w:r>
        <w:rPr>
          <w:i/>
        </w:rPr>
        <w:t>COTS</w:t>
      </w:r>
      <w:r w:rsidRPr="00F565BA">
        <w:tab/>
        <w:t>=</w:t>
      </w:r>
      <w:r w:rsidRPr="00F565BA">
        <w:tab/>
      </w:r>
      <w:r>
        <w:t>commercial off-the-shelf</w:t>
      </w:r>
    </w:p>
    <w:p w14:paraId="48F45CEF" w14:textId="741E4174" w:rsidR="00DC3AFD" w:rsidRDefault="00DC3AFD" w:rsidP="001E3B58">
      <w:r>
        <w:rPr>
          <w:i/>
        </w:rPr>
        <w:t>EBW</w:t>
      </w:r>
      <w:r w:rsidRPr="00F565BA">
        <w:tab/>
        <w:t>=</w:t>
      </w:r>
      <w:r w:rsidRPr="00F565BA">
        <w:tab/>
      </w:r>
      <w:r>
        <w:t>electron beam welding</w:t>
      </w:r>
    </w:p>
    <w:p w14:paraId="7F6FEDE4" w14:textId="19D4CDB9" w:rsidR="00900D90" w:rsidRPr="00F565BA" w:rsidRDefault="00900D90" w:rsidP="001E3B58">
      <w:r>
        <w:rPr>
          <w:i/>
        </w:rPr>
        <w:t>EMAT</w:t>
      </w:r>
      <w:r w:rsidRPr="00F565BA">
        <w:tab/>
        <w:t>=</w:t>
      </w:r>
      <w:r w:rsidRPr="00F565BA">
        <w:tab/>
      </w:r>
      <w:r>
        <w:t>electromagnetic acoustic transducer</w:t>
      </w:r>
    </w:p>
    <w:p w14:paraId="33F9170D" w14:textId="474D723A" w:rsidR="009F64AB" w:rsidRDefault="009F64AB" w:rsidP="001E3B58">
      <w:r>
        <w:rPr>
          <w:i/>
        </w:rPr>
        <w:t>ICME</w:t>
      </w:r>
      <w:r w:rsidRPr="00F565BA">
        <w:tab/>
        <w:t>=</w:t>
      </w:r>
      <w:r w:rsidRPr="00F565BA">
        <w:tab/>
      </w:r>
      <w:r>
        <w:t>integrated computational materials engineering</w:t>
      </w:r>
    </w:p>
    <w:p w14:paraId="02B4AC9B" w14:textId="47A57830" w:rsidR="000E487F" w:rsidRDefault="000E487F" w:rsidP="001E3B58">
      <w:r>
        <w:rPr>
          <w:i/>
        </w:rPr>
        <w:t>ISAM</w:t>
      </w:r>
      <w:r w:rsidRPr="00F565BA">
        <w:tab/>
        <w:t>=</w:t>
      </w:r>
      <w:r w:rsidRPr="00F565BA">
        <w:tab/>
      </w:r>
      <w:r>
        <w:t>in-space servicing, assembly, and manufacturing</w:t>
      </w:r>
    </w:p>
    <w:p w14:paraId="6DBE33B0" w14:textId="4E6FBF3B" w:rsidR="000E487F" w:rsidRDefault="000E487F" w:rsidP="001E3B58">
      <w:r>
        <w:rPr>
          <w:i/>
        </w:rPr>
        <w:t>ISMAC</w:t>
      </w:r>
      <w:r w:rsidRPr="00F565BA">
        <w:tab/>
        <w:t>=</w:t>
      </w:r>
      <w:r w:rsidRPr="00F565BA">
        <w:tab/>
      </w:r>
      <w:r>
        <w:t>In-Space Manufacturing Advancement Center</w:t>
      </w:r>
    </w:p>
    <w:p w14:paraId="7C9A994E" w14:textId="328411D7" w:rsidR="00CE0739" w:rsidRDefault="00CE0739" w:rsidP="001E3B58">
      <w:r>
        <w:rPr>
          <w:i/>
        </w:rPr>
        <w:lastRenderedPageBreak/>
        <w:t>ISS</w:t>
      </w:r>
      <w:r w:rsidRPr="00F565BA">
        <w:tab/>
        <w:t>=</w:t>
      </w:r>
      <w:r w:rsidRPr="00F565BA">
        <w:tab/>
      </w:r>
      <w:r>
        <w:t>International Space Station</w:t>
      </w:r>
    </w:p>
    <w:p w14:paraId="274ACA17" w14:textId="1A22C513" w:rsidR="005B62EF" w:rsidRDefault="005B62EF" w:rsidP="001E3B58">
      <w:r>
        <w:rPr>
          <w:i/>
        </w:rPr>
        <w:t>ISW</w:t>
      </w:r>
      <w:r w:rsidRPr="00F565BA">
        <w:tab/>
        <w:t>=</w:t>
      </w:r>
      <w:r w:rsidRPr="00F565BA">
        <w:tab/>
      </w:r>
      <w:r>
        <w:t>in-space welding</w:t>
      </w:r>
    </w:p>
    <w:p w14:paraId="25A1CD93" w14:textId="6BEECBD3" w:rsidR="005B62EF" w:rsidRDefault="005B62EF" w:rsidP="001E3B58">
      <w:r>
        <w:rPr>
          <w:i/>
        </w:rPr>
        <w:t>LBW</w:t>
      </w:r>
      <w:r w:rsidRPr="00F565BA">
        <w:tab/>
        <w:t>=</w:t>
      </w:r>
      <w:r w:rsidRPr="00F565BA">
        <w:tab/>
      </w:r>
      <w:r>
        <w:t>laser beam welding</w:t>
      </w:r>
    </w:p>
    <w:p w14:paraId="652F0A79" w14:textId="29DFCB39" w:rsidR="00177F2C" w:rsidRDefault="00177F2C" w:rsidP="00177F2C">
      <w:r>
        <w:rPr>
          <w:i/>
        </w:rPr>
        <w:t>NDE</w:t>
      </w:r>
      <w:r w:rsidRPr="00F565BA">
        <w:tab/>
        <w:t>=</w:t>
      </w:r>
      <w:r w:rsidRPr="00F565BA">
        <w:tab/>
      </w:r>
      <w:r>
        <w:t>non-destructive evaluation</w:t>
      </w:r>
    </w:p>
    <w:p w14:paraId="6761F749" w14:textId="71D941D0" w:rsidR="008E6E02" w:rsidRDefault="008E6E02" w:rsidP="001E3B58">
      <w:r>
        <w:rPr>
          <w:i/>
        </w:rPr>
        <w:t>SWAP-C</w:t>
      </w:r>
      <w:r w:rsidRPr="00F565BA">
        <w:tab/>
        <w:t>=</w:t>
      </w:r>
      <w:r w:rsidRPr="00F565BA">
        <w:tab/>
      </w:r>
      <w:r>
        <w:t>size, weight, power, and cost</w:t>
      </w:r>
    </w:p>
    <w:p w14:paraId="1DF5257C" w14:textId="7BA3E8B3" w:rsidR="008715B0" w:rsidRDefault="008715B0" w:rsidP="008715B0">
      <w:r>
        <w:rPr>
          <w:i/>
        </w:rPr>
        <w:t>TVAC</w:t>
      </w:r>
      <w:r w:rsidRPr="00F565BA">
        <w:tab/>
        <w:t>=</w:t>
      </w:r>
      <w:r w:rsidRPr="00F565BA">
        <w:tab/>
      </w:r>
      <w:r>
        <w:t>thermal vacuum</w:t>
      </w:r>
    </w:p>
    <w:p w14:paraId="65F68213" w14:textId="77777777" w:rsidR="008715B0" w:rsidRDefault="008715B0" w:rsidP="001E3B58"/>
    <w:p w14:paraId="729203F7" w14:textId="77777777" w:rsidR="00F565BA" w:rsidRDefault="00F565BA" w:rsidP="00F25C70">
      <w:pPr>
        <w:keepNext/>
        <w:numPr>
          <w:ilvl w:val="0"/>
          <w:numId w:val="2"/>
        </w:numPr>
        <w:tabs>
          <w:tab w:val="clear" w:pos="360"/>
          <w:tab w:val="num" w:pos="180"/>
        </w:tabs>
        <w:spacing w:before="240" w:after="60"/>
        <w:ind w:left="180" w:hanging="180"/>
        <w:jc w:val="center"/>
        <w:outlineLvl w:val="0"/>
        <w:rPr>
          <w:b/>
          <w:kern w:val="32"/>
          <w:sz w:val="22"/>
        </w:rPr>
      </w:pPr>
      <w:r w:rsidRPr="00F565BA">
        <w:rPr>
          <w:b/>
          <w:kern w:val="32"/>
          <w:sz w:val="22"/>
        </w:rPr>
        <w:t>Introduction</w:t>
      </w:r>
    </w:p>
    <w:p w14:paraId="3D9731D2" w14:textId="0776F740" w:rsidR="00BE7201" w:rsidRDefault="00BE7201" w:rsidP="003027DB">
      <w:r>
        <w:t xml:space="preserve">Though welding is critical to durable goods manufacturing, the </w:t>
      </w:r>
      <w:r w:rsidR="002C3E80">
        <w:t>in-space servicing, assembly, and manufacturing (</w:t>
      </w:r>
      <w:r>
        <w:t>ISAM</w:t>
      </w:r>
      <w:r w:rsidR="002C3E80">
        <w:t>)</w:t>
      </w:r>
      <w:r>
        <w:t xml:space="preserve"> sector</w:t>
      </w:r>
      <w:r w:rsidR="00D34E4C">
        <w:t xml:space="preserve"> does not yet rely on in-space welding (ISW)</w:t>
      </w:r>
      <w:r w:rsidR="00DE3F27">
        <w:t xml:space="preserve">. </w:t>
      </w:r>
      <w:r w:rsidR="00814847">
        <w:t xml:space="preserve">Prospective use cases of </w:t>
      </w:r>
      <w:r w:rsidR="00364B54">
        <w:t>ISW</w:t>
      </w:r>
      <w:r w:rsidR="00814847">
        <w:t xml:space="preserve"> include metal repairs on long-duration lunar surface missions and assembly of large structures that do not fit within available launch vehicle envelopes such as telecommunications arrays, tall lunar towers, and free-space transit vehicles powered by nuclear propulsion</w:t>
      </w:r>
      <w:r w:rsidR="00DE3F27">
        <w:t xml:space="preserve">. </w:t>
      </w:r>
      <w:r w:rsidR="00814847">
        <w:t>Welding offers numerous advantages over fasteners, rivets, and other mechanical joining techniques (</w:t>
      </w:r>
      <w:r w:rsidR="00814847">
        <w:fldChar w:fldCharType="begin"/>
      </w:r>
      <w:r w:rsidR="00814847">
        <w:instrText xml:space="preserve"> REF _Ref167783597 \h </w:instrText>
      </w:r>
      <w:r w:rsidR="00F25C70">
        <w:instrText xml:space="preserve"> \* MERGEFORMAT </w:instrText>
      </w:r>
      <w:r w:rsidR="00814847">
        <w:fldChar w:fldCharType="separate"/>
      </w:r>
      <w:r w:rsidR="005941B6">
        <w:t xml:space="preserve">Table </w:t>
      </w:r>
      <w:r w:rsidR="005941B6">
        <w:rPr>
          <w:noProof/>
        </w:rPr>
        <w:t>1</w:t>
      </w:r>
      <w:r w:rsidR="00814847">
        <w:fldChar w:fldCharType="end"/>
      </w:r>
      <w:r w:rsidR="00814847">
        <w:t xml:space="preserve">) </w:t>
      </w:r>
      <w:r w:rsidR="00814847">
        <w:fldChar w:fldCharType="begin"/>
      </w:r>
      <w:r w:rsidR="002D11D4">
        <w:instrText xml:space="preserve"> ADDIN ZOTERO_ITEM CSL_CITATION {"citationID":"TswjwKgu","properties":{"formattedCitation":"[1]","plainCitation":"[1]","noteIndex":0},"citationItems":[{"id":96,"uris":["http://zotero.org/users/12007714/items/VG2I68TZ"],"itemData":{"id":96,"type":"paper-conference","abstract":"Development of in-space welding (ISW) is a key and enabling manufacturing technology as welding is currently involved in producing approximately 90% of durable goods, and this trend is expected to hold for in-space manufacturing as well. ISW is critical to a sustainable space economy.  To mature in-space welding, numerous gaps must be closed since NASA has not made a weld in space in 50 years. Advancing laser beam welding (LBW) towards a suborbital flight demonstration will help mature the process for in-space assembly &amp; manufacturing (ISAM) through demonstration in relevant environments and achieving technology readiness milestones. LBW technologies and science improved by this work will benefit in-space manufacturing, long-term sustainability of space structures &amp; operations, and the overall space economy. \nGround-based welding of aerospace hardware requires an Edisonian approach to qualify a welding process; however, this approach is infeasible for ISW qualification due to mass, volume, logistic, and cost challenges inherent to the space environment. To address this challenge, we are conducting ground and suborbital tests with partners performing parabolic flights to gather data on LBW processes and infuse them into NASA &amp; partner missions. This progression from ground to flight experiments will elucidate relevant physics during LBW: 1) reduced gravity, 2) reduced pressure, and 3) extreme temperature. Data from post-flight evaluation and in situ instrumentation will feed integrated computational materials engineering (ICME) tools to reduce the burden of ISW infusion by establishing a link between space and terrestrial environments, ultimately accelerating the qualification of LBW in space.","container-title":"AWS Professional Program","event-place":"Orlando, FL","event-title":"AWS FABTECH","publisher":"American Welding Society","publisher-place":"Orlando, FL","title":"Maturation of In-Space Welding in Reduced Gravity and Reduced Pressure Environments through Progression to Suborbital Flight Experiments","author":[{"family":"O'Connor","given":"Andrew"},{"family":"Bryan","given":"Thomas C"},{"family":"Courtright","given":"Zachary S"},{"family":"Cowen","given":"Charles T"},{"family":"Evans","given":"William C"},{"family":"Jaynes","given":"Emma K"},{"family":"Littles","given":"Louise S"},{"family":"Protz","given":"Christopher"},{"family":"Rupp","given":"Benjamin L"},{"family":"Sowards","given":"Jeffrey W"}],"issued":{"date-parts":[["2024",10,14]]},"citation-key":"OConnor2024"}}],"schema":"https://github.com/citation-style-language/schema/raw/master/csl-citation.json"} </w:instrText>
      </w:r>
      <w:r w:rsidR="00814847">
        <w:fldChar w:fldCharType="separate"/>
      </w:r>
      <w:r w:rsidR="002D11D4" w:rsidRPr="002D11D4">
        <w:t>[1]</w:t>
      </w:r>
      <w:r w:rsidR="00814847">
        <w:fldChar w:fldCharType="end"/>
      </w:r>
      <w:r w:rsidR="00814847">
        <w:t xml:space="preserve">.  </w:t>
      </w:r>
      <w:r w:rsidR="00A000DA">
        <w:t>E</w:t>
      </w:r>
      <w:r>
        <w:t xml:space="preserve">fforts to mature </w:t>
      </w:r>
      <w:r w:rsidR="004F39FA">
        <w:t>ISW</w:t>
      </w:r>
      <w:r>
        <w:t xml:space="preserve"> for use in commercial, defense, and other aerospace applications</w:t>
      </w:r>
      <w:r w:rsidR="00A000DA">
        <w:t xml:space="preserve"> require both fundamental understanding of the </w:t>
      </w:r>
      <w:r w:rsidR="004F39FA">
        <w:t>method</w:t>
      </w:r>
      <w:r w:rsidR="00A000DA">
        <w:t xml:space="preserve"> and development of relevant </w:t>
      </w:r>
      <w:r w:rsidR="004F39FA">
        <w:t xml:space="preserve">process </w:t>
      </w:r>
      <w:r w:rsidR="00B804D2">
        <w:t>parameters</w:t>
      </w:r>
      <w:r w:rsidR="00DE3F27">
        <w:t xml:space="preserve">. </w:t>
      </w:r>
      <w:r w:rsidR="00952808">
        <w:t>High-energy beam welding has in-space heritage</w:t>
      </w:r>
      <w:r w:rsidR="00DE3F27">
        <w:t xml:space="preserve">. </w:t>
      </w:r>
      <w:r w:rsidR="00952808">
        <w:t xml:space="preserve">Soviet and NASA astronauts used </w:t>
      </w:r>
      <w:r w:rsidR="000E487F">
        <w:t>electron beam welding (</w:t>
      </w:r>
      <w:r w:rsidR="00952808">
        <w:t>EBW</w:t>
      </w:r>
      <w:r w:rsidR="000E487F">
        <w:t>)</w:t>
      </w:r>
      <w:r w:rsidR="00952808">
        <w:t xml:space="preserve"> on orbit decades ago </w:t>
      </w:r>
      <w:r w:rsidR="00952808">
        <w:fldChar w:fldCharType="begin"/>
      </w:r>
      <w:r w:rsidR="002D11D4">
        <w:instrText xml:space="preserve"> ADDIN ZOTERO_ITEM CSL_CITATION {"citationID":"KBZVbCL2","properties":{"formattedCitation":"[2], [3]","plainCitation":"[2], [3]","noteIndex":0},"citationItems":[{"id":1251,"uris":["http://zotero.org/users/12007714/items/VBRUJ9N7"],"itemData":{"id":1251,"type":"report","abstract":"The objectives of the M551 Metals Melting Experiment were to:  (1) study behavior of molten metal, (2) characterize metals melted and solidified in the low gravity space environment compared to one-gravity of earth, and (3) determine feasibility of joining metals in space. The experiment used the electron beam (EB) and chamber of the M512 apparatus to make a dwell puddle and a melt in a rotating disc of varying thickness. Hence, the EB performed cut-through, full and partial penetration melts, in addition to a resolidified button. The three disc materials were aluminum 2219-T87, 304 stainless steel, and pure tantalum to provide a wide range of density and melting conditions. Observations to date include the proof that EB welding, cutting, and melting can be done successfully in low gravity. Earlier, some welding authorities had postulated that without gravity the EB would force the molten puddle out of contact. However, the experiment proved that surface tension forces predominate. From the viewpoint of cast-solidification, small, equiaxed grains in Skylab specimens compared to large, elongated grains in ground based specimens were observed. The former are thought to be associated with constitutional supercooling and nucleation where the latter are associated with dendritic solidification. In further support of the more equiaxed grain growth in Skylab, symmetric subgrain patterns were frequently observed where there was much less symmetry in ground based specimens.","note":"NTRS Author Affiliations: NASA Marshall Space Flight Center\nNTRS Document ID: 19760003076\nNTRS Research Center: Legacy CDMS (CDMS)","number":"NASA-TM-X-64960","source":"NASA NTRS","title":"Skylab M551 metals melting experiment","URL":"https://ntrs.nasa.gov/citations/19760003076","author":[{"family":"Poorman","given":"R. M."}],"accessed":{"date-parts":[["2023",10,30]]},"issued":{"date-parts":[["1975",5,1]]},"citation-key":"Poorman1975"}},{"id":91,"uris":["http://zotero.org/users/12007714/items/WAWH3A4L"],"itemData":{"id":91,"type":"article-journal","abstract":"This paper presents literature analysis of available sources on the Internet and the experience of the authors, describing the characteristic technologies of vacuum welding on earth and in space in the presence of weightlessness and in the conditions of earth gravity. The performed experiments showed that the most promising welding methods in space and in vacuum аrе electron beam welding and vacuum-arc welding with a consumable electrode (on direct current or in pulsed mode, with the implementation of constant heat input).","container-title":"E+E","ISSN":"2603-5421","issue":"5-6","language":"en","page":"111-121","source":"Zotero","title":"Welding in space and in vacuum chambers","volume":"54","author":[{"family":"Mladenov","given":"Georgi M"},{"family":"Koleva","given":"Elena G"},{"family":"Trushnikov","given":"Dmitriy N"}],"issued":{"date-parts":[["2019",6,26]]},"citation-key":"Mladenov2019"}}],"schema":"https://github.com/citation-style-language/schema/raw/master/csl-citation.json"} </w:instrText>
      </w:r>
      <w:r w:rsidR="00952808">
        <w:fldChar w:fldCharType="separate"/>
      </w:r>
      <w:r w:rsidR="002D11D4" w:rsidRPr="002D11D4">
        <w:t>[2], [3]</w:t>
      </w:r>
      <w:r w:rsidR="00952808">
        <w:fldChar w:fldCharType="end"/>
      </w:r>
      <w:r w:rsidR="00952808">
        <w:t xml:space="preserve"> and US &amp; Canadian scientists performed </w:t>
      </w:r>
      <w:r w:rsidR="002C03D4">
        <w:t>laser beam welding (</w:t>
      </w:r>
      <w:r w:rsidR="00952808">
        <w:t>LBW</w:t>
      </w:r>
      <w:r w:rsidR="002C03D4">
        <w:t>)</w:t>
      </w:r>
      <w:r w:rsidR="00952808">
        <w:t xml:space="preserve"> during parabolic flights in the </w:t>
      </w:r>
      <w:r w:rsidR="009316F5">
        <w:t>late</w:t>
      </w:r>
      <w:r w:rsidR="00E41782">
        <w:t xml:space="preserve"> 1980s</w:t>
      </w:r>
      <w:r w:rsidR="00782F5B">
        <w:t xml:space="preserve"> through early 1990s</w:t>
      </w:r>
      <w:r w:rsidR="00E41782" w:rsidRPr="00E41782">
        <w:t xml:space="preserve"> </w:t>
      </w:r>
      <w:r w:rsidR="00E41782">
        <w:t>although their lasers were low power and inefficient</w:t>
      </w:r>
      <w:r w:rsidR="00952808">
        <w:t xml:space="preserve"> </w:t>
      </w:r>
      <w:r w:rsidR="00952808">
        <w:fldChar w:fldCharType="begin"/>
      </w:r>
      <w:r w:rsidR="002D11D4">
        <w:instrText xml:space="preserve"> ADDIN ZOTERO_ITEM CSL_CITATION {"citationID":"nKWIg9Ac","properties":{"formattedCitation":"[4], [5]","plainCitation":"[4], [5]","noteIndex":0},"citationItems":[{"id":1247,"uris":["http://zotero.org/users/12007714/items/XQICFKW5"],"itemData":{"id":1247,"type":"report","abstract":"Solidification type welding process experiments in conditions of microgravity were performed. The role of convection in such phenomena was examined and convective effects in the small volumes obtained in the laser weld zone were observed. Heat transfer within the weld was affected by acceleration level as indicated by the resulting microstructure changes in low gravity. All experiments were performed such that both high and low gravity welds occurred along the same weld beam, allowing the effects of gravity alone to be examined. Results indicate that laser welding in a space environment is feasible and can be safely performed IVA or EVA. Development of the hardware to perform the experiment in a Hitchhiker-g platform is recomended as the next step. This experiment provides NASA with a capable technology for welding needs in space. The resources required to perform this experiment aboard a Shuttle Hitchhiker-pallet are assessed. Over the four year period 1991 to 1994, it is recommended that the task will require 13.6 manyears and $914,900. In addition to demonstrating the technology and ferreting out the problems encountered, it is suggested that NASA will also have a useful laser materials processing facility for working with both the scientific and the engineering aspects of materials processing in space. Several concepts are also included for long-term optimization of available solar power through solar pumping solid state lasers directly for welding power.","note":"NTRS Author Affiliations: Alabama Univ.\nNTRS Document ID: 19910018227\nNTRS Research Center: Legacy CDMS (CDMS)","number":"NAS 1.26:185638","source":"NASA NTRS","title":"Laser Welding in Space","URL":"https://ntrs.nasa.gov/citations/19910018227","author":[{"family":"Workman","given":"Gary L."},{"family":"Kaukler","given":"William F."}],"accessed":{"date-parts":[["2023",10,30]]},"issued":{"date-parts":[["1989",10,26]]},"citation-key":"Workman1989"}},{"id":1246,"uris":["http://zotero.org/users/12007714/items/8U5EJC2W"],"itemData":{"id":1246,"type":"paper-conference","abstract":"Preliminary results on the effects of reduced gravity on laser welding of stainless steel and other materials are reported. Laser welding experiments using a low power (10-18 watts) Nd-YAG laser have been performed on the NASA KC-135, which flies parabolic maneuvers to simulate reduced gravity conditions. Experiments on 0.005-0.010 inch thick stainless steel samples displayed a pronounced change in weld bead width, depth of penetration and surface ripple with changes in gravity level.","DOI":"10.2351/1.5058386","note":"NTRS Author Affiliations: NASA Lyndon B. Johnson Space Center, Alabama, University\nNTRS Report/Patent Number: AIAA PAPER 92-0846\nNTRS Document ID: 19920046988\nNTRS Research Center: Legacy CDMS (CDMS)","source":"NASA NTRS","title":"Laser welding in a reduced gravity environment","URL":"https://ntrs.nasa.gov/citations/19920046988","author":[{"family":"Workman","given":"Gary L."},{"family":"Kaukler","given":"William F."}],"accessed":{"date-parts":[["2023",10,30]]},"issued":{"date-parts":[["1992",1,1]]},"citation-key":"Workman1992"}}],"schema":"https://github.com/citation-style-language/schema/raw/master/csl-citation.json"} </w:instrText>
      </w:r>
      <w:r w:rsidR="00952808">
        <w:fldChar w:fldCharType="separate"/>
      </w:r>
      <w:r w:rsidR="002D11D4" w:rsidRPr="002D11D4">
        <w:t>[4], [5]</w:t>
      </w:r>
      <w:r w:rsidR="00952808">
        <w:fldChar w:fldCharType="end"/>
      </w:r>
      <w:r w:rsidR="00952808">
        <w:t>. </w:t>
      </w:r>
      <w:r w:rsidR="00DF5671">
        <w:t>Recently</w:t>
      </w:r>
      <w:r w:rsidR="002C03D4">
        <w:t xml:space="preserve">, LBW has </w:t>
      </w:r>
      <w:r w:rsidR="00DF5671">
        <w:t>matured into a much more powerful and efficient technology now suitable for development into a mature ISW method</w:t>
      </w:r>
      <w:r w:rsidR="003E1199">
        <w:t xml:space="preserve"> and</w:t>
      </w:r>
      <w:r w:rsidR="002B63C8">
        <w:t xml:space="preserve"> which</w:t>
      </w:r>
      <w:r>
        <w:t xml:space="preserve"> offers several advantages over </w:t>
      </w:r>
      <w:r w:rsidR="00950D5C">
        <w:t xml:space="preserve">EBW including </w:t>
      </w:r>
      <w:r w:rsidR="00C621C8">
        <w:t xml:space="preserve">less electromagnetic interference, less ionizing radiation, and </w:t>
      </w:r>
      <w:r w:rsidR="006B777C">
        <w:t>delivery of the beam</w:t>
      </w:r>
      <w:r w:rsidR="000E487F">
        <w:t xml:space="preserve"> across substantial distance</w:t>
      </w:r>
      <w:r w:rsidR="006B777C">
        <w:t xml:space="preserve"> to any geometry of workpiece and joint through optical fibers</w:t>
      </w:r>
      <w:r w:rsidR="00226DD0">
        <w:t xml:space="preserve"> </w:t>
      </w:r>
      <w:r w:rsidR="00226DD0">
        <w:fldChar w:fldCharType="begin"/>
      </w:r>
      <w:r w:rsidR="002D11D4">
        <w:instrText xml:space="preserve"> ADDIN ZOTERO_ITEM CSL_CITATION {"citationID":"NpYf0VTQ","properties":{"formattedCitation":"[1], [6], [7]","plainCitation":"[1], [6], [7]","noteIndex":0},"citationItems":[{"id":43,"uris":["http://zotero.org/users/12007714/items/25TB9SME"],"itemData":{"id":43,"type":"speech","abstract":"High energy density electron beam welding enabled the first and, to date, only American weld performed in space during the M551 experiment on Skylab in 1973. Though welding is critical to 90% of durable goods manufacturing in America, there is not yet regular and reliable application of welding processes to the In-space Servicing, Assembly, and Manufacturing (ISAM) sector. Fundamental studies are needed to develop basic capabilities and to enhance fundamental process knowledge, which will support follow-on efforts to mature in-space welding for use in commercial, defense, and other aerospace applications. The current work seeks to build on past flights and improve understanding and quantification of materials joining in space conditions using laser beam welding (LBW). LBW offers several advantages over the electron beam welding of Skylab, amongst others: reduced electromagnetic interference, less exposure of operators to ionizing radiation, and flexible delivery through optical fibers supporting unique workpieces and joints.  Since there is no orbital laboratory to mature laser beam welding for space, the current effort addresses maturation of laser beam welding through parabolic flights augmented with data collection to enable numerical modeling efforts that capture the physical effects of the space environment.\nThis team has retrofitted an LBW experimental apparatus that can simulate the vacuum and, during a parabolic flight, the reduced gravity &amp; microgravity conditions of in-space welding.  A team of Capstone students modified the setup, originally developed by NASA Langley Research Center for electron beam free-form fabrication, to replace its electron gun with a 1 kW, 1070 nm Yb fiber laser.  The apparatus was further instrumented with temperature sensing and high-speed welding cameras to monitor and record changes in the thermal state of the workpiece, the melt pool, the laser penetration level, and the development and orientation of spatter &amp; plumes. The system will operate autonomously, demonstrating its utility to uncrewed missions.  During upcoming parabolic flight campaigns expected summer 2024, this LBW equipment will weld common aerospace alloys of aluminum, stainless steel, and titanium under conditions representative of the space environment.  This data will guide future computational modeling efforts of laser welding in space and help to qualify in-space welding as a viable ISAM technique.","event-place":"National Harbor, MD","event-title":"TechConnect World 2024","genre":"Conference presentation","publisher-place":"National Harbor, MD","title":"Laser beam welding for in-space joining demonstrated under vacuum on the ground and by parabolic flight experiments","URL":"https://ntrs.nasa.gov/citations/20240007238","author":[{"family":"Choi","given":"Eugene"},{"family":"Brimmer","given":"Aaron"},{"family":"McAuley","given":"Will"},{"family":"Panton","given":"Boyd"},{"family":"Ramirez","given":"Antonio"},{"family":"Evans","given":"William C"},{"family":"O'Connor","given":"Andrew"},{"family":"Courtright","given":"Zachary S"},{"family":"Sowards","given":"Jeffrey W"}],"issued":{"date-parts":[["2024",6,18]]},"citation-key":"Choi2024"}},{"id":96,"uris":["http://zotero.org/users/12007714/items/VG2I68TZ"],"itemData":{"id":96,"type":"paper-conference","abstract":"Development of in-space welding (ISW) is a key and enabling manufacturing technology as welding is currently involved in producing approximately 90% of durable goods, and this trend is expected to hold for in-space manufacturing as well. ISW is critical to a sustainable space economy.  To mature in-space welding, numerous gaps must be closed since NASA has not made a weld in space in 50 years. Advancing laser beam welding (LBW) towards a suborbital flight demonstration will help mature the process for in-space assembly &amp; manufacturing (ISAM) through demonstration in relevant environments and achieving technology readiness milestones. LBW technologies and science improved by this work will benefit in-space manufacturing, long-term sustainability of space structures &amp; operations, and the overall space economy. \nGround-based welding of aerospace hardware requires an Edisonian approach to qualify a welding process; however, this approach is infeasible for ISW qualification due to mass, volume, logistic, and cost challenges inherent to the space environment. To address this challenge, we are conducting ground and suborbital tests with partners performing parabolic flights to gather data on LBW processes and infuse them into NASA &amp; partner missions. This progression from ground to flight experiments will elucidate relevant physics during LBW: 1) reduced gravity, 2) reduced pressure, and 3) extreme temperature. Data from post-flight evaluation and in situ instrumentation will feed integrated computational materials engineering (ICME) tools to reduce the burden of ISW infusion by establishing a link between space and terrestrial environments, ultimately accelerating the qualification of LBW in space.","container-title":"AWS Professional Program","event-place":"Orlando, FL","event-title":"AWS FABTECH","publisher":"American Welding Society","publisher-place":"Orlando, FL","title":"Maturation of In-Space Welding in Reduced Gravity and Reduced Pressure Environments through Progression to Suborbital Flight Experiments","author":[{"family":"O'Connor","given":"Andrew"},{"family":"Bryan","given":"Thomas C"},{"family":"Courtright","given":"Zachary S"},{"family":"Cowen","given":"Charles T"},{"family":"Evans","given":"William C"},{"family":"Jaynes","given":"Emma K"},{"family":"Littles","given":"Louise S"},{"family":"Protz","given":"Christopher"},{"family":"Rupp","given":"Benjamin L"},{"family":"Sowards","given":"Jeffrey W"}],"issued":{"date-parts":[["2024",10,14]]},"citation-key":"OConnor2024"}},{"id":1340,"uris":["http://zotero.org/users/12007714/items/JJLHTNPM"],"itemData":{"id":1340,"type":"speech","abstract":"It has been over fifty years since the first welds were made in space by Soviet cosmonauts on Soyuz-6 in October of 1969.  The United States performed bead-on-plate welding, brazing, and metal melting experiments onboard the Skylab orbital space station several years later in 1973.  Finally, Soviet cosmonauts departed their Salyut-7 capsule and made the first (and last) welds in open space in 1984.  Progress on further demonstrations of welding in space stagnated, and subsequent microgravity welding research work shifted to lower-cost earth-based experiments that include drop towers and parabolic flights.  With the advent of the International Space Station, relevant microgravity research was undertaken in the field of metal solidification science, and limited studies of brazing and soldering were undertaken; however, no welds have ever been on the Space Station.  Therefore, it has been almost 40 years since a weld was made in space.  Much like terrestrial construction and manufacturing industries, welding, joining, and allied processes will be enabling technologies for In-space Assembly and Manufacturing (ISAM) in the nascent “Space Economy”, a sector that is expected to approach a value of 10^12 USD within the next decade.  It is critical that the welding and joining research community, along with the welding industry, engages the space industry to advance the understanding of those critical manufacturing processes which must be evaluated and matured in the extreme environments of space.  Such environments include variable gravity (microgravity in low earth orbit, 0.17 gravity on the lunar surface, and 0.38 gravity on the martian surface), reduced pressure (extreme vacuum in space and the lunar surface to a predominantly CO2 atmosphere on Mars), and extreme temperatures (between 40 and 400 K).  Past experiments and analyses are reviewed to suggest requirements that the welding and joining community should target to make strides on closing the current space welding gaps.  Efforts to continue welding in space are currently underway at NASA in conjunction with academia and industry.  Those are explored along with future agency goals which are seen as opportunities to engage the welding community on this historic effort.","event-place":"Chicago, IL","event-title":"2023 AWS Professional Program","genre":"Conference presentation","note":"NTRS Author Affiliations: Marshall Space Flight Center\nNTRS Meeting Information: 2023 AWS Professional Program; 2023-09-11 to 2023-09-14; undefined\nNTRS Document ID: 20230012815\nNTRS Research Center: Marshall Space Flight Center (MSFC)","publisher-place":"Chicago, IL","title":"Welding in Space: Past, Present, and Future","title-short":"Welding in Space","URL":"https://ntrs.nasa.gov/citations/20230012815","author":[{"family":"Sowards","given":"Jeffrey"}],"accessed":{"date-parts":[["2023",10,30]]},"issued":{"date-parts":[["2023",9,11]]},"citation-key":"Sowards2023"}}],"schema":"https://github.com/citation-style-language/schema/raw/master/csl-citation.json"} </w:instrText>
      </w:r>
      <w:r w:rsidR="00226DD0">
        <w:fldChar w:fldCharType="separate"/>
      </w:r>
      <w:r w:rsidR="002D11D4" w:rsidRPr="002D11D4">
        <w:t>[1], [6], [7]</w:t>
      </w:r>
      <w:r w:rsidR="00226DD0">
        <w:fldChar w:fldCharType="end"/>
      </w:r>
      <w:r w:rsidR="006B777C">
        <w:t>.</w:t>
      </w:r>
    </w:p>
    <w:p w14:paraId="51B1D4F6" w14:textId="0F587F3F" w:rsidR="00C00D4D" w:rsidRDefault="00C00D4D" w:rsidP="00F25C70">
      <w:pPr>
        <w:pStyle w:val="Caption"/>
        <w:keepNext/>
        <w:jc w:val="center"/>
      </w:pPr>
      <w:bookmarkStart w:id="0" w:name="_Ref167783597"/>
      <w:r>
        <w:t xml:space="preserve">Table </w:t>
      </w:r>
      <w:r w:rsidR="00BE2B55">
        <w:fldChar w:fldCharType="begin"/>
      </w:r>
      <w:r w:rsidR="00BE2B55">
        <w:instrText xml:space="preserve"> SEQ Table \* ARABIC </w:instrText>
      </w:r>
      <w:r w:rsidR="00BE2B55">
        <w:fldChar w:fldCharType="separate"/>
      </w:r>
      <w:r w:rsidR="005941B6">
        <w:rPr>
          <w:noProof/>
        </w:rPr>
        <w:t>1</w:t>
      </w:r>
      <w:r w:rsidR="00BE2B55">
        <w:rPr>
          <w:noProof/>
        </w:rPr>
        <w:fldChar w:fldCharType="end"/>
      </w:r>
      <w:bookmarkEnd w:id="0"/>
      <w:r>
        <w:t>: Relative benefit of in-space welding over mechanical fastening techniques for joining</w:t>
      </w:r>
    </w:p>
    <w:p w14:paraId="32608E16" w14:textId="2E43D462" w:rsidR="00C00D4D" w:rsidRDefault="00C00D4D" w:rsidP="00F25C70">
      <w:pPr>
        <w:ind w:firstLine="180"/>
        <w:jc w:val="center"/>
      </w:pPr>
      <w:r>
        <w:rPr>
          <w:noProof/>
        </w:rPr>
        <w:drawing>
          <wp:inline distT="0" distB="0" distL="0" distR="0" wp14:anchorId="7B378678" wp14:editId="1C2EA5C1">
            <wp:extent cx="2162396" cy="1800000"/>
            <wp:effectExtent l="0" t="0" r="0" b="0"/>
            <wp:docPr id="1067135348" name="Picture 106713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2396" cy="1800000"/>
                    </a:xfrm>
                    <a:prstGeom prst="rect">
                      <a:avLst/>
                    </a:prstGeom>
                    <a:noFill/>
                  </pic:spPr>
                </pic:pic>
              </a:graphicData>
            </a:graphic>
          </wp:inline>
        </w:drawing>
      </w:r>
    </w:p>
    <w:p w14:paraId="6FEE746A" w14:textId="702E9E08" w:rsidR="00E6717B" w:rsidRDefault="00C0499E" w:rsidP="00E6717B">
      <w:pPr>
        <w:pStyle w:val="Heading2"/>
      </w:pPr>
      <w:r>
        <w:t>The Effects of Space Environmental Conditions on ISW</w:t>
      </w:r>
    </w:p>
    <w:p w14:paraId="523003D2" w14:textId="1233BCEA" w:rsidR="00C00D4D" w:rsidRDefault="00A94111" w:rsidP="00F25C70">
      <w:pPr>
        <w:pStyle w:val="Quote"/>
      </w:pPr>
      <w:r w:rsidRPr="00EE5523">
        <w:t>The complexity of welding is readily apparent when one considers that fusion welding involves temperature gradients of thousands of degrees, over distances of less than a centimeter, occurring on a time scale of seconds, involving multiple phases of solids, liquids, gases, and plasma</w:t>
      </w:r>
      <w:r>
        <w:t xml:space="preserve">. ~Thomas Eagar from </w:t>
      </w:r>
      <w:r>
        <w:fldChar w:fldCharType="begin"/>
      </w:r>
      <w:r w:rsidR="002D11D4">
        <w:instrText xml:space="preserve"> ADDIN ZOTERO_ITEM CSL_CITATION {"citationID":"AxlH7ExY","properties":{"formattedCitation":"[8]","plainCitation":"[8]","noteIndex":0},"citationItems":[{"id":97,"uris":["http://zotero.org/users/12007714/items/KGTRPTXV"],"itemData":{"id":97,"type":"book","edition":"1. ed","event-place":"London","ISBN":"978-0-412-38600-8","language":"eng","note":"event-title: Congress on Joining Research","number-of-pages":"240","publisher":"Chapman and Hall","publisher-place":"London","source":"K10plus ISBN","title":"Advanced joining technologies: proceedings of the International Institute of Welding Congress on Joining Research, July 1990","title-short":"Advanced joining technologies","editor":[{"family":"North","given":"T. H."},{"literal":"International Institute of Welding"}],"issued":{"date-parts":[["1990"]]},"citation-key":"North1990"}}],"schema":"https://github.com/citation-style-language/schema/raw/master/csl-citation.json"} </w:instrText>
      </w:r>
      <w:r>
        <w:fldChar w:fldCharType="separate"/>
      </w:r>
      <w:r w:rsidR="002D11D4" w:rsidRPr="002D11D4">
        <w:t>[8]</w:t>
      </w:r>
      <w:r>
        <w:fldChar w:fldCharType="end"/>
      </w:r>
    </w:p>
    <w:p w14:paraId="51065D09" w14:textId="4B94C4A7" w:rsidR="003D733E" w:rsidRDefault="00587AC4" w:rsidP="00FD1B2A">
      <w:r>
        <w:t xml:space="preserve">Equations and dimensionless numbers </w:t>
      </w:r>
      <w:r w:rsidR="005458FF">
        <w:t xml:space="preserve">that </w:t>
      </w:r>
      <w:r w:rsidR="00836017">
        <w:t xml:space="preserve">govern the physical phenomena of </w:t>
      </w:r>
      <w:r w:rsidR="00B60E98">
        <w:t xml:space="preserve">welding </w:t>
      </w:r>
      <w:r w:rsidR="00D02F40">
        <w:t>are directly affected or dependent on gravity, pressure, and temperature</w:t>
      </w:r>
      <w:r w:rsidR="00DE3F27">
        <w:t xml:space="preserve">. </w:t>
      </w:r>
      <w:r w:rsidR="00390805">
        <w:t xml:space="preserve">Extreme variances in these </w:t>
      </w:r>
      <w:r w:rsidR="0053203D">
        <w:t xml:space="preserve">conditions will occur during ISW and must be fundamentally understood to qualify </w:t>
      </w:r>
      <w:r w:rsidR="00CE2961">
        <w:t xml:space="preserve">joints for critical applications. </w:t>
      </w:r>
      <w:r w:rsidR="00CA0FC7">
        <w:t xml:space="preserve">Some of </w:t>
      </w:r>
      <w:r w:rsidR="00CE2961">
        <w:t>the fundamental phenomena in ISW</w:t>
      </w:r>
      <w:r w:rsidR="00CA0FC7">
        <w:t xml:space="preserve"> are shown in </w:t>
      </w:r>
      <w:r>
        <w:fldChar w:fldCharType="begin"/>
      </w:r>
      <w:r>
        <w:instrText xml:space="preserve"> REF _Ref167783686 \h  \* MERGEFORMAT </w:instrText>
      </w:r>
      <w:r>
        <w:fldChar w:fldCharType="separate"/>
      </w:r>
      <w:r w:rsidR="005941B6">
        <w:t xml:space="preserve">Figure </w:t>
      </w:r>
      <w:r w:rsidR="005941B6">
        <w:rPr>
          <w:noProof/>
        </w:rPr>
        <w:t>1</w:t>
      </w:r>
      <w:r>
        <w:fldChar w:fldCharType="end"/>
      </w:r>
      <w:r w:rsidR="00DE3F27">
        <w:t xml:space="preserve">. </w:t>
      </w:r>
      <w:r w:rsidR="00FA7584">
        <w:t xml:space="preserve">In the </w:t>
      </w:r>
      <w:r w:rsidR="00D46A6A">
        <w:t xml:space="preserve">near- to medium-term mission </w:t>
      </w:r>
      <w:r w:rsidR="00FA7584">
        <w:t>space environment, one can expect reduced gravity anywhere from Mars (0.38 g) to micro-gravity (&lt;10</w:t>
      </w:r>
      <w:r w:rsidR="00FA7584" w:rsidRPr="2C138FC8">
        <w:rPr>
          <w:vertAlign w:val="superscript"/>
        </w:rPr>
        <w:t>-6</w:t>
      </w:r>
      <w:r w:rsidR="00FA7584">
        <w:t xml:space="preserve"> g)</w:t>
      </w:r>
      <w:r w:rsidR="00DE3F27">
        <w:t xml:space="preserve">. </w:t>
      </w:r>
      <w:r w:rsidR="00F90BA0">
        <w:t xml:space="preserve">Porosity is one such </w:t>
      </w:r>
      <w:r w:rsidR="00305342">
        <w:t>p</w:t>
      </w:r>
      <w:r w:rsidR="00EF55E0">
        <w:t>henomen</w:t>
      </w:r>
      <w:r w:rsidR="21D77661">
        <w:t>on</w:t>
      </w:r>
      <w:r w:rsidR="00EF55E0">
        <w:t xml:space="preserve"> affected specifically by gravity</w:t>
      </w:r>
      <w:r w:rsidR="00DE3F27">
        <w:t xml:space="preserve">. </w:t>
      </w:r>
      <w:r w:rsidR="00F61009">
        <w:t>B</w:t>
      </w:r>
      <w:r w:rsidR="00AF7849">
        <w:t xml:space="preserve">esides </w:t>
      </w:r>
      <w:r w:rsidR="00CA1990">
        <w:t xml:space="preserve">Marangoni convection, </w:t>
      </w:r>
      <w:r w:rsidR="004D369B">
        <w:t xml:space="preserve">gas bubbles </w:t>
      </w:r>
      <w:r w:rsidR="0061361E">
        <w:t xml:space="preserve">can be </w:t>
      </w:r>
      <w:r w:rsidR="005817DC">
        <w:t xml:space="preserve">moved by a rising force computed via Stokes law and </w:t>
      </w:r>
      <w:r w:rsidR="00E300C4">
        <w:t>by a buoyancy-induced convective force</w:t>
      </w:r>
      <w:r w:rsidR="00BD2991">
        <w:t xml:space="preserve"> </w:t>
      </w:r>
      <w:r>
        <w:fldChar w:fldCharType="begin"/>
      </w:r>
      <w:r>
        <w:instrText xml:space="preserve"> ADDIN ZOTERO_ITEM CSL_CITATION {"citationID":"cwiDrZqJ","properties":{"formattedCitation":"[9]","plainCitation":"[9]","noteIndex":0},"citationItems":[{"id":5507,"uris":["http://zotero.org/users/12007714/items/UYUJXSBD"],"itemData":{"id":5507,"type":"article-journal","abstract":"Shielding gas, metal vapors, and gases trapped inside powders during atomization can result in gas porosity, which is known to degrade the fatigue strength and tensile properties of components made by laser powder bed fusion additive manufacturing. Post-processing and trial-and-error adjustment of processing conditions to reduce porosity are time-consuming and expensive. Here, we combined mechanistic modeling and experimental data analysis and proposed an easy-to-use, verifiable, dimensionless gas porosity index to mitigate pore formation. The results from the mechanistic model were rigorously tested against independent experimental data. It was found that the index can accurately predict the occurrence of porosity for commonly used alloys, including stainless steel 316, Ti-6Al-4V, Inconel 718, and AlSi10Mg, with an accuracy of 92%. In addition, experimental data showed that the amount of pores increased at a higher value of the index. Among the four alloys, AlSi10Mg was found to be the most susceptible to gas porosity, for which the value of the gas porosity index can be 5 to 10 times higher than those for the other alloys. Based on the results, a gas porosity map was constructed that can be used in practice for selecting appropriate sets of process variables to mitigate gas porosity without the need for empirical testing.","container-title":"Materials","DOI":"10.3390/ma17071569","ISSN":"1996-1944","issue":"7","language":"en","license":"http://creativecommons.org/licenses/by/3.0/","note":"number: 7\npublisher: Multidisciplinary Digital Publishing Institute","page":"1569","source":"www.mdpi.com","title":"Mitigation of Gas Porosity in Additive Manufacturing Using Experimental Data Analysis and Mechanistic Modeling","volume":"17","author":[{"family":"Sinha","given":"Satyaki"},{"family":"Mukherjee","given":"Tuhin"}],"issued":{"date-parts":[["2024",1]]},"citation-key":"Sinha2024"}}],"schema":"https://github.com/citation-style-language/schema/raw/master/csl-citation.json"} </w:instrText>
      </w:r>
      <w:r>
        <w:fldChar w:fldCharType="separate"/>
      </w:r>
      <w:r w:rsidR="00BD2991">
        <w:t>[9]</w:t>
      </w:r>
      <w:r>
        <w:fldChar w:fldCharType="end"/>
      </w:r>
      <w:r w:rsidR="00E300C4">
        <w:t>.</w:t>
      </w:r>
      <w:r w:rsidR="00C64294">
        <w:t xml:space="preserve"> </w:t>
      </w:r>
      <w:r w:rsidR="00E33D87">
        <w:t>Numerous aspects of weld bead morphology are expected to be affected by reduced gravity conditions</w:t>
      </w:r>
      <w:r w:rsidR="00DE3F27">
        <w:t xml:space="preserve">. </w:t>
      </w:r>
      <w:r w:rsidR="00463F58">
        <w:t xml:space="preserve">Both the rising force and buoyancy are directly affected by gravity, reducing to almost </w:t>
      </w:r>
      <w:r w:rsidR="006E70BB">
        <w:t>zero</w:t>
      </w:r>
      <w:r w:rsidR="00463F58">
        <w:t xml:space="preserve"> with micro-gravity</w:t>
      </w:r>
      <w:r w:rsidR="006601BD">
        <w:t xml:space="preserve">. </w:t>
      </w:r>
      <w:r w:rsidR="0049776E">
        <w:t>Thus, the reduced convection</w:t>
      </w:r>
      <w:r w:rsidR="00B92F7C">
        <w:t xml:space="preserve"> may result in </w:t>
      </w:r>
      <w:r w:rsidR="001747EA">
        <w:t>increased entrapment of gas bubbles by the solidification front, resulting in greater porosity and reduced weld performance</w:t>
      </w:r>
      <w:r w:rsidR="00DE3F27">
        <w:t xml:space="preserve">. </w:t>
      </w:r>
    </w:p>
    <w:p w14:paraId="2C8DC7F2" w14:textId="49C0EBC5" w:rsidR="003D733E" w:rsidRDefault="00AA217E" w:rsidP="00FD1B2A">
      <w:r>
        <w:t xml:space="preserve">Other </w:t>
      </w:r>
      <w:r w:rsidR="00457D95">
        <w:t>weld morphological characteristics are also affected by gravity</w:t>
      </w:r>
      <w:r w:rsidR="00DE3F27">
        <w:t xml:space="preserve">. </w:t>
      </w:r>
      <w:r w:rsidR="00FC338A">
        <w:t xml:space="preserve">A previous parabolic flight </w:t>
      </w:r>
      <w:r w:rsidR="00557FA5">
        <w:t xml:space="preserve">using low-power LBW found increased rippling, reduced weld bead width, and </w:t>
      </w:r>
      <w:r w:rsidR="00090C5D">
        <w:t xml:space="preserve">greater penetration </w:t>
      </w:r>
      <w:r w:rsidR="00790AE1">
        <w:t xml:space="preserve">depth in lower gravity </w:t>
      </w:r>
      <w:r w:rsidR="00790AE1">
        <w:fldChar w:fldCharType="begin"/>
      </w:r>
      <w:r w:rsidR="002D11D4">
        <w:instrText xml:space="preserve"> ADDIN ZOTERO_ITEM CSL_CITATION {"citationID":"IUPBaq7Z","properties":{"formattedCitation":"[4]","plainCitation":"[4]","noteIndex":0},"citationItems":[{"id":1247,"uris":["http://zotero.org/users/12007714/items/XQICFKW5"],"itemData":{"id":1247,"type":"report","abstract":"Solidification type welding process experiments in conditions of microgravity were performed. The role of convection in such phenomena was examined and convective effects in the small volumes obtained in the laser weld zone were observed. Heat transfer within the weld was affected by acceleration level as indicated by the resulting microstructure changes in low gravity. All experiments were performed such that both high and low gravity welds occurred along the same weld beam, allowing the effects of gravity alone to be examined. Results indicate that laser welding in a space environment is feasible and can be safely performed IVA or EVA. Development of the hardware to perform the experiment in a Hitchhiker-g platform is recomended as the next step. This experiment provides NASA with a capable technology for welding needs in space. The resources required to perform this experiment aboard a Shuttle Hitchhiker-pallet are assessed. Over the four year period 1991 to 1994, it is recommended that the task will require 13.6 manyears and $914,900. In addition to demonstrating the technology and ferreting out the problems encountered, it is suggested that NASA will also have a useful laser materials processing facility for working with both the scientific and the engineering aspects of materials processing in space. Several concepts are also included for long-term optimization of available solar power through solar pumping solid state lasers directly for welding power.","note":"NTRS Author Affiliations: Alabama Univ.\nNTRS Document ID: 19910018227\nNTRS Research Center: Legacy CDMS (CDMS)","number":"NAS 1.26:185638","source":"NASA NTRS","title":"Laser Welding in Space","URL":"https://ntrs.nasa.gov/citations/19910018227","author":[{"family":"Workman","given":"Gary L."},{"family":"Kaukler","given":"William F."}],"accessed":{"date-parts":[["2023",10,30]]},"issued":{"date-parts":[["1989",10,26]]},"citation-key":"Workman1989"}}],"schema":"https://github.com/citation-style-language/schema/raw/master/csl-citation.json"} </w:instrText>
      </w:r>
      <w:r w:rsidR="00790AE1">
        <w:fldChar w:fldCharType="separate"/>
      </w:r>
      <w:r w:rsidR="002D11D4" w:rsidRPr="002D11D4">
        <w:t>[4]</w:t>
      </w:r>
      <w:r w:rsidR="00790AE1">
        <w:fldChar w:fldCharType="end"/>
      </w:r>
      <w:r w:rsidR="00AA0D9F">
        <w:t xml:space="preserve"> which </w:t>
      </w:r>
      <w:r w:rsidR="00AA0D9F">
        <w:lastRenderedPageBreak/>
        <w:t xml:space="preserve">comported well with </w:t>
      </w:r>
      <w:r w:rsidR="003E04D5">
        <w:t xml:space="preserve">an understanding of </w:t>
      </w:r>
      <w:r w:rsidR="000675F1">
        <w:t xml:space="preserve">both the buoyant </w:t>
      </w:r>
      <w:r w:rsidR="003D4CE2">
        <w:t xml:space="preserve">(gravity-induced) </w:t>
      </w:r>
      <w:r w:rsidR="005A7B68">
        <w:t xml:space="preserve">and Marangoni </w:t>
      </w:r>
      <w:r w:rsidR="003D4CE2">
        <w:t xml:space="preserve">(surface tension-induced) </w:t>
      </w:r>
      <w:r w:rsidR="005A7B68">
        <w:t xml:space="preserve">convection as being </w:t>
      </w:r>
      <w:r w:rsidR="003F7B74">
        <w:t>influential on weld bead morphology</w:t>
      </w:r>
      <w:r w:rsidR="00DD6DD2">
        <w:t xml:space="preserve"> </w:t>
      </w:r>
      <w:r w:rsidR="00DD6DD2">
        <w:fldChar w:fldCharType="begin"/>
      </w:r>
      <w:r w:rsidR="00BD2991">
        <w:instrText xml:space="preserve"> ADDIN ZOTERO_ITEM CSL_CITATION {"citationID":"Ng5BoD3n","properties":{"formattedCitation":"[10]","plainCitation":"[10]","noteIndex":0},"citationItems":[{"id":5503,"uris":["http://zotero.org/users/12007714/items/97PSM2K4"],"itemData":{"id":5503,"type":"article-journal","abstract":"During laser surface melting and alloying, temperature gradients on the melt surface between the laser‐beam impact point and the intersection line of the solid‐liquid interface with the surface generate surface‐tension gradients that sweep liquid away from beam impact point. The resulting flow of liquid creates a depression of the liquid surface beneath the beam and ridging of the liquid surface elsewhere. As the beam passes to other areas of the surface, this distortion of the liquid surface is frozen in, creating a roughened rippled surface. If the laser‐beam sweep velocity exceeds a critical velocity, the liquid does not have sufficient time to form ripples, and rippling from surface‐tension gradients can be avoided.","container-title":"Journal of Applied Physics","DOI":"10.1063/1.324260","ISSN":"0021-8979","issue":"9","journalAbbreviation":"Journal of Applied Physics","page":"3888-3894","source":"Silverchair","title":"Surface rippling induced by surface‐tension gradients during laser surface melting and alloying","volume":"48","author":[{"family":"Anthony","given":"T. R."},{"family":"Cline","given":"H. E."}],"issued":{"date-parts":[["1977",9,1]]},"citation-key":"Anthony1977a"}}],"schema":"https://github.com/citation-style-language/schema/raw/master/csl-citation.json"} </w:instrText>
      </w:r>
      <w:r w:rsidR="00DD6DD2">
        <w:fldChar w:fldCharType="separate"/>
      </w:r>
      <w:r w:rsidR="00BD2991" w:rsidRPr="00BD2991">
        <w:t>[10]</w:t>
      </w:r>
      <w:r w:rsidR="00DD6DD2">
        <w:fldChar w:fldCharType="end"/>
      </w:r>
      <w:r w:rsidR="003F7B74">
        <w:t>.  Wi</w:t>
      </w:r>
      <w:r w:rsidR="00CF5326">
        <w:t xml:space="preserve">th reduced gravity, the </w:t>
      </w:r>
      <w:r w:rsidR="002B2CB4">
        <w:t xml:space="preserve">surface tension </w:t>
      </w:r>
      <w:r w:rsidR="005C46D5">
        <w:t>is no longer</w:t>
      </w:r>
      <w:r w:rsidR="00A130E1">
        <w:t xml:space="preserve"> counterbalanced by</w:t>
      </w:r>
      <w:r w:rsidR="00BB6AB4">
        <w:t xml:space="preserve"> buo</w:t>
      </w:r>
      <w:r w:rsidR="00217FE5">
        <w:t xml:space="preserve">yant convection </w:t>
      </w:r>
      <w:r w:rsidR="00063C40">
        <w:t xml:space="preserve">and thus the </w:t>
      </w:r>
      <w:r w:rsidR="008C691D">
        <w:t>weld bead is expected to have higher curvature</w:t>
      </w:r>
      <w:r w:rsidR="00B125EC">
        <w:t xml:space="preserve"> </w:t>
      </w:r>
      <w:r w:rsidR="00B125EC">
        <w:fldChar w:fldCharType="begin"/>
      </w:r>
      <w:r w:rsidR="002D11D4">
        <w:instrText xml:space="preserve"> ADDIN ZOTERO_ITEM CSL_CITATION {"citationID":"1qdpSO33","properties":{"formattedCitation":"[4]","plainCitation":"[4]","noteIndex":0},"citationItems":[{"id":1247,"uris":["http://zotero.org/users/12007714/items/XQICFKW5"],"itemData":{"id":1247,"type":"report","abstract":"Solidification type welding process experiments in conditions of microgravity were performed. The role of convection in such phenomena was examined and convective effects in the small volumes obtained in the laser weld zone were observed. Heat transfer within the weld was affected by acceleration level as indicated by the resulting microstructure changes in low gravity. All experiments were performed such that both high and low gravity welds occurred along the same weld beam, allowing the effects of gravity alone to be examined. Results indicate that laser welding in a space environment is feasible and can be safely performed IVA or EVA. Development of the hardware to perform the experiment in a Hitchhiker-g platform is recomended as the next step. This experiment provides NASA with a capable technology for welding needs in space. The resources required to perform this experiment aboard a Shuttle Hitchhiker-pallet are assessed. Over the four year period 1991 to 1994, it is recommended that the task will require 13.6 manyears and $914,900. In addition to demonstrating the technology and ferreting out the problems encountered, it is suggested that NASA will also have a useful laser materials processing facility for working with both the scientific and the engineering aspects of materials processing in space. Several concepts are also included for long-term optimization of available solar power through solar pumping solid state lasers directly for welding power.","note":"NTRS Author Affiliations: Alabama Univ.\nNTRS Document ID: 19910018227\nNTRS Research Center: Legacy CDMS (CDMS)","number":"NAS 1.26:185638","source":"NASA NTRS","title":"Laser Welding in Space","URL":"https://ntrs.nasa.gov/citations/19910018227","author":[{"family":"Workman","given":"Gary L."},{"family":"Kaukler","given":"William F."}],"accessed":{"date-parts":[["2023",10,30]]},"issued":{"date-parts":[["1989",10,26]]},"citation-key":"Workman1989"}}],"schema":"https://github.com/citation-style-language/schema/raw/master/csl-citation.json"} </w:instrText>
      </w:r>
      <w:r w:rsidR="00B125EC">
        <w:fldChar w:fldCharType="separate"/>
      </w:r>
      <w:r w:rsidR="002D11D4" w:rsidRPr="002D11D4">
        <w:t>[4]</w:t>
      </w:r>
      <w:r w:rsidR="00B125EC">
        <w:fldChar w:fldCharType="end"/>
      </w:r>
      <w:r w:rsidR="008C691D">
        <w:t>, which aligns with the reduced</w:t>
      </w:r>
      <w:r w:rsidR="009F0A1E">
        <w:t xml:space="preserve"> width but increased penetration depth </w:t>
      </w:r>
      <w:r w:rsidR="00632965">
        <w:t>found in previous parabolic flight</w:t>
      </w:r>
      <w:r w:rsidR="006C1367">
        <w:t>s of LBW</w:t>
      </w:r>
      <w:r w:rsidR="00790AE1">
        <w:t xml:space="preserve">.  </w:t>
      </w:r>
    </w:p>
    <w:p w14:paraId="32451B16" w14:textId="6D47DC53" w:rsidR="003D733E" w:rsidRDefault="00D33D6A" w:rsidP="00FD1B2A">
      <w:r>
        <w:t>Thermal</w:t>
      </w:r>
      <w:r w:rsidR="00203EC4">
        <w:t xml:space="preserve">, and thus solidification, behavior will also be altered by reduced convection brought on by reduced gravity, </w:t>
      </w:r>
      <w:r w:rsidR="00B973A9">
        <w:t xml:space="preserve">affecting weld microstructure as well </w:t>
      </w:r>
      <w:r w:rsidR="00B973A9">
        <w:fldChar w:fldCharType="begin"/>
      </w:r>
      <w:r w:rsidR="002D11D4">
        <w:instrText xml:space="preserve"> ADDIN ZOTERO_ITEM CSL_CITATION {"citationID":"Cg4zWynn","properties":{"formattedCitation":"[2], [4]","plainCitation":"[2], [4]","noteIndex":0},"citationItems":[{"id":1251,"uris":["http://zotero.org/users/12007714/items/VBRUJ9N7"],"itemData":{"id":1251,"type":"report","abstract":"The objectives of the M551 Metals Melting Experiment were to:  (1) study behavior of molten metal, (2) characterize metals melted and solidified in the low gravity space environment compared to one-gravity of earth, and (3) determine feasibility of joining metals in space. The experiment used the electron beam (EB) and chamber of the M512 apparatus to make a dwell puddle and a melt in a rotating disc of varying thickness. Hence, the EB performed cut-through, full and partial penetration melts, in addition to a resolidified button. The three disc materials were aluminum 2219-T87, 304 stainless steel, and pure tantalum to provide a wide range of density and melting conditions. Observations to date include the proof that EB welding, cutting, and melting can be done successfully in low gravity. Earlier, some welding authorities had postulated that without gravity the EB would force the molten puddle out of contact. However, the experiment proved that surface tension forces predominate. From the viewpoint of cast-solidification, small, equiaxed grains in Skylab specimens compared to large, elongated grains in ground based specimens were observed. The former are thought to be associated with constitutional supercooling and nucleation where the latter are associated with dendritic solidification. In further support of the more equiaxed grain growth in Skylab, symmetric subgrain patterns were frequently observed where there was much less symmetry in ground based specimens.","note":"NTRS Author Affiliations: NASA Marshall Space Flight Center\nNTRS Document ID: 19760003076\nNTRS Research Center: Legacy CDMS (CDMS)","number":"NASA-TM-X-64960","source":"NASA NTRS","title":"Skylab M551 metals melting experiment","URL":"https://ntrs.nasa.gov/citations/19760003076","author":[{"family":"Poorman","given":"R. M."}],"accessed":{"date-parts":[["2023",10,30]]},"issued":{"date-parts":[["1975",5,1]]},"citation-key":"Poorman1975"}},{"id":1247,"uris":["http://zotero.org/users/12007714/items/XQICFKW5"],"itemData":{"id":1247,"type":"report","abstract":"Solidification type welding process experiments in conditions of microgravity were performed. The role of convection in such phenomena was examined and convective effects in the small volumes obtained in the laser weld zone were observed. Heat transfer within the weld was affected by acceleration level as indicated by the resulting microstructure changes in low gravity. All experiments were performed such that both high and low gravity welds occurred along the same weld beam, allowing the effects of gravity alone to be examined. Results indicate that laser welding in a space environment is feasible and can be safely performed IVA or EVA. Development of the hardware to perform the experiment in a Hitchhiker-g platform is recomended as the next step. This experiment provides NASA with a capable technology for welding needs in space. The resources required to perform this experiment aboard a Shuttle Hitchhiker-pallet are assessed. Over the four year period 1991 to 1994, it is recommended that the task will require 13.6 manyears and $914,900. In addition to demonstrating the technology and ferreting out the problems encountered, it is suggested that NASA will also have a useful laser materials processing facility for working with both the scientific and the engineering aspects of materials processing in space. Several concepts are also included for long-term optimization of available solar power through solar pumping solid state lasers directly for welding power.","note":"NTRS Author Affiliations: Alabama Univ.\nNTRS Document ID: 19910018227\nNTRS Research Center: Legacy CDMS (CDMS)","number":"NAS 1.26:185638","source":"NASA NTRS","title":"Laser Welding in Space","URL":"https://ntrs.nasa.gov/citations/19910018227","author":[{"family":"Workman","given":"Gary L."},{"family":"Kaukler","given":"William F."}],"accessed":{"date-parts":[["2023",10,30]]},"issued":{"date-parts":[["1989",10,26]]},"citation-key":"Workman1989"}}],"schema":"https://github.com/citation-style-language/schema/raw/master/csl-citation.json"} </w:instrText>
      </w:r>
      <w:r w:rsidR="00B973A9">
        <w:fldChar w:fldCharType="separate"/>
      </w:r>
      <w:r w:rsidR="002D11D4" w:rsidRPr="002D11D4">
        <w:t>[2], [4]</w:t>
      </w:r>
      <w:r w:rsidR="00B973A9">
        <w:fldChar w:fldCharType="end"/>
      </w:r>
      <w:r w:rsidR="00B973A9">
        <w:t xml:space="preserve">.  </w:t>
      </w:r>
      <w:r w:rsidR="00C706C5">
        <w:t>For example, t</w:t>
      </w:r>
      <w:r w:rsidR="00ED2B6C">
        <w:t>he Skylab in-space welding studies found a transition from columnar to more equiaxed grains structure</w:t>
      </w:r>
      <w:r w:rsidR="00C706C5">
        <w:t xml:space="preserve"> in micro-gravity </w:t>
      </w:r>
      <w:r w:rsidR="00C706C5">
        <w:fldChar w:fldCharType="begin"/>
      </w:r>
      <w:r w:rsidR="002D11D4">
        <w:instrText xml:space="preserve"> ADDIN ZOTERO_ITEM CSL_CITATION {"citationID":"juPPe9Ve","properties":{"formattedCitation":"[2]","plainCitation":"[2]","noteIndex":0},"citationItems":[{"id":1251,"uris":["http://zotero.org/users/12007714/items/VBRUJ9N7"],"itemData":{"id":1251,"type":"report","abstract":"The objectives of the M551 Metals Melting Experiment were to:  (1) study behavior of molten metal, (2) characterize metals melted and solidified in the low gravity space environment compared to one-gravity of earth, and (3) determine feasibility of joining metals in space. The experiment used the electron beam (EB) and chamber of the M512 apparatus to make a dwell puddle and a melt in a rotating disc of varying thickness. Hence, the EB performed cut-through, full and partial penetration melts, in addition to a resolidified button. The three disc materials were aluminum 2219-T87, 304 stainless steel, and pure tantalum to provide a wide range of density and melting conditions. Observations to date include the proof that EB welding, cutting, and melting can be done successfully in low gravity. Earlier, some welding authorities had postulated that without gravity the EB would force the molten puddle out of contact. However, the experiment proved that surface tension forces predominate. From the viewpoint of cast-solidification, small, equiaxed grains in Skylab specimens compared to large, elongated grains in ground based specimens were observed. The former are thought to be associated with constitutional supercooling and nucleation where the latter are associated with dendritic solidification. In further support of the more equiaxed grain growth in Skylab, symmetric subgrain patterns were frequently observed where there was much less symmetry in ground based specimens.","note":"NTRS Author Affiliations: NASA Marshall Space Flight Center\nNTRS Document ID: 19760003076\nNTRS Research Center: Legacy CDMS (CDMS)","number":"NASA-TM-X-64960","source":"NASA NTRS","title":"Skylab M551 metals melting experiment","URL":"https://ntrs.nasa.gov/citations/19760003076","author":[{"family":"Poorman","given":"R. M."}],"accessed":{"date-parts":[["2023",10,30]]},"issued":{"date-parts":[["1975",5,1]]},"citation-key":"Poorman1975"}}],"schema":"https://github.com/citation-style-language/schema/raw/master/csl-citation.json"} </w:instrText>
      </w:r>
      <w:r w:rsidR="00C706C5">
        <w:fldChar w:fldCharType="separate"/>
      </w:r>
      <w:r w:rsidR="002D11D4" w:rsidRPr="002D11D4">
        <w:t>[2]</w:t>
      </w:r>
      <w:r w:rsidR="00C706C5">
        <w:fldChar w:fldCharType="end"/>
      </w:r>
      <w:r w:rsidR="00C706C5">
        <w:t>.</w:t>
      </w:r>
      <w:r w:rsidR="00ED2B6C">
        <w:t xml:space="preserve"> </w:t>
      </w:r>
      <w:r w:rsidR="00FB3178">
        <w:t xml:space="preserve">In the space environment, </w:t>
      </w:r>
      <w:r w:rsidR="006D3F19">
        <w:t xml:space="preserve">reduced pressure – often extremely high vacuum much harder than even </w:t>
      </w:r>
      <w:r w:rsidR="00B9751D">
        <w:t>ultra-high vacuum at 10</w:t>
      </w:r>
      <w:r w:rsidR="00B9751D" w:rsidRPr="00B9751D">
        <w:rPr>
          <w:vertAlign w:val="superscript"/>
        </w:rPr>
        <w:t>-5</w:t>
      </w:r>
      <w:r w:rsidR="00B9751D">
        <w:t xml:space="preserve"> Pa – and/or altered atmospheric composition – for example, the largely </w:t>
      </w:r>
      <w:r w:rsidR="00B9751D" w:rsidRPr="00B9751D">
        <w:t>CO</w:t>
      </w:r>
      <w:r w:rsidR="00B9751D" w:rsidRPr="00645701">
        <w:rPr>
          <w:vertAlign w:val="subscript"/>
        </w:rPr>
        <w:t>2</w:t>
      </w:r>
      <w:r w:rsidR="00B9751D">
        <w:t xml:space="preserve"> mixture of the Martian </w:t>
      </w:r>
      <w:r w:rsidR="00645701">
        <w:t xml:space="preserve">atmosphere – </w:t>
      </w:r>
      <w:r w:rsidR="00B9751D" w:rsidRPr="00B9751D">
        <w:t>are</w:t>
      </w:r>
      <w:r w:rsidR="00B9751D">
        <w:t xml:space="preserve"> present</w:t>
      </w:r>
      <w:r w:rsidR="00645701">
        <w:t xml:space="preserve"> in various combinations</w:t>
      </w:r>
      <w:r w:rsidR="00DE3F27">
        <w:t xml:space="preserve">. </w:t>
      </w:r>
    </w:p>
    <w:p w14:paraId="638DAA6E" w14:textId="6F4199FC" w:rsidR="003D733E" w:rsidRDefault="00692434" w:rsidP="00FD1B2A">
      <w:r>
        <w:t xml:space="preserve">For LBW, the </w:t>
      </w:r>
      <w:r w:rsidR="00701E38">
        <w:t>penetration depth in the keyhole mode is the most obvious change when moving from Earth ambient pressures to vacuum</w:t>
      </w:r>
      <w:r w:rsidR="00B71D88">
        <w:t xml:space="preserve">; penetration greatly increases with reduced pressure, even when the laser beam is not tightly focused </w:t>
      </w:r>
      <w:r w:rsidR="00B71D88">
        <w:fldChar w:fldCharType="begin"/>
      </w:r>
      <w:r w:rsidR="00822436">
        <w:instrText xml:space="preserve"> ADDIN ZOTERO_ITEM CSL_CITATION {"citationID":"1EzWpRFb","properties":{"formattedCitation":"[11], [12]","plainCitation":"[11], [12]","noteIndex":0},"citationItems":[{"id":42,"uris":["http://zotero.org/users/12007714/items/KZ5RCG6B"],"itemData":{"id":42,"type":"article-journal","abstract":"Das Laserstrahlschweißen (LBW) und das Elektronenstrahlschweißen (EBW) sind beide industriell eingesetzte Fügeprozesse. Das Elektronenstrahlschweißen hat seine Haupteinsatzbereiche im Fügen von Bauteilen mit großen Wanddicken und bei der Fertigung von Bauteilen des automobilen Antriebstrangs in kleinen Vakuum-Taktkammer-Schweißmaschinen. Das Laserstrahlschweißen wird hauptsächlich zum Schweißen im Dünnblechbereich mit Blechdicken bis 6 mm als Einzelprozess oder als Teil eines Hybridprozesses mit Lichtbogenschweißverfahren eingesetzt. Trotz einer kontinuierlichen Weiterentwicklung der Laserstrahlquellen in Hinsicht auf Strahlleistung und Strahlqualität liegt der konventionelle Laserstrahlschweißprozess deutlich hinter dem Elektronenstrahlschweißen, was erreichbare Einschweißtiefen und innere Nahtqualitäten anbelangt. Die neue Prozessvariante des Laserstrahlschweißens im Grob- und Feinvakuum (LaVa) wurde am Institut für Schweißtechnik und Fügetechnik ISF der RWTH Aachen University zu einem Fügeprozess konzipiert und entwickelt. Der LaVa-Prozess schließt die Lücke zwischen den beiden Strahlschweißverfahren und öffnet neue Anwendungsbereiche für das Laserstrahlschweißen. Dies gilt für das Fügen von dickwandigen Bauteilen genauso wie für das energie- und qualitätsoptimierte Schweißen mit geringen Einschweißtiefen. Der folgende Artikel gibt eine kurze Übersicht über den LaVa-Prozess, erreichte Schweißergebnisse an unlegierten Stählen und einen Ausblick auf die Möglichkeiten der Strahlpendelung. Laser Beam Welding under reduced pressure – Range of possible applications for thick-plates. Laser Beam Welding (LBW) and Electron Beam Welding (EBW) are both processes that are well established in industry. EBW has its main application fields in thick-plate joining as well as in manufacturing automotive drive train components in small indexing vacuum machines. LBW is widely used in thin-plate welding (6 mm and below) as a stand-alone process or as part of hybrid processes with arc welding variants. Despite the continuous development of laser beam sources regarding output power and beam quality, the LBW process remains behind the EBW process in terms of achievable weld-in depths and inner weld seam quality. The process variant of LBW in low to medium vacuum (LaVa) as investigated and developed by the Welding and Joining Institute (ISF) closes the gap between the two beam-welding processes and opens up new application fields for the Laser. This includes the joining of thick-walled structures beyond the possibilities of the common LBW process as well as the energy and quality optimized joining with small weld-in depths. The following paper will give a brief overview of the LaVa process, the results achieved on unalloyed steel and the possibilities of laser beam oscillation.","container-title":"Stahlbau","DOI":"10.1002/stab.201510306","ISSN":"1437-1049","issue":"9","language":"de","note":"_eprint: https://onlinelibrary.wiley.com/doi/pdf/10.1002/stab.201510306","page":"635-642","source":"Wiley Online Library","title":"Laserstrahlschweißen im Vakuum","volume":"84","author":[{"family":"Jakobs","given":"Stefan"},{"family":"Reisgen","given":"Uwe"}],"issued":{"date-parts":[["2015"]]},"citation-key":"Jakobs2015"}},{"id":1308,"uris":["http://zotero.org/users/12007714/items/8PQDQ3ND"],"itemData":{"id":1308,"type":"article-journal","abstract":"Currently, three welding processes are used in the manufacturing of large scale work pieces with high weld seam depths. The gas metal arc welding and the submerged arc welding processes are characterized by a comparatively low penetration depth and welding speed, the use of welding consumables and a high energy input per length. Electron beam welding is suitable for single pass welding of high wall thicknesses, but a fine vacuum is needed, x-ray radiation is generated, the process is prone to magnetic fields, and the technology has to face a low market penetration. Laser beam welding under vacuum (“LaVa”) is on its way to become a new and superb option for these welding tasks. The paper at hand presents the latest results of a research project which targets the qualification of LaVa for the welding of heavy-walled steel structures made of unalloyed steel or duplex stainless steel. The achieved results demonstrate that, in comparison to laser beam welding at atmospheric pressure, an increase of the penetration depth and a high process stability can be achieved, whereby economic advantages and a high weld seam quality are realized. On the other hand, the latest results of the application of LaVa for the welding of nickel-base alloys, copper, and titanium are presented. It is shown that LaVa is suitable for the welding of these materials. A high process stability is achieved; spattering is minimized; and high penetration depths are achieved.","container-title":"Welding in the World","DOI":"10.1007/s40194-016-0302-3","ISSN":"1878-6669","issue":"3","journalAbbreviation":"Weld World","language":"en","page":"403-413","source":"Springer Link","title":"Laser beam welding under vacuum of high grade materials","volume":"60","author":[{"family":"Reisgen","given":"Uwe"},{"family":"Olschok","given":"Simon"},{"family":"Jakobs","given":"Stefan"},{"family":"Turner","given":"Christoph"}],"issued":{"date-parts":[["2016",5,1]]},"citation-key":"Reisgen2016"}}],"schema":"https://github.com/citation-style-language/schema/raw/master/csl-citation.json"} </w:instrText>
      </w:r>
      <w:r w:rsidR="00B71D88">
        <w:fldChar w:fldCharType="separate"/>
      </w:r>
      <w:r w:rsidR="00822436" w:rsidRPr="00822436">
        <w:t>[11], [12]</w:t>
      </w:r>
      <w:r w:rsidR="00B71D88">
        <w:fldChar w:fldCharType="end"/>
      </w:r>
      <w:r w:rsidR="00B71D88">
        <w:t>.</w:t>
      </w:r>
      <w:r w:rsidR="00B9751D">
        <w:t xml:space="preserve"> </w:t>
      </w:r>
      <w:r w:rsidR="000700D8">
        <w:t xml:space="preserve">However, this effect is not seen in </w:t>
      </w:r>
      <w:r w:rsidR="00B72D96">
        <w:t xml:space="preserve">high travel speed regimes </w:t>
      </w:r>
      <w:r w:rsidR="007E2700">
        <w:fldChar w:fldCharType="begin"/>
      </w:r>
      <w:r w:rsidR="007E2700">
        <w:instrText xml:space="preserve"> ADDIN ZOTERO_ITEM CSL_CITATION {"citationID":"EYZGGiKf","properties":{"formattedCitation":"[13]","plainCitation":"[13]","noteIndex":0},"citationItems":[{"id":5534,"uris":["http://zotero.org/users/12007714/items/RGKQWSC8"],"itemData":{"id":5534,"type":"paper-conference","abstract":"Presently, a research project with respect to laser beam welding in a vacuum is carried out at the Institute of Joining and Welding in Braunschweig, together wi","DOI":"10.2351/1.5062302","event-title":"ICALEO 2011: 30th International Congress on Laser Materials Processing, Laser Microprocessing and Nanomanufacturing","language":"en","page":"621-629","publisher":"AIP Publishing","source":"pubs.aip.org","title":"Influence of ambient pressure on spattering and weld seam quality in laser beam welding with the solid-state laser","URL":"https://pubs.aip.org/liacp/icaleo/article/doi/10.2351/1.5062302/1002822/Influence-of-ambient-pressure-on-spattering-and","author":[{"family":"Börner","given":"Christian"},{"family":"Dilger","given":"Klaus"},{"family":"Rominger","given":"Volker"},{"family":"Harrer","given":"Thomas"},{"family":"Krüssel","given":"Thomas"},{"family":"Löwer","given":"Thorsten"}],"accessed":{"date-parts":[["2024",12,2]]},"issued":{"date-parts":[["2011",10,1]]},"citation-key":"Borner2011"}}],"schema":"https://github.com/citation-style-language/schema/raw/master/csl-citation.json"} </w:instrText>
      </w:r>
      <w:r w:rsidR="007E2700">
        <w:fldChar w:fldCharType="separate"/>
      </w:r>
      <w:r w:rsidR="007E2700" w:rsidRPr="007E2700">
        <w:t>[13]</w:t>
      </w:r>
      <w:r w:rsidR="007E2700">
        <w:fldChar w:fldCharType="end"/>
      </w:r>
      <w:r w:rsidR="00B72D96">
        <w:t xml:space="preserve"> that would</w:t>
      </w:r>
      <w:r w:rsidR="007E2700">
        <w:t xml:space="preserve"> seemingly</w:t>
      </w:r>
      <w:r w:rsidR="00B72D96">
        <w:t xml:space="preserve"> induce conduction mode welding.  </w:t>
      </w:r>
      <w:r w:rsidR="00CA0FC7">
        <w:t>Heat transfer is</w:t>
      </w:r>
      <w:r w:rsidR="005A7258">
        <w:t xml:space="preserve"> also</w:t>
      </w:r>
      <w:r w:rsidR="00CA0FC7">
        <w:t xml:space="preserve"> greatly influenced by reduced pressure and changes in atmospheric composition, </w:t>
      </w:r>
      <w:r w:rsidR="00E90E73">
        <w:t>where a reduction or elimination of convective heat transfer will lead to increased heat build-up in the region surrounding the weld and slower cooling and thus solidification rates</w:t>
      </w:r>
      <w:r w:rsidR="00DE3F27">
        <w:t xml:space="preserve">. </w:t>
      </w:r>
      <w:r w:rsidR="006F76D8">
        <w:t xml:space="preserve">Alterations in solidification rate may lead to </w:t>
      </w:r>
      <w:r w:rsidR="0087434B">
        <w:t xml:space="preserve">transition between various </w:t>
      </w:r>
      <w:r w:rsidR="00384116">
        <w:t xml:space="preserve">solidification structures and resulting </w:t>
      </w:r>
      <w:r w:rsidR="002C5E6B">
        <w:t>weld microstructure</w:t>
      </w:r>
      <w:r w:rsidR="000160B2">
        <w:t xml:space="preserve"> </w:t>
      </w:r>
      <w:r w:rsidR="000160B2">
        <w:fldChar w:fldCharType="begin"/>
      </w:r>
      <w:r w:rsidR="000160B2">
        <w:instrText xml:space="preserve"> ADDIN ZOTERO_ITEM CSL_CITATION {"citationID":"fwdaPAMn","properties":{"formattedCitation":"[14]","plainCitation":"[14]","noteIndex":0},"citationItems":[{"id":831,"uris":["http://zotero.org/users/12007714/items/86SQWLDM"],"itemData":{"id":831,"type":"article-journal","abstract":"Metallic additive manufacturing processes generally utilize a conduction mode, welding-type approach to create beads of deposited material that can be arranged into a three-dimensional structure. As with welding, the cooling rates in the molten pool are relatively rapid compared to traditional casting techniques. Determination of the cooling rate in the molten pool is critical for predicting the solidified microstructure and resultant properties. In this experiment, wire-fed electron beam additive manufacturing was used to melt aluminum alloy 2219 under different thermal boundary conditions. The dendrite arm spacing was measured in the remelted material, and this information was used to estimate cooling rates in the molten pool based on established empirical relationships. The results showed that the thermal boundary conditions have a significant effect on the resulting cooling rate in the molten pool. When thermal conduction is limited due to a small thermal sink, the dendrite arm spacing varies between 15 and 35 µm. When thermal conduction is active, the dendrite arm spacing varies between 6 and 12 µm. This range of dendrite arm spacing implies cooling rates ranging from 5 to 350 K/s. Cooling rates can vary greatly as thermal conditions change during deposition. A cooling rate at the higher end of the range could lead to significant deviation from microstructural equilibrium during solidification.","container-title":"Metallurgical and Materials Transactions A","DOI":"10.1007/s11661-015-2775-x","ISSN":"1543-1940","issue":"5","journalAbbreviation":"Metall Mater Trans A","language":"en","page":"2304-2308","source":"Springer Link","title":"Cooling Rate Determination in Additively Manufactured Aluminum Alloy 2219","volume":"46","author":[{"family":"Brice","given":"Craig A."},{"family":"Dennis","given":"Noah"}],"issued":{"date-parts":[["2015",5,1]]},"citation-key":"Brice2015"}}],"schema":"https://github.com/citation-style-language/schema/raw/master/csl-citation.json"} </w:instrText>
      </w:r>
      <w:r w:rsidR="000160B2">
        <w:fldChar w:fldCharType="separate"/>
      </w:r>
      <w:r w:rsidR="000160B2" w:rsidRPr="000160B2">
        <w:t>[14]</w:t>
      </w:r>
      <w:r w:rsidR="000160B2">
        <w:fldChar w:fldCharType="end"/>
      </w:r>
      <w:r w:rsidR="002C5E6B">
        <w:t>.</w:t>
      </w:r>
      <w:r w:rsidR="00E90E73">
        <w:t xml:space="preserve">  </w:t>
      </w:r>
      <w:r w:rsidR="00D65221">
        <w:t>Ostensibly, th</w:t>
      </w:r>
      <w:r w:rsidR="00B973A9">
        <w:t>e</w:t>
      </w:r>
      <w:r w:rsidR="00306985">
        <w:t xml:space="preserve"> reduced gravity- and pressure-induced</w:t>
      </w:r>
      <w:r w:rsidR="00D65221">
        <w:t xml:space="preserve"> change</w:t>
      </w:r>
      <w:r w:rsidR="00B973A9">
        <w:t>s</w:t>
      </w:r>
      <w:r w:rsidR="00D65221">
        <w:t xml:space="preserve"> in weld </w:t>
      </w:r>
      <w:r w:rsidR="00B973A9">
        <w:t>morphology and microstructure</w:t>
      </w:r>
      <w:r w:rsidR="00822855">
        <w:t xml:space="preserve"> will lead to changes in properties </w:t>
      </w:r>
      <w:r w:rsidR="00C81CDA">
        <w:t xml:space="preserve">and </w:t>
      </w:r>
      <w:r w:rsidR="009D53FD">
        <w:t>thus weld performance.</w:t>
      </w:r>
      <w:r w:rsidR="00306985">
        <w:t xml:space="preserve"> </w:t>
      </w:r>
    </w:p>
    <w:p w14:paraId="55ABE214" w14:textId="37FFF477" w:rsidR="003D733E" w:rsidRDefault="00306985" w:rsidP="00FD1B2A">
      <w:r>
        <w:t xml:space="preserve"> Reduced pressure can also affect plume evolution form the weld bead &amp; its interactions with the laser, </w:t>
      </w:r>
      <w:r w:rsidR="00F5713E">
        <w:t>alter or reduce spatter formation</w:t>
      </w:r>
      <w:r w:rsidR="00F97067">
        <w:t xml:space="preserve">, and alter metal vaporization from the melt pool &amp; subsequent deposition on nearby or line-of-sight surfaces </w:t>
      </w:r>
      <w:r w:rsidR="00F97067">
        <w:fldChar w:fldCharType="begin"/>
      </w:r>
      <w:r w:rsidR="000160B2">
        <w:instrText xml:space="preserve"> ADDIN ZOTERO_ITEM CSL_CITATION {"citationID":"ZdmQzMoE","properties":{"formattedCitation":"[15]","plainCitation":"[15]","noteIndex":0},"citationItems":[{"id":1452,"uris":["http://zotero.org/users/12007714/items/RLJD24I9"],"itemData":{"id":1452,"type":"article-journal","abstract":"Laser welding has been widely used in various industry fields. In order to further alter and broaden its applicability, a novel technology of laser welding under vacuum is introduced. The combination of high power laser and low ambient pressure provides an excellent welding performance and quality. In this paper, an overview on laser welding under vacuum is presented. It begins with a short introduction about the research status of laser welding under vacuum. Next, the equipment of laser welding under vacuum is introduced. Then, the fundamental phenomena of laser welding under vacuum, including penetration depth, weld geometry, plasma plume, molten pool and keyhole behaviors, are summarized in detail. Finally, the applications and prospects of laser welding under vacuum are proposed.","container-title":"Applied Sciences","DOI":"10.3390/app7090909","ISSN":"2076-3417","issue":"9","language":"en","license":"http://creativecommons.org/licenses/by/3.0/","note":"number: 9\npublisher: Multidisciplinary Digital Publishing Institute","page":"909","source":"www.mdpi.com","title":"Laser Welding under Vacuum: A Review","title-short":"Laser Welding under Vacuum","volume":"7","author":[{"family":"Jiang","given":"Meng"},{"family":"Tao","given":"Wang"},{"family":"Chen","given":"Yanbin"}],"issued":{"date-parts":[["2017",9]]},"citation-key":"Jiang2017"}}],"schema":"https://github.com/citation-style-language/schema/raw/master/csl-citation.json"} </w:instrText>
      </w:r>
      <w:r w:rsidR="00F97067">
        <w:fldChar w:fldCharType="separate"/>
      </w:r>
      <w:r w:rsidR="000160B2" w:rsidRPr="000160B2">
        <w:t>[15]</w:t>
      </w:r>
      <w:r w:rsidR="00F97067">
        <w:fldChar w:fldCharType="end"/>
      </w:r>
      <w:r w:rsidR="00916B8C">
        <w:t>.  These effects are not uniformly positive or negative and have implications beyond the weld itself – for example, metal vapor deposition on optical components may reduce transmitted laser power</w:t>
      </w:r>
      <w:r w:rsidR="00DE3F27">
        <w:t xml:space="preserve">. </w:t>
      </w:r>
    </w:p>
    <w:p w14:paraId="6AFAE4B3" w14:textId="138434A1" w:rsidR="003D733E" w:rsidRDefault="00125982" w:rsidP="00FD1B2A">
      <w:r>
        <w:t xml:space="preserve">In the space environment, specifically the Lunar surface, ambient temperatures can range from 40 K in permanently shadowed regions to </w:t>
      </w:r>
      <w:r w:rsidR="006832CE">
        <w:t>400 K under direct solar irradiance</w:t>
      </w:r>
      <w:r w:rsidR="00DE3F27">
        <w:t xml:space="preserve">. </w:t>
      </w:r>
      <w:r w:rsidR="004D0768">
        <w:t>Workpiece temperature</w:t>
      </w:r>
      <w:r w:rsidR="002E6224">
        <w:t>, ostensibly equilibrated with the ambient temperature prior to welding,</w:t>
      </w:r>
      <w:r w:rsidR="00CE7169">
        <w:t xml:space="preserve"> can greatly alter the melt pool morphology in fusion welding, with follow-on consequences for weld microstructure and properties such as hardness</w:t>
      </w:r>
      <w:r w:rsidR="00DE3F27">
        <w:t xml:space="preserve">. </w:t>
      </w:r>
      <w:r w:rsidR="00CE7169">
        <w:t xml:space="preserve">Recent computational work </w:t>
      </w:r>
      <w:r w:rsidR="00D94BF6">
        <w:t>using a Skylab-like experimental setup indicated that the width</w:t>
      </w:r>
      <w:r w:rsidR="00EA30C4">
        <w:t>s</w:t>
      </w:r>
      <w:r w:rsidR="00D94BF6">
        <w:t xml:space="preserve"> of </w:t>
      </w:r>
      <w:r w:rsidR="00EA30C4">
        <w:t xml:space="preserve">both </w:t>
      </w:r>
      <w:r w:rsidR="00D94BF6">
        <w:t>the fusion</w:t>
      </w:r>
      <w:r w:rsidR="00EA30C4">
        <w:t xml:space="preserve"> and heat-affected</w:t>
      </w:r>
      <w:r w:rsidR="00D94BF6">
        <w:t xml:space="preserve"> zone</w:t>
      </w:r>
      <w:r w:rsidR="00EA30C4">
        <w:t>s were substantially affected</w:t>
      </w:r>
      <w:r w:rsidR="00821F3C">
        <w:t xml:space="preserve"> by workpiece temperature </w:t>
      </w:r>
      <w:r w:rsidR="00821F3C">
        <w:fldChar w:fldCharType="begin"/>
      </w:r>
      <w:r w:rsidR="002412A8">
        <w:instrText xml:space="preserve"> ADDIN ZOTERO_ITEM CSL_CITATION {"citationID":"ZIoQ8k0F","properties":{"formattedCitation":"[16]","plainCitation":"[16]","noteIndex":0},"citationItems":[{"id":95,"uris":["http://zotero.org/users/12007714/items/UDQZ37GC"],"itemData":{"id":95,"type":"paper-conference","abstract":"Welding will be an enabling technology for in-space assembly and manufacturing (ISAM) and in-space repair operations, which support the burgeoning Space Economy.  Prospective use cases of welding include metal repairs on long-duration lunar surface missions and assembly of large structures that do not fit within available launch vehicle envelopes – such as telecommunications arrays, tall lunar towers, and free-space transit vehicles powered by nuclear propulsion.  High-energy beam welding has in-space heritage.  Soviet and NASA astronauts performed electron beam welds (EBW) on orbit in the late-1960s through mid-1980s and US &amp; Canadian scientists investigated laser beam welding (LBW) during parabolic flights in the early-1990s.  The recent in-space economy boom has reignited the need for continued development of EBW and LBW processes, which are desirable for their compactness, low mass, low power consumption, and high wall plug efficiency.  No space-based manufacturing laboratory capable of demonstrating, developing, and applying welding processes exists; meanwhile, individual space-based trials are expensive to develop and fly.  Thus, in-space welding technology development is proceeding with computational and physics-based models in tandem with ground-based experiments.  These computational and ground-based efforts will complement and drive the selection of instrumentation for planned parabolic and suborbital flights.  First, a thermal model of Skylab EBW experiments is established and compared to empirical data.  Next, the model is used to show variation between ground-based and in-space weld structure and properties through exploration of key variables that define the on-orbit and lunar surface space environments, namely temperature (40 – 400 K), pressure (10-10 to 104 Pa), and gravity (10-6 g to 1 g).  Finally, physical processes associated with heat and mass transport during welding are evaluated through case studies across these ranges, demonstrating need for further research.","container-title":"AWS Professional Program","event-place":"Orlando, FL","event-title":"AWS FABTECH","publisher":"American Welding Society","publisher-place":"Orlando, FL","title":"Computational and physics-based modeling for the development of in-space welding technology","author":[{"family":"Sowards","given":"Jeffrey W"},{"family":"Crabtree","given":"Ellis R"},{"family":"O'Connor","given":"Andrew"},{"family":"Protz","given":"Christopher S"}],"issued":{"date-parts":[["2024",10,14]]},"citation-key":"Sowards2024"}}],"schema":"https://github.com/citation-style-language/schema/raw/master/csl-citation.json"} </w:instrText>
      </w:r>
      <w:r w:rsidR="00821F3C">
        <w:fldChar w:fldCharType="separate"/>
      </w:r>
      <w:r w:rsidR="000160B2" w:rsidRPr="000160B2">
        <w:t>[16]</w:t>
      </w:r>
      <w:r w:rsidR="00821F3C">
        <w:fldChar w:fldCharType="end"/>
      </w:r>
      <w:r w:rsidR="00821F3C">
        <w:t>.</w:t>
      </w:r>
      <w:r w:rsidR="00D94BF6">
        <w:t xml:space="preserve"> </w:t>
      </w:r>
      <w:r w:rsidR="00204B4F">
        <w:t>More fully understanding</w:t>
      </w:r>
      <w:r w:rsidR="003D733E">
        <w:t xml:space="preserve"> the </w:t>
      </w:r>
      <w:r w:rsidR="002E6224">
        <w:t xml:space="preserve">individual and combined </w:t>
      </w:r>
      <w:r w:rsidR="003D733E">
        <w:t>effect</w:t>
      </w:r>
      <w:r w:rsidR="002E6224">
        <w:t>s</w:t>
      </w:r>
      <w:r w:rsidR="003D733E">
        <w:t xml:space="preserve"> of these environmental conditions </w:t>
      </w:r>
      <w:r w:rsidR="00292071">
        <w:t xml:space="preserve">– reduce gravity, reduced pressure, and extreme temperatures – </w:t>
      </w:r>
      <w:r w:rsidR="003D733E">
        <w:t>on ISW will reduce</w:t>
      </w:r>
      <w:r w:rsidR="0040130C">
        <w:t xml:space="preserve"> </w:t>
      </w:r>
      <w:r w:rsidR="003D733E">
        <w:t>unfruitful experimentation and de-risk technology demonstrations.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gridCol w:w="4859"/>
      </w:tblGrid>
      <w:tr w:rsidR="005C09A1" w14:paraId="6DFADAD2" w14:textId="77777777" w:rsidTr="005C09A1">
        <w:trPr>
          <w:jc w:val="center"/>
        </w:trPr>
        <w:tc>
          <w:tcPr>
            <w:tcW w:w="4675" w:type="dxa"/>
          </w:tcPr>
          <w:p w14:paraId="113288D7" w14:textId="77777777" w:rsidR="005C09A1" w:rsidRDefault="005C09A1" w:rsidP="00F25C70">
            <w:pPr>
              <w:ind w:firstLine="0"/>
              <w:jc w:val="center"/>
            </w:pPr>
            <w:r w:rsidRPr="00BA40F9">
              <w:rPr>
                <w:noProof/>
              </w:rPr>
              <w:drawing>
                <wp:inline distT="0" distB="0" distL="0" distR="0" wp14:anchorId="4751D1B2" wp14:editId="6334D54D">
                  <wp:extent cx="2520000" cy="1352389"/>
                  <wp:effectExtent l="0" t="0" r="0" b="0"/>
                  <wp:docPr id="58" name="Picture 58">
                    <a:extLst xmlns:a="http://schemas.openxmlformats.org/drawingml/2006/main">
                      <a:ext uri="{FF2B5EF4-FFF2-40B4-BE49-F238E27FC236}">
                        <a16:creationId xmlns:a16="http://schemas.microsoft.com/office/drawing/2014/main" id="{966771A7-53B2-4249-9751-04C9F40CF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a:extLst>
                              <a:ext uri="{FF2B5EF4-FFF2-40B4-BE49-F238E27FC236}">
                                <a16:creationId xmlns:a16="http://schemas.microsoft.com/office/drawing/2014/main" id="{966771A7-53B2-4249-9751-04C9F40CFD53}"/>
                              </a:ext>
                            </a:extLst>
                          </pic:cNvPr>
                          <pic:cNvPicPr>
                            <a:picLocks noChangeAspect="1"/>
                          </pic:cNvPicPr>
                        </pic:nvPicPr>
                        <pic:blipFill>
                          <a:blip r:embed="rId12"/>
                          <a:stretch>
                            <a:fillRect/>
                          </a:stretch>
                        </pic:blipFill>
                        <pic:spPr>
                          <a:xfrm>
                            <a:off x="0" y="0"/>
                            <a:ext cx="2520000" cy="1352389"/>
                          </a:xfrm>
                          <a:prstGeom prst="rect">
                            <a:avLst/>
                          </a:prstGeom>
                        </pic:spPr>
                      </pic:pic>
                    </a:graphicData>
                  </a:graphic>
                </wp:inline>
              </w:drawing>
            </w:r>
          </w:p>
        </w:tc>
        <w:tc>
          <w:tcPr>
            <w:tcW w:w="4675" w:type="dxa"/>
          </w:tcPr>
          <w:p w14:paraId="5AB85DFF" w14:textId="77777777" w:rsidR="005C09A1" w:rsidRDefault="005C09A1" w:rsidP="00F25C70">
            <w:pPr>
              <w:keepNext/>
              <w:jc w:val="center"/>
            </w:pPr>
            <w:r w:rsidRPr="004108E1">
              <w:rPr>
                <w:noProof/>
              </w:rPr>
              <w:drawing>
                <wp:inline distT="0" distB="0" distL="0" distR="0" wp14:anchorId="2B2F15F1" wp14:editId="32482119">
                  <wp:extent cx="2764902" cy="1260000"/>
                  <wp:effectExtent l="0" t="0" r="0" b="0"/>
                  <wp:docPr id="4" name="Picture 4">
                    <a:extLst xmlns:a="http://schemas.openxmlformats.org/drawingml/2006/main">
                      <a:ext uri="{FF2B5EF4-FFF2-40B4-BE49-F238E27FC236}">
                        <a16:creationId xmlns:a16="http://schemas.microsoft.com/office/drawing/2014/main" id="{6057CE07-3D78-1741-AD89-83BD443CB8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57CE07-3D78-1741-AD89-83BD443CB845}"/>
                              </a:ext>
                            </a:extLst>
                          </pic:cNvPr>
                          <pic:cNvPicPr>
                            <a:picLocks noChangeAspect="1"/>
                          </pic:cNvPicPr>
                        </pic:nvPicPr>
                        <pic:blipFill>
                          <a:blip r:embed="rId13"/>
                          <a:stretch>
                            <a:fillRect/>
                          </a:stretch>
                        </pic:blipFill>
                        <pic:spPr>
                          <a:xfrm>
                            <a:off x="0" y="0"/>
                            <a:ext cx="2764902" cy="1260000"/>
                          </a:xfrm>
                          <a:prstGeom prst="rect">
                            <a:avLst/>
                          </a:prstGeom>
                        </pic:spPr>
                      </pic:pic>
                    </a:graphicData>
                  </a:graphic>
                </wp:inline>
              </w:drawing>
            </w:r>
          </w:p>
        </w:tc>
      </w:tr>
    </w:tbl>
    <w:p w14:paraId="25E3048E" w14:textId="1EA81F45" w:rsidR="005C09A1" w:rsidRDefault="005C09A1" w:rsidP="00F25C70">
      <w:pPr>
        <w:pStyle w:val="Caption"/>
        <w:jc w:val="center"/>
      </w:pPr>
      <w:bookmarkStart w:id="1" w:name="_Ref167783686"/>
      <w:r>
        <w:t xml:space="preserve">Figure </w:t>
      </w:r>
      <w:r>
        <w:fldChar w:fldCharType="begin"/>
      </w:r>
      <w:r>
        <w:instrText xml:space="preserve"> SEQ Figure \* ARABIC </w:instrText>
      </w:r>
      <w:r>
        <w:fldChar w:fldCharType="separate"/>
      </w:r>
      <w:r w:rsidR="008F25AD">
        <w:rPr>
          <w:noProof/>
        </w:rPr>
        <w:t>1</w:t>
      </w:r>
      <w:r>
        <w:rPr>
          <w:noProof/>
        </w:rPr>
        <w:fldChar w:fldCharType="end"/>
      </w:r>
      <w:bookmarkEnd w:id="1"/>
      <w:r>
        <w:t xml:space="preserve">: Laser beam welding shown in terrestrial conditions (left) and in-space conditions (right) </w:t>
      </w:r>
      <w:r>
        <w:fldChar w:fldCharType="begin"/>
      </w:r>
      <w:r w:rsidR="002D11D4">
        <w:instrText xml:space="preserve"> ADDIN ZOTERO_ITEM CSL_CITATION {"citationID":"YY5tLloX","properties":{"formattedCitation":"[7]","plainCitation":"[7]","noteIndex":0},"citationItems":[{"id":1340,"uris":["http://zotero.org/users/12007714/items/JJLHTNPM"],"itemData":{"id":1340,"type":"speech","abstract":"It has been over fifty years since the first welds were made in space by Soviet cosmonauts on Soyuz-6 in October of 1969.  The United States performed bead-on-plate welding, brazing, and metal melting experiments onboard the Skylab orbital space station several years later in 1973.  Finally, Soviet cosmonauts departed their Salyut-7 capsule and made the first (and last) welds in open space in 1984.  Progress on further demonstrations of welding in space stagnated, and subsequent microgravity welding research work shifted to lower-cost earth-based experiments that include drop towers and parabolic flights.  With the advent of the International Space Station, relevant microgravity research was undertaken in the field of metal solidification science, and limited studies of brazing and soldering were undertaken; however, no welds have ever been on the Space Station.  Therefore, it has been almost 40 years since a weld was made in space.  Much like terrestrial construction and manufacturing industries, welding, joining, and allied processes will be enabling technologies for In-space Assembly and Manufacturing (ISAM) in the nascent “Space Economy”, a sector that is expected to approach a value of 10^12 USD within the next decade.  It is critical that the welding and joining research community, along with the welding industry, engages the space industry to advance the understanding of those critical manufacturing processes which must be evaluated and matured in the extreme environments of space.  Such environments include variable gravity (microgravity in low earth orbit, 0.17 gravity on the lunar surface, and 0.38 gravity on the martian surface), reduced pressure (extreme vacuum in space and the lunar surface to a predominantly CO2 atmosphere on Mars), and extreme temperatures (between 40 and 400 K).  Past experiments and analyses are reviewed to suggest requirements that the welding and joining community should target to make strides on closing the current space welding gaps.  Efforts to continue welding in space are currently underway at NASA in conjunction with academia and industry.  Those are explored along with future agency goals which are seen as opportunities to engage the welding community on this historic effort.","event-place":"Chicago, IL","event-title":"2023 AWS Professional Program","genre":"Conference presentation","note":"NTRS Author Affiliations: Marshall Space Flight Center\nNTRS Meeting Information: 2023 AWS Professional Program; 2023-09-11 to 2023-09-14; undefined\nNTRS Document ID: 20230012815\nNTRS Research Center: Marshall Space Flight Center (MSFC)","publisher-place":"Chicago, IL","title":"Welding in Space: Past, Present, and Future","title-short":"Welding in Space","URL":"https://ntrs.nasa.gov/citations/20230012815","author":[{"family":"Sowards","given":"Jeffrey"}],"accessed":{"date-parts":[["2023",10,30]]},"issued":{"date-parts":[["2023",9,11]]},"citation-key":"Sowards2023"}}],"schema":"https://github.com/citation-style-language/schema/raw/master/csl-citation.json"} </w:instrText>
      </w:r>
      <w:r>
        <w:fldChar w:fldCharType="separate"/>
      </w:r>
      <w:r w:rsidR="002D11D4" w:rsidRPr="002D11D4">
        <w:t>[7]</w:t>
      </w:r>
      <w:r>
        <w:fldChar w:fldCharType="end"/>
      </w:r>
    </w:p>
    <w:p w14:paraId="182CEF45" w14:textId="77777777" w:rsidR="00B12008" w:rsidRDefault="00B12008" w:rsidP="00F25C70">
      <w:pPr>
        <w:keepNext/>
        <w:jc w:val="center"/>
      </w:pPr>
      <w:r w:rsidRPr="00B12008">
        <w:rPr>
          <w:noProof/>
        </w:rPr>
        <w:lastRenderedPageBreak/>
        <w:drawing>
          <wp:inline distT="0" distB="0" distL="0" distR="0" wp14:anchorId="41BF768A" wp14:editId="69335988">
            <wp:extent cx="2160000" cy="2602959"/>
            <wp:effectExtent l="0" t="0" r="0" b="6985"/>
            <wp:docPr id="15" name="Picture 15" descr="Figure 1.Fluid forces acting on the weld pool.">
              <a:extLst xmlns:a="http://schemas.openxmlformats.org/drawingml/2006/main">
                <a:ext uri="{FF2B5EF4-FFF2-40B4-BE49-F238E27FC236}">
                  <a16:creationId xmlns:a16="http://schemas.microsoft.com/office/drawing/2014/main" id="{36134AB8-7341-D044-D160-70791D391E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Figure 1.Fluid forces acting on the weld pool.">
                      <a:extLst>
                        <a:ext uri="{FF2B5EF4-FFF2-40B4-BE49-F238E27FC236}">
                          <a16:creationId xmlns:a16="http://schemas.microsoft.com/office/drawing/2014/main" id="{36134AB8-7341-D044-D160-70791D391E9E}"/>
                        </a:ext>
                      </a:extLst>
                    </pic:cNvPr>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160000" cy="260295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C550754" w14:textId="72519B71" w:rsidR="00B12008" w:rsidRDefault="00B12008" w:rsidP="00F25C70">
      <w:pPr>
        <w:pStyle w:val="Caption"/>
        <w:jc w:val="center"/>
      </w:pPr>
      <w:r>
        <w:t xml:space="preserve">Figure </w:t>
      </w:r>
      <w:r w:rsidR="00BE2B55">
        <w:fldChar w:fldCharType="begin"/>
      </w:r>
      <w:r w:rsidR="00BE2B55">
        <w:instrText xml:space="preserve"> SEQ Figure \* ARABIC </w:instrText>
      </w:r>
      <w:r w:rsidR="00BE2B55">
        <w:fldChar w:fldCharType="separate"/>
      </w:r>
      <w:r w:rsidR="008F25AD">
        <w:rPr>
          <w:noProof/>
        </w:rPr>
        <w:t>2</w:t>
      </w:r>
      <w:r w:rsidR="00BE2B55">
        <w:rPr>
          <w:noProof/>
        </w:rPr>
        <w:fldChar w:fldCharType="end"/>
      </w:r>
      <w:r>
        <w:t xml:space="preserve">: Detailed view of convective flows within the melt pool during LBW; licensed under CC BY </w:t>
      </w:r>
      <w:r w:rsidR="006016DF">
        <w:t>3</w:t>
      </w:r>
      <w:r>
        <w:t xml:space="preserve">.0 from </w:t>
      </w:r>
      <w:r w:rsidR="006016DF">
        <w:fldChar w:fldCharType="begin"/>
      </w:r>
      <w:r w:rsidR="006016DF">
        <w:instrText xml:space="preserve"> ADDIN ZOTERO_ITEM CSL_CITATION {"citationID":"wj5ZmeZJ","properties":{"formattedCitation":"[17]","plainCitation":"[17]","noteIndex":0},"citationItems":[{"id":84,"uris":["http://zotero.org/users/12007714/items/SWR2V68P"],"itemData":{"id":84,"type":"chapter","abstract":"Laser material processing has becoming a rapid developing technology due to the flexibility of laser tool. Melt pool is the main product from the interaction between laser and material and its features has a great impact on the heat transfer, solidification behavior, and defects formation. Thus, understanding changes to melt pool flow is essential to obtain good fabricated product. This chapter presents a review of the experimental studies on melt pool flow dynamics for laser welding and laser additive manufacturing. The mechanisms of melt pool convection and its principal affecting factors are first presented. Researches on melt flow visualization using direct and indirect experimental methods are then reviewed and discussed.","container-title":"Liquid Metals","ISBN":"978-1-83969-185-0","language":"en","note":"DOI: 10.5772/intechopen.97205","publisher":"IntechOpen","source":"www.intechopen.com","title":"Progress on Experimental Study of Melt Pool Flow Dynamics in Laser Material Processing","URL":"https://www.intechopen.com/chapters/76127","author":[{"family":"Xiao","given":"Xianfeng"},{"family":"Lu","given":"Cong"},{"family":"Fu","given":"Yanshu"},{"family":"Ye","given":"Xiaojun"},{"family":"Song","given":"Lijun"},{"family":"Xiao","given":"Xianfeng"},{"family":"Lu","given":"Cong"},{"family":"Fu","given":"Yanshu"},{"family":"Ye","given":"Xiaojun"},{"family":"Song","given":"Lijun"}],"accessed":{"date-parts":[["2024",6,6]]},"issued":{"date-parts":[["2021",4,14]]},"citation-key":"Xiao2021"}}],"schema":"https://github.com/citation-style-language/schema/raw/master/csl-citation.json"} </w:instrText>
      </w:r>
      <w:r w:rsidR="006016DF">
        <w:fldChar w:fldCharType="separate"/>
      </w:r>
      <w:r w:rsidR="006016DF" w:rsidRPr="006016DF">
        <w:t>[17]</w:t>
      </w:r>
      <w:r w:rsidR="006016DF">
        <w:fldChar w:fldCharType="end"/>
      </w:r>
    </w:p>
    <w:p w14:paraId="6CA9B1E1" w14:textId="16954D74" w:rsidR="00C0499E" w:rsidRPr="00C0499E" w:rsidRDefault="00C0499E" w:rsidP="00C0499E">
      <w:pPr>
        <w:pStyle w:val="Heading2"/>
      </w:pPr>
      <w:r>
        <w:t>An Accelerated Approach to Maturing ISW</w:t>
      </w:r>
    </w:p>
    <w:p w14:paraId="1FFEEE16" w14:textId="3090B01B" w:rsidR="00C77513" w:rsidRDefault="003028B5" w:rsidP="00FD1B2A">
      <w:r>
        <w:t>The Edisonian trial-and-error approach used to qualify terrestrial welds is too complex, costly, and time-consuming for use in qualifying in-space welds</w:t>
      </w:r>
      <w:r w:rsidR="00DE3F27" w:rsidRPr="0043507D">
        <w:t>.</w:t>
      </w:r>
      <w:r w:rsidR="00DE3F27">
        <w:t xml:space="preserve"> </w:t>
      </w:r>
      <w:r w:rsidR="008A3194">
        <w:t>A progression of</w:t>
      </w:r>
      <w:r w:rsidR="00515695">
        <w:t xml:space="preserve"> </w:t>
      </w:r>
      <w:r w:rsidR="008A3194">
        <w:t xml:space="preserve">experiments from ground to flight </w:t>
      </w:r>
      <w:r w:rsidR="00515695">
        <w:t>will generate the fundamental understanding and datasets necessary to mature LBW for ISW</w:t>
      </w:r>
      <w:r w:rsidR="00E27932">
        <w:t xml:space="preserve"> </w:t>
      </w:r>
      <w:r w:rsidR="00E27932">
        <w:fldChar w:fldCharType="begin"/>
      </w:r>
      <w:r w:rsidR="002D11D4">
        <w:instrText xml:space="preserve"> ADDIN ZOTERO_ITEM CSL_CITATION {"citationID":"ha8sIKzi","properties":{"formattedCitation":"[1], [6]","plainCitation":"[1], [6]","noteIndex":0},"citationItems":[{"id":43,"uris":["http://zotero.org/users/12007714/items/25TB9SME"],"itemData":{"id":43,"type":"speech","abstract":"High energy density electron beam welding enabled the first and, to date, only American weld performed in space during the M551 experiment on Skylab in 1973. Though welding is critical to 90% of durable goods manufacturing in America, there is not yet regular and reliable application of welding processes to the In-space Servicing, Assembly, and Manufacturing (ISAM) sector. Fundamental studies are needed to develop basic capabilities and to enhance fundamental process knowledge, which will support follow-on efforts to mature in-space welding for use in commercial, defense, and other aerospace applications. The current work seeks to build on past flights and improve understanding and quantification of materials joining in space conditions using laser beam welding (LBW). LBW offers several advantages over the electron beam welding of Skylab, amongst others: reduced electromagnetic interference, less exposure of operators to ionizing radiation, and flexible delivery through optical fibers supporting unique workpieces and joints.  Since there is no orbital laboratory to mature laser beam welding for space, the current effort addresses maturation of laser beam welding through parabolic flights augmented with data collection to enable numerical modeling efforts that capture the physical effects of the space environment.\nThis team has retrofitted an LBW experimental apparatus that can simulate the vacuum and, during a parabolic flight, the reduced gravity &amp; microgravity conditions of in-space welding.  A team of Capstone students modified the setup, originally developed by NASA Langley Research Center for electron beam free-form fabrication, to replace its electron gun with a 1 kW, 1070 nm Yb fiber laser.  The apparatus was further instrumented with temperature sensing and high-speed welding cameras to monitor and record changes in the thermal state of the workpiece, the melt pool, the laser penetration level, and the development and orientation of spatter &amp; plumes. The system will operate autonomously, demonstrating its utility to uncrewed missions.  During upcoming parabolic flight campaigns expected summer 2024, this LBW equipment will weld common aerospace alloys of aluminum, stainless steel, and titanium under conditions representative of the space environment.  This data will guide future computational modeling efforts of laser welding in space and help to qualify in-space welding as a viable ISAM technique.","event-place":"National Harbor, MD","event-title":"TechConnect World 2024","genre":"Conference presentation","publisher-place":"National Harbor, MD","title":"Laser beam welding for in-space joining demonstrated under vacuum on the ground and by parabolic flight experiments","URL":"https://ntrs.nasa.gov/citations/20240007238","author":[{"family":"Choi","given":"Eugene"},{"family":"Brimmer","given":"Aaron"},{"family":"McAuley","given":"Will"},{"family":"Panton","given":"Boyd"},{"family":"Ramirez","given":"Antonio"},{"family":"Evans","given":"William C"},{"family":"O'Connor","given":"Andrew"},{"family":"Courtright","given":"Zachary S"},{"family":"Sowards","given":"Jeffrey W"}],"issued":{"date-parts":[["2024",6,18]]},"citation-key":"Choi2024"}},{"id":96,"uris":["http://zotero.org/users/12007714/items/VG2I68TZ"],"itemData":{"id":96,"type":"paper-conference","abstract":"Development of in-space welding (ISW) is a key and enabling manufacturing technology as welding is currently involved in producing approximately 90% of durable goods, and this trend is expected to hold for in-space manufacturing as well. ISW is critical to a sustainable space economy.  To mature in-space welding, numerous gaps must be closed since NASA has not made a weld in space in 50 years. Advancing laser beam welding (LBW) towards a suborbital flight demonstration will help mature the process for in-space assembly &amp; manufacturing (ISAM) through demonstration in relevant environments and achieving technology readiness milestones. LBW technologies and science improved by this work will benefit in-space manufacturing, long-term sustainability of space structures &amp; operations, and the overall space economy. \nGround-based welding of aerospace hardware requires an Edisonian approach to qualify a welding process; however, this approach is infeasible for ISW qualification due to mass, volume, logistic, and cost challenges inherent to the space environment. To address this challenge, we are conducting ground and suborbital tests with partners performing parabolic flights to gather data on LBW processes and infuse them into NASA &amp; partner missions. This progression from ground to flight experiments will elucidate relevant physics during LBW: 1) reduced gravity, 2) reduced pressure, and 3) extreme temperature. Data from post-flight evaluation and in situ instrumentation will feed integrated computational materials engineering (ICME) tools to reduce the burden of ISW infusion by establishing a link between space and terrestrial environments, ultimately accelerating the qualification of LBW in space.","container-title":"AWS Professional Program","event-place":"Orlando, FL","event-title":"AWS FABTECH","publisher":"American Welding Society","publisher-place":"Orlando, FL","title":"Maturation of In-Space Welding in Reduced Gravity and Reduced Pressure Environments through Progression to Suborbital Flight Experiments","author":[{"family":"O'Connor","given":"Andrew"},{"family":"Bryan","given":"Thomas C"},{"family":"Courtright","given":"Zachary S"},{"family":"Cowen","given":"Charles T"},{"family":"Evans","given":"William C"},{"family":"Jaynes","given":"Emma K"},{"family":"Littles","given":"Louise S"},{"family":"Protz","given":"Christopher"},{"family":"Rupp","given":"Benjamin L"},{"family":"Sowards","given":"Jeffrey W"}],"issued":{"date-parts":[["2024",10,14]]},"citation-key":"OConnor2024"}}],"schema":"https://github.com/citation-style-language/schema/raw/master/csl-citation.json"} </w:instrText>
      </w:r>
      <w:r w:rsidR="00E27932">
        <w:fldChar w:fldCharType="separate"/>
      </w:r>
      <w:r w:rsidR="002D11D4" w:rsidRPr="002D11D4">
        <w:t>[1], [6]</w:t>
      </w:r>
      <w:r w:rsidR="00E27932">
        <w:fldChar w:fldCharType="end"/>
      </w:r>
      <w:r w:rsidR="00515695">
        <w:t>.</w:t>
      </w:r>
      <w:r w:rsidR="005A7631" w:rsidRPr="0043507D">
        <w:t xml:space="preserve"> </w:t>
      </w:r>
      <w:r w:rsidR="001D3174">
        <w:t>Ground experiments have been conducted on the NASA Marshall Flat Floor to demonstrate how positioning of joints and welder</w:t>
      </w:r>
      <w:r w:rsidR="0018251E">
        <w:t xml:space="preserve"> occur in a three degree-of-freedom (3DOF) environment</w:t>
      </w:r>
      <w:r w:rsidR="005A7631" w:rsidRPr="0043507D">
        <w:t xml:space="preserve">. </w:t>
      </w:r>
      <w:r w:rsidR="0018251E">
        <w:t xml:space="preserve">Additional ground experiments are being conducted to assess the effect of combined </w:t>
      </w:r>
      <w:r w:rsidR="00A63D39">
        <w:t>vacuum and non-ambient temperatures on LBW</w:t>
      </w:r>
      <w:r w:rsidR="00DE3F27">
        <w:t xml:space="preserve">. </w:t>
      </w:r>
      <w:r w:rsidR="00A63D39">
        <w:t>Parabolic and suborbital f</w:t>
      </w:r>
      <w:r w:rsidR="005A7631" w:rsidRPr="0043507D">
        <w:t>light experiments will elucidate relevant physics during</w:t>
      </w:r>
      <w:r w:rsidR="005A7631">
        <w:t xml:space="preserve"> LBW</w:t>
      </w:r>
      <w:r w:rsidR="005A7631" w:rsidRPr="0043507D">
        <w:t>: 1) reduced gravity</w:t>
      </w:r>
      <w:r w:rsidR="00D7423E">
        <w:t xml:space="preserve"> (10</w:t>
      </w:r>
      <w:r w:rsidR="00D7423E">
        <w:rPr>
          <w:vertAlign w:val="superscript"/>
        </w:rPr>
        <w:t>-6</w:t>
      </w:r>
      <w:r w:rsidR="00D7423E">
        <w:t xml:space="preserve"> </w:t>
      </w:r>
      <w:r w:rsidR="00D7423E">
        <w:rPr>
          <w:b/>
          <w:bCs/>
        </w:rPr>
        <w:t>g</w:t>
      </w:r>
      <w:r w:rsidR="00D7423E">
        <w:t xml:space="preserve"> to 1 </w:t>
      </w:r>
      <w:r w:rsidR="00D7423E">
        <w:rPr>
          <w:b/>
          <w:bCs/>
        </w:rPr>
        <w:t>g</w:t>
      </w:r>
      <w:r w:rsidR="00D7423E">
        <w:t>)</w:t>
      </w:r>
      <w:r w:rsidR="005A7631" w:rsidRPr="0043507D">
        <w:t>, 2) reduced pressure</w:t>
      </w:r>
      <w:r w:rsidR="00D7423E">
        <w:t xml:space="preserve"> (10</w:t>
      </w:r>
      <w:r w:rsidR="00D7423E">
        <w:rPr>
          <w:vertAlign w:val="superscript"/>
        </w:rPr>
        <w:t>-10</w:t>
      </w:r>
      <w:r w:rsidR="00D7423E">
        <w:t xml:space="preserve"> to 10</w:t>
      </w:r>
      <w:r w:rsidR="00D7423E">
        <w:rPr>
          <w:vertAlign w:val="superscript"/>
        </w:rPr>
        <w:t>4</w:t>
      </w:r>
      <w:r w:rsidR="00D7423E">
        <w:t xml:space="preserve"> Pa)</w:t>
      </w:r>
      <w:r w:rsidR="005A7631" w:rsidRPr="0043507D">
        <w:t xml:space="preserve">, </w:t>
      </w:r>
      <w:r w:rsidR="005A7631">
        <w:t xml:space="preserve">and </w:t>
      </w:r>
      <w:r w:rsidR="005A7631" w:rsidRPr="0043507D">
        <w:t>3) extreme temperature</w:t>
      </w:r>
      <w:r w:rsidR="00D7423E">
        <w:t xml:space="preserve"> (40 – 400 K)</w:t>
      </w:r>
      <w:r w:rsidR="00353427">
        <w:t xml:space="preserve"> </w:t>
      </w:r>
      <w:r w:rsidR="00353427">
        <w:fldChar w:fldCharType="begin"/>
      </w:r>
      <w:r w:rsidR="002D11D4">
        <w:instrText xml:space="preserve"> ADDIN ZOTERO_ITEM CSL_CITATION {"citationID":"wUS3S5fU","properties":{"formattedCitation":"[7]","plainCitation":"[7]","noteIndex":0},"citationItems":[{"id":1340,"uris":["http://zotero.org/users/12007714/items/JJLHTNPM"],"itemData":{"id":1340,"type":"speech","abstract":"It has been over fifty years since the first welds were made in space by Soviet cosmonauts on Soyuz-6 in October of 1969.  The United States performed bead-on-plate welding, brazing, and metal melting experiments onboard the Skylab orbital space station several years later in 1973.  Finally, Soviet cosmonauts departed their Salyut-7 capsule and made the first (and last) welds in open space in 1984.  Progress on further demonstrations of welding in space stagnated, and subsequent microgravity welding research work shifted to lower-cost earth-based experiments that include drop towers and parabolic flights.  With the advent of the International Space Station, relevant microgravity research was undertaken in the field of metal solidification science, and limited studies of brazing and soldering were undertaken; however, no welds have ever been on the Space Station.  Therefore, it has been almost 40 years since a weld was made in space.  Much like terrestrial construction and manufacturing industries, welding, joining, and allied processes will be enabling technologies for In-space Assembly and Manufacturing (ISAM) in the nascent “Space Economy”, a sector that is expected to approach a value of 10^12 USD within the next decade.  It is critical that the welding and joining research community, along with the welding industry, engages the space industry to advance the understanding of those critical manufacturing processes which must be evaluated and matured in the extreme environments of space.  Such environments include variable gravity (microgravity in low earth orbit, 0.17 gravity on the lunar surface, and 0.38 gravity on the martian surface), reduced pressure (extreme vacuum in space and the lunar surface to a predominantly CO2 atmosphere on Mars), and extreme temperatures (between 40 and 400 K).  Past experiments and analyses are reviewed to suggest requirements that the welding and joining community should target to make strides on closing the current space welding gaps.  Efforts to continue welding in space are currently underway at NASA in conjunction with academia and industry.  Those are explored along with future agency goals which are seen as opportunities to engage the welding community on this historic effort.","event-place":"Chicago, IL","event-title":"2023 AWS Professional Program","genre":"Conference presentation","note":"NTRS Author Affiliations: Marshall Space Flight Center\nNTRS Meeting Information: 2023 AWS Professional Program; 2023-09-11 to 2023-09-14; undefined\nNTRS Document ID: 20230012815\nNTRS Research Center: Marshall Space Flight Center (MSFC)","publisher-place":"Chicago, IL","title":"Welding in Space: Past, Present, and Future","title-short":"Welding in Space","URL":"https://ntrs.nasa.gov/citations/20230012815","author":[{"family":"Sowards","given":"Jeffrey"}],"accessed":{"date-parts":[["2023",10,30]]},"issued":{"date-parts":[["2023",9,11]]},"citation-key":"Sowards2023"}}],"schema":"https://github.com/citation-style-language/schema/raw/master/csl-citation.json"} </w:instrText>
      </w:r>
      <w:r w:rsidR="00353427">
        <w:fldChar w:fldCharType="separate"/>
      </w:r>
      <w:r w:rsidR="002D11D4" w:rsidRPr="002D11D4">
        <w:t>[7]</w:t>
      </w:r>
      <w:r w:rsidR="00353427">
        <w:fldChar w:fldCharType="end"/>
      </w:r>
      <w:r w:rsidR="005A7631" w:rsidRPr="0043507D">
        <w:t xml:space="preserve">. </w:t>
      </w:r>
      <w:r>
        <w:fldChar w:fldCharType="begin"/>
      </w:r>
      <w:r>
        <w:instrText xml:space="preserve"> REF _Ref167783515 \h  \* MERGEFORMAT </w:instrText>
      </w:r>
      <w:r>
        <w:fldChar w:fldCharType="separate"/>
      </w:r>
      <w:r w:rsidR="005941B6">
        <w:t xml:space="preserve">Table </w:t>
      </w:r>
      <w:r w:rsidR="005941B6">
        <w:rPr>
          <w:noProof/>
        </w:rPr>
        <w:t>2</w:t>
      </w:r>
      <w:r>
        <w:fldChar w:fldCharType="end"/>
      </w:r>
      <w:r w:rsidR="005356E5">
        <w:t xml:space="preserve"> provides an overview of the environmental conditions </w:t>
      </w:r>
      <w:r w:rsidR="00B90B51">
        <w:t xml:space="preserve">expected in various space locales and what </w:t>
      </w:r>
      <w:r w:rsidR="008627C3">
        <w:t xml:space="preserve">conditions </w:t>
      </w:r>
      <w:r w:rsidR="001650ED">
        <w:t xml:space="preserve">should be </w:t>
      </w:r>
      <w:r w:rsidR="0020160B">
        <w:t>emulated</w:t>
      </w:r>
      <w:r w:rsidR="001650ED">
        <w:t xml:space="preserve"> </w:t>
      </w:r>
      <w:r w:rsidR="00F04318">
        <w:t xml:space="preserve">in computational and experimental efforts to </w:t>
      </w:r>
      <w:r w:rsidR="0020160B">
        <w:t>qualify ISW</w:t>
      </w:r>
      <w:r w:rsidR="00DE3F27">
        <w:t xml:space="preserve">. </w:t>
      </w:r>
      <w:r w:rsidR="00BD5CD4">
        <w:t xml:space="preserve">Post-flight materials diagnostics and in-flight instrumentation will generate validation datasets for computational models that </w:t>
      </w:r>
      <w:r w:rsidR="0010797E">
        <w:t>capture both the terrestrial and space environments, accelerating the infusion of LBW as an ISW technique</w:t>
      </w:r>
      <w:r w:rsidR="004F4103">
        <w:t xml:space="preserve"> </w:t>
      </w:r>
      <w:r w:rsidR="009D5C81">
        <w:fldChar w:fldCharType="begin"/>
      </w:r>
      <w:r w:rsidR="002412A8">
        <w:instrText xml:space="preserve"> ADDIN ZOTERO_ITEM CSL_CITATION {"citationID":"cGHQoObr","properties":{"formattedCitation":"[16]","plainCitation":"[16]","noteIndex":0},"citationItems":[{"id":95,"uris":["http://zotero.org/users/12007714/items/UDQZ37GC"],"itemData":{"id":95,"type":"paper-conference","abstract":"Welding will be an enabling technology for in-space assembly and manufacturing (ISAM) and in-space repair operations, which support the burgeoning Space Economy.  Prospective use cases of welding include metal repairs on long-duration lunar surface missions and assembly of large structures that do not fit within available launch vehicle envelopes – such as telecommunications arrays, tall lunar towers, and free-space transit vehicles powered by nuclear propulsion.  High-energy beam welding has in-space heritage.  Soviet and NASA astronauts performed electron beam welds (EBW) on orbit in the late-1960s through mid-1980s and US &amp; Canadian scientists investigated laser beam welding (LBW) during parabolic flights in the early-1990s.  The recent in-space economy boom has reignited the need for continued development of EBW and LBW processes, which are desirable for their compactness, low mass, low power consumption, and high wall plug efficiency.  No space-based manufacturing laboratory capable of demonstrating, developing, and applying welding processes exists; meanwhile, individual space-based trials are expensive to develop and fly.  Thus, in-space welding technology development is proceeding with computational and physics-based models in tandem with ground-based experiments.  These computational and ground-based efforts will complement and drive the selection of instrumentation for planned parabolic and suborbital flights.  First, a thermal model of Skylab EBW experiments is established and compared to empirical data.  Next, the model is used to show variation between ground-based and in-space weld structure and properties through exploration of key variables that define the on-orbit and lunar surface space environments, namely temperature (40 – 400 K), pressure (10-10 to 104 Pa), and gravity (10-6 g to 1 g).  Finally, physical processes associated with heat and mass transport during welding are evaluated through case studies across these ranges, demonstrating need for further research.","container-title":"AWS Professional Program","event-place":"Orlando, FL","event-title":"AWS FABTECH","publisher":"American Welding Society","publisher-place":"Orlando, FL","title":"Computational and physics-based modeling for the development of in-space welding technology","author":[{"family":"Sowards","given":"Jeffrey W"},{"family":"Crabtree","given":"Ellis R"},{"family":"O'Connor","given":"Andrew"},{"family":"Protz","given":"Christopher S"}],"issued":{"date-parts":[["2024",10,14]]},"citation-key":"Sowards2024"}}],"schema":"https://github.com/citation-style-language/schema/raw/master/csl-citation.json"} </w:instrText>
      </w:r>
      <w:r w:rsidR="009D5C81">
        <w:fldChar w:fldCharType="separate"/>
      </w:r>
      <w:r w:rsidR="000160B2" w:rsidRPr="000160B2">
        <w:t>[16]</w:t>
      </w:r>
      <w:r w:rsidR="009D5C81">
        <w:fldChar w:fldCharType="end"/>
      </w:r>
      <w:r w:rsidR="0010797E">
        <w:t>.</w:t>
      </w:r>
    </w:p>
    <w:p w14:paraId="03972676" w14:textId="1CE6603E" w:rsidR="00C77513" w:rsidRDefault="00C77513" w:rsidP="00F25C70">
      <w:pPr>
        <w:pStyle w:val="Caption"/>
        <w:keepNext/>
        <w:jc w:val="center"/>
      </w:pPr>
      <w:bookmarkStart w:id="2" w:name="_Ref167783515"/>
      <w:r>
        <w:t xml:space="preserve">Table </w:t>
      </w:r>
      <w:r w:rsidR="00BE2B55">
        <w:fldChar w:fldCharType="begin"/>
      </w:r>
      <w:r w:rsidR="00BE2B55">
        <w:instrText xml:space="preserve"> SEQ Table \* ARABIC </w:instrText>
      </w:r>
      <w:r w:rsidR="00BE2B55">
        <w:fldChar w:fldCharType="separate"/>
      </w:r>
      <w:r w:rsidR="005941B6">
        <w:rPr>
          <w:noProof/>
        </w:rPr>
        <w:t>2</w:t>
      </w:r>
      <w:r w:rsidR="00BE2B55">
        <w:rPr>
          <w:noProof/>
        </w:rPr>
        <w:fldChar w:fldCharType="end"/>
      </w:r>
      <w:bookmarkEnd w:id="2"/>
      <w:r>
        <w:t>: Environmental conditions encountered during in-space welding</w:t>
      </w:r>
      <w:r w:rsidR="0006477E">
        <w:t xml:space="preserve"> </w:t>
      </w:r>
      <w:r w:rsidR="0006477E">
        <w:fldChar w:fldCharType="begin"/>
      </w:r>
      <w:r w:rsidR="002D11D4">
        <w:instrText xml:space="preserve"> ADDIN ZOTERO_ITEM CSL_CITATION {"citationID":"QznzJTIG","properties":{"formattedCitation":"[7]","plainCitation":"[7]","noteIndex":0},"citationItems":[{"id":1340,"uris":["http://zotero.org/users/12007714/items/JJLHTNPM"],"itemData":{"id":1340,"type":"speech","abstract":"It has been over fifty years since the first welds were made in space by Soviet cosmonauts on Soyuz-6 in October of 1969.  The United States performed bead-on-plate welding, brazing, and metal melting experiments onboard the Skylab orbital space station several years later in 1973.  Finally, Soviet cosmonauts departed their Salyut-7 capsule and made the first (and last) welds in open space in 1984.  Progress on further demonstrations of welding in space stagnated, and subsequent microgravity welding research work shifted to lower-cost earth-based experiments that include drop towers and parabolic flights.  With the advent of the International Space Station, relevant microgravity research was undertaken in the field of metal solidification science, and limited studies of brazing and soldering were undertaken; however, no welds have ever been on the Space Station.  Therefore, it has been almost 40 years since a weld was made in space.  Much like terrestrial construction and manufacturing industries, welding, joining, and allied processes will be enabling technologies for In-space Assembly and Manufacturing (ISAM) in the nascent “Space Economy”, a sector that is expected to approach a value of 10^12 USD within the next decade.  It is critical that the welding and joining research community, along with the welding industry, engages the space industry to advance the understanding of those critical manufacturing processes which must be evaluated and matured in the extreme environments of space.  Such environments include variable gravity (microgravity in low earth orbit, 0.17 gravity on the lunar surface, and 0.38 gravity on the martian surface), reduced pressure (extreme vacuum in space and the lunar surface to a predominantly CO2 atmosphere on Mars), and extreme temperatures (between 40 and 400 K).  Past experiments and analyses are reviewed to suggest requirements that the welding and joining community should target to make strides on closing the current space welding gaps.  Efforts to continue welding in space are currently underway at NASA in conjunction with academia and industry.  Those are explored along with future agency goals which are seen as opportunities to engage the welding community on this historic effort.","event-place":"Chicago, IL","event-title":"2023 AWS Professional Program","genre":"Conference presentation","note":"NTRS Author Affiliations: Marshall Space Flight Center\nNTRS Meeting Information: 2023 AWS Professional Program; 2023-09-11 to 2023-09-14; undefined\nNTRS Document ID: 20230012815\nNTRS Research Center: Marshall Space Flight Center (MSFC)","publisher-place":"Chicago, IL","title":"Welding in Space: Past, Present, and Future","title-short":"Welding in Space","URL":"https://ntrs.nasa.gov/citations/20230012815","author":[{"family":"Sowards","given":"Jeffrey"}],"accessed":{"date-parts":[["2023",10,30]]},"issued":{"date-parts":[["2023",9,11]]},"citation-key":"Sowards2023"}}],"schema":"https://github.com/citation-style-language/schema/raw/master/csl-citation.json"} </w:instrText>
      </w:r>
      <w:r w:rsidR="0006477E">
        <w:fldChar w:fldCharType="separate"/>
      </w:r>
      <w:r w:rsidR="002D11D4" w:rsidRPr="002D11D4">
        <w:t>[7]</w:t>
      </w:r>
      <w:r w:rsidR="0006477E">
        <w:fldChar w:fldCharType="end"/>
      </w:r>
    </w:p>
    <w:p w14:paraId="3B8F75C0" w14:textId="4FCC463F" w:rsidR="00C77513" w:rsidRDefault="00C77513" w:rsidP="00F25C70">
      <w:pPr>
        <w:ind w:firstLine="180"/>
        <w:jc w:val="center"/>
      </w:pPr>
      <w:r>
        <w:rPr>
          <w:noProof/>
        </w:rPr>
        <w:drawing>
          <wp:inline distT="0" distB="0" distL="0" distR="0" wp14:anchorId="17C3D787" wp14:editId="78557D83">
            <wp:extent cx="5760000" cy="2025492"/>
            <wp:effectExtent l="0" t="0" r="0" b="0"/>
            <wp:docPr id="593775822" name="Graphic 59377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75822" name="Picture 3"/>
                    <pic:cNvPicPr>
                      <a:picLocks noChangeAspect="1" noChangeArrowheads="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bwMode="auto">
                    <a:xfrm>
                      <a:off x="0" y="0"/>
                      <a:ext cx="5760000" cy="2025492"/>
                    </a:xfrm>
                    <a:prstGeom prst="rect">
                      <a:avLst/>
                    </a:prstGeom>
                  </pic:spPr>
                </pic:pic>
              </a:graphicData>
            </a:graphic>
          </wp:inline>
        </w:drawing>
      </w:r>
    </w:p>
    <w:p w14:paraId="2CEB9C86" w14:textId="77777777" w:rsidR="003876F7" w:rsidRDefault="003876F7" w:rsidP="00F25C70">
      <w:pPr>
        <w:ind w:firstLine="180"/>
        <w:jc w:val="center"/>
      </w:pPr>
    </w:p>
    <w:p w14:paraId="59FA9CA9" w14:textId="662B026C" w:rsidR="00530EF2" w:rsidRDefault="00530EF2" w:rsidP="00FD1B2A">
      <w:r>
        <w:t xml:space="preserve">NASA Marshall has </w:t>
      </w:r>
      <w:r w:rsidR="006E70BB">
        <w:t>several</w:t>
      </w:r>
      <w:r>
        <w:t xml:space="preserve"> </w:t>
      </w:r>
      <w:r w:rsidR="005B62EF">
        <w:t xml:space="preserve">past and current projects to mature </w:t>
      </w:r>
      <w:r w:rsidR="000E487F">
        <w:t>ISW, specifically LBW</w:t>
      </w:r>
      <w:r w:rsidR="006601BD">
        <w:t xml:space="preserve">. </w:t>
      </w:r>
      <w:r w:rsidR="00A368F1">
        <w:t xml:space="preserve">These follow a logical progression from ground analogues to </w:t>
      </w:r>
      <w:r w:rsidR="00637EB0">
        <w:t>flight experiments</w:t>
      </w:r>
      <w:r w:rsidR="00971320">
        <w:t xml:space="preserve"> to understand the influence of reduced gravity</w:t>
      </w:r>
      <w:r w:rsidR="00DE3F27">
        <w:t xml:space="preserve">. </w:t>
      </w:r>
      <w:r w:rsidR="00C941FF">
        <w:t xml:space="preserve">Reduced pressure – typically high vacuum – is simultaneously in these flight experiments to </w:t>
      </w:r>
      <w:r w:rsidR="000E487F">
        <w:t>demonstrate the combined effect on LBW</w:t>
      </w:r>
      <w:r w:rsidR="00DE3F27">
        <w:t xml:space="preserve">. </w:t>
      </w:r>
      <w:r w:rsidR="000E487F">
        <w:t>Extreme temperatures, far more difficult to consistently achieve during flight, are instead investigated through ground experiments in concert with reduced pressure</w:t>
      </w:r>
      <w:r w:rsidR="00DE3F27">
        <w:t xml:space="preserve">. </w:t>
      </w:r>
      <w:r w:rsidR="000B6CAB">
        <w:t xml:space="preserve">As shown by </w:t>
      </w:r>
      <w:r w:rsidR="000B6CAB">
        <w:fldChar w:fldCharType="begin"/>
      </w:r>
      <w:r w:rsidR="000B6CAB">
        <w:instrText xml:space="preserve"> REF _Ref167791340 \h </w:instrText>
      </w:r>
      <w:r w:rsidR="00F25C70">
        <w:instrText xml:space="preserve"> \* MERGEFORMAT </w:instrText>
      </w:r>
      <w:r w:rsidR="000B6CAB">
        <w:fldChar w:fldCharType="separate"/>
      </w:r>
      <w:r w:rsidR="005941B6">
        <w:t xml:space="preserve">Figure </w:t>
      </w:r>
      <w:r w:rsidR="005941B6">
        <w:rPr>
          <w:noProof/>
        </w:rPr>
        <w:t>3</w:t>
      </w:r>
      <w:r w:rsidR="000B6CAB">
        <w:fldChar w:fldCharType="end"/>
      </w:r>
      <w:r w:rsidR="000B6CAB">
        <w:t xml:space="preserve">, </w:t>
      </w:r>
      <w:r w:rsidR="00C53CC4">
        <w:t xml:space="preserve">the </w:t>
      </w:r>
      <w:r w:rsidR="00711DAF">
        <w:t>notional progression of experiments for ISW</w:t>
      </w:r>
      <w:r w:rsidR="00315E11">
        <w:t xml:space="preserve"> generally tracks </w:t>
      </w:r>
      <w:r w:rsidR="00324140">
        <w:t xml:space="preserve">with that </w:t>
      </w:r>
      <w:r w:rsidR="00315E11">
        <w:t>followed by both the Soviet Union and United States in the 20</w:t>
      </w:r>
      <w:r w:rsidR="00315E11" w:rsidRPr="00315E11">
        <w:rPr>
          <w:vertAlign w:val="superscript"/>
        </w:rPr>
        <w:t>th</w:t>
      </w:r>
      <w:r w:rsidR="00315E11">
        <w:t xml:space="preserve"> century</w:t>
      </w:r>
      <w:r w:rsidR="00DE3F27">
        <w:t xml:space="preserve">. </w:t>
      </w:r>
      <w:r w:rsidR="00324140">
        <w:lastRenderedPageBreak/>
        <w:t xml:space="preserve">However, </w:t>
      </w:r>
      <w:r w:rsidR="00CD5886">
        <w:t>the instrumentation</w:t>
      </w:r>
      <w:r w:rsidR="00B4108A">
        <w:t xml:space="preserve"> to collect validation datasets for the infusion of computational modeling</w:t>
      </w:r>
      <w:r w:rsidR="00CD5886">
        <w:t xml:space="preserve"> </w:t>
      </w:r>
      <w:r w:rsidR="00A52E19">
        <w:t>into ISW sets this current effort broadly apart from previous</w:t>
      </w:r>
      <w:r w:rsidR="00AB678A">
        <w:t xml:space="preserve"> campaigns</w:t>
      </w:r>
      <w:r w:rsidR="00DE3F27">
        <w:t xml:space="preserve">. </w:t>
      </w:r>
      <w:r w:rsidR="00494F46">
        <w:t xml:space="preserve">The advances in </w:t>
      </w:r>
      <w:r w:rsidR="00494F46">
        <w:rPr>
          <w:i/>
          <w:iCs/>
        </w:rPr>
        <w:t>in situ</w:t>
      </w:r>
      <w:r w:rsidR="00494F46">
        <w:t xml:space="preserve"> and post-flight characterization over the past decades now</w:t>
      </w:r>
      <w:r w:rsidR="00430C6E">
        <w:t xml:space="preserve"> allow the collection of </w:t>
      </w:r>
      <w:r w:rsidR="005D15C1">
        <w:t xml:space="preserve">vital data on weld processing, </w:t>
      </w:r>
      <w:r w:rsidR="00BE46EA">
        <w:t>microstructure, and properties</w:t>
      </w:r>
      <w:r w:rsidR="005A07CF">
        <w:t xml:space="preserve"> by instrumentation within the </w:t>
      </w:r>
      <w:r w:rsidR="002E4256">
        <w:t>size, weight, power, and cost (SWaP-C) limitations of such flight experiments</w:t>
      </w:r>
      <w:r w:rsidR="00F00078">
        <w:t xml:space="preserve"> and </w:t>
      </w:r>
      <w:r w:rsidR="004466A4">
        <w:t xml:space="preserve">in reasonable </w:t>
      </w:r>
      <w:r w:rsidR="00FA65D2">
        <w:t>time and expense from ground-based materials diagnostic facilities</w:t>
      </w:r>
      <w:r w:rsidR="00DE3F27">
        <w:t xml:space="preserve">. </w:t>
      </w:r>
      <w:r w:rsidR="00C87995">
        <w:t xml:space="preserve">Additionally, the notional progression now includes </w:t>
      </w:r>
      <w:r w:rsidR="008A084E">
        <w:t xml:space="preserve">a technology demonstration </w:t>
      </w:r>
      <w:r w:rsidR="00793227">
        <w:t>on other planetary bodies such as the Moon or Mars</w:t>
      </w:r>
      <w:r w:rsidR="00DE3F27">
        <w:t xml:space="preserve">. </w:t>
      </w:r>
      <w:r w:rsidR="00995AA9">
        <w:t xml:space="preserve">This would be as part of an integrated ISAM system to </w:t>
      </w:r>
      <w:r w:rsidR="001A794A">
        <w:t xml:space="preserve">show how ISW can provide reliable joining for </w:t>
      </w:r>
      <w:r w:rsidR="001D5C8F">
        <w:t>structures on planetary surfaces.</w:t>
      </w:r>
    </w:p>
    <w:p w14:paraId="1FE045B1" w14:textId="77777777" w:rsidR="0035462D" w:rsidRDefault="0035462D" w:rsidP="00F25C70">
      <w:pPr>
        <w:keepNext/>
        <w:jc w:val="center"/>
      </w:pPr>
      <w:r w:rsidRPr="00A519FE">
        <w:rPr>
          <w:noProof/>
        </w:rPr>
        <w:drawing>
          <wp:inline distT="0" distB="0" distL="0" distR="0" wp14:anchorId="62DE7AD3" wp14:editId="7319AA41">
            <wp:extent cx="5845482" cy="2910205"/>
            <wp:effectExtent l="0" t="0" r="3175" b="4445"/>
            <wp:docPr id="39" name="Graphic 39">
              <a:extLst xmlns:a="http://schemas.openxmlformats.org/drawingml/2006/main">
                <a:ext uri="{FF2B5EF4-FFF2-40B4-BE49-F238E27FC236}">
                  <a16:creationId xmlns:a16="http://schemas.microsoft.com/office/drawing/2014/main" id="{E9D5A394-BD45-01D1-BBF2-0AB683C11C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E9D5A394-BD45-01D1-BBF2-0AB683C11C65}"/>
                        </a:ext>
                      </a:extLst>
                    </pic:cNvPr>
                    <pic:cNvPicPr>
                      <a:picLocks noChangeAspect="1"/>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5845482" cy="2910205"/>
                    </a:xfrm>
                    <a:prstGeom prst="rect">
                      <a:avLst/>
                    </a:prstGeom>
                  </pic:spPr>
                </pic:pic>
              </a:graphicData>
            </a:graphic>
          </wp:inline>
        </w:drawing>
      </w:r>
    </w:p>
    <w:p w14:paraId="79DE5E8F" w14:textId="1351CEDD" w:rsidR="0035462D" w:rsidRDefault="0035462D" w:rsidP="00F25C70">
      <w:pPr>
        <w:pStyle w:val="Caption"/>
        <w:jc w:val="center"/>
      </w:pPr>
      <w:bookmarkStart w:id="3" w:name="_Ref167791340"/>
      <w:r>
        <w:t xml:space="preserve">Figure </w:t>
      </w:r>
      <w:r w:rsidR="00BE2B55">
        <w:fldChar w:fldCharType="begin"/>
      </w:r>
      <w:r w:rsidR="00BE2B55">
        <w:instrText xml:space="preserve"> SEQ Figure \* ARABIC </w:instrText>
      </w:r>
      <w:r w:rsidR="00BE2B55">
        <w:fldChar w:fldCharType="separate"/>
      </w:r>
      <w:r w:rsidR="008F25AD">
        <w:rPr>
          <w:noProof/>
        </w:rPr>
        <w:t>3</w:t>
      </w:r>
      <w:r w:rsidR="00BE2B55">
        <w:rPr>
          <w:noProof/>
        </w:rPr>
        <w:fldChar w:fldCharType="end"/>
      </w:r>
      <w:bookmarkEnd w:id="3"/>
      <w:r>
        <w:t xml:space="preserve">: Notional progression of past and present experiments to mature </w:t>
      </w:r>
      <w:r w:rsidR="000E487F">
        <w:t>ISW</w:t>
      </w:r>
      <w:r>
        <w:t xml:space="preserve">; </w:t>
      </w:r>
      <w:r w:rsidR="00857B4B">
        <w:t xml:space="preserve">underlying graphic without ISW-specific experiments adapted from </w:t>
      </w:r>
      <w:r w:rsidR="00CE788F">
        <w:fldChar w:fldCharType="begin"/>
      </w:r>
      <w:r w:rsidR="006016DF">
        <w:instrText xml:space="preserve"> ADDIN ZOTERO_ITEM CSL_CITATION {"citationID":"HFL2etJx","properties":{"formattedCitation":"[18]","plainCitation":"[18]","noteIndex":0},"citationItems":[{"id":1309,"uris":["http://zotero.org/users/12007714/items/QN4HST7U"],"itemData":{"id":1309,"type":"paper-conference","abstract":"The Flight Opportunities program, within NASA’s Space Technology Mission Directorate (STMD), facilitates rapid demonstration of promising technologies for space exploration, discovery, and the expansion of space commerce through suborbital testing with industry flight providers. Over the past ten years, the program has matured capabilities needed for NASA missions and commercial applications while strategically investing in the growth of the U.S. commercial spaceflight industry. These flight demonstrations take technologies from ground-based laboratories into relevant environments to increase technology readiness and validate feasibility while reducing the costs and technical risks of future missions. Awards and agreements for flight demonstrations are open to researchers from industry, academia, nonprofit research institutes, and government organizations. These investments help advance technologies of interest to NASA while supporting commercial flight providers and expanding space-based applications and commerce. The impact of Flight Opportunities over the past decade has been significant, with numerous Flight Opportunities-supported innovations advancing to support NASA missions, including the Mars 2020 Perseverance mission, technologies for Commercial Lunar Payload Service (CLPS) lander vehicles and payloads, and technologies to support human landing systems (HLS). This paper will highlight the evolution of the program, the breadth of technologies that have been tested on a variety of suborbital platforms, and the impacts of these innovations both for NASA missions and the advancement of the commercial space industry.","container-title":"ASCEND 2020","DOI":"10.2514/6.2020-4135","event-place":"Virtual Event","event-title":"ASCEND 2020","ISBN":"978-1-62410-608-8","language":"en","publisher":"American Institute of Aeronautics and Astronautics","publisher-place":"Virtual Event","source":"DOI.org (Crossref)","title":"A Decade of Space Technology Maturation through NASA's Flight Opportunities Program","URL":"https://arc.aiaa.org/doi/10.2514/6.2020-4135","author":[{"family":"Kelly","given":"John W."},{"family":"Hamlin","given":"Edmund"},{"family":"McCulloch","given":"Danielle"},{"family":"Moxey","given":"Lucas"},{"family":"Seibold","given":"Robert W."},{"family":"Crispi","given":"Geyne"},{"family":"Ord","given":"Stephan"},{"family":"Van Dijk","given":"Alexander"}],"accessed":{"date-parts":[["2024",4,1]]},"issued":{"date-parts":[["2020",11,16]]},"citation-key":"Kelly2020"}}],"schema":"https://github.com/citation-style-language/schema/raw/master/csl-citation.json"} </w:instrText>
      </w:r>
      <w:r w:rsidR="00CE788F">
        <w:fldChar w:fldCharType="separate"/>
      </w:r>
      <w:r w:rsidR="006016DF" w:rsidRPr="006016DF">
        <w:t>[18]</w:t>
      </w:r>
      <w:r w:rsidR="00CE788F">
        <w:fldChar w:fldCharType="end"/>
      </w:r>
    </w:p>
    <w:p w14:paraId="50771F41" w14:textId="1C0B4F4F" w:rsidR="005F0D80" w:rsidRPr="00246E67" w:rsidRDefault="005F0D80" w:rsidP="001129AA">
      <w:r>
        <w:t>Data collected from such ground and flight experiments can be used to anchor computational models and thereby build up a Digital Twin of ISW</w:t>
      </w:r>
      <w:r w:rsidR="005941B6">
        <w:t xml:space="preserve"> (</w:t>
      </w:r>
      <w:r w:rsidR="005941B6">
        <w:fldChar w:fldCharType="begin"/>
      </w:r>
      <w:r w:rsidR="005941B6">
        <w:instrText xml:space="preserve"> REF _Ref183928139 \h </w:instrText>
      </w:r>
      <w:r w:rsidR="005941B6">
        <w:fldChar w:fldCharType="separate"/>
      </w:r>
      <w:r w:rsidR="005941B6" w:rsidRPr="00246E67">
        <w:t xml:space="preserve">Figure </w:t>
      </w:r>
      <w:r w:rsidR="005941B6">
        <w:rPr>
          <w:noProof/>
        </w:rPr>
        <w:t>4</w:t>
      </w:r>
      <w:r w:rsidR="005941B6">
        <w:fldChar w:fldCharType="end"/>
      </w:r>
      <w:r w:rsidR="005941B6">
        <w:t>)</w:t>
      </w:r>
      <w:r w:rsidR="00DE3F27">
        <w:t xml:space="preserve">. </w:t>
      </w:r>
      <w:r>
        <w:t xml:space="preserve">The Digital Twin includes both the instrumented physical system and its virtual representation, joined by the information flow between them </w:t>
      </w:r>
      <w:r w:rsidR="002D11D4">
        <w:fldChar w:fldCharType="begin"/>
      </w:r>
      <w:r w:rsidR="006016DF">
        <w:instrText xml:space="preserve"> ADDIN ZOTERO_ITEM CSL_CITATION {"citationID":"5TGf5tdV","properties":{"formattedCitation":"[19]","plainCitation":"[19]","noteIndex":0},"citationItems":[{"id":5536,"uris":["http://zotero.org/users/12007714/items/C73EXKU6"],"itemData":{"id":5536,"type":"report","collection-title":"NASA DRAFT Space Technology Roadmaps","language":"en","publisher":"NASA","source":"Zotero","title":"Materials, Structures, Mechanical systems, and Manufacturing Roadmap: Technology Area 12","author":[{"family":"Piascik","given":"Bob"},{"family":"Vickers","given":"John"},{"family":"Lowry","given":"Dave"},{"family":"Scotti","given":"Steve"},{"family":"Stewart","given":"Jeff"},{"family":"Calomino","given":"Anthony"}],"issued":{"date-parts":[["2012",4]]},"citation-key":"Piascik2012"}}],"schema":"https://github.com/citation-style-language/schema/raw/master/csl-citation.json"} </w:instrText>
      </w:r>
      <w:r w:rsidR="002D11D4">
        <w:fldChar w:fldCharType="separate"/>
      </w:r>
      <w:r w:rsidR="006016DF" w:rsidRPr="006016DF">
        <w:t>[19]</w:t>
      </w:r>
      <w:r w:rsidR="002D11D4">
        <w:fldChar w:fldCharType="end"/>
      </w:r>
      <w:r>
        <w:t>.  Past performance and future predictions can be connected through the present structured information flows enabled by collected datasets and validated computational models</w:t>
      </w:r>
      <w:r w:rsidR="00DE3F27">
        <w:t xml:space="preserve">. </w:t>
      </w:r>
    </w:p>
    <w:p w14:paraId="7B55F8F6" w14:textId="77777777" w:rsidR="00C00D4D" w:rsidRPr="00246E67" w:rsidRDefault="00C00D4D" w:rsidP="00F25C70">
      <w:pPr>
        <w:jc w:val="center"/>
      </w:pPr>
    </w:p>
    <w:p w14:paraId="1428525D" w14:textId="77777777" w:rsidR="00C00D4D" w:rsidRPr="00246E67" w:rsidRDefault="00C00D4D" w:rsidP="00F25C70">
      <w:pPr>
        <w:keepNext/>
        <w:jc w:val="center"/>
      </w:pPr>
      <w:r w:rsidRPr="00A519FE">
        <w:rPr>
          <w:noProof/>
        </w:rPr>
        <w:drawing>
          <wp:inline distT="0" distB="0" distL="0" distR="0" wp14:anchorId="2D0EC1B0" wp14:editId="1CDEB334">
            <wp:extent cx="5845482" cy="1328216"/>
            <wp:effectExtent l="0" t="0" r="3175" b="5715"/>
            <wp:docPr id="1" name="Graphic 1">
              <a:extLst xmlns:a="http://schemas.openxmlformats.org/drawingml/2006/main">
                <a:ext uri="{FF2B5EF4-FFF2-40B4-BE49-F238E27FC236}">
                  <a16:creationId xmlns:a16="http://schemas.microsoft.com/office/drawing/2014/main" id="{E9D5A394-BD45-01D1-BBF2-0AB683C11C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FF2B5EF4-FFF2-40B4-BE49-F238E27FC236}">
                          <a16:creationId xmlns:a16="http://schemas.microsoft.com/office/drawing/2014/main" id="{E9D5A394-BD45-01D1-BBF2-0AB683C11C65}"/>
                        </a:ext>
                      </a:extLst>
                    </pic:cNvPr>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5845482" cy="1328216"/>
                    </a:xfrm>
                    <a:prstGeom prst="rect">
                      <a:avLst/>
                    </a:prstGeom>
                  </pic:spPr>
                </pic:pic>
              </a:graphicData>
            </a:graphic>
          </wp:inline>
        </w:drawing>
      </w:r>
    </w:p>
    <w:p w14:paraId="69EC65EA" w14:textId="4D4C2432" w:rsidR="00C00D4D" w:rsidRPr="00246E67" w:rsidRDefault="00C00D4D" w:rsidP="00F25C70">
      <w:pPr>
        <w:pStyle w:val="Caption"/>
        <w:jc w:val="center"/>
      </w:pPr>
      <w:bookmarkStart w:id="4" w:name="_Ref183928139"/>
      <w:r w:rsidRPr="00246E67">
        <w:t xml:space="preserve">Figure </w:t>
      </w:r>
      <w:r>
        <w:fldChar w:fldCharType="begin"/>
      </w:r>
      <w:r w:rsidRPr="00246E67">
        <w:instrText xml:space="preserve"> SEQ Figure \* ARABIC </w:instrText>
      </w:r>
      <w:r>
        <w:fldChar w:fldCharType="separate"/>
      </w:r>
      <w:r w:rsidR="008F25AD">
        <w:rPr>
          <w:noProof/>
        </w:rPr>
        <w:t>4</w:t>
      </w:r>
      <w:r>
        <w:rPr>
          <w:noProof/>
        </w:rPr>
        <w:fldChar w:fldCharType="end"/>
      </w:r>
      <w:bookmarkEnd w:id="4"/>
      <w:r w:rsidRPr="00246E67">
        <w:t xml:space="preserve">: </w:t>
      </w:r>
      <w:r w:rsidR="005F0D80" w:rsidRPr="00246E67">
        <w:t>Representative Digital Twin of geometry determination required for proper joint fit-up for ISW</w:t>
      </w:r>
    </w:p>
    <w:p w14:paraId="2DFAA2D5" w14:textId="77777777" w:rsidR="0035462D" w:rsidRPr="00246E67" w:rsidRDefault="0035462D" w:rsidP="00F25C70">
      <w:pPr>
        <w:jc w:val="center"/>
      </w:pPr>
    </w:p>
    <w:p w14:paraId="5D64731D" w14:textId="4A561169" w:rsidR="00EB665C" w:rsidRPr="00246E67" w:rsidRDefault="001D3DF2" w:rsidP="003F3CB1">
      <w:pPr>
        <w:pStyle w:val="Heading1"/>
      </w:pPr>
      <w:r w:rsidRPr="00246E67">
        <w:t>Ground</w:t>
      </w:r>
      <w:r w:rsidR="00422452" w:rsidRPr="00246E67">
        <w:t xml:space="preserve"> Experiments</w:t>
      </w:r>
      <w:r w:rsidRPr="00246E67">
        <w:t xml:space="preserve"> for ISW</w:t>
      </w:r>
    </w:p>
    <w:p w14:paraId="4CE98BA7" w14:textId="4270AE11" w:rsidR="001D3DF2" w:rsidRPr="00246E67" w:rsidRDefault="001D3DF2" w:rsidP="007F0FFF">
      <w:pPr>
        <w:pStyle w:val="Heading2"/>
      </w:pPr>
      <w:r w:rsidRPr="00246E67">
        <w:t xml:space="preserve">Flat Floor </w:t>
      </w:r>
      <w:r w:rsidR="0015430C">
        <w:t>W</w:t>
      </w:r>
      <w:r w:rsidRPr="00246E67">
        <w:t xml:space="preserve">elding </w:t>
      </w:r>
      <w:r w:rsidR="0015430C">
        <w:t>E</w:t>
      </w:r>
      <w:r w:rsidRPr="007F0FFF">
        <w:t>xperiments</w:t>
      </w:r>
    </w:p>
    <w:p w14:paraId="2E2BB250" w14:textId="0B3E5377" w:rsidR="00EB665C" w:rsidRDefault="002131A1" w:rsidP="00FD1B2A">
      <w:r w:rsidRPr="00246E67">
        <w:t>Ambient</w:t>
      </w:r>
      <w:r w:rsidR="00F83A02" w:rsidRPr="00246E67">
        <w:t xml:space="preserve"> </w:t>
      </w:r>
      <w:r w:rsidR="0009327E" w:rsidRPr="00246E67">
        <w:t xml:space="preserve">LBW </w:t>
      </w:r>
      <w:r w:rsidR="00F83A02" w:rsidRPr="00246E67">
        <w:t xml:space="preserve">trials on the NASA Marshall Flat Floor were conducted to understand how </w:t>
      </w:r>
      <w:r w:rsidR="00F74CCB" w:rsidRPr="00246E67">
        <w:t xml:space="preserve">joints and a LBW apparatus could be positioned by 3DOF mobile robots to </w:t>
      </w:r>
      <w:r w:rsidR="006E2989" w:rsidRPr="00246E67">
        <w:t>roughly simulate joint fit-up in the space environment</w:t>
      </w:r>
      <w:r w:rsidR="00DE3F27" w:rsidRPr="00246E67">
        <w:t xml:space="preserve">. </w:t>
      </w:r>
      <w:r w:rsidR="0009327E" w:rsidRPr="00246E67">
        <w:t xml:space="preserve">This project involved: </w:t>
      </w:r>
      <w:r w:rsidR="006B55B5" w:rsidRPr="00246E67">
        <w:t>Manipulat</w:t>
      </w:r>
      <w:r w:rsidR="004318FB" w:rsidRPr="00246E67">
        <w:t>ing</w:t>
      </w:r>
      <w:r w:rsidR="006B55B5" w:rsidRPr="00246E67">
        <w:t xml:space="preserve"> a laser and weld a truss-like structure under </w:t>
      </w:r>
      <w:r w:rsidR="004318FB" w:rsidRPr="00246E67">
        <w:t xml:space="preserve">three degree of freedom, </w:t>
      </w:r>
      <w:r w:rsidR="006B55B5" w:rsidRPr="00246E67">
        <w:t xml:space="preserve">zero-resistance </w:t>
      </w:r>
      <w:r w:rsidR="006B55B5" w:rsidRPr="00246E67">
        <w:lastRenderedPageBreak/>
        <w:t>ISAM conditions</w:t>
      </w:r>
      <w:r w:rsidR="004318FB" w:rsidRPr="00246E67">
        <w:t>; i</w:t>
      </w:r>
      <w:r w:rsidR="006B55B5" w:rsidRPr="00246E67">
        <w:t>nform</w:t>
      </w:r>
      <w:r w:rsidR="004318FB" w:rsidRPr="00246E67">
        <w:t>ing</w:t>
      </w:r>
      <w:r w:rsidR="006B55B5" w:rsidRPr="00246E67">
        <w:t xml:space="preserve"> the digital twin </w:t>
      </w:r>
      <w:r w:rsidR="00E711AA" w:rsidRPr="00246E67">
        <w:t xml:space="preserve">to </w:t>
      </w:r>
      <w:r w:rsidR="006B55B5" w:rsidRPr="00246E67">
        <w:t>determine fit-up/precision requirements</w:t>
      </w:r>
      <w:r w:rsidR="004318FB" w:rsidRPr="00246E67">
        <w:t>; and d</w:t>
      </w:r>
      <w:r w:rsidR="007734FD" w:rsidRPr="00246E67">
        <w:t>ocumentation of experiments with high-end photography and videography</w:t>
      </w:r>
      <w:r w:rsidR="00DE3F27" w:rsidRPr="00246E67">
        <w:t xml:space="preserve">. </w:t>
      </w:r>
      <w:r w:rsidR="00C55BAC" w:rsidRPr="00246E67">
        <w:t xml:space="preserve">See </w:t>
      </w:r>
      <w:r w:rsidR="00C55BAC">
        <w:fldChar w:fldCharType="begin"/>
      </w:r>
      <w:r w:rsidR="00C55BAC" w:rsidRPr="00246E67">
        <w:instrText xml:space="preserve"> REF _Ref167783702 \h </w:instrText>
      </w:r>
      <w:r w:rsidR="00F25C70">
        <w:instrText xml:space="preserve"> \* MERGEFORMAT </w:instrText>
      </w:r>
      <w:r w:rsidR="00C55BAC">
        <w:fldChar w:fldCharType="separate"/>
      </w:r>
      <w:r w:rsidR="005941B6" w:rsidRPr="00246E67">
        <w:t xml:space="preserve">Figure </w:t>
      </w:r>
      <w:r w:rsidR="005941B6">
        <w:rPr>
          <w:noProof/>
        </w:rPr>
        <w:t>5</w:t>
      </w:r>
      <w:r w:rsidR="00C55BAC">
        <w:fldChar w:fldCharType="end"/>
      </w:r>
      <w:r w:rsidR="00C55BAC" w:rsidRPr="00246E67">
        <w:t xml:space="preserve"> and </w:t>
      </w:r>
      <w:r w:rsidR="00C55BAC">
        <w:fldChar w:fldCharType="begin"/>
      </w:r>
      <w:r w:rsidR="00C55BAC" w:rsidRPr="00246E67">
        <w:instrText xml:space="preserve"> REF _Ref167783704 \h </w:instrText>
      </w:r>
      <w:r w:rsidR="00F25C70">
        <w:instrText xml:space="preserve"> \* MERGEFORMAT </w:instrText>
      </w:r>
      <w:r w:rsidR="00C55BAC">
        <w:fldChar w:fldCharType="separate"/>
      </w:r>
      <w:r w:rsidR="005941B6" w:rsidRPr="00246E67">
        <w:t xml:space="preserve">Figure </w:t>
      </w:r>
      <w:r w:rsidR="005941B6">
        <w:rPr>
          <w:noProof/>
        </w:rPr>
        <w:t>6</w:t>
      </w:r>
      <w:r w:rsidR="00C55BAC">
        <w:fldChar w:fldCharType="end"/>
      </w:r>
      <w:r w:rsidR="00C55BAC" w:rsidRPr="00246E67">
        <w:t>.</w:t>
      </w:r>
    </w:p>
    <w:p w14:paraId="2EBAFE7F" w14:textId="77777777" w:rsidR="005941B6" w:rsidRPr="00246E67" w:rsidRDefault="005941B6" w:rsidP="00FD1B2A">
      <w:pPr>
        <w:rPr>
          <w:sz w:val="21"/>
          <w:szCs w:val="21"/>
        </w:rPr>
      </w:pPr>
    </w:p>
    <w:p w14:paraId="0D834F26" w14:textId="77777777" w:rsidR="007056A0" w:rsidRPr="00246E67" w:rsidRDefault="00923CEE" w:rsidP="00F25C70">
      <w:pPr>
        <w:keepNext/>
        <w:jc w:val="center"/>
      </w:pPr>
      <w:r w:rsidRPr="00923CEE">
        <w:rPr>
          <w:noProof/>
        </w:rPr>
        <w:drawing>
          <wp:inline distT="0" distB="0" distL="0" distR="0" wp14:anchorId="770E6872" wp14:editId="7EC9D1A0">
            <wp:extent cx="4316232" cy="2569884"/>
            <wp:effectExtent l="0" t="0" r="8255" b="1905"/>
            <wp:docPr id="1034" name="Picture 1034" descr="A computer generated image of a mechanical arm&#10;&#10;Description automatically generated">
              <a:extLst xmlns:a="http://schemas.openxmlformats.org/drawingml/2006/main">
                <a:ext uri="{FF2B5EF4-FFF2-40B4-BE49-F238E27FC236}">
                  <a16:creationId xmlns:a16="http://schemas.microsoft.com/office/drawing/2014/main" id="{B0DEA004-837D-4425-4B64-D1667FAA5D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3" descr="A computer generated image of a mechanical arm&#10;&#10;Description automatically generated">
                      <a:extLst>
                        <a:ext uri="{FF2B5EF4-FFF2-40B4-BE49-F238E27FC236}">
                          <a16:creationId xmlns:a16="http://schemas.microsoft.com/office/drawing/2014/main" id="{B0DEA004-837D-4425-4B64-D1667FAA5D5E}"/>
                        </a:ext>
                      </a:extLst>
                    </pic:cNvPr>
                    <pic:cNvPicPr>
                      <a:picLocks noChangeAspect="1"/>
                    </pic:cNvPicPr>
                  </pic:nvPicPr>
                  <pic:blipFill>
                    <a:blip r:embed="rId21"/>
                    <a:stretch>
                      <a:fillRect/>
                    </a:stretch>
                  </pic:blipFill>
                  <pic:spPr>
                    <a:xfrm>
                      <a:off x="0" y="0"/>
                      <a:ext cx="4316232" cy="2569884"/>
                    </a:xfrm>
                    <a:prstGeom prst="rect">
                      <a:avLst/>
                    </a:prstGeom>
                  </pic:spPr>
                </pic:pic>
              </a:graphicData>
            </a:graphic>
          </wp:inline>
        </w:drawing>
      </w:r>
    </w:p>
    <w:p w14:paraId="4C5BCE2F" w14:textId="2FA6805C" w:rsidR="00923CEE" w:rsidRPr="00246E67" w:rsidRDefault="007056A0" w:rsidP="00F25C70">
      <w:pPr>
        <w:pStyle w:val="Caption"/>
        <w:jc w:val="center"/>
      </w:pPr>
      <w:bookmarkStart w:id="5" w:name="_Ref167783702"/>
      <w:r w:rsidRPr="00246E67">
        <w:t xml:space="preserve">Figure </w:t>
      </w:r>
      <w:r w:rsidR="00292071">
        <w:fldChar w:fldCharType="begin"/>
      </w:r>
      <w:r w:rsidR="00292071" w:rsidRPr="00246E67">
        <w:instrText xml:space="preserve"> SEQ Figure \* ARABIC </w:instrText>
      </w:r>
      <w:r w:rsidR="00292071">
        <w:fldChar w:fldCharType="separate"/>
      </w:r>
      <w:r w:rsidR="008F25AD">
        <w:rPr>
          <w:noProof/>
        </w:rPr>
        <w:t>5</w:t>
      </w:r>
      <w:r w:rsidR="00292071">
        <w:rPr>
          <w:noProof/>
        </w:rPr>
        <w:fldChar w:fldCharType="end"/>
      </w:r>
      <w:bookmarkEnd w:id="5"/>
      <w:r w:rsidRPr="00246E67">
        <w:t xml:space="preserve">: Structured light scan of fit-up between two halves of a joint (blue) held by 3DOF fixturing (mauve) and laser </w:t>
      </w:r>
      <w:r w:rsidR="00387A75" w:rsidRPr="00246E67">
        <w:t>beam welder</w:t>
      </w:r>
      <w:r w:rsidRPr="00246E67">
        <w:t xml:space="preserve"> (green)</w:t>
      </w:r>
    </w:p>
    <w:p w14:paraId="5C0F67B6" w14:textId="77777777" w:rsidR="00387A75" w:rsidRPr="00246E67" w:rsidRDefault="00387A75" w:rsidP="00F25C70">
      <w:pPr>
        <w:keepNext/>
        <w:jc w:val="center"/>
      </w:pPr>
      <w:r w:rsidRPr="00387A75">
        <w:rPr>
          <w:noProof/>
        </w:rPr>
        <w:drawing>
          <wp:inline distT="0" distB="0" distL="0" distR="0" wp14:anchorId="16CBB87D" wp14:editId="20714517">
            <wp:extent cx="4422475" cy="2625597"/>
            <wp:effectExtent l="0" t="0" r="0" b="3810"/>
            <wp:docPr id="1177" name="Picture 1177">
              <a:extLst xmlns:a="http://schemas.openxmlformats.org/drawingml/2006/main">
                <a:ext uri="{FF2B5EF4-FFF2-40B4-BE49-F238E27FC236}">
                  <a16:creationId xmlns:a16="http://schemas.microsoft.com/office/drawing/2014/main" id="{61804DD2-9969-7160-C360-1AE65B56FC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Picture 1176">
                      <a:extLst>
                        <a:ext uri="{FF2B5EF4-FFF2-40B4-BE49-F238E27FC236}">
                          <a16:creationId xmlns:a16="http://schemas.microsoft.com/office/drawing/2014/main" id="{61804DD2-9969-7160-C360-1AE65B56FCAD}"/>
                        </a:ext>
                      </a:extLst>
                    </pic:cNvPr>
                    <pic:cNvPicPr>
                      <a:picLocks noChangeAspect="1"/>
                    </pic:cNvPicPr>
                  </pic:nvPicPr>
                  <pic:blipFill>
                    <a:blip r:embed="rId22"/>
                    <a:stretch>
                      <a:fillRect/>
                    </a:stretch>
                  </pic:blipFill>
                  <pic:spPr>
                    <a:xfrm>
                      <a:off x="0" y="0"/>
                      <a:ext cx="4422475" cy="2625597"/>
                    </a:xfrm>
                    <a:prstGeom prst="rect">
                      <a:avLst/>
                    </a:prstGeom>
                  </pic:spPr>
                </pic:pic>
              </a:graphicData>
            </a:graphic>
          </wp:inline>
        </w:drawing>
      </w:r>
    </w:p>
    <w:p w14:paraId="69FDD986" w14:textId="54AE65DC" w:rsidR="00387A75" w:rsidRPr="00246E67" w:rsidRDefault="00387A75" w:rsidP="00F25C70">
      <w:pPr>
        <w:pStyle w:val="Caption"/>
        <w:jc w:val="center"/>
      </w:pPr>
      <w:bookmarkStart w:id="6" w:name="_Ref167783704"/>
      <w:r w:rsidRPr="00246E67">
        <w:t xml:space="preserve">Figure </w:t>
      </w:r>
      <w:r w:rsidR="00292071">
        <w:fldChar w:fldCharType="begin"/>
      </w:r>
      <w:r w:rsidR="00292071" w:rsidRPr="00246E67">
        <w:instrText xml:space="preserve"> SEQ Figure \* ARABIC </w:instrText>
      </w:r>
      <w:r w:rsidR="00292071">
        <w:fldChar w:fldCharType="separate"/>
      </w:r>
      <w:r w:rsidR="008F25AD">
        <w:rPr>
          <w:noProof/>
        </w:rPr>
        <w:t>6</w:t>
      </w:r>
      <w:r w:rsidR="00292071">
        <w:rPr>
          <w:noProof/>
        </w:rPr>
        <w:fldChar w:fldCharType="end"/>
      </w:r>
      <w:bookmarkEnd w:id="6"/>
      <w:r w:rsidRPr="00246E67">
        <w:t>: The Flat Floor experimental setup prior to fit-up; laser beam welder and one half of joint on left and mobile base with second half of joint on right</w:t>
      </w:r>
    </w:p>
    <w:p w14:paraId="435EEF3E" w14:textId="6FC03154" w:rsidR="001D3DF2" w:rsidRPr="001D3DF2" w:rsidRDefault="001D3DF2" w:rsidP="007F0FFF">
      <w:pPr>
        <w:pStyle w:val="Heading2"/>
      </w:pPr>
      <w:r w:rsidRPr="007F0FFF">
        <w:t>Variable</w:t>
      </w:r>
      <w:r w:rsidRPr="001D3DF2">
        <w:t xml:space="preserve"> </w:t>
      </w:r>
      <w:r w:rsidR="0015430C">
        <w:t>A</w:t>
      </w:r>
      <w:r w:rsidRPr="001D3DF2">
        <w:t xml:space="preserve">tmosphere and </w:t>
      </w:r>
      <w:r w:rsidR="0015430C">
        <w:t>P</w:t>
      </w:r>
      <w:r w:rsidRPr="001D3DF2">
        <w:t xml:space="preserve">ressure </w:t>
      </w:r>
      <w:r w:rsidR="0015430C">
        <w:t>E</w:t>
      </w:r>
      <w:r w:rsidRPr="001D3DF2">
        <w:t>nclosures</w:t>
      </w:r>
    </w:p>
    <w:p w14:paraId="2C0CE42F" w14:textId="2A5446C3" w:rsidR="001D3DF2" w:rsidRDefault="001D3DF2" w:rsidP="00FD1B2A">
      <w:r>
        <w:t xml:space="preserve">Two different enclosures to simulate different atmospheric compositions and pressures are being integrated at NASA Marshall. </w:t>
      </w:r>
      <w:r w:rsidR="4A964966">
        <w:t>The first,</w:t>
      </w:r>
      <w:r>
        <w:t xml:space="preserve"> part of the In-Space Manufacturing Advancement Center (ISMAC) in the Materials &amp; Processes Laboratory, </w:t>
      </w:r>
      <w:r w:rsidR="0891B19A">
        <w:t>is</w:t>
      </w:r>
      <w:r>
        <w:t xml:space="preserve"> a glovebox that can simulate various atmospheric compositions – notably Martian, which is primarily carbon dioxide – and allows the use of regolith simulant</w:t>
      </w:r>
      <w:r w:rsidR="006601BD">
        <w:t xml:space="preserve">. </w:t>
      </w:r>
      <w:r>
        <w:t xml:space="preserve">Despite operation only at Earth ambient pressure, the combined effects of different atmospheric composition and regolith on ISW can be explored in this glovebox.  Initial work on </w:t>
      </w:r>
      <w:r w:rsidR="00DE1BD1">
        <w:t xml:space="preserve">a similar system (not </w:t>
      </w:r>
      <w:r w:rsidR="00A94E59">
        <w:t>employing</w:t>
      </w:r>
      <w:r w:rsidR="00DE1BD1">
        <w:t xml:space="preserve"> regolith</w:t>
      </w:r>
      <w:r w:rsidR="00D65ACB">
        <w:t>)</w:t>
      </w:r>
      <w:r>
        <w:t xml:space="preserve"> revealed </w:t>
      </w:r>
      <w:r w:rsidR="00D65ACB">
        <w:t xml:space="preserve">that arc welding of common aerospace alloys </w:t>
      </w:r>
      <w:r w:rsidR="001F1847">
        <w:t xml:space="preserve">of aluminum and titanium was possible in an atmosphere approximating that at the Martian surface </w:t>
      </w:r>
      <w:r w:rsidR="007F4293">
        <w:t>despite some changes in parameters</w:t>
      </w:r>
      <w:r w:rsidR="00693AED">
        <w:t xml:space="preserve"> </w:t>
      </w:r>
      <w:r w:rsidR="00693AED">
        <w:fldChar w:fldCharType="begin"/>
      </w:r>
      <w:r w:rsidR="00714925">
        <w:instrText xml:space="preserve"> ADDIN ZOTERO_ITEM CSL_CITATION {"citationID":"A67XawwM","properties":{"formattedCitation":"[20], [21]","plainCitation":"[20], [21]","noteIndex":0},"citationItems":[{"id":5489,"uris":["http://zotero.org/users/12007714/items/JKZU8TJV"],"itemData":{"id":5489,"type":"report","abstract":"NASA has been unprecedented in achieving its goals related to space exploration and furthering the understanding of our solar system. In keeping with this trend, NASA's current mission is to land a team of astronauts on Mars and return them safely to Earth. In addition to comprising much of the structure and life support systems that will be brought to Mars for the habitat and vehicle, titanium and aluminum can be found and mined on Mars and may be used when building structures.Where metals are present, there will be a need for welding capabilities. For welds that need to be made quickly and are located far from heavy resistance or solid state welding machinery, there will be a need for basic arc welding. Arc welding has been a major cornerstone of manufacturing throughout the 20th century, and the portability and capability of gas tungsten arc welding (GTAW) will be necessary for repair, manufacturing, and survival on Mars. The two primary concerns for welding on Mars are that the Martian atmosphere contains high levels of carbon dioxide (CO2), and the atmospheric pressure is much lower than it is on Earth. The high levels of CO2 in the Martian atmosphere may dissociate and produce oxygen in the arc and therefore increase the risk of oxidation. For simplification, atmospheric pressure will not be taken into account for this experiment. For survival on Mars during this mission, the life support and water filtration systems must be kept operational at all times. In order to ensure that water filtration systems can be repaired in the event of an emergency, it is very important to have the capability to weld. The Orion capsule and Mars lander must also remain operational throughout the duration of the mission to ensure the safe return of the astronauts on the mission to Mars. A better understanding of welding in a Mars environment is important to ensure that repair welds are possible if the Orion capsule/Mars lander or water filtration system is damaged at any point while on the surface of Mars. The Orion capsule is made primarily of AA2219-T87, and the water filtration system is primarily Ti-6Al-4V, so the effect of the Mars environment on welding those materials must be known to reduce potential mission risk. GTAW is a portable process that can weld a versatile group of metals, so it has many potential applications for welding on Mars. Thus, missions to colonize Mars will depend on the capability to weld a strong, leak-tight joint. Metals are also likely to be used in support structures made of a lightweight and durable material. For this reason, it is important to understand the implications of welding in a Mars environment. A comparison of the Martian and terrestrial atmospheres are provided in table 1. Based on the elemental compositions, simulation of the Martian atmosphere can be made using primarily CO2 gas.","note":"NTRS Author Affiliations: NASA Marshall Space Flight Center\nNTRS Document ID: 20170005174\nNTRS Research Center: Marshall Space Flight Center (MSFC)","number":"NASA/TM-2016-218231","source":"NASA NTRS","title":"Mars Atmosphere Effects on Arc Welds: Phase 1","title-short":"Mars Atmosphere Effects on Arc Welds","URL":"https://ntrs.nasa.gov/citations/20170005174","author":[{"family":"Courtright","given":"Z. S."}],"accessed":{"date-parts":[["2024",12,2]]},"issued":{"date-parts":[["2016",12,1]]},"citation-key":"Courtright2016"}},{"id":5493,"uris":["http://zotero.org/users/12007714/items/TP56TYLH"],"itemData":{"id":5493,"type":"report","abstract":"Gas tungsten arc welding (GTAW) is a vital fusion welding process widely used throughout the aerospace industry. Its use may be critical for the repair or manufacture of systems, rockets, or facilities on the Martian surface. Aluminum alloy AA2219-T87 and titanium alloy Ti-6Al-4V butt welds have been investigated for weldability and weld properties in a simulated Martian gas environment. The resulting simulated Martian welds were compared to welds made in a terrestrial atmosphere, all of which used argon shielding gas. It was found that GTAW is a process that may be used in a Martian gas environment, not accounting for pressure and gravitational effects, as long as adequate argon shielding gas is used to protect the weld metal. Simulated Martian welds exhibited higher hardness in all cases and higher tensile strength in the case of AA2219-T87. This has been attributed to the absorption of carbon into the fusion zone, causing carbide precipitates to form. These precipitates may act to pin dislocations upon tensile testing of AA2219-T87. Dissolved carbon may have also led to carburization, which may have caused the increase in hardness within the fusion zone of the welds. Based on the results of this experiment and other similar experiments, GTAW appears to be a promising process for welding in a Martian gas environment. Additional funding and experimentation is necessary to determine the effects of the low pressure and low gravity environment found on Mars on GTAW.","note":"NTRS Author Affiliations: NASA Marshall Space Flight Center\nNTRS Document ID: 20180002398\nNTRS Research Center: Marshall Space Flight Center (MSFC)","number":"M-1453","source":"NASA NTRS","title":"Effects of Mars Atmosphere on Arc Welds: Phase 2","title-short":"Effects of Mars Atmosphere on Arc Welds","URL":"https://ntrs.nasa.gov/citations/20180002398","author":[{"family":"Courtright","given":"Z. S."}],"accessed":{"date-parts":[["2024",12,2]]},"issued":{"date-parts":[["2018",3,1]]},"citation-key":"Courtright2018"}}],"schema":"https://github.com/citation-style-language/schema/raw/master/csl-citation.json"} </w:instrText>
      </w:r>
      <w:r w:rsidR="00693AED">
        <w:fldChar w:fldCharType="separate"/>
      </w:r>
      <w:r w:rsidR="00714925" w:rsidRPr="00714925">
        <w:t>[20], [21]</w:t>
      </w:r>
      <w:r w:rsidR="00693AED">
        <w:fldChar w:fldCharType="end"/>
      </w:r>
      <w:r>
        <w:t xml:space="preserve">.  </w:t>
      </w:r>
      <w:r w:rsidR="6CB52D71">
        <w:t xml:space="preserve">The second, </w:t>
      </w:r>
      <w:r w:rsidR="5B9B8E00">
        <w:t>a</w:t>
      </w:r>
      <w:r>
        <w:t xml:space="preserve">t the NASA Marshall Flat Floor, </w:t>
      </w:r>
      <w:r w:rsidR="2656FBBA">
        <w:t>is</w:t>
      </w:r>
      <w:r>
        <w:t xml:space="preserve"> a small vacuum chamber </w:t>
      </w:r>
      <w:r w:rsidR="169CB619">
        <w:t xml:space="preserve">which </w:t>
      </w:r>
      <w:r>
        <w:t xml:space="preserve">has been modified to allow </w:t>
      </w:r>
      <w:r w:rsidR="4E7FB90B">
        <w:t>the</w:t>
      </w:r>
      <w:r>
        <w:t xml:space="preserve"> mounting of laser optics and is being modified to support backfilling with inert gases</w:t>
      </w:r>
      <w:r w:rsidR="00693AED">
        <w:t xml:space="preserve"> (</w:t>
      </w:r>
      <w:r w:rsidR="00693AED" w:rsidRPr="00E24BCF">
        <w:fldChar w:fldCharType="begin"/>
      </w:r>
      <w:r w:rsidR="00693AED" w:rsidRPr="00E24BCF">
        <w:instrText xml:space="preserve"> REF _Ref184023083 \h </w:instrText>
      </w:r>
      <w:r w:rsidR="00E24BCF">
        <w:instrText xml:space="preserve"> \* MERGEFORMAT </w:instrText>
      </w:r>
      <w:r w:rsidR="00693AED" w:rsidRPr="00E24BCF">
        <w:fldChar w:fldCharType="separate"/>
      </w:r>
      <w:r w:rsidR="005941B6" w:rsidRPr="00E24BCF">
        <w:t xml:space="preserve">Figure </w:t>
      </w:r>
      <w:r w:rsidR="005941B6">
        <w:rPr>
          <w:noProof/>
        </w:rPr>
        <w:t>7</w:t>
      </w:r>
      <w:r w:rsidR="00693AED" w:rsidRPr="00E24BCF">
        <w:fldChar w:fldCharType="end"/>
      </w:r>
      <w:r w:rsidR="00693AED">
        <w:t>)</w:t>
      </w:r>
      <w:r>
        <w:t>.  This expands ISW development capabilities to include reduced pressure in addition to variable atmospheric composition</w:t>
      </w:r>
      <w:r w:rsidR="00DE3F27">
        <w:t xml:space="preserve">. </w:t>
      </w:r>
      <w:r>
        <w:t xml:space="preserve">A boon to ISW development using these systems is that both have large optical viewports, enabling rapid </w:t>
      </w:r>
      <w:r>
        <w:lastRenderedPageBreak/>
        <w:t>iteration and visual inspection</w:t>
      </w:r>
      <w:r w:rsidR="00DE3F27">
        <w:t xml:space="preserve">. </w:t>
      </w:r>
      <w:r>
        <w:t xml:space="preserve">Notably, </w:t>
      </w:r>
      <w:r w:rsidR="006E70BB">
        <w:t>both</w:t>
      </w:r>
      <w:r>
        <w:t xml:space="preserve"> systems will be capable of hosting LBW equipment with the appropriate laser safety precautions involved.</w:t>
      </w:r>
    </w:p>
    <w:p w14:paraId="292D85BB" w14:textId="787E011D" w:rsidR="00175D1F" w:rsidRPr="00175D1F" w:rsidRDefault="005D25DB" w:rsidP="00F25C70">
      <w:pPr>
        <w:keepNext/>
        <w:ind w:firstLine="0"/>
        <w:jc w:val="center"/>
        <w:rPr>
          <w:highlight w:val="red"/>
        </w:rPr>
      </w:pPr>
      <w:r>
        <w:rPr>
          <w:noProof/>
        </w:rPr>
        <w:drawing>
          <wp:inline distT="0" distB="0" distL="0" distR="0" wp14:anchorId="14FDAEB2" wp14:editId="155FEF9F">
            <wp:extent cx="2466455" cy="23899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3" cstate="print">
                      <a:extLst>
                        <a:ext uri="{28A0092B-C50C-407E-A947-70E740481C1C}">
                          <a14:useLocalDpi xmlns:a14="http://schemas.microsoft.com/office/drawing/2010/main" val="0"/>
                        </a:ext>
                      </a:extLst>
                    </a:blip>
                    <a:srcRect l="33651" r="18804" b="2748"/>
                    <a:stretch/>
                  </pic:blipFill>
                  <pic:spPr bwMode="auto">
                    <a:xfrm>
                      <a:off x="0" y="0"/>
                      <a:ext cx="2470843" cy="2394161"/>
                    </a:xfrm>
                    <a:prstGeom prst="rect">
                      <a:avLst/>
                    </a:prstGeom>
                    <a:ln>
                      <a:noFill/>
                    </a:ln>
                    <a:extLst>
                      <a:ext uri="{53640926-AAD7-44D8-BBD7-CCE9431645EC}">
                        <a14:shadowObscured xmlns:a14="http://schemas.microsoft.com/office/drawing/2010/main"/>
                      </a:ext>
                    </a:extLst>
                  </pic:spPr>
                </pic:pic>
              </a:graphicData>
            </a:graphic>
          </wp:inline>
        </w:drawing>
      </w:r>
    </w:p>
    <w:p w14:paraId="52700E14" w14:textId="62FB0C6E" w:rsidR="00175D1F" w:rsidRDefault="00175D1F" w:rsidP="00F25C70">
      <w:pPr>
        <w:pStyle w:val="Caption"/>
        <w:jc w:val="center"/>
      </w:pPr>
      <w:bookmarkStart w:id="7" w:name="_Ref184023083"/>
      <w:r w:rsidRPr="00E24BCF">
        <w:t xml:space="preserve">Figure </w:t>
      </w:r>
      <w:r w:rsidR="00BE2B55">
        <w:fldChar w:fldCharType="begin"/>
      </w:r>
      <w:r w:rsidR="00BE2B55">
        <w:instrText xml:space="preserve"> SEQ Figure \* ARABIC </w:instrText>
      </w:r>
      <w:r w:rsidR="00BE2B55">
        <w:fldChar w:fldCharType="separate"/>
      </w:r>
      <w:r w:rsidR="008F25AD">
        <w:rPr>
          <w:noProof/>
        </w:rPr>
        <w:t>7</w:t>
      </w:r>
      <w:r w:rsidR="00BE2B55">
        <w:rPr>
          <w:noProof/>
        </w:rPr>
        <w:fldChar w:fldCharType="end"/>
      </w:r>
      <w:bookmarkEnd w:id="7"/>
      <w:r w:rsidRPr="00E24BCF">
        <w:t xml:space="preserve">: </w:t>
      </w:r>
      <w:r w:rsidR="00AD1DDC">
        <w:t>Small cubic vacuum chamber with roughing and turbo pumps</w:t>
      </w:r>
      <w:r w:rsidR="00E24BCF">
        <w:t>, originally designed for testing of guidance, navigation, and controls (GN&amp;C) hardware under vacuum</w:t>
      </w:r>
    </w:p>
    <w:p w14:paraId="199ADC1E" w14:textId="77777777" w:rsidR="003F3CB1" w:rsidRDefault="003F3CB1" w:rsidP="003F3CB1">
      <w:pPr>
        <w:pStyle w:val="Heading2"/>
      </w:pPr>
      <w:r>
        <w:t>Lunar Assembly and Servicing by Autonomous Robotics (LASAR) – Early Career Initiative</w:t>
      </w:r>
    </w:p>
    <w:p w14:paraId="64FB3094" w14:textId="14615D70" w:rsidR="003F3CB1" w:rsidRDefault="002B0E27" w:rsidP="003F3CB1">
      <w:r>
        <w:t>Ground experiments for LBW are now progressing into thermal vacuum (TVAC) environments</w:t>
      </w:r>
      <w:r w:rsidR="006601BD">
        <w:t xml:space="preserve">. </w:t>
      </w:r>
      <w:r w:rsidR="003F3CB1" w:rsidRPr="0CBF4715">
        <w:t>The LASAR project will develop a laser manufacturing platform that can be positioned autonomously via a robotic arm</w:t>
      </w:r>
      <w:r w:rsidR="003F3CB1">
        <w:t>; its utility will be demonstrated</w:t>
      </w:r>
      <w:r w:rsidR="003F3CB1" w:rsidRPr="0CBF4715">
        <w:t xml:space="preserve"> by</w:t>
      </w:r>
      <w:r w:rsidR="003F3CB1">
        <w:t xml:space="preserve"> LBW</w:t>
      </w:r>
      <w:r w:rsidR="003F3CB1" w:rsidRPr="0CBF4715">
        <w:t xml:space="preserve"> and repairing </w:t>
      </w:r>
      <w:r w:rsidR="003F3CB1">
        <w:t xml:space="preserve">structural joints </w:t>
      </w:r>
      <w:r w:rsidR="003F3CB1" w:rsidRPr="0CBF4715">
        <w:t xml:space="preserve">for </w:t>
      </w:r>
      <w:r w:rsidR="003F3CB1">
        <w:t>Lunar</w:t>
      </w:r>
      <w:r w:rsidR="003F3CB1" w:rsidRPr="0CBF4715">
        <w:t xml:space="preserve"> surface installation</w:t>
      </w:r>
      <w:r w:rsidR="003F3CB1">
        <w:t>—</w:t>
      </w:r>
      <w:r w:rsidR="003F3CB1" w:rsidRPr="6A1C0B56">
        <w:t xml:space="preserve">Tall </w:t>
      </w:r>
      <w:r w:rsidR="003F3CB1">
        <w:t>Lunar</w:t>
      </w:r>
      <w:r w:rsidR="003F3CB1" w:rsidRPr="6A1C0B56">
        <w:t xml:space="preserve"> Tower </w:t>
      </w:r>
      <w:r w:rsidR="003F3CB1">
        <w:t>(TLT)</w:t>
      </w:r>
      <w:r w:rsidR="003F3CB1" w:rsidRPr="6A1C0B56">
        <w:t xml:space="preserve"> </w:t>
      </w:r>
      <w:r w:rsidR="003F3CB1">
        <w:t>j</w:t>
      </w:r>
      <w:r w:rsidR="003F3CB1" w:rsidRPr="6A1C0B56">
        <w:t>oints</w:t>
      </w:r>
      <w:r w:rsidR="003F3CB1" w:rsidRPr="0CBF4715">
        <w:t xml:space="preserve">. </w:t>
      </w:r>
      <w:r w:rsidR="003F3CB1">
        <w:t xml:space="preserve">Such robotic LBW </w:t>
      </w:r>
      <w:r w:rsidR="003F3CB1" w:rsidRPr="0CBF4715">
        <w:t xml:space="preserve">enables not only joining but also repair and/or reinforcement of structures. </w:t>
      </w:r>
      <w:r w:rsidR="003F3CB1">
        <w:t>The laser manufacturing platform</w:t>
      </w:r>
      <w:r w:rsidR="003F3CB1" w:rsidRPr="0CBF4715">
        <w:t xml:space="preserve"> </w:t>
      </w:r>
      <w:r w:rsidR="003F3CB1">
        <w:t>demonstrated by LASAR is also extensible to perform ablating,</w:t>
      </w:r>
      <w:r w:rsidR="003F3CB1" w:rsidRPr="0CBF4715">
        <w:t xml:space="preserve"> bending/forming, cleaning, cutting, drilling, and additive manufacturing. </w:t>
      </w:r>
      <w:r w:rsidR="003F3CB1">
        <w:t>An advanced</w:t>
      </w:r>
      <w:r w:rsidR="003F3CB1" w:rsidRPr="0CBF4715">
        <w:t xml:space="preserve"> </w:t>
      </w:r>
      <w:r w:rsidR="003F3CB1">
        <w:t>joint</w:t>
      </w:r>
      <w:r w:rsidR="003F3CB1" w:rsidRPr="0CBF4715">
        <w:t xml:space="preserve"> geometry is suitable to a multitude of different structures</w:t>
      </w:r>
      <w:r w:rsidR="00DE3F27">
        <w:t xml:space="preserve">. </w:t>
      </w:r>
      <w:r w:rsidR="003F3CB1" w:rsidRPr="0CBF4715">
        <w:t xml:space="preserve">The robotic arm will </w:t>
      </w:r>
      <w:r w:rsidR="003F3CB1">
        <w:t>employ supervised autonomy</w:t>
      </w:r>
      <w:r w:rsidR="003F3CB1" w:rsidRPr="0CBF4715">
        <w:t xml:space="preserve"> by </w:t>
      </w:r>
      <w:r w:rsidR="003F3CB1">
        <w:t>flight-forward</w:t>
      </w:r>
      <w:r w:rsidR="003F3CB1" w:rsidRPr="0CBF4715">
        <w:t xml:space="preserve"> computers </w:t>
      </w:r>
      <w:r w:rsidR="003F3CB1">
        <w:t>to</w:t>
      </w:r>
      <w:r w:rsidR="003F3CB1" w:rsidRPr="0CBF4715">
        <w:t xml:space="preserve"> precise</w:t>
      </w:r>
      <w:r w:rsidR="003F3CB1">
        <w:t>ly</w:t>
      </w:r>
      <w:r w:rsidR="003F3CB1" w:rsidRPr="0CBF4715">
        <w:t xml:space="preserve"> position for </w:t>
      </w:r>
      <w:r w:rsidR="003F3CB1">
        <w:t>welding.</w:t>
      </w:r>
      <w:r w:rsidR="003F3CB1" w:rsidRPr="0CBF4715">
        <w:t xml:space="preserve"> </w:t>
      </w:r>
      <w:r w:rsidR="003F3CB1">
        <w:t>T</w:t>
      </w:r>
      <w:r w:rsidR="003F3CB1" w:rsidRPr="0CBF4715">
        <w:t xml:space="preserve">hese sub-systems will be space-rated to enable scalable operation on the </w:t>
      </w:r>
      <w:r w:rsidR="003F3CB1">
        <w:t>Lunar</w:t>
      </w:r>
      <w:r w:rsidR="003F3CB1" w:rsidRPr="0CBF4715">
        <w:t xml:space="preserve"> surface</w:t>
      </w:r>
      <w:r w:rsidR="00DE3F27">
        <w:t xml:space="preserve">. </w:t>
      </w:r>
      <w:r w:rsidR="003F3CB1">
        <w:t>The laser manufacturing platform</w:t>
      </w:r>
      <w:r w:rsidR="003F3CB1" w:rsidRPr="0CBF4715">
        <w:t xml:space="preserve"> </w:t>
      </w:r>
      <w:r w:rsidR="003F3CB1">
        <w:t>demonstrated by LASAR is also extensible to perform ablating,</w:t>
      </w:r>
      <w:r w:rsidR="003F3CB1" w:rsidRPr="0CBF4715">
        <w:t xml:space="preserve"> bending/forming, cleaning, cutting, drilling, and additive manufacturing</w:t>
      </w:r>
      <w:r w:rsidR="003F3CB1">
        <w:t xml:space="preserve"> (</w:t>
      </w:r>
      <w:r w:rsidR="003F3CB1">
        <w:fldChar w:fldCharType="begin"/>
      </w:r>
      <w:r w:rsidR="003F3CB1">
        <w:instrText xml:space="preserve"> REF _Ref184021447 \h </w:instrText>
      </w:r>
      <w:r w:rsidR="003F3CB1">
        <w:fldChar w:fldCharType="separate"/>
      </w:r>
      <w:r w:rsidR="005941B6">
        <w:t xml:space="preserve">Figure </w:t>
      </w:r>
      <w:r w:rsidR="005941B6">
        <w:rPr>
          <w:noProof/>
        </w:rPr>
        <w:t>8</w:t>
      </w:r>
      <w:r w:rsidR="003F3CB1">
        <w:fldChar w:fldCharType="end"/>
      </w:r>
      <w:r w:rsidR="003F3CB1">
        <w:t>)</w:t>
      </w:r>
      <w:r w:rsidR="00DE3F27" w:rsidRPr="0CBF4715">
        <w:t>.</w:t>
      </w:r>
      <w:r w:rsidR="00DE3F27">
        <w:t xml:space="preserve"> </w:t>
      </w:r>
      <w:r w:rsidR="003F3CB1">
        <w:t xml:space="preserve">Ultimately, a demonstration of supervised autonomous robotic LBW on an innovative joint geometry within a </w:t>
      </w:r>
      <w:r w:rsidR="008715B0">
        <w:t>TVA</w:t>
      </w:r>
      <w:r>
        <w:t>C</w:t>
      </w:r>
      <w:r w:rsidR="008715B0">
        <w:t xml:space="preserve"> </w:t>
      </w:r>
      <w:r w:rsidR="003F3CB1">
        <w:t>chamber (</w:t>
      </w:r>
      <w:r w:rsidR="003F3CB1">
        <w:fldChar w:fldCharType="begin"/>
      </w:r>
      <w:r w:rsidR="003F3CB1">
        <w:instrText xml:space="preserve"> REF _Ref167785116 \h </w:instrText>
      </w:r>
      <w:r w:rsidR="003F3CB1">
        <w:fldChar w:fldCharType="separate"/>
      </w:r>
      <w:r w:rsidR="005941B6">
        <w:t xml:space="preserve">Figure </w:t>
      </w:r>
      <w:r w:rsidR="005941B6">
        <w:rPr>
          <w:noProof/>
        </w:rPr>
        <w:t>9</w:t>
      </w:r>
      <w:r w:rsidR="003F3CB1">
        <w:fldChar w:fldCharType="end"/>
      </w:r>
      <w:r w:rsidR="003F3CB1">
        <w:t xml:space="preserve">) at NASA Marshall </w:t>
      </w:r>
      <w:r w:rsidR="00645880">
        <w:t xml:space="preserve">under a range of temperatures </w:t>
      </w:r>
      <w:r w:rsidR="003F3CB1">
        <w:t>will be performed.</w:t>
      </w:r>
    </w:p>
    <w:p w14:paraId="13839B20" w14:textId="77777777" w:rsidR="003F3CB1" w:rsidRDefault="003F3CB1" w:rsidP="003F3CB1">
      <w:pPr>
        <w:ind w:firstLine="180"/>
        <w:jc w:val="center"/>
      </w:pPr>
    </w:p>
    <w:p w14:paraId="3AE2C9AE" w14:textId="77777777" w:rsidR="003F3CB1" w:rsidRDefault="003F3CB1" w:rsidP="003F3CB1">
      <w:pPr>
        <w:keepNext/>
        <w:jc w:val="center"/>
      </w:pPr>
      <w:r w:rsidRPr="0028797C">
        <w:rPr>
          <w:noProof/>
        </w:rPr>
        <w:lastRenderedPageBreak/>
        <w:drawing>
          <wp:inline distT="0" distB="0" distL="0" distR="0" wp14:anchorId="57D43165" wp14:editId="0277CAA9">
            <wp:extent cx="5760000" cy="3233683"/>
            <wp:effectExtent l="0" t="0" r="0" b="508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760000" cy="3233683"/>
                    </a:xfrm>
                    <a:prstGeom prst="rect">
                      <a:avLst/>
                    </a:prstGeom>
                  </pic:spPr>
                </pic:pic>
              </a:graphicData>
            </a:graphic>
          </wp:inline>
        </w:drawing>
      </w:r>
    </w:p>
    <w:p w14:paraId="295FF4C0" w14:textId="557B01F3" w:rsidR="003F3CB1" w:rsidRPr="00F565BA" w:rsidRDefault="003F3CB1" w:rsidP="003F3CB1">
      <w:pPr>
        <w:pStyle w:val="Caption"/>
        <w:jc w:val="center"/>
        <w:rPr>
          <w:b w:val="0"/>
        </w:rPr>
      </w:pPr>
      <w:bookmarkStart w:id="8" w:name="_Ref184021447"/>
      <w:r>
        <w:t xml:space="preserve">Figure </w:t>
      </w:r>
      <w:r>
        <w:fldChar w:fldCharType="begin"/>
      </w:r>
      <w:r>
        <w:instrText xml:space="preserve"> SEQ Figure \* ARABIC </w:instrText>
      </w:r>
      <w:r>
        <w:fldChar w:fldCharType="separate"/>
      </w:r>
      <w:r w:rsidR="008F25AD">
        <w:rPr>
          <w:noProof/>
        </w:rPr>
        <w:t>8</w:t>
      </w:r>
      <w:r>
        <w:rPr>
          <w:noProof/>
        </w:rPr>
        <w:fldChar w:fldCharType="end"/>
      </w:r>
      <w:bookmarkEnd w:id="8"/>
      <w:r>
        <w:t>: LASAR seeks to mature an autonomous robotic laser manufacturing platform suitable for ISW by first demonstrating LBW in TVAC</w:t>
      </w:r>
    </w:p>
    <w:p w14:paraId="613D29BD" w14:textId="77777777" w:rsidR="003F3CB1" w:rsidRDefault="003F3CB1" w:rsidP="003F3CB1">
      <w:pPr>
        <w:ind w:firstLine="180"/>
        <w:jc w:val="center"/>
      </w:pPr>
    </w:p>
    <w:p w14:paraId="02771626" w14:textId="77777777" w:rsidR="003F3CB1" w:rsidRDefault="003F3CB1" w:rsidP="003F3CB1">
      <w:pPr>
        <w:keepNext/>
        <w:jc w:val="center"/>
      </w:pPr>
      <w:r w:rsidRPr="0028797C">
        <w:rPr>
          <w:noProof/>
        </w:rPr>
        <w:drawing>
          <wp:inline distT="0" distB="0" distL="0" distR="0" wp14:anchorId="48A65623" wp14:editId="30436505">
            <wp:extent cx="2822400" cy="282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stretch>
                      <a:fillRect/>
                    </a:stretch>
                  </pic:blipFill>
                  <pic:spPr>
                    <a:xfrm flipV="1">
                      <a:off x="0" y="0"/>
                      <a:ext cx="2822400" cy="2826000"/>
                    </a:xfrm>
                    <a:prstGeom prst="rect">
                      <a:avLst/>
                    </a:prstGeom>
                  </pic:spPr>
                </pic:pic>
              </a:graphicData>
            </a:graphic>
          </wp:inline>
        </w:drawing>
      </w:r>
    </w:p>
    <w:p w14:paraId="2D996528" w14:textId="614609FF" w:rsidR="003F3CB1" w:rsidRPr="00F565BA" w:rsidRDefault="003F3CB1" w:rsidP="003F3CB1">
      <w:pPr>
        <w:pStyle w:val="Caption"/>
        <w:jc w:val="center"/>
        <w:rPr>
          <w:b w:val="0"/>
        </w:rPr>
      </w:pPr>
      <w:bookmarkStart w:id="9" w:name="_Ref167785116"/>
      <w:r>
        <w:t xml:space="preserve">Figure </w:t>
      </w:r>
      <w:r>
        <w:fldChar w:fldCharType="begin"/>
      </w:r>
      <w:r>
        <w:instrText xml:space="preserve"> SEQ Figure \* ARABIC </w:instrText>
      </w:r>
      <w:r>
        <w:fldChar w:fldCharType="separate"/>
      </w:r>
      <w:r w:rsidR="008F25AD">
        <w:rPr>
          <w:noProof/>
        </w:rPr>
        <w:t>9</w:t>
      </w:r>
      <w:r>
        <w:rPr>
          <w:noProof/>
        </w:rPr>
        <w:fldChar w:fldCharType="end"/>
      </w:r>
      <w:bookmarkEnd w:id="9"/>
      <w:r>
        <w:t>: V-20 thermal vacuum chamber at NASA Marshall</w:t>
      </w:r>
    </w:p>
    <w:p w14:paraId="70CA6F98" w14:textId="3FC11775" w:rsidR="003F3CB1" w:rsidRDefault="003F3CB1" w:rsidP="008715B0">
      <w:pPr>
        <w:pStyle w:val="Heading3"/>
      </w:pPr>
      <w:r>
        <w:t>Innovative P</w:t>
      </w:r>
      <w:r w:rsidRPr="00AE1B4B">
        <w:t>roject</w:t>
      </w:r>
      <w:r>
        <w:t xml:space="preserve"> Management Approach</w:t>
      </w:r>
    </w:p>
    <w:p w14:paraId="212816AD" w14:textId="5F896EAA" w:rsidR="003F3CB1" w:rsidRDefault="003F3CB1" w:rsidP="008715B0">
      <w:r w:rsidRPr="3B15874A">
        <w:t xml:space="preserve">To enable flexibility and agility throughout the maturation of laser ISW, a hybrid project management approach is followed. This approach involves a standard waterfall methodology to actively manage milestones and maintain knowledge of the interactions of different ISW efforts so a slip in critical path tasks may be avoided. In ISW projects, unforeseen opportunities or issues are quite likely, so a more flexible approach to adapt in real-time is crucial to success. To address this challenge, the inclusion of waterfall tools, such as Gantt charts and risk registers, is accompanied by an Adaptive Project Framework (APF) approach. The APF allows Agile teams to work with optimal flexibility. The approach is based on the principle of learning by doing. In the traditional waterfall approach, the scope, </w:t>
      </w:r>
      <w:r w:rsidRPr="3B15874A">
        <w:lastRenderedPageBreak/>
        <w:t xml:space="preserve">requirements, technologies, solutions, and engineering path needed to achieve the goal must be clear </w:t>
      </w:r>
      <w:r w:rsidRPr="3B15874A">
        <w:rPr>
          <w:i/>
          <w:iCs/>
        </w:rPr>
        <w:t>upfront</w:t>
      </w:r>
      <w:r w:rsidRPr="3B15874A">
        <w:t xml:space="preserve">. While this may be the best approach for projects that are familiar, routine, or seeking incremental improvements over previous technologies, it alone </w:t>
      </w:r>
      <w:r w:rsidR="00AD2B46" w:rsidRPr="3B15874A">
        <w:t>does not</w:t>
      </w:r>
      <w:r w:rsidRPr="3B15874A">
        <w:t xml:space="preserve"> provide sufficient flexibility for new technology development. For new technology, the solutions to achieve the scope are typically not well-defined at the beginning. Requirements must mature as the development matures, solutions must adapt, and the engineering path must be flexible. Sometimes teams must improvise their systems and protocols as they work, due to the outcomes. The APF framework best suits unique challenges that do not call for one-size-fits-all solutions. This approach enables team creativity to result in highly innovative solutions. In this model, the customer may work directly with teams to select the exact features they need in finished solutions. This is essential for NASA Tech development as end users (missions) need complete solutions that fill all their needs if the mission is to be successful. The core APF practices that NASA ISW projects apply are: </w:t>
      </w:r>
      <w:r w:rsidRPr="3B15874A">
        <w:rPr>
          <w:b/>
          <w:bCs/>
        </w:rPr>
        <w:t xml:space="preserve">1) </w:t>
      </w:r>
      <w:r w:rsidRPr="3B15874A">
        <w:t xml:space="preserve">Maintain clear project objectives (constant time and costs), though final products may change as the work proceeds (through down selection and/or modifications of materials and process), </w:t>
      </w:r>
      <w:r w:rsidRPr="3B15874A">
        <w:rPr>
          <w:b/>
          <w:bCs/>
        </w:rPr>
        <w:t xml:space="preserve">2) </w:t>
      </w:r>
      <w:r w:rsidRPr="3B15874A">
        <w:t xml:space="preserve">Work in iterative cycles, constantly evaluating results in “sprints” or mini-projects, </w:t>
      </w:r>
      <w:r w:rsidRPr="3B15874A">
        <w:rPr>
          <w:b/>
          <w:bCs/>
        </w:rPr>
        <w:t xml:space="preserve">3) </w:t>
      </w:r>
      <w:r w:rsidRPr="3B15874A">
        <w:t xml:space="preserve">Optimize deliverables to meet customer needs, and </w:t>
      </w:r>
      <w:r w:rsidRPr="3B15874A">
        <w:rPr>
          <w:b/>
          <w:bCs/>
        </w:rPr>
        <w:t xml:space="preserve">4) </w:t>
      </w:r>
      <w:r w:rsidRPr="3B15874A">
        <w:t xml:space="preserve">Collaborate continuously with each other, stakeholders, and customers. This adaptation of the project scope makes this approach differ from traditional project management and makes it appropriate for ISW projects that require innovative solutions that are unforeseen at the project outset. As the project progresses in sprints, and experimental data is analyzed and digested during each sprint, strengths or weaknesses of assembly approaches, end-effector designs, welding parameters, and NDE methods are discovered. In the case of laser ISW projects, this leads to selecting specific fixturing designs for weld joint member assembly and repair demonstrations, NDE approaches, and plans for integrating subsystems for space environment testing to address any issues found during each sprint. Although decisions related to NDE methodology and plans for subsystem testing and integration were carefully chosen, the technologies are unproven, providing an excellent opportunity for innovation, particularly with respect to testing in extreme simulated Lunar environments. The sprints consist of activities in which subsystem and integrated system designs are evaluated and initial mock-ups are made to provide insight as system design and system demonstration plans are modified to incorporate knowledge gained as the project progresses. Design evaluation and planning meetings are held in a stand-up fashion to minimize meeting time while maximizing the chance for discovery of problems or opportunities. To manage sprints, facilitate decisions, and accomplish other management tasks, Microsoft Teams is used to identify specific due dates and hold short weekly meetings to make sure the team is </w:t>
      </w:r>
      <w:r w:rsidR="006E70BB" w:rsidRPr="3B15874A">
        <w:t>synchronized</w:t>
      </w:r>
      <w:r w:rsidRPr="3B15874A">
        <w:t xml:space="preserve">. Our hybrid project management approach, with a milestone-driven waterfall methodology integrated with the evaluation of data and decision-making at each sprint, allows us to manage project risks as part of the process. Additionally, a hierarchical management structure is applied to provide authority at multiple levels of the project team (e.g. Project Manager, Principal Investigator, Sub-team leads, </w:t>
      </w:r>
      <w:proofErr w:type="gramStart"/>
      <w:r w:rsidRPr="3B15874A">
        <w:t>etc.</w:t>
      </w:r>
      <w:proofErr w:type="gramEnd"/>
      <w:r w:rsidRPr="3B15874A">
        <w:t xml:space="preserve">) based on monetary thresholds for decision-making. </w:t>
      </w:r>
      <w:r w:rsidRPr="5BC01C34">
        <w:t xml:space="preserve">The ISW </w:t>
      </w:r>
      <w:r w:rsidRPr="611D0653">
        <w:t>organization</w:t>
      </w:r>
      <w:r w:rsidRPr="5BC01C34">
        <w:t xml:space="preserve"> chart can be seen in</w:t>
      </w:r>
      <w:r w:rsidRPr="52CD357B">
        <w:t xml:space="preserve"> </w:t>
      </w:r>
      <w:r w:rsidR="002305FD">
        <w:fldChar w:fldCharType="begin"/>
      </w:r>
      <w:r w:rsidR="002305FD">
        <w:instrText xml:space="preserve"> REF _Ref184233535 \h </w:instrText>
      </w:r>
      <w:r w:rsidR="002305FD">
        <w:fldChar w:fldCharType="separate"/>
      </w:r>
      <w:r w:rsidR="005941B6">
        <w:t xml:space="preserve">Figure </w:t>
      </w:r>
      <w:r w:rsidR="005941B6">
        <w:rPr>
          <w:noProof/>
        </w:rPr>
        <w:t>10</w:t>
      </w:r>
      <w:r w:rsidR="002305FD">
        <w:fldChar w:fldCharType="end"/>
      </w:r>
      <w:r w:rsidRPr="52CD357B">
        <w:t>.</w:t>
      </w:r>
      <w:r w:rsidRPr="39F50AD4">
        <w:t xml:space="preserve"> For</w:t>
      </w:r>
      <w:r w:rsidRPr="3B15874A">
        <w:t xml:space="preserve"> decisions that require Project Manager or Principal Investigator concurrence, a Project Control Board is established and includes sub-team leads as voting members to enable transparency and ownership up, down, and across the project team.</w:t>
      </w:r>
    </w:p>
    <w:p w14:paraId="19FAB973" w14:textId="77777777" w:rsidR="003F3CB1" w:rsidRDefault="003F3CB1" w:rsidP="003F3CB1">
      <w:pPr>
        <w:keepNext/>
        <w:ind w:firstLine="0"/>
        <w:jc w:val="center"/>
      </w:pPr>
      <w:r>
        <w:rPr>
          <w:noProof/>
        </w:rPr>
        <w:lastRenderedPageBreak/>
        <w:drawing>
          <wp:inline distT="0" distB="0" distL="0" distR="0" wp14:anchorId="2487354E" wp14:editId="7214A58F">
            <wp:extent cx="5943600" cy="3810000"/>
            <wp:effectExtent l="0" t="0" r="0" b="0"/>
            <wp:docPr id="1609703259" name="Picture 160970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pic:spPr>
                </pic:pic>
              </a:graphicData>
            </a:graphic>
          </wp:inline>
        </w:drawing>
      </w:r>
    </w:p>
    <w:p w14:paraId="42A93902" w14:textId="564CE6DA" w:rsidR="003F3CB1" w:rsidRDefault="003F3CB1" w:rsidP="003F3CB1">
      <w:pPr>
        <w:pStyle w:val="Caption"/>
        <w:jc w:val="center"/>
      </w:pPr>
      <w:bookmarkStart w:id="10" w:name="_Ref184233535"/>
      <w:r>
        <w:t xml:space="preserve">Figure </w:t>
      </w:r>
      <w:r>
        <w:fldChar w:fldCharType="begin"/>
      </w:r>
      <w:r>
        <w:instrText xml:space="preserve"> SEQ Figure \* ARABIC </w:instrText>
      </w:r>
      <w:r>
        <w:fldChar w:fldCharType="separate"/>
      </w:r>
      <w:r w:rsidR="008F25AD">
        <w:rPr>
          <w:noProof/>
        </w:rPr>
        <w:t>10</w:t>
      </w:r>
      <w:r>
        <w:fldChar w:fldCharType="end"/>
      </w:r>
      <w:bookmarkEnd w:id="10"/>
      <w:r>
        <w:t>: Organization chart for ISW at NASA Marshall</w:t>
      </w:r>
    </w:p>
    <w:p w14:paraId="301594A0" w14:textId="22A2CF0B" w:rsidR="003F3CB1" w:rsidRPr="00CE0739" w:rsidRDefault="003F3CB1" w:rsidP="008715B0">
      <w:pPr>
        <w:pStyle w:val="Heading3"/>
      </w:pPr>
      <w:r w:rsidRPr="00AE1B4B">
        <w:t>Laser</w:t>
      </w:r>
      <w:r w:rsidRPr="00CE0739">
        <w:t xml:space="preserve"> Processing </w:t>
      </w:r>
      <w:r>
        <w:t>S</w:t>
      </w:r>
      <w:r w:rsidRPr="00CE0739">
        <w:t>ub-team (NASA Marshall</w:t>
      </w:r>
      <w:r>
        <w:t>)</w:t>
      </w:r>
    </w:p>
    <w:p w14:paraId="46F38130" w14:textId="0F9F9DBD" w:rsidR="003F3CB1" w:rsidRDefault="003F3CB1" w:rsidP="008715B0">
      <w:r w:rsidRPr="006E754B">
        <w:t>The Laser Processing sub</w:t>
      </w:r>
      <w:r>
        <w:t>-</w:t>
      </w:r>
      <w:r w:rsidRPr="006E754B">
        <w:t>team is based out of MSFC, partnering with Laserline</w:t>
      </w:r>
      <w:r w:rsidR="00A41706">
        <w:t xml:space="preserve"> Inc</w:t>
      </w:r>
      <w:r w:rsidRPr="006E754B">
        <w:t>. Laserline</w:t>
      </w:r>
      <w:r>
        <w:t xml:space="preserve"> is tasked with </w:t>
      </w:r>
      <w:r w:rsidRPr="006E754B">
        <w:t>deliver</w:t>
      </w:r>
      <w:r>
        <w:t xml:space="preserve">ing </w:t>
      </w:r>
      <w:r w:rsidRPr="006E754B">
        <w:t>a ruggedized</w:t>
      </w:r>
      <w:r>
        <w:t xml:space="preserve"> </w:t>
      </w:r>
      <w:r w:rsidRPr="006E754B">
        <w:t>laser system, including its optics for beam delivery and optical fiber connecting to the laser diode generator</w:t>
      </w:r>
      <w:r>
        <w:t xml:space="preserve">. This laser system must be built to survive the thermal vacuum environment. </w:t>
      </w:r>
      <w:r w:rsidRPr="0035312D">
        <w:t>Expanding the operating temperature range will involve adjusting the laser wavelength to ensure thermally induced shifts do not push the wavelength out of the ideal range for propagation in the optical fiber, ensuring the thermal expansion mismatch between the optics and their housing does not exceed tolerable limits by selecting alternative materials or providing active cooling/heating, adding insulation where appropriate and not deleterious to vacuum compatibility, and exploring active heating/cooling for the optical fiber to avoid excessive embrittlement at low temperature and coating loss at high temperatures. Vacuum compatibility will require removing any materials prone to outgassing or otherwise unstable in vacuum environments – particularly the optical fiber coating and adhesive or potting epoxies – and cavities that could entrap air. MSFC has tremendous experience in TVAC compatibility and will collaborate regularly with Laserline to achieve</w:t>
      </w:r>
      <w:r>
        <w:t xml:space="preserve"> ruggedization </w:t>
      </w:r>
      <w:r w:rsidRPr="0035312D">
        <w:t>for the laser system, allowing expanded thermal and vacuum operational range</w:t>
      </w:r>
      <w:r>
        <w:t>s. Tests are currently being conducted to test the leak rate of the existing</w:t>
      </w:r>
      <w:r w:rsidR="00406FE2">
        <w:t>, commercial off-the-shelf (COTS)</w:t>
      </w:r>
      <w:r>
        <w:t xml:space="preserve"> fiber optic design</w:t>
      </w:r>
      <w:r w:rsidR="00273DA8">
        <w:t xml:space="preserve"> (</w:t>
      </w:r>
      <w:r w:rsidR="00406FE2">
        <w:fldChar w:fldCharType="begin"/>
      </w:r>
      <w:r w:rsidR="00406FE2">
        <w:instrText xml:space="preserve"> REF _Ref184234024 \h </w:instrText>
      </w:r>
      <w:r w:rsidR="00406FE2">
        <w:fldChar w:fldCharType="separate"/>
      </w:r>
      <w:r w:rsidR="005941B6">
        <w:t xml:space="preserve">Figure </w:t>
      </w:r>
      <w:r w:rsidR="005941B6">
        <w:rPr>
          <w:noProof/>
        </w:rPr>
        <w:t>11</w:t>
      </w:r>
      <w:r w:rsidR="00406FE2">
        <w:fldChar w:fldCharType="end"/>
      </w:r>
      <w:r w:rsidR="00273DA8">
        <w:t>)</w:t>
      </w:r>
      <w:r w:rsidR="00406FE2">
        <w:t>; the results from these tests are being used to inform modifications to the fiber optic design</w:t>
      </w:r>
      <w:r>
        <w:t>.</w:t>
      </w:r>
    </w:p>
    <w:p w14:paraId="19D9F6E8" w14:textId="77777777" w:rsidR="00273DA8" w:rsidRDefault="003F3CB1" w:rsidP="00273DA8">
      <w:pPr>
        <w:pStyle w:val="Text"/>
        <w:keepNext/>
        <w:spacing w:line="240" w:lineRule="auto"/>
        <w:ind w:firstLine="0"/>
        <w:jc w:val="center"/>
      </w:pPr>
      <w:r w:rsidRPr="00BA7B8E">
        <w:rPr>
          <w:noProof/>
        </w:rPr>
        <w:lastRenderedPageBreak/>
        <w:drawing>
          <wp:inline distT="0" distB="0" distL="0" distR="0" wp14:anchorId="1D204FF2" wp14:editId="7BA7A717">
            <wp:extent cx="4635500" cy="1993364"/>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54358" cy="2001473"/>
                    </a:xfrm>
                    <a:prstGeom prst="rect">
                      <a:avLst/>
                    </a:prstGeom>
                  </pic:spPr>
                </pic:pic>
              </a:graphicData>
            </a:graphic>
          </wp:inline>
        </w:drawing>
      </w:r>
    </w:p>
    <w:p w14:paraId="22F37A0C" w14:textId="60239D31" w:rsidR="003F3CB1" w:rsidRPr="00273DA8" w:rsidRDefault="00273DA8" w:rsidP="00273DA8">
      <w:pPr>
        <w:pStyle w:val="Caption"/>
        <w:jc w:val="center"/>
        <w:rPr>
          <w:b w:val="0"/>
        </w:rPr>
      </w:pPr>
      <w:bookmarkStart w:id="11" w:name="_Ref184234024"/>
      <w:r>
        <w:t xml:space="preserve">Figure </w:t>
      </w:r>
      <w:r w:rsidR="00BE2B55">
        <w:fldChar w:fldCharType="begin"/>
      </w:r>
      <w:r w:rsidR="00BE2B55">
        <w:instrText xml:space="preserve"> SEQ Figure \* ARABIC </w:instrText>
      </w:r>
      <w:r w:rsidR="00BE2B55">
        <w:fldChar w:fldCharType="separate"/>
      </w:r>
      <w:r w:rsidR="008F25AD">
        <w:rPr>
          <w:noProof/>
        </w:rPr>
        <w:t>11</w:t>
      </w:r>
      <w:r w:rsidR="00BE2B55">
        <w:rPr>
          <w:noProof/>
        </w:rPr>
        <w:fldChar w:fldCharType="end"/>
      </w:r>
      <w:bookmarkEnd w:id="11"/>
      <w:r>
        <w:t xml:space="preserve">: </w:t>
      </w:r>
      <w:r w:rsidRPr="001A3104">
        <w:t>Test fiber and optics used for air leak testing at MSFC</w:t>
      </w:r>
    </w:p>
    <w:p w14:paraId="52B8002D" w14:textId="62B98132" w:rsidR="003F3CB1" w:rsidRDefault="007E357A" w:rsidP="008715B0">
      <w:r>
        <w:t xml:space="preserve">The </w:t>
      </w:r>
      <w:r w:rsidR="003F3CB1">
        <w:t>Laser Processing</w:t>
      </w:r>
      <w:r>
        <w:t xml:space="preserve"> sub-team</w:t>
      </w:r>
      <w:r w:rsidR="003F3CB1">
        <w:t xml:space="preserve"> is also tasked with the integration of the laser system and the Electromagnetic Acoustic Transducer (</w:t>
      </w:r>
      <w:r w:rsidR="003F3CB1" w:rsidRPr="00900D90">
        <w:t>EMA</w:t>
      </w:r>
      <w:r w:rsidR="00C24113">
        <w:t>T</w:t>
      </w:r>
      <w:r w:rsidR="003F3CB1" w:rsidRPr="00900D90">
        <w:t>) onto the Motiv robotic arm. Power delivery and communication must be purposefully designed to allow</w:t>
      </w:r>
      <w:r w:rsidR="003F3CB1">
        <w:t xml:space="preserve"> for proper integration; requirement verification and iterative testing will be required. An early integration controls document is already in development.</w:t>
      </w:r>
    </w:p>
    <w:p w14:paraId="77EB9530" w14:textId="42DFC1B1" w:rsidR="003F3CB1" w:rsidRDefault="003F3CB1" w:rsidP="008715B0">
      <w:r>
        <w:t>The laser manufacturing platform will need to be thoroughly tested in ambient conditions before entering TVAC. This will be used to optimizer LBW parameters, and understand interactions between Snowflake joint geometry, weldability, and mechanical properties of the joint. The Structures sub</w:t>
      </w:r>
      <w:r w:rsidR="007E357A">
        <w:t>-</w:t>
      </w:r>
      <w:r>
        <w:t>team is already conducting analysis to determine the amount and placement of laser welds to reach the desired strength modulus for a Snowflake joint on the lunar surface. Weld trials of the Snowflake joint have been performed (</w:t>
      </w:r>
      <w:r w:rsidR="00C24113">
        <w:fldChar w:fldCharType="begin"/>
      </w:r>
      <w:r w:rsidR="00C24113">
        <w:instrText xml:space="preserve"> REF _Ref184234193 \h </w:instrText>
      </w:r>
      <w:r w:rsidR="00C24113">
        <w:fldChar w:fldCharType="separate"/>
      </w:r>
      <w:r w:rsidR="005941B6">
        <w:t xml:space="preserve">Figure </w:t>
      </w:r>
      <w:r w:rsidR="005941B6">
        <w:rPr>
          <w:noProof/>
        </w:rPr>
        <w:t>12</w:t>
      </w:r>
      <w:r w:rsidR="00C24113">
        <w:fldChar w:fldCharType="end"/>
      </w:r>
      <w:r>
        <w:t xml:space="preserve">), to inform how the laser welder can be commanded to reach all the weld surfaces effectively. This will be used to inform the weld schedule, fixturing, and positioning of platform components to achieve the desired strength. Ambient testing will be performed with a Universal Robots UR10e robotic arm, as this arm can utilize similar development tools as the Motiv arm, and each involved NASA center (MSFC, JSC, and LaRC) has a UR10e available for use. After ambient trials are complete, operating conditions will be expanded via the </w:t>
      </w:r>
      <w:r w:rsidR="007E357A">
        <w:t>TVAC</w:t>
      </w:r>
      <w:r>
        <w:t xml:space="preserve"> environment, with the ruggedized Motiv and Laserline systems. The optimized parameters from ambient conditions will be used as a starting point for optimization in TVAC. </w:t>
      </w:r>
      <w:r w:rsidRPr="003B2B42">
        <w:t>The performed welds will be analyzed metallographically to determine their quality with joint efficiency and stiffness proven by tensile testing; the Structures sub-team will qualify the mechanical properties of the entire welded Snowflake joint</w:t>
      </w:r>
      <w:r>
        <w:t>.</w:t>
      </w:r>
    </w:p>
    <w:p w14:paraId="23C74049" w14:textId="77777777" w:rsidR="003F3CB1" w:rsidRDefault="003F3CB1" w:rsidP="003F3CB1">
      <w:pPr>
        <w:pStyle w:val="Text"/>
        <w:spacing w:line="240" w:lineRule="auto"/>
        <w:jc w:val="center"/>
      </w:pPr>
    </w:p>
    <w:p w14:paraId="476442DE" w14:textId="77777777" w:rsidR="00C24113" w:rsidRDefault="003F3CB1" w:rsidP="00C24113">
      <w:pPr>
        <w:keepNext/>
        <w:ind w:firstLine="0"/>
        <w:jc w:val="center"/>
      </w:pPr>
      <w:r w:rsidRPr="00013BCC">
        <w:rPr>
          <w:noProof/>
        </w:rPr>
        <w:lastRenderedPageBreak/>
        <w:drawing>
          <wp:inline distT="0" distB="0" distL="0" distR="0" wp14:anchorId="69C215B0" wp14:editId="4DF69F74">
            <wp:extent cx="3962400" cy="2971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66101" cy="2974576"/>
                    </a:xfrm>
                    <a:prstGeom prst="rect">
                      <a:avLst/>
                    </a:prstGeom>
                    <a:noFill/>
                    <a:ln>
                      <a:noFill/>
                    </a:ln>
                  </pic:spPr>
                </pic:pic>
              </a:graphicData>
            </a:graphic>
          </wp:inline>
        </w:drawing>
      </w:r>
    </w:p>
    <w:p w14:paraId="43520AE8" w14:textId="501F6AEC" w:rsidR="003F3CB1" w:rsidRPr="00C24113" w:rsidRDefault="00C24113" w:rsidP="00C24113">
      <w:pPr>
        <w:pStyle w:val="Caption"/>
        <w:jc w:val="center"/>
        <w:rPr>
          <w:sz w:val="24"/>
          <w:szCs w:val="24"/>
        </w:rPr>
      </w:pPr>
      <w:bookmarkStart w:id="12" w:name="_Ref184234193"/>
      <w:r>
        <w:t xml:space="preserve">Figure </w:t>
      </w:r>
      <w:r w:rsidR="00BE2B55">
        <w:fldChar w:fldCharType="begin"/>
      </w:r>
      <w:r w:rsidR="00BE2B55">
        <w:instrText xml:space="preserve"> SEQ Figure \* ARABIC </w:instrText>
      </w:r>
      <w:r w:rsidR="00BE2B55">
        <w:fldChar w:fldCharType="separate"/>
      </w:r>
      <w:r w:rsidR="008F25AD">
        <w:rPr>
          <w:noProof/>
        </w:rPr>
        <w:t>12</w:t>
      </w:r>
      <w:r w:rsidR="00BE2B55">
        <w:rPr>
          <w:noProof/>
        </w:rPr>
        <w:fldChar w:fldCharType="end"/>
      </w:r>
      <w:bookmarkEnd w:id="12"/>
      <w:r>
        <w:t>: Hand-welded Snowflake joint design</w:t>
      </w:r>
    </w:p>
    <w:p w14:paraId="3D794597" w14:textId="0E309943" w:rsidR="003F3CB1" w:rsidRDefault="003F3CB1" w:rsidP="00B60E98">
      <w:r w:rsidRPr="00B703CF">
        <w:t xml:space="preserve">Extreme temperatures, high radiation, and near-vacuum conditions pose significant challenges for </w:t>
      </w:r>
      <w:r w:rsidR="00C24113">
        <w:t>NDE</w:t>
      </w:r>
      <w:r w:rsidRPr="00B703CF">
        <w:t xml:space="preserve"> testing in space. The </w:t>
      </w:r>
      <w:r w:rsidR="00C24113">
        <w:t>EMAT technology</w:t>
      </w:r>
      <w:r w:rsidRPr="00B703CF">
        <w:t xml:space="preserve"> </w:t>
      </w:r>
      <w:r>
        <w:fldChar w:fldCharType="begin"/>
      </w:r>
      <w:r w:rsidR="00714925">
        <w:instrText xml:space="preserve"> ADDIN ZOTERO_ITEM CSL_CITATION {"citationID":"OIEzKzPI","properties":{"formattedCitation":"[22]","plainCitation":"[22]","noteIndex":0},"citationItems":[{"id":5552,"uris":["http://zotero.org/users/12007714/items/7R7B5K2E"],"itemData":{"id":5552,"type":"book","event-place":"Boston, MA","ISBN":"978-1-4419-5366-7","language":"en","license":"http://www.springer.com/tdm","note":"DOI: 10.1007/978-1-4757-3743-1","publisher":"Springer US","publisher-place":"Boston, MA","source":"DOI.org (Crossref)","title":"EMATs for Science and Industry","URL":"http://link.springer.com/10.1007/978-1-4757-3743-1","author":[{"family":"Hirao","given":"Masahiko"},{"family":"Ogi","given":"Hirotsugu"}],"accessed":{"date-parts":[["2024",12,4]]},"issued":{"date-parts":[["2003"]]},"citation-key":"Hirao2003"}}],"schema":"https://github.com/citation-style-language/schema/raw/master/csl-citation.json"} </w:instrText>
      </w:r>
      <w:r>
        <w:fldChar w:fldCharType="separate"/>
      </w:r>
      <w:r w:rsidR="00714925" w:rsidRPr="00714925">
        <w:t>[22]</w:t>
      </w:r>
      <w:r>
        <w:fldChar w:fldCharType="end"/>
      </w:r>
      <w:r>
        <w:t xml:space="preserve"> </w:t>
      </w:r>
      <w:r w:rsidRPr="00B703CF">
        <w:t xml:space="preserve">offers key advantages for space applications, as it provides non-contact ultrasonic testing without the need for coupling media, making it ideal for harsh environments such as vacuums and extreme temperatures. EMAT can inspect electrically conductive materials during fabrication, repair, and maintenance of critical hardware in space, without requiring direct surface contact or extensive surface preparation—an advantage in the difficult conditions of space. </w:t>
      </w:r>
      <w:r>
        <w:t>NASA Marshall</w:t>
      </w:r>
      <w:r w:rsidRPr="00B703CF">
        <w:t xml:space="preserve"> is developing an EMAT-based inspection technique for space applications, having recently completed vacuum chamber tests and ongoing sensors evaluations across temperatures ranging from -130°C to +150°</w:t>
      </w:r>
      <w:r w:rsidR="00DE3F27" w:rsidRPr="00B703CF">
        <w:t>C.</w:t>
      </w:r>
      <w:r w:rsidR="00DE3F27">
        <w:t xml:space="preserve"> </w:t>
      </w:r>
      <w:r>
        <w:t>An EMAT system has also been integrated onto the end effector for a UR10e robotic arm</w:t>
      </w:r>
      <w:r w:rsidR="002361B4">
        <w:t xml:space="preserve"> (</w:t>
      </w:r>
      <w:r w:rsidR="002361B4">
        <w:fldChar w:fldCharType="begin"/>
      </w:r>
      <w:r w:rsidR="002361B4">
        <w:instrText xml:space="preserve"> REF _Ref184234230 \h </w:instrText>
      </w:r>
      <w:r w:rsidR="002361B4">
        <w:fldChar w:fldCharType="separate"/>
      </w:r>
      <w:r w:rsidR="005941B6">
        <w:t xml:space="preserve">Figure </w:t>
      </w:r>
      <w:r w:rsidR="005941B6">
        <w:rPr>
          <w:noProof/>
        </w:rPr>
        <w:t>13</w:t>
      </w:r>
      <w:r w:rsidR="002361B4">
        <w:fldChar w:fldCharType="end"/>
      </w:r>
      <w:r w:rsidR="002361B4">
        <w:t>)</w:t>
      </w:r>
      <w:r>
        <w:t>, easing access for inspection of complex part geometries.</w:t>
      </w:r>
    </w:p>
    <w:p w14:paraId="706F8D7D" w14:textId="77777777" w:rsidR="003F3CB1" w:rsidRPr="00B703CF" w:rsidRDefault="003F3CB1" w:rsidP="003F3CB1">
      <w:pPr>
        <w:jc w:val="center"/>
      </w:pPr>
    </w:p>
    <w:p w14:paraId="4460BCD3" w14:textId="77777777" w:rsidR="002361B4" w:rsidRDefault="003F3CB1" w:rsidP="002361B4">
      <w:pPr>
        <w:pStyle w:val="Text"/>
        <w:keepNext/>
        <w:jc w:val="center"/>
      </w:pPr>
      <w:r>
        <w:rPr>
          <w:noProof/>
        </w:rPr>
        <w:drawing>
          <wp:inline distT="0" distB="0" distL="0" distR="0" wp14:anchorId="4CE5A65F" wp14:editId="212C75E3">
            <wp:extent cx="2487384" cy="2962913"/>
            <wp:effectExtent l="0" t="0" r="0" b="0"/>
            <wp:docPr id="1162833914" name="Picture 116283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487384" cy="2962913"/>
                    </a:xfrm>
                    <a:prstGeom prst="rect">
                      <a:avLst/>
                    </a:prstGeom>
                  </pic:spPr>
                </pic:pic>
              </a:graphicData>
            </a:graphic>
          </wp:inline>
        </w:drawing>
      </w:r>
    </w:p>
    <w:p w14:paraId="0293FA3C" w14:textId="7B010216" w:rsidR="003F3CB1" w:rsidRDefault="002361B4" w:rsidP="002361B4">
      <w:pPr>
        <w:pStyle w:val="Caption"/>
        <w:jc w:val="center"/>
      </w:pPr>
      <w:bookmarkStart w:id="13" w:name="_Ref184234230"/>
      <w:r>
        <w:t xml:space="preserve">Figure </w:t>
      </w:r>
      <w:r w:rsidR="00BE2B55">
        <w:fldChar w:fldCharType="begin"/>
      </w:r>
      <w:r w:rsidR="00BE2B55">
        <w:instrText xml:space="preserve"> SEQ Figure \* ARABIC </w:instrText>
      </w:r>
      <w:r w:rsidR="00BE2B55">
        <w:fldChar w:fldCharType="separate"/>
      </w:r>
      <w:r w:rsidR="008F25AD">
        <w:rPr>
          <w:noProof/>
        </w:rPr>
        <w:t>13</w:t>
      </w:r>
      <w:r w:rsidR="00BE2B55">
        <w:rPr>
          <w:noProof/>
        </w:rPr>
        <w:fldChar w:fldCharType="end"/>
      </w:r>
      <w:bookmarkEnd w:id="13"/>
      <w:r>
        <w:t xml:space="preserve">: </w:t>
      </w:r>
      <w:r w:rsidRPr="004E388A">
        <w:t>EMAT integrated to UR10e for automated weld inspection</w:t>
      </w:r>
    </w:p>
    <w:p w14:paraId="78614AAF" w14:textId="1099EE0F" w:rsidR="003F3CB1" w:rsidRDefault="003F3CB1" w:rsidP="00B60E98">
      <w:pPr>
        <w:pStyle w:val="Heading3"/>
      </w:pPr>
      <w:r>
        <w:lastRenderedPageBreak/>
        <w:t>Robotics and Structures Sub-teams</w:t>
      </w:r>
    </w:p>
    <w:p w14:paraId="477B14A7" w14:textId="54273979" w:rsidR="003F3CB1" w:rsidRPr="00CE0739" w:rsidRDefault="003F3CB1" w:rsidP="00B60E98">
      <w:r>
        <w:t>The Robotics sub-team is based at NASA Johnson Space Center and is partnered with Motiv Space Systems and PickNik</w:t>
      </w:r>
      <w:r w:rsidR="00B37770">
        <w:t xml:space="preserve"> Robotics</w:t>
      </w:r>
      <w:r w:rsidR="00DE3F27">
        <w:t xml:space="preserve">. </w:t>
      </w:r>
      <w:r>
        <w:t xml:space="preserve">This sub-team will advance supervised autonomous robotics in a thermal vacuum environment using path planning and positioning routines running on flight-forward </w:t>
      </w:r>
      <w:proofErr w:type="spellStart"/>
      <w:r>
        <w:t>compute</w:t>
      </w:r>
      <w:proofErr w:type="spellEnd"/>
      <w:r>
        <w:t xml:space="preserve"> hardware</w:t>
      </w:r>
      <w:r w:rsidR="00DE3F27">
        <w:t xml:space="preserve">. </w:t>
      </w:r>
      <w:r>
        <w:t>The Structures sub-team is based at NASA Langley Research Center</w:t>
      </w:r>
      <w:r w:rsidR="00DE3F27">
        <w:t xml:space="preserve">. </w:t>
      </w:r>
      <w:r>
        <w:t>This sub-team will iterate on the innovative “Snowflake” joint geometry for truss structures, originally designed for fastening and riveting, to increase it suitability for joining by LBW.</w:t>
      </w:r>
    </w:p>
    <w:p w14:paraId="103BC3B4" w14:textId="0C7C798B" w:rsidR="00F565BA" w:rsidRPr="00F565BA" w:rsidRDefault="000D4281" w:rsidP="003F3CB1">
      <w:pPr>
        <w:pStyle w:val="Heading1"/>
      </w:pPr>
      <w:r w:rsidRPr="4BFA6798">
        <w:t xml:space="preserve">Parabolic and </w:t>
      </w:r>
      <w:r w:rsidR="002E0136" w:rsidRPr="4BFA6798">
        <w:t>Suborbital Flight Experiment Hardware Development</w:t>
      </w:r>
    </w:p>
    <w:p w14:paraId="470F49F8" w14:textId="0A902D41" w:rsidR="008A4D68" w:rsidRDefault="0097310C" w:rsidP="00E609D1">
      <w:r>
        <w:t>One environmental condition not readily accessible on the ground is reduced gravity</w:t>
      </w:r>
      <w:r w:rsidR="00DE3F27">
        <w:t xml:space="preserve">. </w:t>
      </w:r>
      <w:r>
        <w:t>While drop-tower</w:t>
      </w:r>
      <w:r w:rsidR="00A37F3A">
        <w:t>s can provide high</w:t>
      </w:r>
      <w:r w:rsidR="00216A6E">
        <w:t>-quality micro-gravity</w:t>
      </w:r>
      <w:r w:rsidR="003C5640">
        <w:t xml:space="preserve"> –</w:t>
      </w:r>
      <w:r w:rsidR="00216A6E">
        <w:t xml:space="preserve"> especially when evacuated of air, </w:t>
      </w:r>
      <w:r w:rsidR="0069080A">
        <w:t xml:space="preserve">the length of </w:t>
      </w:r>
      <w:r w:rsidR="009032A9">
        <w:t xml:space="preserve">the reduced gravity period is typically insufficient to </w:t>
      </w:r>
      <w:r w:rsidR="00BA7610">
        <w:t xml:space="preserve">sustain </w:t>
      </w:r>
      <w:r w:rsidR="004C7A1A">
        <w:t>reduced gravity conditions</w:t>
      </w:r>
      <w:r w:rsidR="00BA7610">
        <w:t xml:space="preserve"> for linear welds </w:t>
      </w:r>
      <w:r w:rsidR="00351D88">
        <w:t xml:space="preserve">or to be confident in complete weld solidification prior to </w:t>
      </w:r>
      <w:r w:rsidR="00F807C6">
        <w:t>resumption of nominal gravity conditions</w:t>
      </w:r>
      <w:r w:rsidR="00DE3F27">
        <w:t xml:space="preserve">. </w:t>
      </w:r>
      <w:r w:rsidR="005551B2">
        <w:t xml:space="preserve">And </w:t>
      </w:r>
      <w:r w:rsidR="007666AF">
        <w:t>fully in-space demonstrations</w:t>
      </w:r>
      <w:r w:rsidR="005B583C">
        <w:t xml:space="preserve"> such as on an orbiting space station</w:t>
      </w:r>
      <w:r w:rsidR="007666AF">
        <w:t xml:space="preserve"> </w:t>
      </w:r>
      <w:r w:rsidR="006070EC">
        <w:t>are notably expensive with limitations on returned mass</w:t>
      </w:r>
      <w:r w:rsidR="004C7A1A">
        <w:t xml:space="preserve"> and slower iteration times</w:t>
      </w:r>
      <w:r w:rsidR="00DE3F27">
        <w:t xml:space="preserve">. </w:t>
      </w:r>
      <w:r w:rsidR="00A43FEC">
        <w:t xml:space="preserve">Thus, </w:t>
      </w:r>
      <w:r w:rsidR="00DE3F27">
        <w:t>parabolic,</w:t>
      </w:r>
      <w:r w:rsidR="00A43FEC">
        <w:t xml:space="preserve"> and suborbital flight are more attractive platforms for </w:t>
      </w:r>
      <w:r w:rsidR="005B583C">
        <w:t xml:space="preserve">early developmental </w:t>
      </w:r>
      <w:r w:rsidR="001E2383">
        <w:t xml:space="preserve">ISW </w:t>
      </w:r>
      <w:r w:rsidR="00761991">
        <w:t>experiments</w:t>
      </w:r>
      <w:r w:rsidR="006601BD">
        <w:t xml:space="preserve">. </w:t>
      </w:r>
      <w:r w:rsidR="00707FCB">
        <w:t xml:space="preserve">There are </w:t>
      </w:r>
      <w:r w:rsidR="006E70BB">
        <w:t>several</w:t>
      </w:r>
      <w:r w:rsidR="00707FCB">
        <w:t xml:space="preserve"> considerations and trade-offs </w:t>
      </w:r>
      <w:r w:rsidR="000001BA">
        <w:t>with respect to</w:t>
      </w:r>
      <w:r w:rsidR="003027DB">
        <w:t xml:space="preserve"> the various </w:t>
      </w:r>
      <w:r w:rsidR="00792DF0">
        <w:t xml:space="preserve">experimental platforms as expressed in </w:t>
      </w:r>
      <w:r w:rsidR="00792DF0">
        <w:fldChar w:fldCharType="begin"/>
      </w:r>
      <w:r w:rsidR="00792DF0">
        <w:instrText xml:space="preserve"> REF _Ref184222908 \h </w:instrText>
      </w:r>
      <w:r w:rsidR="00792DF0">
        <w:fldChar w:fldCharType="separate"/>
      </w:r>
      <w:r w:rsidR="005941B6">
        <w:t xml:space="preserve">Table </w:t>
      </w:r>
      <w:r w:rsidR="005941B6">
        <w:rPr>
          <w:noProof/>
        </w:rPr>
        <w:t>3</w:t>
      </w:r>
      <w:r w:rsidR="00792DF0">
        <w:fldChar w:fldCharType="end"/>
      </w:r>
      <w:r w:rsidR="006601BD">
        <w:t xml:space="preserve">. </w:t>
      </w:r>
      <w:r w:rsidR="00F51A7A">
        <w:t>Considering th</w:t>
      </w:r>
      <w:r w:rsidR="00361C07">
        <w:t xml:space="preserve">at parabolic and suborbital flights can provide the required length of </w:t>
      </w:r>
      <w:r w:rsidR="0045265B">
        <w:t>reduced gravity</w:t>
      </w:r>
      <w:r w:rsidR="0021637C">
        <w:t xml:space="preserve">, the </w:t>
      </w:r>
      <w:r w:rsidR="001620E8">
        <w:t xml:space="preserve">motivation to </w:t>
      </w:r>
      <w:r w:rsidR="009E496F">
        <w:t>proceed to suborbital flight</w:t>
      </w:r>
      <w:r w:rsidR="00E05EF1">
        <w:t xml:space="preserve"> is predicated on longer duration, higher quality reduced gravity</w:t>
      </w:r>
      <w:r w:rsidR="00DE3F27">
        <w:t xml:space="preserve">. </w:t>
      </w:r>
      <w:r w:rsidR="001E3ACD">
        <w:t xml:space="preserve">This will enable a </w:t>
      </w:r>
      <w:r w:rsidR="00896B44">
        <w:t>more reliable, deeper understanding of reduced gravity effects on ISW</w:t>
      </w:r>
      <w:r w:rsidR="00DE3F27">
        <w:t xml:space="preserve">. </w:t>
      </w:r>
      <w:r w:rsidR="00E65632">
        <w:t xml:space="preserve">However, the expense of suborbital flight </w:t>
      </w:r>
      <w:r w:rsidR="008A19A9">
        <w:t xml:space="preserve">encourages parabolic flight for </w:t>
      </w:r>
      <w:r w:rsidR="0056753F">
        <w:t>initial, rapid</w:t>
      </w:r>
      <w:r w:rsidR="00044C3A">
        <w:t xml:space="preserve"> </w:t>
      </w:r>
      <w:r w:rsidR="00611424">
        <w:t>development and to de-risk hardware and operations for suborbital flights.</w:t>
      </w:r>
    </w:p>
    <w:p w14:paraId="48EBE31B" w14:textId="6939AE7A" w:rsidR="00F25C70" w:rsidRDefault="00F25C70" w:rsidP="00F25C70">
      <w:pPr>
        <w:pStyle w:val="Caption"/>
        <w:keepNext/>
        <w:jc w:val="center"/>
      </w:pPr>
      <w:bookmarkStart w:id="14" w:name="_Ref184222908"/>
      <w:r>
        <w:t xml:space="preserve">Table </w:t>
      </w:r>
      <w:r w:rsidR="00BE2B55">
        <w:fldChar w:fldCharType="begin"/>
      </w:r>
      <w:r w:rsidR="00BE2B55">
        <w:instrText xml:space="preserve"> SEQ Table \* ARABIC </w:instrText>
      </w:r>
      <w:r w:rsidR="00BE2B55">
        <w:fldChar w:fldCharType="separate"/>
      </w:r>
      <w:r w:rsidR="005941B6">
        <w:rPr>
          <w:noProof/>
        </w:rPr>
        <w:t>3</w:t>
      </w:r>
      <w:r w:rsidR="00BE2B55">
        <w:rPr>
          <w:noProof/>
        </w:rPr>
        <w:fldChar w:fldCharType="end"/>
      </w:r>
      <w:bookmarkEnd w:id="14"/>
      <w:r>
        <w:t xml:space="preserve">: Experimental platforms </w:t>
      </w:r>
      <w:r w:rsidR="00DA5712">
        <w:t>emulating reduced gravity conditions assessed</w:t>
      </w:r>
      <w:r>
        <w:t xml:space="preserve"> by relevant criteria</w:t>
      </w:r>
    </w:p>
    <w:tbl>
      <w:tblPr>
        <w:tblW w:w="0" w:type="auto"/>
        <w:jc w:val="center"/>
        <w:tblCellMar>
          <w:left w:w="0" w:type="dxa"/>
          <w:right w:w="0" w:type="dxa"/>
        </w:tblCellMar>
        <w:tblLook w:val="04A0" w:firstRow="1" w:lastRow="0" w:firstColumn="1" w:lastColumn="0" w:noHBand="0" w:noVBand="1"/>
      </w:tblPr>
      <w:tblGrid>
        <w:gridCol w:w="2849"/>
        <w:gridCol w:w="1200"/>
        <w:gridCol w:w="1544"/>
        <w:gridCol w:w="1633"/>
      </w:tblGrid>
      <w:tr w:rsidR="0087793C" w:rsidRPr="0087793C" w14:paraId="63578CC6" w14:textId="77777777" w:rsidTr="0087793C">
        <w:trPr>
          <w:trHeight w:val="303"/>
          <w:jc w:val="center"/>
        </w:trPr>
        <w:tc>
          <w:tcPr>
            <w:tcW w:w="0" w:type="auto"/>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27EF285" w14:textId="77777777" w:rsidR="0087793C" w:rsidRPr="0087793C" w:rsidRDefault="0087793C" w:rsidP="00F25C70">
            <w:pPr>
              <w:jc w:val="center"/>
            </w:pPr>
            <w:r w:rsidRPr="0087793C">
              <w:rPr>
                <w:b/>
                <w:bCs/>
              </w:rPr>
              <w:t>Experimental platform →</w:t>
            </w:r>
          </w:p>
          <w:p w14:paraId="6B2AB992" w14:textId="42B9808E" w:rsidR="0087793C" w:rsidRPr="0087793C" w:rsidRDefault="0087793C" w:rsidP="00F25C70">
            <w:pPr>
              <w:jc w:val="center"/>
            </w:pPr>
            <w:r w:rsidRPr="0087793C">
              <w:rPr>
                <w:b/>
                <w:bCs/>
              </w:rPr>
              <w:t>↓ Criteria</w:t>
            </w:r>
          </w:p>
        </w:tc>
        <w:tc>
          <w:tcPr>
            <w:tcW w:w="0" w:type="auto"/>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11E0D66" w14:textId="77777777" w:rsidR="0087793C" w:rsidRPr="0087793C" w:rsidRDefault="0087793C" w:rsidP="00F25C70">
            <w:pPr>
              <w:ind w:firstLine="0"/>
              <w:jc w:val="center"/>
            </w:pPr>
            <w:r w:rsidRPr="0087793C">
              <w:rPr>
                <w:b/>
                <w:bCs/>
              </w:rPr>
              <w:t>Drop tower</w:t>
            </w:r>
          </w:p>
        </w:tc>
        <w:tc>
          <w:tcPr>
            <w:tcW w:w="0" w:type="auto"/>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8F4E988" w14:textId="77777777" w:rsidR="0087793C" w:rsidRPr="0087793C" w:rsidRDefault="0087793C" w:rsidP="00F25C70">
            <w:pPr>
              <w:ind w:firstLine="0"/>
              <w:jc w:val="center"/>
            </w:pPr>
            <w:r w:rsidRPr="0087793C">
              <w:rPr>
                <w:b/>
                <w:bCs/>
              </w:rPr>
              <w:t>Parabolic flight</w:t>
            </w:r>
          </w:p>
        </w:tc>
        <w:tc>
          <w:tcPr>
            <w:tcW w:w="0" w:type="auto"/>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6AFDA53" w14:textId="77777777" w:rsidR="0087793C" w:rsidRPr="0087793C" w:rsidRDefault="0087793C" w:rsidP="00F25C70">
            <w:pPr>
              <w:ind w:firstLine="0"/>
              <w:jc w:val="center"/>
            </w:pPr>
            <w:r w:rsidRPr="0087793C">
              <w:rPr>
                <w:b/>
                <w:bCs/>
              </w:rPr>
              <w:t>Suborbital flight</w:t>
            </w:r>
          </w:p>
        </w:tc>
      </w:tr>
      <w:tr w:rsidR="0087793C" w:rsidRPr="0087793C" w14:paraId="3286D232" w14:textId="77777777" w:rsidTr="0087793C">
        <w:trPr>
          <w:trHeight w:val="325"/>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0C073FA" w14:textId="626FFBE7" w:rsidR="0087793C" w:rsidRPr="0087793C" w:rsidRDefault="0087793C" w:rsidP="00F25C70">
            <w:pPr>
              <w:jc w:val="center"/>
            </w:pPr>
            <w:r w:rsidRPr="0087793C">
              <w:t xml:space="preserve">Length of </w:t>
            </w:r>
            <w:r w:rsidR="00962D84">
              <w:t>reduced gravity</w:t>
            </w:r>
            <w:r w:rsidRPr="0087793C">
              <w:t xml:space="preserve"> [s]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2E14CF" w14:textId="77777777" w:rsidR="0087793C" w:rsidRPr="0087793C" w:rsidRDefault="0087793C" w:rsidP="00F25C70">
            <w:pPr>
              <w:jc w:val="center"/>
            </w:pPr>
            <w:r w:rsidRPr="0087793C">
              <w:t>&lt;5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E144FC" w14:textId="342E964C" w:rsidR="0087793C" w:rsidRPr="0087793C" w:rsidRDefault="00962D84" w:rsidP="00F25C70">
            <w:pPr>
              <w:jc w:val="center"/>
            </w:pPr>
            <w:r>
              <w:t>10-20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202DB9" w14:textId="77777777" w:rsidR="0087793C" w:rsidRPr="0087793C" w:rsidRDefault="0087793C" w:rsidP="00F25C70">
            <w:pPr>
              <w:jc w:val="center"/>
            </w:pPr>
            <w:r w:rsidRPr="0087793C">
              <w:t>&gt;180</w:t>
            </w:r>
          </w:p>
        </w:tc>
      </w:tr>
      <w:tr w:rsidR="0087793C" w:rsidRPr="0087793C" w14:paraId="23F52165" w14:textId="77777777" w:rsidTr="00EA3AF2">
        <w:trPr>
          <w:trHeight w:val="443"/>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3AA6A5" w14:textId="77777777" w:rsidR="0087793C" w:rsidRPr="0087793C" w:rsidRDefault="0087793C" w:rsidP="00F25C70">
            <w:pPr>
              <w:jc w:val="center"/>
            </w:pPr>
            <w:r w:rsidRPr="0087793C">
              <w:t>Gravity (quality) [</w:t>
            </w:r>
            <w:r w:rsidRPr="0087793C">
              <w:rPr>
                <w:i/>
                <w:iCs/>
              </w:rPr>
              <w:t>g</w:t>
            </w:r>
            <w:r w:rsidRPr="0087793C">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180A04" w14:textId="77777777" w:rsidR="0087793C" w:rsidRPr="0087793C" w:rsidRDefault="0087793C" w:rsidP="00F25C70">
            <w:pPr>
              <w:jc w:val="center"/>
            </w:pPr>
            <w:r w:rsidRPr="0087793C">
              <w:t>10</w:t>
            </w:r>
            <w:r w:rsidRPr="0087793C">
              <w:rPr>
                <w:vertAlign w:val="superscript"/>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4521E1" w14:textId="438FC725" w:rsidR="0087793C" w:rsidRPr="0087793C" w:rsidRDefault="0087793C" w:rsidP="00F25C70">
            <w:pPr>
              <w:jc w:val="center"/>
            </w:pPr>
            <w:r w:rsidRPr="0087793C">
              <w:t>10</w:t>
            </w:r>
            <w:r w:rsidRPr="0087793C">
              <w:rPr>
                <w:vertAlign w:val="superscript"/>
              </w:rPr>
              <w:t>-3</w:t>
            </w:r>
            <w:r w:rsidRPr="0087793C">
              <w:t>-10</w:t>
            </w:r>
            <w:r w:rsidRPr="0087793C">
              <w:rPr>
                <w:vertAlign w:val="superscript"/>
              </w:rPr>
              <w:t>-2</w:t>
            </w:r>
            <w:r w:rsidRPr="0087793C">
              <w:rPr>
                <w:vertAlign w:val="superscript"/>
              </w:rPr>
              <w:br/>
            </w:r>
            <w:r w:rsidRPr="0087793C">
              <w:t xml:space="preserve">(up to </w:t>
            </w:r>
            <w:r w:rsidR="00EA3AF2">
              <w:t>~1.8</w:t>
            </w:r>
            <w:r w:rsidRPr="0087793C">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319A30" w14:textId="77777777" w:rsidR="0087793C" w:rsidRPr="0087793C" w:rsidRDefault="0087793C" w:rsidP="00F25C70">
            <w:pPr>
              <w:jc w:val="center"/>
            </w:pPr>
            <w:r w:rsidRPr="0087793C">
              <w:t>10</w:t>
            </w:r>
            <w:r w:rsidRPr="0087793C">
              <w:rPr>
                <w:vertAlign w:val="superscript"/>
              </w:rPr>
              <w:t>-4</w:t>
            </w:r>
          </w:p>
        </w:tc>
      </w:tr>
      <w:tr w:rsidR="0087793C" w:rsidRPr="0087793C" w14:paraId="0EFC4C62" w14:textId="77777777" w:rsidTr="0087793C">
        <w:trPr>
          <w:trHeight w:val="325"/>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E0EE022" w14:textId="77777777" w:rsidR="0087793C" w:rsidRPr="0087793C" w:rsidRDefault="0087793C" w:rsidP="00F25C70">
            <w:pPr>
              <w:jc w:val="center"/>
            </w:pPr>
            <w:r w:rsidRPr="0087793C">
              <w:t>Mass allowed [kg]</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B933EB" w14:textId="77777777" w:rsidR="0087793C" w:rsidRPr="0087793C" w:rsidRDefault="0087793C" w:rsidP="00F25C70">
            <w:pPr>
              <w:jc w:val="center"/>
            </w:pPr>
            <w:r w:rsidRPr="0087793C">
              <w:t>10</w:t>
            </w:r>
            <w:r w:rsidRPr="0087793C">
              <w:rPr>
                <w:vertAlign w:val="superscript"/>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09A7B9" w14:textId="77777777" w:rsidR="0087793C" w:rsidRPr="0087793C" w:rsidRDefault="0087793C" w:rsidP="00F25C70">
            <w:pPr>
              <w:jc w:val="center"/>
            </w:pPr>
            <w:r w:rsidRPr="0087793C">
              <w:t>10</w:t>
            </w:r>
            <w:r w:rsidRPr="0087793C">
              <w:rPr>
                <w:vertAlign w:val="superscript"/>
              </w:rPr>
              <w:t>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7426AA" w14:textId="77777777" w:rsidR="0087793C" w:rsidRPr="0087793C" w:rsidRDefault="0087793C" w:rsidP="00F25C70">
            <w:pPr>
              <w:jc w:val="center"/>
            </w:pPr>
            <w:r w:rsidRPr="0087793C">
              <w:t>10</w:t>
            </w:r>
            <w:r w:rsidRPr="0087793C">
              <w:rPr>
                <w:vertAlign w:val="superscript"/>
              </w:rPr>
              <w:t>1</w:t>
            </w:r>
          </w:p>
        </w:tc>
      </w:tr>
      <w:tr w:rsidR="0087793C" w:rsidRPr="0087793C" w14:paraId="1FD57E6E" w14:textId="77777777" w:rsidTr="0087793C">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00B1290" w14:textId="77777777" w:rsidR="0087793C" w:rsidRPr="0087793C" w:rsidRDefault="0087793C" w:rsidP="00F25C70">
            <w:pPr>
              <w:jc w:val="center"/>
            </w:pPr>
            <w:r w:rsidRPr="0087793C">
              <w:t>Cost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D3D250" w14:textId="77777777" w:rsidR="0087793C" w:rsidRPr="0087793C" w:rsidRDefault="0087793C" w:rsidP="00F25C70">
            <w:pPr>
              <w:jc w:val="center"/>
            </w:pPr>
            <w:r w:rsidRPr="0087793C">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0382327" w14:textId="77777777" w:rsidR="0087793C" w:rsidRPr="0087793C" w:rsidRDefault="0087793C" w:rsidP="00F25C70">
            <w:pPr>
              <w:jc w:val="center"/>
            </w:pPr>
            <w:r w:rsidRPr="0087793C">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A95958" w14:textId="77777777" w:rsidR="0087793C" w:rsidRPr="0087793C" w:rsidRDefault="0087793C" w:rsidP="00F25C70">
            <w:pPr>
              <w:jc w:val="center"/>
            </w:pPr>
            <w:r w:rsidRPr="0087793C">
              <w:t>$$$</w:t>
            </w:r>
          </w:p>
        </w:tc>
      </w:tr>
    </w:tbl>
    <w:p w14:paraId="2F69A343" w14:textId="77777777" w:rsidR="0087793C" w:rsidRPr="0087793C" w:rsidRDefault="0087793C" w:rsidP="00F25C70">
      <w:pPr>
        <w:jc w:val="center"/>
      </w:pPr>
    </w:p>
    <w:p w14:paraId="2E38E3F4" w14:textId="27342491" w:rsidR="001D3DF2" w:rsidRDefault="00C24294" w:rsidP="00C24294">
      <w:pPr>
        <w:tabs>
          <w:tab w:val="left" w:pos="288"/>
        </w:tabs>
        <w:ind w:firstLine="288"/>
        <w:jc w:val="left"/>
      </w:pPr>
      <w:r>
        <w:t>Similar to previous ISW development efforts</w:t>
      </w:r>
      <w:r w:rsidR="00FD2678">
        <w:t xml:space="preserve"> </w:t>
      </w:r>
      <w:r w:rsidR="00010085">
        <w:fldChar w:fldCharType="begin"/>
      </w:r>
      <w:r w:rsidR="00F452F6">
        <w:instrText xml:space="preserve"> ADDIN ZOTERO_ITEM CSL_CITATION {"citationID":"nXSX8OFt","properties":{"formattedCitation":"[3], [4]","plainCitation":"[3], [4]","noteIndex":0},"citationItems":[{"id":91,"uris":["http://zotero.org/users/12007714/items/WAWH3A4L"],"itemData":{"id":91,"type":"article-journal","abstract":"This paper presents literature analysis of available sources on the Internet and the experience of the authors, describing the characteristic technologies of vacuum welding on earth and in space in the presence of weightlessness and in the conditions of earth gravity. The performed experiments showed that the most promising welding methods in space and in vacuum аrе electron beam welding and vacuum-arc welding with a consumable electrode (on direct current or in pulsed mode, with the implementation of constant heat input).","container-title":"E+E","ISSN":"2603-5421","issue":"5-6","language":"en","page":"111-121","source":"Zotero","title":"Welding in space and in vacuum chambers","volume":"54","author":[{"family":"Mladenov","given":"Georgi M"},{"family":"Koleva","given":"Elena G"},{"family":"Trushnikov","given":"Dmitriy N"}],"issued":{"date-parts":[["2019",6,26]]},"citation-key":"Mladenov2019"}},{"id":1247,"uris":["http://zotero.org/users/12007714/items/XQICFKW5"],"itemData":{"id":1247,"type":"report","abstract":"Solidification type welding process experiments in conditions of microgravity were performed. The role of convection in such phenomena was examined and convective effects in the small volumes obtained in the laser weld zone were observed. Heat transfer within the weld was affected by acceleration level as indicated by the resulting microstructure changes in low gravity. All experiments were performed such that both high and low gravity welds occurred along the same weld beam, allowing the effects of gravity alone to be examined. Results indicate that laser welding in a space environment is feasible and can be safely performed IVA or EVA. Development of the hardware to perform the experiment in a Hitchhiker-g platform is recomended as the next step. This experiment provides NASA with a capable technology for welding needs in space. The resources required to perform this experiment aboard a Shuttle Hitchhiker-pallet are assessed. Over the four year period 1991 to 1994, it is recommended that the task will require 13.6 manyears and $914,900. In addition to demonstrating the technology and ferreting out the problems encountered, it is suggested that NASA will also have a useful laser materials processing facility for working with both the scientific and the engineering aspects of materials processing in space. Several concepts are also included for long-term optimization of available solar power through solar pumping solid state lasers directly for welding power.","note":"NTRS Author Affiliations: Alabama Univ.\nNTRS Document ID: 19910018227\nNTRS Research Center: Legacy CDMS (CDMS)","number":"NAS 1.26:185638","source":"NASA NTRS","title":"Laser Welding in Space","URL":"https://ntrs.nasa.gov/citations/19910018227","author":[{"family":"Workman","given":"Gary L."},{"family":"Kaukler","given":"William F."}],"accessed":{"date-parts":[["2023",10,30]]},"issued":{"date-parts":[["1989",10,26]]},"citation-key":"Workman1989"}}],"schema":"https://github.com/citation-style-language/schema/raw/master/csl-citation.json"} </w:instrText>
      </w:r>
      <w:r w:rsidR="00010085">
        <w:fldChar w:fldCharType="separate"/>
      </w:r>
      <w:r w:rsidR="00F452F6" w:rsidRPr="00F452F6">
        <w:t>[3], [4]</w:t>
      </w:r>
      <w:r w:rsidR="00010085">
        <w:fldChar w:fldCharType="end"/>
      </w:r>
      <w:r>
        <w:t xml:space="preserve">, the current </w:t>
      </w:r>
      <w:r w:rsidR="007A3DD3">
        <w:t xml:space="preserve">experimental campaign </w:t>
      </w:r>
      <w:r w:rsidR="00FD2678">
        <w:t>seeks to combine both reduced gravity and reduced pressure (vacuum)</w:t>
      </w:r>
      <w:r w:rsidR="000700C2">
        <w:t xml:space="preserve"> conditions during flight experiments</w:t>
      </w:r>
      <w:r w:rsidR="00FD2678">
        <w:t xml:space="preserve"> </w:t>
      </w:r>
      <w:r w:rsidR="00186DA4">
        <w:t>(</w:t>
      </w:r>
      <w:r w:rsidR="002C34E3">
        <w:rPr>
          <w:highlight w:val="yellow"/>
        </w:rPr>
        <w:fldChar w:fldCharType="begin"/>
      </w:r>
      <w:r w:rsidR="002C34E3">
        <w:instrText xml:space="preserve"> REF _Ref167783799 \h </w:instrText>
      </w:r>
      <w:r w:rsidR="00F25C70">
        <w:rPr>
          <w:highlight w:val="yellow"/>
        </w:rPr>
        <w:instrText xml:space="preserve"> \* MERGEFORMAT </w:instrText>
      </w:r>
      <w:r w:rsidR="002C34E3">
        <w:rPr>
          <w:highlight w:val="yellow"/>
        </w:rPr>
      </w:r>
      <w:r w:rsidR="002C34E3">
        <w:rPr>
          <w:highlight w:val="yellow"/>
        </w:rPr>
        <w:fldChar w:fldCharType="separate"/>
      </w:r>
      <w:r w:rsidR="005941B6">
        <w:t xml:space="preserve">Figure </w:t>
      </w:r>
      <w:r w:rsidR="005941B6">
        <w:rPr>
          <w:noProof/>
        </w:rPr>
        <w:t>14</w:t>
      </w:r>
      <w:r w:rsidR="002C34E3">
        <w:rPr>
          <w:highlight w:val="yellow"/>
        </w:rPr>
        <w:fldChar w:fldCharType="end"/>
      </w:r>
      <w:r w:rsidR="00E62331">
        <w:t>)</w:t>
      </w:r>
      <w:r w:rsidR="00F976A6">
        <w:t>.  The</w:t>
      </w:r>
      <w:r w:rsidR="00F86EB2">
        <w:t xml:space="preserve"> combined effects of these simultaneous conditions </w:t>
      </w:r>
      <w:r w:rsidR="000523B6">
        <w:t xml:space="preserve">– as </w:t>
      </w:r>
      <w:r w:rsidR="00A343A9">
        <w:t>aforementioned separately – may lead to new understandings of the fundamentals of ISW and welding in general</w:t>
      </w:r>
      <w:r w:rsidR="00DE3F27">
        <w:t xml:space="preserve">. </w:t>
      </w:r>
      <w:r w:rsidR="00345CBC">
        <w:t>More fully emulating the space environment will also enhance confidence and de-risk further ISW technology demonstration and development.</w:t>
      </w:r>
    </w:p>
    <w:p w14:paraId="29D541EB" w14:textId="77777777" w:rsidR="002C34E3" w:rsidRDefault="002C34E3" w:rsidP="00F25C70">
      <w:pPr>
        <w:keepNext/>
        <w:ind w:firstLine="180"/>
        <w:jc w:val="center"/>
      </w:pPr>
      <w:r>
        <w:rPr>
          <w:noProof/>
        </w:rPr>
        <w:drawing>
          <wp:inline distT="0" distB="0" distL="0" distR="0" wp14:anchorId="66AC1D38" wp14:editId="73E9D1AB">
            <wp:extent cx="1590675" cy="1541780"/>
            <wp:effectExtent l="0" t="0" r="9525" b="20320"/>
            <wp:docPr id="942280186" name="Diagram 2">
              <a:extLst xmlns:a="http://schemas.openxmlformats.org/drawingml/2006/main">
                <a:ext uri="{FF2B5EF4-FFF2-40B4-BE49-F238E27FC236}">
                  <a16:creationId xmlns:a16="http://schemas.microsoft.com/office/drawing/2014/main" id="{67996D5D-4FF9-D48A-76AD-4D050D1B338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48B383D4" w14:textId="2C8B7682" w:rsidR="002C34E3" w:rsidRDefault="002C34E3" w:rsidP="00F25C70">
      <w:pPr>
        <w:pStyle w:val="Caption"/>
        <w:jc w:val="center"/>
      </w:pPr>
      <w:bookmarkStart w:id="15" w:name="_Ref167783799"/>
      <w:r>
        <w:t xml:space="preserve">Figure </w:t>
      </w:r>
      <w:r w:rsidR="00BE2B55">
        <w:fldChar w:fldCharType="begin"/>
      </w:r>
      <w:r w:rsidR="00BE2B55">
        <w:instrText xml:space="preserve"> SEQ Figure \* ARABIC </w:instrText>
      </w:r>
      <w:r w:rsidR="00BE2B55">
        <w:fldChar w:fldCharType="separate"/>
      </w:r>
      <w:r w:rsidR="008F25AD">
        <w:rPr>
          <w:noProof/>
        </w:rPr>
        <w:t>14</w:t>
      </w:r>
      <w:r w:rsidR="00BE2B55">
        <w:rPr>
          <w:noProof/>
        </w:rPr>
        <w:fldChar w:fldCharType="end"/>
      </w:r>
      <w:bookmarkEnd w:id="15"/>
      <w:r>
        <w:t>: The combination of microgravity and vacuum conditions enables a new understanding of LBW under conditions relevant to the space environment.</w:t>
      </w:r>
    </w:p>
    <w:p w14:paraId="55BC9FC8" w14:textId="064DFCC4" w:rsidR="00A701B6" w:rsidRPr="00A701B6" w:rsidRDefault="00A701B6" w:rsidP="007F0FFF">
      <w:r>
        <w:t xml:space="preserve">NASA Marshall is developing hardware in-house for ground, parabolic, and suborbital experiments of LBW. These developments began with a </w:t>
      </w:r>
      <w:r w:rsidR="00502AF9">
        <w:t>proof-of-concept study and are now progressing into integration of a protoflight unit capable of both parabolic and, eventually, suborbital flight.</w:t>
      </w:r>
    </w:p>
    <w:p w14:paraId="681F3E9B" w14:textId="1714E89C" w:rsidR="00E62331" w:rsidRDefault="00A701B6" w:rsidP="001E3B58">
      <w:pPr>
        <w:pStyle w:val="Heading2"/>
        <w:numPr>
          <w:ilvl w:val="0"/>
          <w:numId w:val="37"/>
        </w:numPr>
      </w:pPr>
      <w:r>
        <w:t xml:space="preserve">NASA </w:t>
      </w:r>
      <w:r w:rsidRPr="001E3B58">
        <w:t>Marshall</w:t>
      </w:r>
      <w:r>
        <w:t xml:space="preserve"> Advanced Concepts Office Study</w:t>
      </w:r>
      <w:r w:rsidR="00F452F6">
        <w:t xml:space="preserve"> of Suborbital LBW Feasibility</w:t>
      </w:r>
    </w:p>
    <w:p w14:paraId="6E55363C" w14:textId="3CFEBE2A" w:rsidR="00A701B6" w:rsidRPr="00A701B6" w:rsidRDefault="00003466" w:rsidP="00003466">
      <w:pPr>
        <w:jc w:val="left"/>
      </w:pPr>
      <w:r>
        <w:lastRenderedPageBreak/>
        <w:t xml:space="preserve">The Advanced Concepts Office at NASA Marshall was engaged early in the current hardware developmental efforts to </w:t>
      </w:r>
      <w:r w:rsidR="005B1EFE">
        <w:t>ensure th</w:t>
      </w:r>
      <w:r w:rsidR="001E6E90">
        <w:t xml:space="preserve">at </w:t>
      </w:r>
      <w:r w:rsidR="00D55661">
        <w:t xml:space="preserve">a </w:t>
      </w:r>
      <w:r w:rsidR="00B44EEC">
        <w:t xml:space="preserve">suborbital LBW </w:t>
      </w:r>
      <w:r w:rsidR="00D55661">
        <w:t xml:space="preserve">flight experiment </w:t>
      </w:r>
      <w:r w:rsidR="00B44EEC">
        <w:t xml:space="preserve">was feasible </w:t>
      </w:r>
      <w:r w:rsidR="00D55661">
        <w:t xml:space="preserve">given the capabilities of the current suborbital flight platform and their associated SWAP-C </w:t>
      </w:r>
      <w:r w:rsidR="00EF04C9">
        <w:t>limitations.</w:t>
      </w:r>
      <w:r w:rsidR="00BA260C">
        <w:t xml:space="preserve"> They, in consultation with the NASA Marshall ISW team, </w:t>
      </w:r>
      <w:r w:rsidR="001E4CFE">
        <w:t>produced a Level 0 conceptual design as depicted in</w:t>
      </w:r>
      <w:r w:rsidR="00502AF9">
        <w:t xml:space="preserve"> </w:t>
      </w:r>
      <w:r w:rsidR="00502AF9">
        <w:rPr>
          <w:highlight w:val="yellow"/>
        </w:rPr>
        <w:fldChar w:fldCharType="begin"/>
      </w:r>
      <w:r w:rsidR="00502AF9">
        <w:instrText xml:space="preserve"> REF _Ref183980015 \h </w:instrText>
      </w:r>
      <w:r w:rsidR="00F25C70">
        <w:rPr>
          <w:highlight w:val="yellow"/>
        </w:rPr>
        <w:instrText xml:space="preserve"> \* MERGEFORMAT </w:instrText>
      </w:r>
      <w:r w:rsidR="00502AF9">
        <w:rPr>
          <w:highlight w:val="yellow"/>
        </w:rPr>
      </w:r>
      <w:r w:rsidR="00502AF9">
        <w:rPr>
          <w:highlight w:val="yellow"/>
        </w:rPr>
        <w:fldChar w:fldCharType="separate"/>
      </w:r>
      <w:r w:rsidR="005941B6">
        <w:t xml:space="preserve">Figure </w:t>
      </w:r>
      <w:r w:rsidR="005941B6">
        <w:rPr>
          <w:noProof/>
        </w:rPr>
        <w:t>15</w:t>
      </w:r>
      <w:r w:rsidR="00502AF9">
        <w:rPr>
          <w:highlight w:val="yellow"/>
        </w:rPr>
        <w:fldChar w:fldCharType="end"/>
      </w:r>
      <w:r w:rsidR="00DE3F27">
        <w:t xml:space="preserve">. </w:t>
      </w:r>
      <w:r w:rsidR="001E4CFE">
        <w:t xml:space="preserve">This concept employes a conformal vacuum chamber around a </w:t>
      </w:r>
      <w:r w:rsidR="00FC14C7">
        <w:t xml:space="preserve">disc-like specimen carousel </w:t>
      </w:r>
      <w:r w:rsidR="00A838DA">
        <w:t xml:space="preserve">to allow ready access to multiple weld coupons of varying geometries during the </w:t>
      </w:r>
      <w:r w:rsidR="007D63D6">
        <w:t>suborbital flight period</w:t>
      </w:r>
      <w:r w:rsidR="00DE3F27">
        <w:t xml:space="preserve">. </w:t>
      </w:r>
      <w:r w:rsidR="00D045CB">
        <w:t>The LBW weld head</w:t>
      </w:r>
      <w:r w:rsidR="003F6DE0">
        <w:t xml:space="preserve">, </w:t>
      </w:r>
      <w:r w:rsidR="00312477">
        <w:t xml:space="preserve">non-contact </w:t>
      </w:r>
      <w:r w:rsidR="00D045CB">
        <w:t>instrumentation</w:t>
      </w:r>
      <w:r w:rsidR="00312477">
        <w:t xml:space="preserve"> (weld camera, thermography, </w:t>
      </w:r>
      <w:proofErr w:type="gramStart"/>
      <w:r w:rsidR="00312477">
        <w:t>etc.</w:t>
      </w:r>
      <w:proofErr w:type="gramEnd"/>
      <w:r w:rsidR="00312477">
        <w:t>)</w:t>
      </w:r>
      <w:r w:rsidR="003F6DE0">
        <w:t>, controls, and other hardware</w:t>
      </w:r>
      <w:r w:rsidR="00D045CB">
        <w:t xml:space="preserve"> are held in the </w:t>
      </w:r>
      <w:r w:rsidR="003F6DE0">
        <w:t>normal atmosphere of the suborbital flight platform</w:t>
      </w:r>
      <w:r w:rsidR="00312477">
        <w:t xml:space="preserve"> to reduce integration expense and risk</w:t>
      </w:r>
      <w:r w:rsidR="00DE3F27">
        <w:t xml:space="preserve">. </w:t>
      </w:r>
      <w:r w:rsidR="00312477">
        <w:t>The laser beam and non-contact instrumentation access the specimens through an optical passthrough window capable of withstanding vacuum</w:t>
      </w:r>
      <w:r w:rsidR="00DE3F27">
        <w:t xml:space="preserve">. </w:t>
      </w:r>
      <w:r w:rsidR="002C4741">
        <w:t xml:space="preserve">The </w:t>
      </w:r>
      <w:r w:rsidR="00482FE4">
        <w:t xml:space="preserve">vacuum window </w:t>
      </w:r>
      <w:r w:rsidR="00DB5213">
        <w:t>is</w:t>
      </w:r>
      <w:r w:rsidR="00482FE4">
        <w:t xml:space="preserve"> mounted </w:t>
      </w:r>
      <w:r w:rsidR="003C50E2">
        <w:t xml:space="preserve">at a distance from the specimens to reduce the solid angle subtended by the metal vapor plume and thus reduce deposition on the </w:t>
      </w:r>
      <w:r w:rsidR="007C20CB">
        <w:t>glass</w:t>
      </w:r>
      <w:r w:rsidR="0035287B">
        <w:t xml:space="preserve">; this forms a sort of “stovepipe” geometry from the </w:t>
      </w:r>
      <w:r w:rsidR="00E9222F">
        <w:t>conformal vacuum chamber</w:t>
      </w:r>
      <w:r w:rsidR="00DE3F27">
        <w:t xml:space="preserve">. </w:t>
      </w:r>
      <w:r w:rsidR="00321CA6">
        <w:t xml:space="preserve">A small vacuum pumping system is provided to ensure maintenance of a high vacuum condition during the </w:t>
      </w:r>
      <w:r w:rsidR="00E80882">
        <w:t>flight</w:t>
      </w:r>
      <w:r w:rsidR="006601BD">
        <w:t xml:space="preserve">. </w:t>
      </w:r>
      <w:r w:rsidR="004127E0">
        <w:t>Initial structural, thermal, and electrical analyses were conducted and revealed no fatal flaws.</w:t>
      </w:r>
    </w:p>
    <w:p w14:paraId="22B8B00A" w14:textId="77777777" w:rsidR="001D3DF2" w:rsidRDefault="001D3DF2" w:rsidP="00F25C70">
      <w:pPr>
        <w:keepNext/>
        <w:tabs>
          <w:tab w:val="left" w:pos="288"/>
        </w:tabs>
        <w:ind w:firstLine="288"/>
        <w:jc w:val="center"/>
      </w:pPr>
      <w:r>
        <w:rPr>
          <w:noProof/>
        </w:rPr>
        <w:drawing>
          <wp:inline distT="0" distB="0" distL="0" distR="0" wp14:anchorId="14A0FD80" wp14:editId="1E2BA72B">
            <wp:extent cx="4120323" cy="360000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4120323" cy="3600000"/>
                    </a:xfrm>
                    <a:prstGeom prst="rect">
                      <a:avLst/>
                    </a:prstGeom>
                  </pic:spPr>
                </pic:pic>
              </a:graphicData>
            </a:graphic>
          </wp:inline>
        </w:drawing>
      </w:r>
    </w:p>
    <w:p w14:paraId="793DFB48" w14:textId="0C81D8B9" w:rsidR="001D3DF2" w:rsidRDefault="001D3DF2" w:rsidP="00F25C70">
      <w:pPr>
        <w:pStyle w:val="Caption"/>
        <w:jc w:val="center"/>
      </w:pPr>
      <w:bookmarkStart w:id="16" w:name="_Ref183980015"/>
      <w:r>
        <w:t xml:space="preserve">Figure </w:t>
      </w:r>
      <w:r w:rsidR="00BE2B55">
        <w:fldChar w:fldCharType="begin"/>
      </w:r>
      <w:r w:rsidR="00BE2B55">
        <w:instrText xml:space="preserve"> SEQ Figure \* ARABIC </w:instrText>
      </w:r>
      <w:r w:rsidR="00BE2B55">
        <w:fldChar w:fldCharType="separate"/>
      </w:r>
      <w:r w:rsidR="008F25AD">
        <w:rPr>
          <w:noProof/>
        </w:rPr>
        <w:t>15</w:t>
      </w:r>
      <w:r w:rsidR="00BE2B55">
        <w:rPr>
          <w:noProof/>
        </w:rPr>
        <w:fldChar w:fldCharType="end"/>
      </w:r>
      <w:bookmarkEnd w:id="16"/>
      <w:r>
        <w:t xml:space="preserve">: </w:t>
      </w:r>
      <w:r w:rsidR="00186DA4">
        <w:t>CAD model from NASA Marshall ACO study of suborbital LBW experiment</w:t>
      </w:r>
      <w:r w:rsidR="00E9222F">
        <w:t>; Level 0 concept, not to scale</w:t>
      </w:r>
    </w:p>
    <w:p w14:paraId="36FA0DB6" w14:textId="49CBB59A" w:rsidR="00F565BA" w:rsidRDefault="00CA4005" w:rsidP="001E3B58">
      <w:pPr>
        <w:pStyle w:val="Heading2"/>
      </w:pPr>
      <w:r>
        <w:t xml:space="preserve">Multi-purpose </w:t>
      </w:r>
      <w:r w:rsidR="0015430C">
        <w:t>P</w:t>
      </w:r>
      <w:r w:rsidR="000E487F">
        <w:t xml:space="preserve">rotoflight </w:t>
      </w:r>
      <w:r w:rsidR="0015430C">
        <w:t>U</w:t>
      </w:r>
      <w:r w:rsidR="000E487F">
        <w:t>nit</w:t>
      </w:r>
    </w:p>
    <w:p w14:paraId="69A31321" w14:textId="00D01E6E" w:rsidR="00531712" w:rsidRDefault="00F370C7" w:rsidP="00BF1A88">
      <w:r>
        <w:t>The D</w:t>
      </w:r>
      <w:r w:rsidR="0F9E50E4">
        <w:t>I</w:t>
      </w:r>
      <w:r>
        <w:t>sk-Shaped Configurable and Modular v</w:t>
      </w:r>
      <w:r w:rsidR="2A47502C">
        <w:t>A</w:t>
      </w:r>
      <w:r>
        <w:t>cuum u</w:t>
      </w:r>
      <w:r w:rsidR="2552A71E">
        <w:t>N</w:t>
      </w:r>
      <w:r>
        <w:t>it (DISCMAN)</w:t>
      </w:r>
      <w:r w:rsidR="00EB5938">
        <w:t xml:space="preserve"> is a small, cylindrical</w:t>
      </w:r>
      <w:r w:rsidR="002D2DA0">
        <w:t xml:space="preserve"> vacuum chamber designed to support</w:t>
      </w:r>
      <w:r w:rsidR="0089094D">
        <w:t xml:space="preserve"> ground, parabolic, and suborbital flight testing</w:t>
      </w:r>
      <w:r w:rsidR="00DE3F27">
        <w:t xml:space="preserve">. </w:t>
      </w:r>
      <w:r w:rsidR="00F877F0">
        <w:t xml:space="preserve">Both CAD and photographs of the developmental, protoflight unit are shown in </w:t>
      </w:r>
      <w:r w:rsidR="00F877F0">
        <w:fldChar w:fldCharType="begin"/>
      </w:r>
      <w:r w:rsidR="00F877F0">
        <w:instrText xml:space="preserve"> REF _Ref184021183 \h </w:instrText>
      </w:r>
      <w:r w:rsidR="00F877F0">
        <w:fldChar w:fldCharType="separate"/>
      </w:r>
      <w:r w:rsidR="005941B6">
        <w:t xml:space="preserve">Figure </w:t>
      </w:r>
      <w:r w:rsidR="005941B6">
        <w:rPr>
          <w:noProof/>
        </w:rPr>
        <w:t>16</w:t>
      </w:r>
      <w:r w:rsidR="00F877F0">
        <w:fldChar w:fldCharType="end"/>
      </w:r>
      <w:r w:rsidR="00F877F0">
        <w:t>.</w:t>
      </w:r>
      <w:r w:rsidR="00E95F2B">
        <w:t xml:space="preserve"> </w:t>
      </w:r>
      <w:r w:rsidR="00CA183A" w:rsidRPr="00CA183A">
        <w:t>A rotary turntable within the chamber allows mounted components to rotate about the chamber’s center – this allows laser welding to be performed, with the laser fired through an optical passthrough</w:t>
      </w:r>
      <w:r w:rsidR="00B8490B">
        <w:t>. Toroidal spacers can be used to increase the height of the chamber, adding</w:t>
      </w:r>
      <w:r w:rsidR="00CA183A" w:rsidRPr="00CA183A">
        <w:t xml:space="preserve"> volume and additional</w:t>
      </w:r>
      <w:r w:rsidR="00B8490B">
        <w:t xml:space="preserve"> space for </w:t>
      </w:r>
      <w:r w:rsidR="00CA183A" w:rsidRPr="00CA183A">
        <w:t>instrumentation ports</w:t>
      </w:r>
      <w:r w:rsidR="007927F9">
        <w:t xml:space="preserve">. </w:t>
      </w:r>
      <w:r w:rsidR="00CA183A" w:rsidRPr="00CA183A">
        <w:t>The</w:t>
      </w:r>
      <w:r w:rsidR="007927F9">
        <w:t xml:space="preserve"> </w:t>
      </w:r>
      <w:r w:rsidR="00CA183A" w:rsidRPr="00CA183A">
        <w:t xml:space="preserve">outer diameter of the cylinder allows it to be mounted on </w:t>
      </w:r>
      <w:r w:rsidR="007927F9">
        <w:t xml:space="preserve">MSFC’s </w:t>
      </w:r>
      <w:r w:rsidR="00CA183A" w:rsidRPr="00CA183A">
        <w:t>3-axis rate table, enabling ground tests at different orientations</w:t>
      </w:r>
      <w:r w:rsidR="007927F9">
        <w:t>.</w:t>
      </w:r>
    </w:p>
    <w:p w14:paraId="54616120" w14:textId="624E32A3" w:rsidR="003D733E" w:rsidRDefault="003D733E" w:rsidP="00BF1A88">
      <w:r>
        <w:t xml:space="preserve">The suborbital unit includes </w:t>
      </w:r>
      <w:r w:rsidR="005B1D1B">
        <w:t>several</w:t>
      </w:r>
      <w:r>
        <w:t xml:space="preserve"> features to enhance its capabilities and reusability. </w:t>
      </w:r>
      <w:r w:rsidR="00E95F2B">
        <w:t>In additional to interchangeable spacers, a</w:t>
      </w:r>
      <w:r>
        <w:t xml:space="preserve"> sacrificial cover glass is located just below the laser viewport window</w:t>
      </w:r>
      <w:r w:rsidR="002232F9">
        <w:t>, which captures</w:t>
      </w:r>
      <w:r w:rsidR="0054597A">
        <w:t xml:space="preserve"> debris</w:t>
      </w:r>
      <w:r w:rsidR="000C16D5">
        <w:t xml:space="preserve"> generated from the welding process</w:t>
      </w:r>
      <w:r w:rsidR="00D63099">
        <w:t>. This allows the contaminated glass to be easily replaced between operations, as well as</w:t>
      </w:r>
      <w:r w:rsidR="00AE0416">
        <w:t xml:space="preserve"> a simple way</w:t>
      </w:r>
      <w:r w:rsidR="006C01C8">
        <w:t xml:space="preserve"> to analyze the off gassed materials</w:t>
      </w:r>
      <w:r w:rsidR="00AA5B6E">
        <w:t>. Initial test welds have been performed on the ground to test functionality and vacuum capabilities of DISCMAN</w:t>
      </w:r>
      <w:r w:rsidR="00211FB4">
        <w:t>. Soon this development will include</w:t>
      </w:r>
      <w:r w:rsidR="00845FB9">
        <w:t xml:space="preserve"> a motorized turntable</w:t>
      </w:r>
      <w:r w:rsidR="001F267E">
        <w:t>, integration of this turntable with control of the laser welder</w:t>
      </w:r>
      <w:r w:rsidR="00A63442">
        <w:t>, and integration of thermocouples</w:t>
      </w:r>
      <w:r w:rsidR="00611D6B">
        <w:t xml:space="preserve"> to support temperature measurements</w:t>
      </w:r>
      <w:r w:rsidR="006224D5">
        <w:t xml:space="preserve"> on individual samples</w:t>
      </w:r>
      <w:r w:rsidR="008F63F8">
        <w:t xml:space="preserve"> and the walls of the chamber.</w:t>
      </w:r>
    </w:p>
    <w:p w14:paraId="6E8B1929" w14:textId="25580D4D" w:rsidR="003D733E" w:rsidRDefault="008F63F8" w:rsidP="005B1D1B">
      <w:pPr>
        <w:ind w:firstLine="288"/>
      </w:pPr>
      <w:r>
        <w:lastRenderedPageBreak/>
        <w:t xml:space="preserve">In the future, </w:t>
      </w:r>
      <w:r w:rsidR="00D92681">
        <w:t>heating and cooling can be integrated into the chamber</w:t>
      </w:r>
      <w:r w:rsidR="00527A01">
        <w:t>. Its small form factor</w:t>
      </w:r>
      <w:r w:rsidR="002C2C51">
        <w:t xml:space="preserve"> can also support “dirty” vacuum chamber tests</w:t>
      </w:r>
      <w:r w:rsidR="00F83194">
        <w:t xml:space="preserve">, such as those with </w:t>
      </w:r>
      <w:r w:rsidR="005B1D1B">
        <w:t>L</w:t>
      </w:r>
      <w:r w:rsidR="00F83194">
        <w:t>unar regolith</w:t>
      </w:r>
      <w:r w:rsidR="00977DAA">
        <w:t>, by either cleaning the chamber after use or building a</w:t>
      </w:r>
      <w:r w:rsidR="00A77923">
        <w:t xml:space="preserve"> new “shell” to be used exclusively for</w:t>
      </w:r>
      <w:r w:rsidR="00304B0A">
        <w:t xml:space="preserve"> regolith activities</w:t>
      </w:r>
      <w:r w:rsidR="001409B2">
        <w:t>. T</w:t>
      </w:r>
      <w:r w:rsidR="001409B2" w:rsidRPr="001409B2">
        <w:t xml:space="preserve">his chamber has an incredible range of applications – with a weight and form factor small enough to move between laboratories, the chamber can accommodate GNC and other sensor suite testing, science experimentation, dusty cell/regolith activities, </w:t>
      </w:r>
      <w:proofErr w:type="gramStart"/>
      <w:r w:rsidR="001409B2" w:rsidRPr="001409B2">
        <w:t>etc</w:t>
      </w:r>
      <w:r w:rsidR="0021598D">
        <w:t>.</w:t>
      </w:r>
      <w:proofErr w:type="gramEnd"/>
      <w:r w:rsidR="0021598D">
        <w:t xml:space="preserve"> This has already been done to support</w:t>
      </w:r>
      <w:r w:rsidR="00C951BF">
        <w:t xml:space="preserve"> stereo camera testing for the LASAR ECI</w:t>
      </w:r>
      <w:r w:rsidR="00A62161">
        <w:t>.</w:t>
      </w:r>
    </w:p>
    <w:p w14:paraId="27472204" w14:textId="77777777" w:rsidR="001C2E35" w:rsidRDefault="001C2E35" w:rsidP="005B1D1B">
      <w:pPr>
        <w:ind w:firstLine="288"/>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4"/>
        <w:gridCol w:w="4956"/>
      </w:tblGrid>
      <w:tr w:rsidR="001D3DF2" w14:paraId="43291D1B" w14:textId="77777777" w:rsidTr="008715B0">
        <w:tc>
          <w:tcPr>
            <w:tcW w:w="4675" w:type="dxa"/>
          </w:tcPr>
          <w:p w14:paraId="4FFAA384" w14:textId="77777777" w:rsidR="001D3DF2" w:rsidRDefault="001D3DF2" w:rsidP="00F25C70">
            <w:pPr>
              <w:ind w:firstLine="0"/>
              <w:jc w:val="center"/>
            </w:pPr>
            <w:r>
              <w:rPr>
                <w:noProof/>
              </w:rPr>
              <w:drawing>
                <wp:inline distT="0" distB="0" distL="0" distR="0" wp14:anchorId="50CC22CC" wp14:editId="1B6EAF24">
                  <wp:extent cx="2614550" cy="198000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14550" cy="1980000"/>
                          </a:xfrm>
                          <a:prstGeom prst="rect">
                            <a:avLst/>
                          </a:prstGeom>
                          <a:noFill/>
                          <a:ln>
                            <a:noFill/>
                          </a:ln>
                        </pic:spPr>
                      </pic:pic>
                    </a:graphicData>
                  </a:graphic>
                </wp:inline>
              </w:drawing>
            </w:r>
          </w:p>
        </w:tc>
        <w:tc>
          <w:tcPr>
            <w:tcW w:w="4675" w:type="dxa"/>
          </w:tcPr>
          <w:p w14:paraId="5D5FE6E1" w14:textId="77777777" w:rsidR="001D3DF2" w:rsidRDefault="001D3DF2" w:rsidP="00F25C70">
            <w:pPr>
              <w:ind w:firstLine="0"/>
              <w:jc w:val="center"/>
            </w:pPr>
            <w:r>
              <w:rPr>
                <w:noProof/>
              </w:rPr>
              <w:drawing>
                <wp:inline distT="0" distB="0" distL="0" distR="0" wp14:anchorId="7308411B" wp14:editId="5BC12328">
                  <wp:extent cx="3006619" cy="1980000"/>
                  <wp:effectExtent l="0" t="0" r="381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6619" cy="1980000"/>
                          </a:xfrm>
                          <a:prstGeom prst="rect">
                            <a:avLst/>
                          </a:prstGeom>
                          <a:noFill/>
                          <a:ln>
                            <a:noFill/>
                          </a:ln>
                        </pic:spPr>
                      </pic:pic>
                    </a:graphicData>
                  </a:graphic>
                </wp:inline>
              </w:drawing>
            </w:r>
          </w:p>
        </w:tc>
      </w:tr>
    </w:tbl>
    <w:p w14:paraId="20AE115B" w14:textId="429DE39A" w:rsidR="79D404B4" w:rsidRDefault="2BBF3ED2" w:rsidP="00F25C70">
      <w:pPr>
        <w:ind w:firstLine="0"/>
        <w:jc w:val="center"/>
      </w:pPr>
      <w:r>
        <w:rPr>
          <w:noProof/>
        </w:rPr>
        <w:drawing>
          <wp:inline distT="0" distB="0" distL="0" distR="0" wp14:anchorId="0FD04DCA" wp14:editId="5AD93E3F">
            <wp:extent cx="2930655" cy="2432447"/>
            <wp:effectExtent l="0" t="0" r="0" b="0"/>
            <wp:docPr id="1352143538" name="Picture 135214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rcRect l="14790" r="17439"/>
                    <a:stretch>
                      <a:fillRect/>
                    </a:stretch>
                  </pic:blipFill>
                  <pic:spPr>
                    <a:xfrm>
                      <a:off x="0" y="0"/>
                      <a:ext cx="2930655" cy="2432447"/>
                    </a:xfrm>
                    <a:prstGeom prst="rect">
                      <a:avLst/>
                    </a:prstGeom>
                  </pic:spPr>
                </pic:pic>
              </a:graphicData>
            </a:graphic>
          </wp:inline>
        </w:drawing>
      </w:r>
    </w:p>
    <w:p w14:paraId="29C6F5B0" w14:textId="343362F2" w:rsidR="001D3DF2" w:rsidRPr="00F565BA" w:rsidRDefault="001D3DF2" w:rsidP="00F25C70">
      <w:pPr>
        <w:pStyle w:val="Caption"/>
        <w:jc w:val="center"/>
        <w:rPr>
          <w:b w:val="0"/>
        </w:rPr>
      </w:pPr>
      <w:bookmarkStart w:id="17" w:name="_Ref184021183"/>
      <w:r>
        <w:t xml:space="preserve">Figure </w:t>
      </w:r>
      <w:r w:rsidR="00BE2B55">
        <w:fldChar w:fldCharType="begin"/>
      </w:r>
      <w:r w:rsidR="00BE2B55">
        <w:instrText xml:space="preserve"> SEQ Figure \* ARABIC </w:instrText>
      </w:r>
      <w:r w:rsidR="00BE2B55">
        <w:fldChar w:fldCharType="separate"/>
      </w:r>
      <w:r w:rsidR="008F25AD">
        <w:rPr>
          <w:noProof/>
        </w:rPr>
        <w:t>16</w:t>
      </w:r>
      <w:r w:rsidR="00BE2B55">
        <w:rPr>
          <w:noProof/>
        </w:rPr>
        <w:fldChar w:fldCharType="end"/>
      </w:r>
      <w:bookmarkEnd w:id="17"/>
      <w:r>
        <w:t xml:space="preserve">: CAD model </w:t>
      </w:r>
      <w:r w:rsidR="09A2EABE">
        <w:t xml:space="preserve">and hardware </w:t>
      </w:r>
      <w:r>
        <w:t>of multi-purpose suborbital</w:t>
      </w:r>
      <w:r w:rsidR="001327F5">
        <w:t xml:space="preserve"> LBW</w:t>
      </w:r>
      <w:r>
        <w:t xml:space="preserve"> </w:t>
      </w:r>
      <w:r w:rsidR="00092F65">
        <w:t>protoflight</w:t>
      </w:r>
      <w:r>
        <w:t xml:space="preserve"> unit </w:t>
      </w:r>
      <w:r w:rsidR="001327F5">
        <w:t>(DISCMAN)</w:t>
      </w:r>
    </w:p>
    <w:p w14:paraId="1B53088A" w14:textId="034CC66B" w:rsidR="00F565BA" w:rsidRDefault="00CA4005" w:rsidP="008715B0">
      <w:pPr>
        <w:pStyle w:val="Heading2"/>
      </w:pPr>
      <w:r>
        <w:t>M</w:t>
      </w:r>
      <w:r w:rsidR="000E487F">
        <w:t xml:space="preserve">aturation to </w:t>
      </w:r>
      <w:r w:rsidR="003F3CB1">
        <w:t>F</w:t>
      </w:r>
      <w:r w:rsidR="000E487F">
        <w:t xml:space="preserve">light </w:t>
      </w:r>
      <w:r w:rsidR="003F3CB1">
        <w:t>U</w:t>
      </w:r>
      <w:r w:rsidR="000E487F">
        <w:t>nit</w:t>
      </w:r>
    </w:p>
    <w:p w14:paraId="27EC321F" w14:textId="71A35AAA" w:rsidR="00CE55EB" w:rsidRPr="00572C72" w:rsidRDefault="00DC76E7" w:rsidP="00572C72">
      <w:r>
        <w:t>Parabolic flight can provide lower cost, rapid turn-around experimentation and serve as technical de-risking for suborbital LBW flights.</w:t>
      </w:r>
      <w:r>
        <w:t xml:space="preserve"> </w:t>
      </w:r>
      <w:r w:rsidR="00C52B48">
        <w:t>NASA Marshall partnered with the Ohio State University to perform LBW during a parabolic flight</w:t>
      </w:r>
      <w:r w:rsidR="0015430C">
        <w:t xml:space="preserve"> in August 2024</w:t>
      </w:r>
      <w:r w:rsidR="00C52B48">
        <w:t xml:space="preserve"> using a flight-capable vacuum chamber owned by NASA Langley</w:t>
      </w:r>
      <w:r w:rsidR="00DE3F27">
        <w:t xml:space="preserve">. </w:t>
      </w:r>
      <w:r w:rsidR="0015430C">
        <w:t xml:space="preserve">The effort was </w:t>
      </w:r>
      <w:r w:rsidR="00551FA9">
        <w:t xml:space="preserve">successful in performing welds during </w:t>
      </w:r>
      <w:proofErr w:type="gramStart"/>
      <w:r w:rsidR="00551FA9">
        <w:t>69</w:t>
      </w:r>
      <w:proofErr w:type="gramEnd"/>
      <w:r w:rsidR="00551FA9">
        <w:t xml:space="preserve"> out of 70 parabolas, and materials diagnostics are being performed and technical communications are being written now.  </w:t>
      </w:r>
      <w:r w:rsidR="00C52B48">
        <w:t xml:space="preserve">The experience </w:t>
      </w:r>
      <w:r w:rsidR="00427C5A">
        <w:t xml:space="preserve">gained during this effort is accelerating </w:t>
      </w:r>
      <w:r w:rsidR="00551FA9">
        <w:t>maturation of the multi-purpose protoflight unit</w:t>
      </w:r>
      <w:r w:rsidR="00DE3F27">
        <w:t xml:space="preserve">. </w:t>
      </w:r>
    </w:p>
    <w:p w14:paraId="0DD78520" w14:textId="129441C7" w:rsidR="4A869EEB" w:rsidRDefault="4A869EEB">
      <w:r>
        <w:t xml:space="preserve">To prepare the multi-purpose </w:t>
      </w:r>
      <w:r w:rsidR="00DC76E7">
        <w:t>protoflight unit</w:t>
      </w:r>
      <w:r>
        <w:t xml:space="preserve"> for parabolic flight, a new skid system will be designed for the chamber and other hardware to mount </w:t>
      </w:r>
      <w:r w:rsidR="00551FA9">
        <w:t xml:space="preserve">to </w:t>
      </w:r>
      <w:r w:rsidR="00D952EB">
        <w:t xml:space="preserve">the </w:t>
      </w:r>
      <w:r w:rsidR="00551FA9">
        <w:t>parabolic</w:t>
      </w:r>
      <w:r w:rsidR="00D952EB">
        <w:t xml:space="preserve"> plane</w:t>
      </w:r>
      <w:r w:rsidR="27B34D6B">
        <w:t xml:space="preserve">. Power specifications for the vacuum pumps and the payload control system will be designed to meet </w:t>
      </w:r>
      <w:r w:rsidR="00D952EB">
        <w:t>parabolic</w:t>
      </w:r>
      <w:r w:rsidR="27B34D6B">
        <w:t xml:space="preserve"> flight specifications</w:t>
      </w:r>
      <w:r w:rsidR="2709FE05">
        <w:t>. The vacuum system may need to be replumbed to properly function in all flight configurations. The chamber will need to be laser</w:t>
      </w:r>
      <w:r w:rsidR="00896935">
        <w:t>-</w:t>
      </w:r>
      <w:r w:rsidR="2709FE05">
        <w:t>tight to meet tended payload safety requirements</w:t>
      </w:r>
      <w:r w:rsidR="00896935">
        <w:t>, potentially including a larger enclosure</w:t>
      </w:r>
      <w:r w:rsidR="00DE3F27">
        <w:t xml:space="preserve">. </w:t>
      </w:r>
      <w:r w:rsidR="00896935">
        <w:t xml:space="preserve">Other considerations, such as structural analysis, will </w:t>
      </w:r>
      <w:r w:rsidR="00572C72">
        <w:t>be required for final safety approval.</w:t>
      </w:r>
      <w:r w:rsidR="505FCDB7">
        <w:t xml:space="preserve"> </w:t>
      </w:r>
    </w:p>
    <w:p w14:paraId="1057DF98" w14:textId="5204292D" w:rsidR="005C44E6" w:rsidRDefault="505FCDB7" w:rsidP="0015430C">
      <w:r>
        <w:t>Between parabolic and suborbital flight, changes will need to be made to meet the requirements of the suborbital flight provider</w:t>
      </w:r>
      <w:r w:rsidR="38E105AC">
        <w:t>. Mechanical and electrical interface requirements change between providers – once a provider is chose</w:t>
      </w:r>
      <w:r w:rsidR="00693C9D">
        <w:t>n</w:t>
      </w:r>
      <w:r w:rsidR="38E105AC">
        <w:t xml:space="preserve">, these designs can be accounted for. </w:t>
      </w:r>
      <w:r>
        <w:t>A major change</w:t>
      </w:r>
      <w:r w:rsidR="209EB8B3">
        <w:t xml:space="preserve"> is also the</w:t>
      </w:r>
      <w:r>
        <w:t xml:space="preserve"> automation of the entire system</w:t>
      </w:r>
      <w:r w:rsidR="57DEF29D">
        <w:t xml:space="preserve">, as </w:t>
      </w:r>
      <w:r w:rsidR="00693C9D">
        <w:t>suborbital</w:t>
      </w:r>
      <w:r w:rsidR="57DEF29D">
        <w:t xml:space="preserve"> flight will be untended</w:t>
      </w:r>
      <w:r w:rsidR="4E30406E">
        <w:t>. The on</w:t>
      </w:r>
      <w:r w:rsidR="5937C809">
        <w:t>-</w:t>
      </w:r>
      <w:r w:rsidR="4E30406E">
        <w:t xml:space="preserve">board computer and software must be robust enough to meet flight requirements and </w:t>
      </w:r>
      <w:r w:rsidR="4E30406E">
        <w:lastRenderedPageBreak/>
        <w:t>ensure mission success</w:t>
      </w:r>
      <w:r w:rsidR="337D768D">
        <w:t xml:space="preserve">. </w:t>
      </w:r>
      <w:r w:rsidR="00693C9D">
        <w:t xml:space="preserve">Many of these changes or </w:t>
      </w:r>
      <w:r w:rsidR="00611B00">
        <w:t>concerns</w:t>
      </w:r>
      <w:r w:rsidR="00693C9D">
        <w:t xml:space="preserve">, when properly </w:t>
      </w:r>
      <w:r w:rsidR="00611B00">
        <w:t>considered throughout the design and protoflight process, can be minimized or their impact mitigated</w:t>
      </w:r>
      <w:r w:rsidR="00DE3F27">
        <w:t xml:space="preserve">. </w:t>
      </w:r>
      <w:r w:rsidR="003F3CB1">
        <w:t>The suborbital flight unit, with instrumentation mounted and</w:t>
      </w:r>
      <w:r w:rsidR="00E92D1E">
        <w:t xml:space="preserve"> automation &amp;</w:t>
      </w:r>
      <w:r w:rsidR="003F3CB1">
        <w:t xml:space="preserve"> motorization achieved, is depicted in </w:t>
      </w:r>
      <w:r w:rsidR="003F3CB1">
        <w:fldChar w:fldCharType="begin"/>
      </w:r>
      <w:r w:rsidR="003F3CB1">
        <w:instrText xml:space="preserve"> REF _Ref184021200 \h </w:instrText>
      </w:r>
      <w:r w:rsidR="003F3CB1">
        <w:fldChar w:fldCharType="separate"/>
      </w:r>
      <w:r w:rsidR="005941B6">
        <w:t xml:space="preserve">Figure </w:t>
      </w:r>
      <w:r w:rsidR="005941B6">
        <w:rPr>
          <w:noProof/>
        </w:rPr>
        <w:t>17</w:t>
      </w:r>
      <w:r w:rsidR="003F3CB1">
        <w:fldChar w:fldCharType="end"/>
      </w:r>
      <w:r w:rsidR="003F3CB1">
        <w:t>.</w:t>
      </w:r>
    </w:p>
    <w:p w14:paraId="044E71C8" w14:textId="77777777" w:rsidR="0008026D" w:rsidRDefault="0008026D" w:rsidP="0015430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0"/>
        <w:gridCol w:w="5320"/>
      </w:tblGrid>
      <w:tr w:rsidR="00092F65" w14:paraId="5D712539" w14:textId="77777777" w:rsidTr="008715B0">
        <w:tc>
          <w:tcPr>
            <w:tcW w:w="4675" w:type="dxa"/>
          </w:tcPr>
          <w:p w14:paraId="13E2A52C" w14:textId="77777777" w:rsidR="00092F65" w:rsidRDefault="00092F65" w:rsidP="00F25C70">
            <w:pPr>
              <w:ind w:firstLine="0"/>
              <w:jc w:val="center"/>
            </w:pPr>
            <w:r>
              <w:rPr>
                <w:noProof/>
              </w:rPr>
              <w:drawing>
                <wp:inline distT="0" distB="0" distL="0" distR="0" wp14:anchorId="73BCB8FD" wp14:editId="022FB424">
                  <wp:extent cx="2227333" cy="2339999"/>
                  <wp:effectExtent l="0" t="0" r="190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227333" cy="2339999"/>
                          </a:xfrm>
                          <a:prstGeom prst="rect">
                            <a:avLst/>
                          </a:prstGeom>
                          <a:noFill/>
                          <a:ln>
                            <a:noFill/>
                          </a:ln>
                        </pic:spPr>
                      </pic:pic>
                    </a:graphicData>
                  </a:graphic>
                </wp:inline>
              </w:drawing>
            </w:r>
          </w:p>
        </w:tc>
        <w:tc>
          <w:tcPr>
            <w:tcW w:w="4675" w:type="dxa"/>
          </w:tcPr>
          <w:p w14:paraId="78E7533C" w14:textId="77777777" w:rsidR="00092F65" w:rsidRDefault="00092F65" w:rsidP="00F25C70">
            <w:pPr>
              <w:ind w:firstLine="0"/>
              <w:jc w:val="center"/>
            </w:pPr>
            <w:r>
              <w:rPr>
                <w:noProof/>
              </w:rPr>
              <w:drawing>
                <wp:inline distT="0" distB="0" distL="0" distR="0" wp14:anchorId="02BBAD77" wp14:editId="09B90772">
                  <wp:extent cx="3241053" cy="234000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241053" cy="2340000"/>
                          </a:xfrm>
                          <a:prstGeom prst="rect">
                            <a:avLst/>
                          </a:prstGeom>
                          <a:noFill/>
                          <a:ln>
                            <a:noFill/>
                          </a:ln>
                        </pic:spPr>
                      </pic:pic>
                    </a:graphicData>
                  </a:graphic>
                </wp:inline>
              </w:drawing>
            </w:r>
          </w:p>
        </w:tc>
      </w:tr>
    </w:tbl>
    <w:p w14:paraId="013E3F84" w14:textId="096DA5B1" w:rsidR="002131A1" w:rsidRPr="00092F65" w:rsidRDefault="00092F65" w:rsidP="00F25C70">
      <w:pPr>
        <w:pStyle w:val="Caption"/>
        <w:jc w:val="center"/>
        <w:rPr>
          <w:b w:val="0"/>
        </w:rPr>
      </w:pPr>
      <w:bookmarkStart w:id="18" w:name="_Ref184021200"/>
      <w:r>
        <w:t xml:space="preserve">Figure </w:t>
      </w:r>
      <w:r w:rsidR="00BE2B55">
        <w:fldChar w:fldCharType="begin"/>
      </w:r>
      <w:r w:rsidR="00BE2B55">
        <w:instrText xml:space="preserve"> SEQ Figure \* ARABIC </w:instrText>
      </w:r>
      <w:r w:rsidR="00BE2B55">
        <w:fldChar w:fldCharType="separate"/>
      </w:r>
      <w:r w:rsidR="008F25AD">
        <w:rPr>
          <w:noProof/>
        </w:rPr>
        <w:t>17</w:t>
      </w:r>
      <w:r w:rsidR="00BE2B55">
        <w:rPr>
          <w:noProof/>
        </w:rPr>
        <w:fldChar w:fldCharType="end"/>
      </w:r>
      <w:bookmarkEnd w:id="18"/>
      <w:r>
        <w:t>: CAD model of suborbital</w:t>
      </w:r>
      <w:r w:rsidR="00CB798D">
        <w:t xml:space="preserve"> LBW</w:t>
      </w:r>
      <w:r>
        <w:t xml:space="preserve"> flight unit</w:t>
      </w:r>
      <w:r w:rsidR="00E1219A">
        <w:t xml:space="preserve"> after maturation from protoflight unit</w:t>
      </w:r>
    </w:p>
    <w:p w14:paraId="17C272E8" w14:textId="35F0401E" w:rsidR="00F565BA" w:rsidRPr="00F565BA" w:rsidRDefault="001F0F32" w:rsidP="00F25C70">
      <w:pPr>
        <w:keepNext/>
        <w:numPr>
          <w:ilvl w:val="0"/>
          <w:numId w:val="2"/>
        </w:numPr>
        <w:tabs>
          <w:tab w:val="clear" w:pos="360"/>
          <w:tab w:val="num" w:pos="180"/>
        </w:tabs>
        <w:spacing w:before="240" w:after="60"/>
        <w:ind w:left="180" w:hanging="180"/>
        <w:jc w:val="center"/>
        <w:outlineLvl w:val="0"/>
        <w:rPr>
          <w:b/>
          <w:kern w:val="32"/>
          <w:sz w:val="22"/>
        </w:rPr>
      </w:pPr>
      <w:r>
        <w:rPr>
          <w:b/>
          <w:kern w:val="32"/>
          <w:sz w:val="22"/>
        </w:rPr>
        <w:t>Instrumentation Development</w:t>
      </w:r>
    </w:p>
    <w:p w14:paraId="03C50F2B" w14:textId="7716CD08" w:rsidR="00F565BA" w:rsidRPr="00F565BA" w:rsidRDefault="00C22AAC" w:rsidP="008715B0">
      <w:r>
        <w:t>Beyond post-flight materials diagnostics typical of welding development (metallography, radiography</w:t>
      </w:r>
      <w:r w:rsidR="009C7B67">
        <w:t>, NDE, and many more), t</w:t>
      </w:r>
      <w:r w:rsidR="00EF7C3E">
        <w:t xml:space="preserve">o truly understand the mechanisms </w:t>
      </w:r>
      <w:r w:rsidR="001C41BB">
        <w:t>involved in ISW</w:t>
      </w:r>
      <w:r w:rsidR="00177F2C">
        <w:t xml:space="preserve"> as they unfold</w:t>
      </w:r>
      <w:r w:rsidR="00EF7C3E">
        <w:t xml:space="preserve">, suitable instrumentation is </w:t>
      </w:r>
      <w:r w:rsidR="00B37905">
        <w:t>required – thermal, plume, che</w:t>
      </w:r>
      <w:r w:rsidR="009C7B67">
        <w:t>mical, laser beam diagnostics, and beyond</w:t>
      </w:r>
      <w:r w:rsidR="00DE3F27">
        <w:t xml:space="preserve">. </w:t>
      </w:r>
      <w:r w:rsidR="001C41BB">
        <w:t xml:space="preserve">The </w:t>
      </w:r>
      <w:r w:rsidR="006E70BB">
        <w:t>ground</w:t>
      </w:r>
      <w:r w:rsidR="001C41BB">
        <w:t xml:space="preserve"> and flight experiments will host a variety of instrumentation, including:</w:t>
      </w:r>
    </w:p>
    <w:p w14:paraId="39E39DB8" w14:textId="008B4CF8" w:rsidR="00F565BA" w:rsidRPr="00F565BA" w:rsidRDefault="001F0F32" w:rsidP="008715B0">
      <w:pPr>
        <w:pStyle w:val="Heading2"/>
        <w:numPr>
          <w:ilvl w:val="0"/>
          <w:numId w:val="39"/>
        </w:numPr>
      </w:pPr>
      <w:r>
        <w:t>Welding and Thermal Cameras</w:t>
      </w:r>
    </w:p>
    <w:p w14:paraId="08B5BA23" w14:textId="163E6B88" w:rsidR="00F565BA" w:rsidRDefault="00FC5E3D" w:rsidP="008715B0">
      <w:r>
        <w:t xml:space="preserve">Cameras suitable for imaging the </w:t>
      </w:r>
      <w:r w:rsidR="009E1B8A">
        <w:t>weld</w:t>
      </w:r>
      <w:r w:rsidR="00C11962">
        <w:t>ing process</w:t>
      </w:r>
      <w:r w:rsidR="009E1B8A">
        <w:t xml:space="preserve"> and thermography </w:t>
      </w:r>
      <w:r w:rsidR="00C11962">
        <w:t xml:space="preserve">are </w:t>
      </w:r>
      <w:r w:rsidR="00DE6E03">
        <w:t>being employed</w:t>
      </w:r>
      <w:r w:rsidR="00DE3F27">
        <w:t xml:space="preserve">. </w:t>
      </w:r>
      <w:r w:rsidR="00C11962">
        <w:t>An optical spec</w:t>
      </w:r>
      <w:r w:rsidR="004F3909">
        <w:t>trum (</w:t>
      </w:r>
      <w:r w:rsidR="00FE2568">
        <w:t>~</w:t>
      </w:r>
      <w:r w:rsidR="00CC722A">
        <w:t>400</w:t>
      </w:r>
      <w:r w:rsidR="00FE2568">
        <w:t>-</w:t>
      </w:r>
      <w:r w:rsidR="00CC722A">
        <w:t xml:space="preserve">750 </w:t>
      </w:r>
      <w:r w:rsidR="004F3909">
        <w:t>nm) camera with high dynamic range (&gt;140 dB) is capable of observing the weld bead over a range of processing conditions without interference from the laser light (1064 nm),  This camera is currently mounted coaxially on the weld head of the protoflight suborbital unit where it can also provide visual feedback on the platen and workpiece positions.  The thermal camera currently employed is sensitive to short-wave infrared (900</w:t>
      </w:r>
      <w:r w:rsidR="00FE2568">
        <w:t>-</w:t>
      </w:r>
      <w:r w:rsidR="004F3909">
        <w:t xml:space="preserve">1700 nm), where the plume and metal vapors are less obscuring </w:t>
      </w:r>
      <w:r w:rsidR="006E70BB">
        <w:t>and</w:t>
      </w:r>
      <w:r w:rsidR="004F3909">
        <w:t xml:space="preserve"> where emissivity shifts due to melting are reduced – thereby increasing confidence in the thermography</w:t>
      </w:r>
      <w:r w:rsidR="006E70BB">
        <w:t xml:space="preserve">. </w:t>
      </w:r>
      <w:r w:rsidR="004F3909">
        <w:t>It additionally has a high dynamic range (&gt;120 dB) that improves weld bead and surrounding workpiece observability</w:t>
      </w:r>
      <w:r w:rsidR="00DE3F27">
        <w:t xml:space="preserve">. </w:t>
      </w:r>
      <w:r w:rsidR="004F3909">
        <w:t xml:space="preserve">Each of these cameras is under 200 g, </w:t>
      </w:r>
      <w:r w:rsidR="00CC722A">
        <w:t>minimizing their impact on overall system mass.</w:t>
      </w:r>
    </w:p>
    <w:p w14:paraId="0813D0D1" w14:textId="2756D754" w:rsidR="008857A0" w:rsidRPr="00F565BA" w:rsidRDefault="008857A0" w:rsidP="008715B0">
      <w:r>
        <w:t>Future weld bead imaging may include high-speed cameras for observing spatter formation and detachment dynamics and keyhole morphology &amp; stability.</w:t>
      </w:r>
    </w:p>
    <w:p w14:paraId="3EB27E46" w14:textId="013F65D9" w:rsidR="00F565BA" w:rsidRPr="00F565BA" w:rsidRDefault="001F0F32" w:rsidP="008715B0">
      <w:pPr>
        <w:pStyle w:val="Heading2"/>
      </w:pPr>
      <w:r>
        <w:t>Plume Imaging</w:t>
      </w:r>
    </w:p>
    <w:p w14:paraId="42C6588A" w14:textId="3DA98F42" w:rsidR="00F565BA" w:rsidRPr="00F565BA" w:rsidRDefault="00DE6E03" w:rsidP="008715B0">
      <w:r>
        <w:t>A variety of weld plume imaging techniques, including Schlieren optics</w:t>
      </w:r>
      <w:r w:rsidR="00762BD0">
        <w:t xml:space="preserve"> </w:t>
      </w:r>
      <w:r w:rsidR="00762BD0">
        <w:fldChar w:fldCharType="begin"/>
      </w:r>
      <w:r w:rsidR="00714925">
        <w:instrText xml:space="preserve"> ADDIN ZOTERO_ITEM CSL_CITATION {"citationID":"DW7yTaby","properties":{"formattedCitation":"[23]","plainCitation":"[23]","noteIndex":0},"citationItems":[{"id":5560,"uris":["http://zotero.org/users/12007714/items/4NIIYJNX"],"itemData":{"id":5560,"type":"article-journal","abstract":"High-quality welds with high penetration depths can be achieved with laser beam welding under vacuum. The background to this process result continues to be the subject of a wide variety of research activities. In order to gain a better understanding of the outflow behavior of the resulting process emissions, the Schlieren technique was applied to an experimental setup for laser beam welding under vacuum. Using the Schlieren technique, the resulting flows above the welding process could be visualized for different pressure ranges from 100 hPa to 1,000 hPa. The Schlieren images clearly show the different formations of the welding plume for laser beam welding under vacuum. With digital image processing, the Farnebäck algorithm was used to estimate the flow velocities in the Schlieren images quantitatively. The results for the maximum flow velocities are in the range greater than 100 m/s for laser welds at atmospheric pressure and decrease with decreasing working pressure. Apart from the lower boiling temperatures in a vacuum, a reduced pressure difference within the vapor capillary is assumed to be a reason. In addition, the influence of different process parameters on the resulting flow velocities for laser welding under vacuum was quantified.","container-title":"Vacuum","DOI":"10.1016/j.vacuum.2022.111508","ISSN":"0042-207X","journalAbbreviation":"Vacuum","page":"111508","source":"ScienceDirect","title":"Schlieren methodology for laser beam welding under vacuum","volume":"206","author":[{"family":"Reisgen","given":"Uwe"},{"family":"Olschok","given":"Simon"},{"family":"Twiehaus","given":"Thorsten"},{"family":"Frey","given":"Christian"}],"issued":{"date-parts":[["2022",12,1]]},"citation-key":"Reisgen2022"}}],"schema":"https://github.com/citation-style-language/schema/raw/master/csl-citation.json"} </w:instrText>
      </w:r>
      <w:r w:rsidR="00762BD0">
        <w:fldChar w:fldCharType="separate"/>
      </w:r>
      <w:r w:rsidR="00714925" w:rsidRPr="00714925">
        <w:t>[23]</w:t>
      </w:r>
      <w:r w:rsidR="00762BD0">
        <w:fldChar w:fldCharType="end"/>
      </w:r>
      <w:r w:rsidR="00003BB8">
        <w:t xml:space="preserve"> and</w:t>
      </w:r>
      <w:r>
        <w:t xml:space="preserve"> m</w:t>
      </w:r>
      <w:r w:rsidR="00BF69E1">
        <w:t>id-wave</w:t>
      </w:r>
      <w:r w:rsidR="007E69CB">
        <w:t>/long-wave</w:t>
      </w:r>
      <w:r w:rsidR="00BF69E1">
        <w:t xml:space="preserve"> infrared </w:t>
      </w:r>
      <w:r w:rsidR="00003BB8">
        <w:t>thermography</w:t>
      </w:r>
      <w:r w:rsidR="00762BD0">
        <w:t xml:space="preserve"> </w:t>
      </w:r>
      <w:r w:rsidR="00762BD0">
        <w:fldChar w:fldCharType="begin"/>
      </w:r>
      <w:r w:rsidR="00714925">
        <w:instrText xml:space="preserve"> ADDIN ZOTERO_ITEM CSL_CITATION {"citationID":"vsTB56ZQ","properties":{"formattedCitation":"[24], [25]","plainCitation":"[24], [25]","noteIndex":0},"citationItems":[{"id":5566,"uris":["http://zotero.org/users/12007714/items/MKYBH36K"],"itemData":{"id":5566,"type":"paper-conference","abstract":"Non-intrusive optical diagnostic imaging was used for the first time to visualize multi-rocket plume-induced reacting base flows to simulate launch vehicle ascent from sea-level to 250,000 ft. In particular, planar laser induced florescence (PLIF) and infrared (IR) imaging were implemented for the first time to visualize and quantify base flow and rocket plume environments from sub-scale, short-duration propulsion models within a shock tunnel facility. This report discusses the successful imaging diagnostic methods for capturing base flow features and dynamics as a function of altitude. Important base flow and plume features were captured with PLIF and IR diagnostics to develop a conceptual base flow physics model. This imaging data specifically provides insight into the Space Launch System vehicle core-stage and Exploration Upper Stage base environments and further validates short-duration ground test techniques and computational modeling.","event-place":"Reston, VA, United States","event-title":"American Inst. of Aeronautics and Astronautics","note":"NTRS Author Affiliations: NASA Marshall Space Flight Center, NASA Langley Research Center, CUBRC, Inc.\nNTRS Report/Patent Number: M17-6080\nNTRS Document ID: 20180003486\nNTRS Research Center: Marshall Space Flight Center (MSFC)","publisher-place":"Reston, VA, United States","source":"NASA NTRS","title":"Optical Diagnostic Imaging of Multi-Rocket Plume-Induced Base Flow Environments","URL":"https://ntrs.nasa.gov/citations/20180003486","author":[{"family":"Mehta","given":"Manish"},{"family":"Gaddy","given":"Darrell E."},{"family":"Danehy","given":"Paul M."},{"family":"Inman","given":"Jennifer A."},{"family":"Parker","given":"Ron"},{"family":"Dufrene","given":"Aaron T."}],"accessed":{"date-parts":[["2024",12,4]]},"issued":{"date-parts":[["2017",6,5]]},"citation-key":"Mehta2017"}},{"id":5562,"uris":["http://zotero.org/users/12007714/items/PARQAULM"],"itemData":{"id":5562,"type":"paper-conference","abstract":"The Ares I Scale Model Acoustic Test program consisted of a series of 18 solid rocket motor static firings, simulating the liftoff conditions of the Ares I five-segment Reusable Solid Rocket Motor Vehicle. Primary test objectives included acquiring acoustic and pressure data which will be used to validate analytical models for the prediction of Ares 1 liftoff acoustics and ignition overpressure environments. The test article consisted of a 5% scale Ares I vehicle and launch tower mounted on the Mobile Launch Pad. The testing also incorporated several Water Sound Suppression Systems. Infrared imagery was employed during the solid rocket testing to support the validation or improvement of analytical models, and identify corollaries between rocket plume size or shape and the accompanying measured level of noise suppression obtained by water sound suppression systems.","event-place":"Washington, DC, United States","event-title":"Department of the Navy","note":"NTRS Author Affiliations: NASA Marshall Space Flight Center, Jacobs Engineering Group, Inc.\nNTRS Report/Patent Number: M11-1356\nNTRS Document ID: 20120002972\nNTRS Research Center: Marshall Space Flight Center (MSFC)","publisher-place":"Washington, DC, United States","source":"NASA NTRS","title":"Infrared Imagery of Solid Rocket Exhaust Plumes","URL":"https://ntrs.nasa.gov/citations/20120002972","author":[{"family":"Moran","given":"Robert P."},{"family":"Houston","given":"Janice D."}],"accessed":{"date-parts":[["2024",12,4]]},"issued":{"date-parts":[["2011",12,5]]},"citation-key":"Moran2011"}}],"schema":"https://github.com/citation-style-language/schema/raw/master/csl-citation.json"} </w:instrText>
      </w:r>
      <w:r w:rsidR="00762BD0">
        <w:fldChar w:fldCharType="separate"/>
      </w:r>
      <w:r w:rsidR="00714925" w:rsidRPr="00714925">
        <w:t>[24], [25]</w:t>
      </w:r>
      <w:r w:rsidR="00762BD0">
        <w:fldChar w:fldCharType="end"/>
      </w:r>
      <w:r w:rsidR="00003BB8">
        <w:t xml:space="preserve">, are being </w:t>
      </w:r>
      <w:r w:rsidR="00915505">
        <w:t xml:space="preserve">explored for use in imaging the plume arising from welding </w:t>
      </w:r>
      <w:r w:rsidR="000C15E1">
        <w:t>including how it changes with respect to atmospheric pressure (or lack thereof) and laser beam interactions.</w:t>
      </w:r>
    </w:p>
    <w:p w14:paraId="4E3F7B8D" w14:textId="2F8C1578" w:rsidR="00F565BA" w:rsidRPr="00F565BA" w:rsidRDefault="004F2F9A" w:rsidP="008715B0">
      <w:pPr>
        <w:pStyle w:val="Heading2"/>
      </w:pPr>
      <w:r>
        <w:t>Spectrometry</w:t>
      </w:r>
    </w:p>
    <w:p w14:paraId="7473ACC2" w14:textId="3366C757" w:rsidR="00F565BA" w:rsidRDefault="005A6D2D" w:rsidP="008715B0">
      <w:r>
        <w:t xml:space="preserve">Chemical composition of the weld plume </w:t>
      </w:r>
      <w:r w:rsidR="007E69CB">
        <w:t xml:space="preserve">via optical emission spectrometry </w:t>
      </w:r>
      <w:r w:rsidR="009715DE">
        <w:t>can elucidate how species evolve off the molten surface with respect to atmospheric pressure, temperature, and welding parameters</w:t>
      </w:r>
      <w:r w:rsidR="00795A6D">
        <w:t xml:space="preserve"> </w:t>
      </w:r>
      <w:r w:rsidR="00795A6D">
        <w:fldChar w:fldCharType="begin"/>
      </w:r>
      <w:r w:rsidR="00714925">
        <w:instrText xml:space="preserve"> ADDIN ZOTERO_ITEM CSL_CITATION {"citationID":"LFv5wAgu","properties":{"formattedCitation":"[26]","plainCitation":"[26]","noteIndex":0},"citationItems":[{"id":5557,"uris":["http://zotero.org/users/12007714/items/KSVNXCTF"],"itemData":{"id":5557,"type":"article-journal","abstract":"Optical spectral analysis of the laser weld plume is a common technique for non-contact, in situ weld plume analysis. However, the low sensitivity of optical emission spectroscopy limits the available information during 1070 nm wavelength laser welding, which is becoming the standard in many industrial operations. Here we demonstrate an improved sensitivity of optical spectroscopy by applying laser-induced fluorescence (LIF) for probing the hot gas plume induced during fiber laser welding of 304L austenitic stainless steel. As a proof-of-principle, we show that LIF is capable of resolving a spectral signal from silicon being emitted during welding. Optical detection of such a low concentration alloying element has not previously been reported and shows the capability of LIF for increased sensitivity. Silicon atoms in the weld plume were excited in the ultraviolet at 221.09 nm and detected at 221.64 nm. We demonstrate the detection of silicon LIF down to laser welding powers of 600 W (210 kW cm−2) making this technique applicable even in low-power laser welding or additive manufacturing scenarios.","container-title":"Journal of Physics D: Applied Physics","DOI":"10.1088/1361-6463/aa7836","ISSN":"0022-3727","issue":"32","journalAbbreviation":"J. Phys. D: Appl. Phys.","language":"en","note":"publisher: IOP Publishing","page":"325602","source":"Institute of Physics","title":"Laser-induced fluorescence applied to laser welding of austenitic stainless steel for dilute alloying element detection","volume":"50","author":[{"family":"Simonds","given":"Brian J."},{"family":"Sowards","given":"Jeffrey W."},{"family":"Williams","given":"Paul A."}],"issued":{"date-parts":[["2017",7]]},"citation-key":"Simonds2017"}}],"schema":"https://github.com/citation-style-language/schema/raw/master/csl-citation.json"} </w:instrText>
      </w:r>
      <w:r w:rsidR="00795A6D">
        <w:fldChar w:fldCharType="separate"/>
      </w:r>
      <w:r w:rsidR="00714925" w:rsidRPr="00714925">
        <w:t>[26]</w:t>
      </w:r>
      <w:r w:rsidR="00795A6D">
        <w:fldChar w:fldCharType="end"/>
      </w:r>
      <w:r w:rsidR="00795A6D">
        <w:t xml:space="preserve">.  </w:t>
      </w:r>
      <w:r w:rsidR="00CE0739">
        <w:t>A</w:t>
      </w:r>
      <w:r w:rsidR="00F42B4C">
        <w:t xml:space="preserve"> spectrometer over the range 350 to 550 nm </w:t>
      </w:r>
      <w:r w:rsidR="00F426B4">
        <w:t>with a resolution under one nanometer</w:t>
      </w:r>
      <w:r w:rsidR="003D733E">
        <w:t xml:space="preserve"> </w:t>
      </w:r>
      <w:r w:rsidR="00F42B4C">
        <w:t>has been procured and will be integrated into the protoflight suborbital unit for ground testing</w:t>
      </w:r>
      <w:r w:rsidR="00DE3F27">
        <w:t xml:space="preserve">. </w:t>
      </w:r>
      <w:r w:rsidR="00F42B4C">
        <w:t>Initial setup is envisioned to be aimed roughly perpendicular to the workpiece surface, allowing collection of spectral data from the laser-excited plume</w:t>
      </w:r>
      <w:r w:rsidR="00DE3F27">
        <w:t xml:space="preserve">. </w:t>
      </w:r>
      <w:r w:rsidR="00F42B4C">
        <w:t xml:space="preserve">Concepts for later investigation include mounting the spectrometer coaxially on the weld head to view the real-time chemical composition of the weld bead – providing that the plume </w:t>
      </w:r>
      <w:r w:rsidR="003D733E">
        <w:t>does not overwhelmingly interfere – and mounting the spectrometer to view re-vaporization from the cover glass protecting the laser passthrough window.</w:t>
      </w:r>
    </w:p>
    <w:p w14:paraId="41F255A1" w14:textId="745859F5" w:rsidR="00D45D21" w:rsidRDefault="00D45D21" w:rsidP="008715B0">
      <w:pPr>
        <w:pStyle w:val="Heading2"/>
      </w:pPr>
      <w:r>
        <w:lastRenderedPageBreak/>
        <w:t xml:space="preserve">Laser </w:t>
      </w:r>
      <w:r w:rsidR="00E672B0">
        <w:t xml:space="preserve">Beam </w:t>
      </w:r>
      <w:r w:rsidR="00E672B0" w:rsidRPr="005C329D">
        <w:t>Diagnostics</w:t>
      </w:r>
    </w:p>
    <w:p w14:paraId="5EC0113C" w14:textId="7EBDF523" w:rsidR="00C22AAC" w:rsidRDefault="00F12FA6" w:rsidP="00C22AAC">
      <w:r>
        <w:t xml:space="preserve">Offline but </w:t>
      </w:r>
      <w:r>
        <w:rPr>
          <w:i/>
          <w:iCs/>
        </w:rPr>
        <w:t>in situ</w:t>
      </w:r>
      <w:r w:rsidR="00001A39">
        <w:t xml:space="preserve"> </w:t>
      </w:r>
      <w:r w:rsidR="00FD6C3D">
        <w:t xml:space="preserve">laser beam </w:t>
      </w:r>
      <w:r w:rsidR="00E672B0">
        <w:t>diagnostic</w:t>
      </w:r>
      <w:r w:rsidR="00A02859">
        <w:t xml:space="preserve"> hardware is being developed and procured</w:t>
      </w:r>
      <w:r w:rsidR="00DE3F27">
        <w:t xml:space="preserve">. </w:t>
      </w:r>
      <w:r w:rsidR="00C93DF5">
        <w:t xml:space="preserve">A </w:t>
      </w:r>
      <w:r w:rsidR="00415C1A">
        <w:t xml:space="preserve">focus </w:t>
      </w:r>
      <w:proofErr w:type="gramStart"/>
      <w:r w:rsidR="00415C1A">
        <w:t>monitor</w:t>
      </w:r>
      <w:proofErr w:type="gramEnd"/>
      <w:r w:rsidR="00EC059E">
        <w:t xml:space="preserve"> capable of </w:t>
      </w:r>
      <w:r w:rsidR="008B053A">
        <w:t>analyzing</w:t>
      </w:r>
      <w:r w:rsidR="00EC059E">
        <w:t xml:space="preserve"> the laser caustic</w:t>
      </w:r>
      <w:r w:rsidR="00437BD6">
        <w:t xml:space="preserve"> is being ruggedized to operate in a </w:t>
      </w:r>
      <w:r w:rsidR="00694AE4">
        <w:t xml:space="preserve">thermal </w:t>
      </w:r>
      <w:r w:rsidR="00437BD6">
        <w:t xml:space="preserve">vacuum environment </w:t>
      </w:r>
      <w:r w:rsidR="00D53E12">
        <w:t xml:space="preserve">through replacement of incompatible greases and other modifications.  </w:t>
      </w:r>
      <w:r w:rsidR="00541125">
        <w:t xml:space="preserve">When delivered, this system will be able to </w:t>
      </w:r>
      <w:r w:rsidR="00BC3D67">
        <w:t xml:space="preserve">determine </w:t>
      </w:r>
      <w:r w:rsidR="006F2230">
        <w:t xml:space="preserve">vital optical metrics such as </w:t>
      </w:r>
      <w:r w:rsidR="00BC3D67">
        <w:t>the laser beam quality and spot size</w:t>
      </w:r>
      <w:r w:rsidR="006F2230">
        <w:t xml:space="preserve"> not only </w:t>
      </w:r>
      <w:r w:rsidR="00F1604A">
        <w:t xml:space="preserve">as the laser </w:t>
      </w:r>
      <w:r w:rsidR="003F164F">
        <w:t>is transmitted through optical passthroughs into a chamber but also as that chamber itself is under vacuum</w:t>
      </w:r>
      <w:r w:rsidR="00444383">
        <w:t xml:space="preserve">, which </w:t>
      </w:r>
      <w:r w:rsidR="00364796">
        <w:t>leads to focus-altering deflection</w:t>
      </w:r>
      <w:r w:rsidR="007B1D03">
        <w:t xml:space="preserve"> of the chamber itself and the mounted laser optics</w:t>
      </w:r>
      <w:r w:rsidR="00DE3F27">
        <w:t xml:space="preserve">. </w:t>
      </w:r>
      <w:r w:rsidR="002E0D77">
        <w:t xml:space="preserve">Power monitors and other equipment suitable for </w:t>
      </w:r>
      <w:r w:rsidR="003E317D">
        <w:t>understanding the beam delivery and optical path are also being procured.</w:t>
      </w:r>
    </w:p>
    <w:p w14:paraId="02D6D7BF" w14:textId="226C00D7" w:rsidR="001129AA" w:rsidRDefault="003D4803" w:rsidP="001129AA">
      <w:pPr>
        <w:pStyle w:val="Heading1"/>
      </w:pPr>
      <w:r>
        <w:t xml:space="preserve">ISW </w:t>
      </w:r>
      <w:r w:rsidR="001129AA">
        <w:t>Digital Twin Development</w:t>
      </w:r>
    </w:p>
    <w:p w14:paraId="7ED5EEFA" w14:textId="0B551CCF" w:rsidR="001129AA" w:rsidRPr="00246E67" w:rsidRDefault="003D4803" w:rsidP="001129AA">
      <w:r>
        <w:t xml:space="preserve">An eventual ISW Digital Twin is envisioned to consider geometry, materials, and qualification as paramount </w:t>
      </w:r>
      <w:r w:rsidR="00D521B4">
        <w:t>in considerations. A</w:t>
      </w:r>
      <w:r w:rsidR="001129AA">
        <w:t xml:space="preserve"> vital element of the Digital Twin is the geometry determination and tracking that will allow for proper joint fit-up</w:t>
      </w:r>
      <w:r w:rsidR="00DE3F27">
        <w:t xml:space="preserve">. </w:t>
      </w:r>
      <w:r w:rsidR="001129AA">
        <w:t>Especially for high energy density welding processes such as LBW, precise joint fit-up – on the order of hundreds of microns – is necessary for proper fusion of the weld and thus structural ability of the resulting joint</w:t>
      </w:r>
      <w:r w:rsidR="00DE3F27">
        <w:t xml:space="preserve">. </w:t>
      </w:r>
      <w:r w:rsidR="001129AA">
        <w:t xml:space="preserve">Several means to accomplish this are being investigated, including structured light scans, vision tracking systems, and real-time virtual kinematic models (see </w:t>
      </w:r>
      <w:r w:rsidR="001129AA">
        <w:fldChar w:fldCharType="begin"/>
      </w:r>
      <w:r w:rsidR="001129AA">
        <w:instrText xml:space="preserve"> REF _Ref183928139 \h  \* MERGEFORMAT </w:instrText>
      </w:r>
      <w:r w:rsidR="001129AA">
        <w:fldChar w:fldCharType="separate"/>
      </w:r>
      <w:r w:rsidR="005941B6" w:rsidRPr="00246E67">
        <w:t xml:space="preserve">Figure </w:t>
      </w:r>
      <w:r w:rsidR="005941B6">
        <w:rPr>
          <w:noProof/>
        </w:rPr>
        <w:t>4</w:t>
      </w:r>
      <w:r w:rsidR="001129AA">
        <w:fldChar w:fldCharType="end"/>
      </w:r>
      <w:r w:rsidR="001129AA">
        <w:t>).</w:t>
      </w:r>
    </w:p>
    <w:p w14:paraId="703DD7F7" w14:textId="05784601" w:rsidR="001129AA" w:rsidRDefault="001129AA" w:rsidP="001129AA">
      <w:r>
        <w:t xml:space="preserve">Another critical element of an ISW-specific Digital Twin is that of the newly coined materials-information twin tetrahedra </w:t>
      </w:r>
      <w:r>
        <w:fldChar w:fldCharType="begin"/>
      </w:r>
      <w:r w:rsidR="00714925">
        <w:instrText xml:space="preserve"> ADDIN ZOTERO_ITEM CSL_CITATION {"citationID":"i7nMhWYH","properties":{"formattedCitation":"[27]","plainCitation":"[27]","noteIndex":0},"citationItems":[{"id":1224,"uris":["http://zotero.org/users/12007714/items/A39YMFWC"],"itemData":{"id":1224,"type":"article-journal","abstract":"For over three decades, the materials tetrahedron has captured the essence of materials science and engineering with its interdependent elements of processing, structure, properties, and performance. As modern computational and statistical techniques usher in a new paradigm of data-intensive scientific research and discovery, the rate at which the field of materials science and engineering capitalizes on these advances hinges on collaboration between numerous stakeholders. Here, we provide a contemporary extension to the classic materials tetrahedron with a dual framework—adapted from the concept of a “digital twin”—which offers a nexus joining materials science and information science. We believe this high-level framework, the materials–information twin tetrahedra (MITT), will provide stakeholders with a platform to contextualize, translate, and direct efforts in the pursuit of propelling materials science and technology forward.","container-title":"MRS Bulletin","DOI":"10.1557/s43577-021-00214-0","ISSN":"1938-1425","issue":"4","journalAbbreviation":"MRS Bulletin","language":"en","page":"379-388","source":"Springer Link","title":"The materials tetrahedron has a “digital twin”","volume":"47","author":[{"family":"Deagen","given":"Michael E."},{"family":"Brinson","given":"L. Catherine"},{"family":"Vaia","given":"Richard A."},{"family":"Schadler","given":"Linda S."}],"issued":{"date-parts":[["2022",4,1]]},"citation-key":"Deagen2022"}}],"schema":"https://github.com/citation-style-language/schema/raw/master/csl-citation.json"} </w:instrText>
      </w:r>
      <w:r>
        <w:fldChar w:fldCharType="separate"/>
      </w:r>
      <w:r w:rsidR="00714925" w:rsidRPr="00714925">
        <w:t>[27]</w:t>
      </w:r>
      <w:r>
        <w:fldChar w:fldCharType="end"/>
      </w:r>
      <w:r>
        <w:t xml:space="preserve">; this concept links the traditional materials tetrahedron of processing-structure-properties-performance linkages </w:t>
      </w:r>
      <w:r>
        <w:fldChar w:fldCharType="begin"/>
      </w:r>
      <w:r w:rsidR="00714925">
        <w:instrText xml:space="preserve"> ADDIN ZOTERO_ITEM CSL_CITATION {"citationID":"nPwk06jK","properties":{"formattedCitation":"[28]","plainCitation":"[28]","noteIndex":0},"citationItems":[{"id":5539,"uris":["http://zotero.org/users/12007714/items/MADQKHRA"],"itemData":{"id":5539,"type":"book","event-place":"Washington, D.C.","ISBN":"978-0-309-03928-4","note":"DOI: 10.17226/758","number-of-pages":"296","publisher":"National Academies Press","publisher-place":"Washington, D.C.","source":"National Academies Press","title":"Materials Science and Engineering for the 1990s: Maintaining Competitiveness in the Age of Materials","title-short":"Materials Science and Engineering for the 1990s","URL":"http://www.nap.edu/catalog/758","author":[{"literal":"National Research Council"}],"accessed":{"date-parts":[["2024",12,4]]},"issued":{"date-parts":[["1989",1,1]]},"citation-key":"NationalResearchCouncil1989"}}],"schema":"https://github.com/citation-style-language/schema/raw/master/csl-citation.json"} </w:instrText>
      </w:r>
      <w:r>
        <w:fldChar w:fldCharType="separate"/>
      </w:r>
      <w:r w:rsidR="00714925" w:rsidRPr="00714925">
        <w:t>[28]</w:t>
      </w:r>
      <w:r>
        <w:fldChar w:fldCharType="end"/>
      </w:r>
      <w:r>
        <w:t xml:space="preserve"> with similar concepts from information science also placed in a tetrahedral arrangement.  One implementation of this approach is that of integrated computational materials engineering (ICME), which employs both experimental and computational tools in a closed-loop, mutually reinforcing virtuous cycle for materials discovery and optimization </w:t>
      </w:r>
      <w:r>
        <w:fldChar w:fldCharType="begin"/>
      </w:r>
      <w:r w:rsidR="00714925">
        <w:instrText xml:space="preserve"> ADDIN ZOTERO_ITEM CSL_CITATION {"citationID":"MbxRH8YB","properties":{"formattedCitation":"[29], [30]","plainCitation":"[29], [30]","noteIndex":0},"citationItems":[{"id":1032,"uris":["http://zotero.org/users/12007714/items/ZV3REX2J"],"itemData":{"id":1032,"type":"article-journal","abstract":"Abstract\n            Cybermaterials innovation entails an integration of Materials by Design and accelerated insertion of materials (AIM), which transfers studio ideation into industrial manufacturing. By assembling a hierarchical architecture of integrated computational materials design (ICMD) based on materials genomic fundamental databases, the ICMD mechanistic design models accelerate innovation. We here review progress in the development of linkage models of the process-structure–property-performance paradigm, as well as related design accelerating tools. Extending the materials development capability based on phase-level structural control requires more fundamental investment at the level of the Materials Genome, with focus on improving applicable parametric design models and constructing high-quality databases. Future opportunities in materials genomic research serving both Materials by Design and AIM are addressed.","container-title":"npj Computational Materials","DOI":"10.1038/npjcompumats.2015.9","ISSN":"2057-3960","issue":"1","journalAbbreviation":"npj Comput Mater","language":"en","page":"15009","source":"DOI.org (Crossref)","title":"Cybermaterials: materials by design and accelerated insertion of materials","title-short":"Cybermaterials","volume":"2","author":[{"family":"Xiong","given":"Wei"},{"family":"Olson","given":"Gregory B"}],"issued":{"date-parts":[["2016",2,12]]},"citation-key":"Xiong2016"}},{"id":1000,"uris":["http://zotero.org/users/12007714/items/WWC556YU"],"itemData":{"id":1000,"type":"book","abstract":"Integrated computational materials engineering (ICME) is an emerging discipline that can accelerate materials development and unify design and manufacturing. Developing ICME is a grand challenge that could provide significant economic benefit. To help develop a strategy for development of this new technology area, DOE and DoD asked the NRC to explore its benefits and promises, including the benefits of a comprehensive ICME capability; to establish a strategy for development and maintenance of an ICME infrastructure, and to make recommendations about how best to meet these opportunities. This book provides a vision for ICME, a review of case studies and lessons learned, an analysis of technological barriers, and an evaluation of ways to overcome cultural and organizational challenges to develop the discipline.","event-place":"Washington, DC","ISBN":"978-0-309-11999-3","note":"DOI: 10.17226/12199\nCiation key: ICME2008\nCitation Key: ICME2008","number-of-pages":"152","publisher":"National Academies Press","publisher-place":"Washington, DC","source":"National Academies Press","title":"Integrated Computational Materials Engineering: A Transformational Discipline for Improved Competitiveness and National Security","title-short":"Integrated Computational Materials Engineering","URL":"http://www.nap.edu/catalog/12199","author":[{"literal":"Committee on Integrated Computational Materials Engineering, National Research Council of the National Academies"}],"accessed":{"date-parts":[["2023",7,31]]},"issued":{"date-parts":[["2008",9,24]]},"citation-key":"ICME2008"}}],"schema":"https://github.com/citation-style-language/schema/raw/master/csl-citation.json"} </w:instrText>
      </w:r>
      <w:r>
        <w:fldChar w:fldCharType="separate"/>
      </w:r>
      <w:r w:rsidR="00714925" w:rsidRPr="00714925">
        <w:t>[29], [30]</w:t>
      </w:r>
      <w:r>
        <w:fldChar w:fldCharType="end"/>
      </w:r>
      <w:r>
        <w:t xml:space="preserve">.  ICME and ISW development are synergistic as the data collected during ISW flight experiments – solidification behavior, fluid flow, thermophysical properties, </w:t>
      </w:r>
      <w:proofErr w:type="gramStart"/>
      <w:r>
        <w:t>etc.</w:t>
      </w:r>
      <w:proofErr w:type="gramEnd"/>
      <w:r>
        <w:t xml:space="preserve"> – can anchor computational models – that predict solidification, grain growth, precipitation, </w:t>
      </w:r>
      <w:r w:rsidR="007F787E">
        <w:t xml:space="preserve">etc. </w:t>
      </w:r>
      <w:r>
        <w:t>– which in turn help to optimize further experimentation</w:t>
      </w:r>
      <w:r w:rsidR="00F74BC2">
        <w:t xml:space="preserve"> (</w:t>
      </w:r>
      <w:r w:rsidR="00F74BC2">
        <w:fldChar w:fldCharType="begin"/>
      </w:r>
      <w:r w:rsidR="00F74BC2">
        <w:instrText xml:space="preserve"> REF _Ref184249042 \h </w:instrText>
      </w:r>
      <w:r w:rsidR="00F74BC2">
        <w:fldChar w:fldCharType="separate"/>
      </w:r>
      <w:r w:rsidR="00F74BC2">
        <w:t xml:space="preserve">Figure </w:t>
      </w:r>
      <w:r w:rsidR="00F74BC2">
        <w:rPr>
          <w:noProof/>
        </w:rPr>
        <w:t>18</w:t>
      </w:r>
      <w:r w:rsidR="00F74BC2">
        <w:fldChar w:fldCharType="end"/>
      </w:r>
      <w:r w:rsidR="00F74BC2">
        <w:t>)</w:t>
      </w:r>
      <w:r w:rsidR="00DE3F27">
        <w:t xml:space="preserve">. </w:t>
      </w:r>
    </w:p>
    <w:p w14:paraId="7D2A0AE1" w14:textId="77777777" w:rsidR="008F25AD" w:rsidRDefault="009E5214" w:rsidP="008F25AD">
      <w:pPr>
        <w:keepNext/>
        <w:jc w:val="center"/>
      </w:pPr>
      <w:r w:rsidRPr="009E5214">
        <w:drawing>
          <wp:inline distT="0" distB="0" distL="0" distR="0" wp14:anchorId="3443E6D0" wp14:editId="7A5E5653">
            <wp:extent cx="3910278" cy="2629978"/>
            <wp:effectExtent l="0" t="0" r="0" b="0"/>
            <wp:docPr id="35" name="Picture 34">
              <a:extLst xmlns:a="http://schemas.openxmlformats.org/drawingml/2006/main">
                <a:ext uri="{FF2B5EF4-FFF2-40B4-BE49-F238E27FC236}">
                  <a16:creationId xmlns:a16="http://schemas.microsoft.com/office/drawing/2014/main" id="{9A556F2B-72CE-4083-4FEC-BCD955EEB8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9A556F2B-72CE-4083-4FEC-BCD955EEB880}"/>
                        </a:ext>
                      </a:extLst>
                    </pic:cNvPr>
                    <pic:cNvPicPr>
                      <a:picLocks noChangeAspect="1"/>
                    </pic:cNvPicPr>
                  </pic:nvPicPr>
                  <pic:blipFill>
                    <a:blip r:embed="rId43"/>
                    <a:stretch>
                      <a:fillRect/>
                    </a:stretch>
                  </pic:blipFill>
                  <pic:spPr>
                    <a:xfrm>
                      <a:off x="0" y="0"/>
                      <a:ext cx="3926120" cy="2640633"/>
                    </a:xfrm>
                    <a:prstGeom prst="rect">
                      <a:avLst/>
                    </a:prstGeom>
                  </pic:spPr>
                </pic:pic>
              </a:graphicData>
            </a:graphic>
          </wp:inline>
        </w:drawing>
      </w:r>
    </w:p>
    <w:p w14:paraId="3E3BF833" w14:textId="71F7926F" w:rsidR="009E5214" w:rsidRPr="00246E67" w:rsidRDefault="008F25AD" w:rsidP="008F25AD">
      <w:pPr>
        <w:pStyle w:val="Caption"/>
        <w:jc w:val="center"/>
      </w:pPr>
      <w:bookmarkStart w:id="19" w:name="_Ref184249042"/>
      <w:r>
        <w:t xml:space="preserve">Figure </w:t>
      </w:r>
      <w:fldSimple w:instr=" SEQ Figure \* ARABIC ">
        <w:r>
          <w:rPr>
            <w:noProof/>
          </w:rPr>
          <w:t>18</w:t>
        </w:r>
      </w:fldSimple>
      <w:bookmarkEnd w:id="19"/>
      <w:r>
        <w:t xml:space="preserve">: Depiction of ICME as </w:t>
      </w:r>
      <w:r w:rsidR="00F74BC2">
        <w:t>could be applied to ISW</w:t>
      </w:r>
    </w:p>
    <w:p w14:paraId="0F931558" w14:textId="029B3762" w:rsidR="001129AA" w:rsidRPr="00246E67" w:rsidRDefault="001129AA" w:rsidP="001129AA">
      <w:r>
        <w:t>An emerging element in the Digital Twin realm is that of artificial intelligence/machine learning (AI/ML) techniques</w:t>
      </w:r>
      <w:r w:rsidR="00DE3F27">
        <w:t xml:space="preserve">. </w:t>
      </w:r>
      <w:r>
        <w:t>With the inability to perform numerous experiments and tests traditionally required to mature and qualify welding processes for ISW due to the difficult and expense involved in performing such activities in space, methods to apply data gathered from ground experimentation to expand upon flight experimental and in-service data are highly desired</w:t>
      </w:r>
      <w:r w:rsidR="00DE3F27">
        <w:t xml:space="preserve">. </w:t>
      </w:r>
      <w:r>
        <w:t xml:space="preserve">One example could be transfer learning, in which a model trained on one data set is able to apply this training, weighting, “knowledge”, etc. to other data sets with different features </w:t>
      </w:r>
      <w:r>
        <w:fldChar w:fldCharType="begin"/>
      </w:r>
      <w:r w:rsidR="00714925">
        <w:instrText xml:space="preserve"> ADDIN ZOTERO_ITEM CSL_CITATION {"citationID":"XePzJcjb","properties":{"formattedCitation":"[31]","plainCitation":"[31]","noteIndex":0},"citationItems":[{"id":5544,"uris":["http://zotero.org/users/12007714/items/QYBQDN6H"],"itemData":{"id":5544,"type":"article-journal","abstract":"A major assumption in many machine learning and data mining algorithms is that the training and future data must be in the same feature space and have the same distribution. However, in many real-world applications, this assumption may not hold. For example, we sometimes have a classification task in one domain of interest, but we only have sufficient training data in another domain of interest, where the latter data may be in a different feature space or follow a different data distribution. In such cases, knowledge transfer, if done successfully, would greatly improve the performance of learning by avoiding much expensive data-labeling efforts. In recent years, transfer learning has emerged as a new learning framework to address this problem. This survey focuses on categorizing and reviewing the current progress on transfer learning for classification, regression, and clustering problems. In this survey, we discuss the relationship between transfer learning and other related machine learning techniques such as domain adaptation, multitask learning and sample selection bias, as well as covariate shift. We also explore some potential future issues in transfer learning research.","container-title":"IEEE Transactions on Knowledge and Data Engineering","DOI":"10.1109/TKDE.2009.191","ISSN":"1558-2191","issue":"10","note":"event-title: IEEE Transactions on Knowledge and Data Engineering","page":"1345-1359","source":"IEEE Xplore","title":"A Survey on Transfer Learning","volume":"22","author":[{"family":"Pan","given":"Sinno Jialin"},{"family":"Yang","given":"Qiang"}],"issued":{"date-parts":[["2010",10]]},"citation-key":"Pan2010"}}],"schema":"https://github.com/citation-style-language/schema/raw/master/csl-citation.json"} </w:instrText>
      </w:r>
      <w:r>
        <w:fldChar w:fldCharType="separate"/>
      </w:r>
      <w:r w:rsidR="00714925" w:rsidRPr="00714925">
        <w:t>[31]</w:t>
      </w:r>
      <w:r>
        <w:fldChar w:fldCharType="end"/>
      </w:r>
      <w:r w:rsidRPr="00246E67">
        <w:t>; as suc</w:t>
      </w:r>
      <w:r>
        <w:t xml:space="preserve">h, ground welding experiments could be used to train a model that can make predictions based on in-space welding conditions.  A related concept to link ground-based to space-based ISW is few-shot learning – where a meta-model is trained on a large dataset (base) but the specific model implementation is provided only limited examples (novel) </w:t>
      </w:r>
      <w:r>
        <w:fldChar w:fldCharType="begin"/>
      </w:r>
      <w:r w:rsidR="00714925">
        <w:instrText xml:space="preserve"> ADDIN ZOTERO_ITEM CSL_CITATION {"citationID":"cZqfhxLO","properties":{"formattedCitation":"[32]","plainCitation":"[32]","noteIndex":0},"citationItems":[{"id":5548,"uris":["http://zotero.org/users/12007714/items/KMYEQKKI"],"itemData":{"id":5548,"type":"article-journal","abstract":"Few-shot learning (FSL) aims to generate a classifier using limited labeled examples. Many existing works take the meta-learning approach, constructing a few-shot learner (a meta-model) that can learn from few-shot examples to generate a classifier. Typically, the few-shot learner is constructed or meta-trained by sampling multiple few-shot tasks in turn and optimizing the few-shot learner's performance in generating classifiers for those tasks. The performance is measured by how well the resulting classifiers classify the test (i.e., query) examples of those tasks. In this paper, we point out two potential weaknesses of this approach. First, the sampled query examples may not provide sufficient supervision for meta-training the few-shot learner. Second, the effectiveness of meta-learning diminishes sharply with the increasing number of shots (i.e., the number of training examples per class). To resolve these issues, we propose a novel meta-training objective for the few-shot learner, which is to encourage the few-shot learner to generate classifiers that perform like strong classifiers. Concretely, we associate each sampled few-shot task with a strong classifier, which is trained with ample labeled examples. The strong classifiers can be seen as the target classifiers that we hope the few-shot learner to generate given few-shot examples, and we use the strong classifiers to supervise the few-shot learner. We present an efficient way to construct the strong classifier, making our proposed objective an easily plug-and-play term to existing meta-learning based FSL methods. We validate our approach, (Learning with A Strong Teacher for few-SHOT learning), in combinations with many representative meta-learning methods. On several benchmark datasets including miniImageNet and tieredImageNet, our approach leads to a notable improvement across a variety of tasks. More importantly, with our approach, meta-learning based FSL methods can consistently outperform non-meta-learning based methods at different numbers of shots, even in many-shot settings, greatly strengthening their applicability.","container-title":"IEEE Transactions on Pattern Analysis and Machine Intelligence","DOI":"10.1109/TPAMI.2022.3160362","ISSN":"1939-3539","issue":"3","note":"event-title: IEEE Transactions on Pattern Analysis and Machine Intelligence","page":"1425-1440","source":"IEEE Xplore","title":"Few-Shot Learning With a Strong Teacher","volume":"46","author":[{"family":"Ye","given":"Han-Jia"},{"family":"Ming","given":"Lu"},{"family":"Zhan","given":"De-Chuan"},{"family":"Chao","given":"Wei-Lun"}],"issued":{"date-parts":[["2024",3]]},"citation-key":"Ye2024"}}],"schema":"https://github.com/citation-style-language/schema/raw/master/csl-citation.json"} </w:instrText>
      </w:r>
      <w:r>
        <w:fldChar w:fldCharType="separate"/>
      </w:r>
      <w:r w:rsidR="00714925" w:rsidRPr="00714925">
        <w:t>[32]</w:t>
      </w:r>
      <w:r>
        <w:fldChar w:fldCharType="end"/>
      </w:r>
      <w:r>
        <w:t>.These approaches represent only a few of the emerging AI/ML methods that could be applied to ISW in order to reduce the need for expensive, time-consuming space-based experimentation and to eventually enable one-shot welds in space.</w:t>
      </w:r>
    </w:p>
    <w:p w14:paraId="755F23C3" w14:textId="256F5627" w:rsidR="000E487F" w:rsidRDefault="000E487F" w:rsidP="00F25C70">
      <w:pPr>
        <w:pStyle w:val="Heading1"/>
      </w:pPr>
      <w:r>
        <w:t>Complementary In-Space Welding Developmental Efforts</w:t>
      </w:r>
      <w:r w:rsidR="0019093B">
        <w:t xml:space="preserve"> Through External Partnerships</w:t>
      </w:r>
    </w:p>
    <w:p w14:paraId="1C5112F2" w14:textId="03228F9E" w:rsidR="000E487F" w:rsidRDefault="00CE0739" w:rsidP="008715B0">
      <w:pPr>
        <w:pStyle w:val="Heading2"/>
        <w:numPr>
          <w:ilvl w:val="0"/>
          <w:numId w:val="32"/>
        </w:numPr>
      </w:pPr>
      <w:r>
        <w:t xml:space="preserve">JOINS Tipping </w:t>
      </w:r>
      <w:r w:rsidRPr="005C329D">
        <w:t>Point</w:t>
      </w:r>
      <w:r>
        <w:t xml:space="preserve"> with Lockheed Martin</w:t>
      </w:r>
    </w:p>
    <w:p w14:paraId="09407FB5" w14:textId="666A9365" w:rsidR="00CE0739" w:rsidRDefault="00CE0739" w:rsidP="008715B0">
      <w:r>
        <w:t xml:space="preserve">Lockheed Martin is preparing a demonstration of ISW </w:t>
      </w:r>
      <w:r w:rsidR="00181925">
        <w:t>at</w:t>
      </w:r>
      <w:r>
        <w:t xml:space="preserve"> the International Space Station (ISS)</w:t>
      </w:r>
      <w:r w:rsidR="00D252F6">
        <w:t xml:space="preserve"> as part of the JOining demonstrations IN-Space (JOINS) Tipping Point award from NASA’s Space Technology Mission Directorate </w:t>
      </w:r>
      <w:r>
        <w:fldChar w:fldCharType="begin"/>
      </w:r>
      <w:r>
        <w:instrText xml:space="preserve"> ADDIN ZOTERO_ITEM CSL_CITATION {"citationID":"bf5B8xwt","properties":{"formattedCitation":"[33]","plainCitation":"[33]","noteIndex":0},"citationItems":[{"id":5485,"uris":["http://zotero.org/users/12007714/items/Z2CT39R9"],"itemData":{"id":5485,"type":"webpage","note":"Citation Key: TippingPoint2023","title":"2023 NASA Tipping Point Selections - NASA","URL":"https://www.nasa.gov/general/2023-nasa-tipping-point-selections/","accessed":{"date-parts":[["2024",12,1]]},"citation-key":"TippingPoint2023"}}],"schema":"https://github.com/citation-style-language/schema/raw/master/csl-citation.json"} </w:instrText>
      </w:r>
      <w:r>
        <w:fldChar w:fldCharType="separate"/>
      </w:r>
      <w:r w:rsidR="00762BD0">
        <w:t>[33]</w:t>
      </w:r>
      <w:r>
        <w:fldChar w:fldCharType="end"/>
      </w:r>
      <w:r w:rsidR="00E13A1F">
        <w:t xml:space="preserve">.  NASA Marshall is </w:t>
      </w:r>
      <w:r w:rsidR="00AF3EFE">
        <w:t>collaborating with Lockheed Martin on aspects of this effort.</w:t>
      </w:r>
    </w:p>
    <w:p w14:paraId="5E2C6EAA" w14:textId="2339C503" w:rsidR="007040A4" w:rsidRDefault="007040A4" w:rsidP="008715B0">
      <w:pPr>
        <w:pStyle w:val="Heading2"/>
      </w:pPr>
      <w:r>
        <w:t xml:space="preserve">Space Act </w:t>
      </w:r>
      <w:r w:rsidRPr="005C329D">
        <w:t>Agreement</w:t>
      </w:r>
      <w:r>
        <w:t xml:space="preserve"> with ThinkOrbital</w:t>
      </w:r>
    </w:p>
    <w:p w14:paraId="65A94C40" w14:textId="722F8494" w:rsidR="00C41B64" w:rsidRPr="00C41B64" w:rsidRDefault="00C41B64" w:rsidP="008715B0">
      <w:r>
        <w:t>ThinkOrbital performed a</w:t>
      </w:r>
      <w:r w:rsidR="009853C5">
        <w:t>n</w:t>
      </w:r>
      <w:r>
        <w:t xml:space="preserve"> EBW demonstration </w:t>
      </w:r>
      <w:r w:rsidR="00622EBF">
        <w:t>in space as part of a SpaceX Falcon 9 launch in May 2024</w:t>
      </w:r>
      <w:r w:rsidR="00E73978">
        <w:t xml:space="preserve"> </w:t>
      </w:r>
      <w:r>
        <w:fldChar w:fldCharType="begin"/>
      </w:r>
      <w:r>
        <w:instrText xml:space="preserve"> ADDIN ZOTERO_ITEM CSL_CITATION {"citationID":"RcQTY0iS","properties":{"formattedCitation":"[34]","plainCitation":"[34]","noteIndex":0},"citationItems":[{"id":5487,"uris":["http://zotero.org/users/12007714/items/KEXL29H2"],"itemData":{"id":5487,"type":"post-weblog","language":"en-US","title":"Launch of world’s first autonomous in-space welding system – ThinkOrbital","URL":"https://thinkorbital.com/news/launch-of-first-welding-system/","accessed":{"date-parts":[["2024",12,1]]},"citation-key":"zotero-5487"}}],"schema":"https://github.com/citation-style-language/schema/raw/master/csl-citation.json"} </w:instrText>
      </w:r>
      <w:r>
        <w:fldChar w:fldCharType="separate"/>
      </w:r>
      <w:r w:rsidR="00166AF0">
        <w:t>[34]</w:t>
      </w:r>
      <w:r>
        <w:fldChar w:fldCharType="end"/>
      </w:r>
      <w:r w:rsidR="009853C5">
        <w:t xml:space="preserve">.  NASA Marshall is characterizing the returned </w:t>
      </w:r>
      <w:r w:rsidR="00BD1686">
        <w:t>material to enhance understanding of ISW</w:t>
      </w:r>
      <w:r w:rsidR="009763B9">
        <w:t xml:space="preserve"> via analysis of</w:t>
      </w:r>
      <w:r w:rsidR="00CA2611">
        <w:t xml:space="preserve"> microstructural and microscale materials property differences </w:t>
      </w:r>
      <w:r w:rsidR="009763B9">
        <w:t>compared to</w:t>
      </w:r>
      <w:r w:rsidR="00CA2611">
        <w:t xml:space="preserve"> ground analogues</w:t>
      </w:r>
      <w:r w:rsidR="00E91613">
        <w:t xml:space="preserve"> </w:t>
      </w:r>
      <w:r w:rsidR="00753253">
        <w:fldChar w:fldCharType="begin"/>
      </w:r>
      <w:r w:rsidR="00753253">
        <w:instrText xml:space="preserve"> ADDIN ZOTERO_ITEM CSL_CITATION {"citationID":"5ewxTEiM","properties":{"formattedCitation":"[35]","plainCitation":"[35]","noteIndex":0},"citationItems":[{"id":5570,"uris":["http://zotero.org/users/12007714/items/D43FBVCJ"],"itemData":{"id":5570,"type":"post-weblog","abstract":"NASA will partner with seven U.S. companies to meet future business and government needs, ultimately benefitting human spaceflight and the U.S. commercial low Earth orbit economy.","language":"en-US","note":"section: Partner With Us","title":"Seven US Companies Collaborate with NASA to Advance Space Capabilities - NASA","URL":"https://www.nasa.gov/news-release/seven-us-companies-collaborate-with-nasa-to-advance-space-capabilities/","accessed":{"date-parts":[["2024",12,4]]},"citation-key":"zotero-5570"}}],"schema":"https://github.com/citation-style-language/schema/raw/master/csl-citation.json"} </w:instrText>
      </w:r>
      <w:r w:rsidR="00753253">
        <w:fldChar w:fldCharType="separate"/>
      </w:r>
      <w:r w:rsidR="00753253" w:rsidRPr="00753253">
        <w:t>[35]</w:t>
      </w:r>
      <w:r w:rsidR="00753253">
        <w:fldChar w:fldCharType="end"/>
      </w:r>
      <w:r w:rsidR="00CA2611">
        <w:t>.</w:t>
      </w:r>
    </w:p>
    <w:p w14:paraId="2777AF94" w14:textId="230B06D6" w:rsidR="00846CE8" w:rsidRDefault="00846CE8" w:rsidP="00F25C70">
      <w:pPr>
        <w:pStyle w:val="Heading1"/>
      </w:pPr>
      <w:r>
        <w:t xml:space="preserve">Future In-Space Welding </w:t>
      </w:r>
      <w:r w:rsidRPr="000E487F">
        <w:t>Developmental</w:t>
      </w:r>
      <w:r>
        <w:t xml:space="preserve"> Efforts</w:t>
      </w:r>
    </w:p>
    <w:p w14:paraId="4E09D25B" w14:textId="1BB267BB" w:rsidR="00846CE8" w:rsidRDefault="007016B4" w:rsidP="006B127C">
      <w:r w:rsidRPr="00714925">
        <w:t>Despite a burgeoning ISW ecosystem at NASA Marshall and its partners, t</w:t>
      </w:r>
      <w:r w:rsidR="00BF7266" w:rsidRPr="00714925">
        <w:t xml:space="preserve">here remains substantial work </w:t>
      </w:r>
      <w:r w:rsidR="003B4BA4" w:rsidRPr="00714925">
        <w:t>in maturing ISW</w:t>
      </w:r>
      <w:r w:rsidR="00C314A8">
        <w:t>, and specifically LBW,</w:t>
      </w:r>
      <w:r w:rsidR="003B4BA4" w:rsidRPr="00714925">
        <w:t xml:space="preserve"> </w:t>
      </w:r>
      <w:r w:rsidRPr="00714925">
        <w:t>in</w:t>
      </w:r>
      <w:r w:rsidR="003B4BA4" w:rsidRPr="00714925">
        <w:t>to a mission-ready technology</w:t>
      </w:r>
      <w:r w:rsidR="00DE3F27" w:rsidRPr="00714925">
        <w:t xml:space="preserve">. </w:t>
      </w:r>
      <w:r w:rsidR="00BE2CB7" w:rsidRPr="00714925">
        <w:t xml:space="preserve">The current slate of Flat Floor experiments, TVAC experiments, and protoflight unit integration </w:t>
      </w:r>
      <w:r w:rsidR="004467F5" w:rsidRPr="00714925">
        <w:t>are being swiftly executed</w:t>
      </w:r>
      <w:r w:rsidR="00DE3F27" w:rsidRPr="00714925">
        <w:t xml:space="preserve">. </w:t>
      </w:r>
      <w:r w:rsidR="005551B2" w:rsidRPr="00714925">
        <w:t xml:space="preserve">Ostensibly, further </w:t>
      </w:r>
      <w:r w:rsidR="004467F5" w:rsidRPr="00714925">
        <w:t>TVAC</w:t>
      </w:r>
      <w:r w:rsidR="005551B2" w:rsidRPr="00714925">
        <w:t xml:space="preserve"> testing and reduced gravity flight experiments</w:t>
      </w:r>
      <w:r w:rsidR="004467F5" w:rsidRPr="00714925">
        <w:t xml:space="preserve"> </w:t>
      </w:r>
      <w:r w:rsidR="00716600" w:rsidRPr="00714925">
        <w:t xml:space="preserve">(suborbital flight especially) </w:t>
      </w:r>
      <w:r w:rsidR="004467F5" w:rsidRPr="00714925">
        <w:t xml:space="preserve">will </w:t>
      </w:r>
      <w:r w:rsidR="00716600" w:rsidRPr="00714925">
        <w:t xml:space="preserve">be needed to build up the datasets required for </w:t>
      </w:r>
      <w:r w:rsidR="00E2489A" w:rsidRPr="00714925">
        <w:t>a complete Digital Twin.</w:t>
      </w:r>
      <w:r w:rsidR="005551B2" w:rsidRPr="00714925">
        <w:t xml:space="preserve"> </w:t>
      </w:r>
      <w:r w:rsidR="002D0D8B" w:rsidRPr="00714925">
        <w:lastRenderedPageBreak/>
        <w:t>Long-duration microgravity experiments to further enhance fundamental understanding of welding</w:t>
      </w:r>
      <w:r w:rsidR="0042753E" w:rsidRPr="00714925">
        <w:t xml:space="preserve"> and its solidification may be conducted on</w:t>
      </w:r>
      <w:r w:rsidR="002D3EC1" w:rsidRPr="00714925">
        <w:t xml:space="preserve"> </w:t>
      </w:r>
      <w:r w:rsidR="00E2489A" w:rsidRPr="00714925">
        <w:t>orbiting space station</w:t>
      </w:r>
      <w:r w:rsidR="00D259A9" w:rsidRPr="00714925">
        <w:t>s to complement existing technology demonstration efforts there</w:t>
      </w:r>
      <w:r w:rsidR="00DE3F27" w:rsidRPr="00714925">
        <w:t xml:space="preserve">. </w:t>
      </w:r>
      <w:r w:rsidR="00AF75E3" w:rsidRPr="00714925">
        <w:t xml:space="preserve">Ultimately, a demonstration of LBW on the </w:t>
      </w:r>
      <w:r w:rsidR="00D259A9" w:rsidRPr="00714925">
        <w:t>L</w:t>
      </w:r>
      <w:r w:rsidR="00AF75E3" w:rsidRPr="00714925">
        <w:t xml:space="preserve">unar or even Martian surface would be </w:t>
      </w:r>
      <w:r w:rsidR="00DC74C6" w:rsidRPr="00714925">
        <w:t>desired</w:t>
      </w:r>
      <w:r w:rsidR="00D259A9" w:rsidRPr="00714925">
        <w:t xml:space="preserve"> to </w:t>
      </w:r>
      <w:r w:rsidR="00714925" w:rsidRPr="00714925">
        <w:t xml:space="preserve">prove that ISW is a mission-ready technology critical to a sustainable presence in a variety of space </w:t>
      </w:r>
      <w:r w:rsidR="00DE3F27" w:rsidRPr="00714925">
        <w:t>environments</w:t>
      </w:r>
      <w:r w:rsidR="00DC74C6" w:rsidRPr="00714925">
        <w:t>.</w:t>
      </w:r>
    </w:p>
    <w:p w14:paraId="477C6955" w14:textId="5E6D0C69" w:rsidR="00DE1A99" w:rsidRDefault="00DE1A99" w:rsidP="008715B0">
      <w:r>
        <w:t>Complementary opportunities to</w:t>
      </w:r>
      <w:r w:rsidR="00893A59">
        <w:t xml:space="preserve"> in-house</w:t>
      </w:r>
      <w:r>
        <w:t xml:space="preserve"> ISW development at NASA Marshall include continued partnering with academia and industry</w:t>
      </w:r>
      <w:r w:rsidR="00557000">
        <w:t>, investigating other manufacturing techniques enabled by las</w:t>
      </w:r>
      <w:r w:rsidR="0030088B">
        <w:t>er</w:t>
      </w:r>
      <w:r w:rsidR="0066288A">
        <w:t xml:space="preserve"> such as laser forming</w:t>
      </w:r>
      <w:r w:rsidR="00F847CD">
        <w:t xml:space="preserve"> of sheet metal</w:t>
      </w:r>
      <w:r w:rsidR="0066288A">
        <w:t xml:space="preserve"> (the subject of an ongoing partnership between the DARPA NOM4D program and NASA Marshall)</w:t>
      </w:r>
      <w:r w:rsidR="00F847CD">
        <w:t xml:space="preserve">, and </w:t>
      </w:r>
      <w:r w:rsidR="00BF7266">
        <w:t>holding technical interchanges or other knowledge transfer activities like technical publications and presentations.</w:t>
      </w:r>
    </w:p>
    <w:p w14:paraId="58DF8BB2" w14:textId="77777777" w:rsidR="00E62464" w:rsidRPr="00F565BA" w:rsidRDefault="00E62464" w:rsidP="00F25C70">
      <w:pPr>
        <w:keepNext/>
        <w:spacing w:before="240" w:after="60"/>
        <w:ind w:left="180"/>
        <w:jc w:val="center"/>
        <w:outlineLvl w:val="0"/>
        <w:rPr>
          <w:b/>
          <w:kern w:val="32"/>
          <w:sz w:val="22"/>
        </w:rPr>
      </w:pPr>
      <w:r w:rsidRPr="00F565BA">
        <w:rPr>
          <w:b/>
          <w:kern w:val="32"/>
          <w:sz w:val="22"/>
        </w:rPr>
        <w:t>Acknowledgments</w:t>
      </w:r>
    </w:p>
    <w:p w14:paraId="04943A53" w14:textId="512FB1F5" w:rsidR="0071580C" w:rsidRDefault="0071580C" w:rsidP="00714925">
      <w:pPr>
        <w:rPr>
          <w:shd w:val="clear" w:color="auto" w:fill="FFFFFF"/>
        </w:rPr>
      </w:pPr>
      <w:r>
        <w:rPr>
          <w:shd w:val="clear" w:color="auto" w:fill="FFFFFF"/>
        </w:rPr>
        <w:t>These efforts received funding from NASA Marshall’s Research and Development funds, the Biological and Physical Sciences Division of the agency’s Science Mission Directorate, and NASA’s Space Technology Mission Directorate, including NASA Flight Opportunities.</w:t>
      </w:r>
    </w:p>
    <w:p w14:paraId="1972A16E" w14:textId="09C5CE9E" w:rsidR="00F565BA" w:rsidRDefault="00F565BA" w:rsidP="00F25C70">
      <w:pPr>
        <w:keepNext/>
        <w:spacing w:before="240" w:after="60"/>
        <w:ind w:left="180"/>
        <w:jc w:val="center"/>
        <w:outlineLvl w:val="0"/>
        <w:rPr>
          <w:b/>
          <w:kern w:val="32"/>
          <w:sz w:val="22"/>
        </w:rPr>
      </w:pPr>
      <w:r w:rsidRPr="00F565BA">
        <w:rPr>
          <w:b/>
          <w:kern w:val="32"/>
          <w:sz w:val="22"/>
        </w:rPr>
        <w:t>References</w:t>
      </w:r>
    </w:p>
    <w:p w14:paraId="00DD9AF1" w14:textId="77777777" w:rsidR="006601BD" w:rsidRPr="006601BD" w:rsidRDefault="006E6E43" w:rsidP="006601BD">
      <w:pPr>
        <w:pStyle w:val="Bibliography"/>
      </w:pPr>
      <w:r>
        <w:fldChar w:fldCharType="begin"/>
      </w:r>
      <w:r w:rsidR="006601BD">
        <w:instrText xml:space="preserve"> ADDIN ZOTERO_BIBL {"uncited":[],"omitted":[],"custom":[]} CSL_BIBLIOGRAPHY </w:instrText>
      </w:r>
      <w:r>
        <w:fldChar w:fldCharType="separate"/>
      </w:r>
      <w:r w:rsidR="006601BD" w:rsidRPr="006601BD">
        <w:t>[1]</w:t>
      </w:r>
      <w:r w:rsidR="006601BD" w:rsidRPr="006601BD">
        <w:tab/>
        <w:t xml:space="preserve">A. O’Connor </w:t>
      </w:r>
      <w:r w:rsidR="006601BD" w:rsidRPr="006601BD">
        <w:rPr>
          <w:i/>
          <w:iCs/>
        </w:rPr>
        <w:t>et al.</w:t>
      </w:r>
      <w:r w:rsidR="006601BD" w:rsidRPr="006601BD">
        <w:t>, “Maturation of In-Space Welding in Reduced Gravity and Reduced Pressure Environments through Progression to Suborbital Flight Experiments</w:t>
      </w:r>
      <w:proofErr w:type="gramStart"/>
      <w:r w:rsidR="006601BD" w:rsidRPr="006601BD">
        <w:t>,”</w:t>
      </w:r>
      <w:proofErr w:type="gramEnd"/>
      <w:r w:rsidR="006601BD" w:rsidRPr="006601BD">
        <w:t xml:space="preserve"> in </w:t>
      </w:r>
      <w:r w:rsidR="006601BD" w:rsidRPr="006601BD">
        <w:rPr>
          <w:i/>
          <w:iCs/>
        </w:rPr>
        <w:t>AWS Professional Program</w:t>
      </w:r>
      <w:r w:rsidR="006601BD" w:rsidRPr="006601BD">
        <w:t>, Orlando, FL: American Welding Society, Oct. 2024.</w:t>
      </w:r>
    </w:p>
    <w:p w14:paraId="508DB384" w14:textId="77777777" w:rsidR="006601BD" w:rsidRPr="006601BD" w:rsidRDefault="006601BD" w:rsidP="006601BD">
      <w:pPr>
        <w:pStyle w:val="Bibliography"/>
      </w:pPr>
      <w:r w:rsidRPr="006601BD">
        <w:t>[2]</w:t>
      </w:r>
      <w:r w:rsidRPr="006601BD">
        <w:tab/>
        <w:t xml:space="preserve">R. M. </w:t>
      </w:r>
      <w:proofErr w:type="spellStart"/>
      <w:r w:rsidRPr="006601BD">
        <w:t>Poorman</w:t>
      </w:r>
      <w:proofErr w:type="spellEnd"/>
      <w:r w:rsidRPr="006601BD">
        <w:t>, “Skylab M551 metals melting experiment</w:t>
      </w:r>
      <w:proofErr w:type="gramStart"/>
      <w:r w:rsidRPr="006601BD">
        <w:t>,”</w:t>
      </w:r>
      <w:proofErr w:type="gramEnd"/>
      <w:r w:rsidRPr="006601BD">
        <w:t xml:space="preserve"> NASA-TM-X-64960, May 1975. Accessed: Oct. 30, 2023. [Online]. Available: https://ntrs.nasa.gov/citations/19760003076</w:t>
      </w:r>
    </w:p>
    <w:p w14:paraId="672CAFFC" w14:textId="77777777" w:rsidR="006601BD" w:rsidRPr="006601BD" w:rsidRDefault="006601BD" w:rsidP="006601BD">
      <w:pPr>
        <w:pStyle w:val="Bibliography"/>
      </w:pPr>
      <w:r w:rsidRPr="006601BD">
        <w:t>[3]</w:t>
      </w:r>
      <w:r w:rsidRPr="006601BD">
        <w:tab/>
        <w:t xml:space="preserve">G. M. Mladenov, E. G. </w:t>
      </w:r>
      <w:proofErr w:type="spellStart"/>
      <w:r w:rsidRPr="006601BD">
        <w:t>Koleva</w:t>
      </w:r>
      <w:proofErr w:type="spellEnd"/>
      <w:r w:rsidRPr="006601BD">
        <w:t xml:space="preserve">, and D. N. </w:t>
      </w:r>
      <w:proofErr w:type="spellStart"/>
      <w:r w:rsidRPr="006601BD">
        <w:t>Trushnikov</w:t>
      </w:r>
      <w:proofErr w:type="spellEnd"/>
      <w:r w:rsidRPr="006601BD">
        <w:t>, “Welding in space and in vacuum chambers</w:t>
      </w:r>
      <w:proofErr w:type="gramStart"/>
      <w:r w:rsidRPr="006601BD">
        <w:t>,”</w:t>
      </w:r>
      <w:proofErr w:type="gramEnd"/>
      <w:r w:rsidRPr="006601BD">
        <w:t xml:space="preserve"> </w:t>
      </w:r>
      <w:r w:rsidRPr="006601BD">
        <w:rPr>
          <w:i/>
          <w:iCs/>
        </w:rPr>
        <w:t>E+E</w:t>
      </w:r>
      <w:r w:rsidRPr="006601BD">
        <w:t>, vol. 54, no. 5–6, pp. 111–121, Jun. 2019.</w:t>
      </w:r>
    </w:p>
    <w:p w14:paraId="38684478" w14:textId="77777777" w:rsidR="006601BD" w:rsidRPr="006601BD" w:rsidRDefault="006601BD" w:rsidP="006601BD">
      <w:pPr>
        <w:pStyle w:val="Bibliography"/>
      </w:pPr>
      <w:r w:rsidRPr="006601BD">
        <w:t>[4]</w:t>
      </w:r>
      <w:r w:rsidRPr="006601BD">
        <w:tab/>
        <w:t>G. L. Workman and W. F. Kaukler, “Laser Welding in Space</w:t>
      </w:r>
      <w:proofErr w:type="gramStart"/>
      <w:r w:rsidRPr="006601BD">
        <w:t>,”</w:t>
      </w:r>
      <w:proofErr w:type="gramEnd"/>
      <w:r w:rsidRPr="006601BD">
        <w:t xml:space="preserve"> NAS 1.26:185638, Oct. 1989. Accessed: Oct. 30, 2023. [Online]. Available: https://ntrs.nasa.gov/citations/19910018227</w:t>
      </w:r>
    </w:p>
    <w:p w14:paraId="131774FB" w14:textId="77777777" w:rsidR="006601BD" w:rsidRPr="006601BD" w:rsidRDefault="006601BD" w:rsidP="006601BD">
      <w:pPr>
        <w:pStyle w:val="Bibliography"/>
      </w:pPr>
      <w:r w:rsidRPr="006601BD">
        <w:t>[5]</w:t>
      </w:r>
      <w:r w:rsidRPr="006601BD">
        <w:tab/>
        <w:t>G. L. Workman and W. F. Kaukler, “Laser welding in a reduced gravity environment</w:t>
      </w:r>
      <w:proofErr w:type="gramStart"/>
      <w:r w:rsidRPr="006601BD">
        <w:t>,”</w:t>
      </w:r>
      <w:proofErr w:type="gramEnd"/>
      <w:r w:rsidRPr="006601BD">
        <w:t xml:space="preserve"> Jan. 1992. </w:t>
      </w:r>
      <w:proofErr w:type="spellStart"/>
      <w:r w:rsidRPr="006601BD">
        <w:t>doi</w:t>
      </w:r>
      <w:proofErr w:type="spellEnd"/>
      <w:r w:rsidRPr="006601BD">
        <w:t>: 10.2351/1.5058386.</w:t>
      </w:r>
    </w:p>
    <w:p w14:paraId="05EF7C4E" w14:textId="77777777" w:rsidR="006601BD" w:rsidRPr="006601BD" w:rsidRDefault="006601BD" w:rsidP="006601BD">
      <w:pPr>
        <w:pStyle w:val="Bibliography"/>
      </w:pPr>
      <w:r w:rsidRPr="006601BD">
        <w:t>[6]</w:t>
      </w:r>
      <w:r w:rsidRPr="006601BD">
        <w:tab/>
        <w:t xml:space="preserve">E. Choi </w:t>
      </w:r>
      <w:r w:rsidRPr="006601BD">
        <w:rPr>
          <w:i/>
          <w:iCs/>
        </w:rPr>
        <w:t>et al.</w:t>
      </w:r>
      <w:r w:rsidRPr="006601BD">
        <w:t>, “Laser beam welding for in-space joining demonstrated under vacuum on the ground and by parabolic flight experiments</w:t>
      </w:r>
      <w:proofErr w:type="gramStart"/>
      <w:r w:rsidRPr="006601BD">
        <w:t>,”</w:t>
      </w:r>
      <w:proofErr w:type="gramEnd"/>
      <w:r w:rsidRPr="006601BD">
        <w:t xml:space="preserve"> presented at the TechConnect World 2024, National Harbor, MD, Jun. 18, 2024. [Online]. Available: https://ntrs.nasa.gov/citations/20240007238</w:t>
      </w:r>
    </w:p>
    <w:p w14:paraId="4F807BE0" w14:textId="77777777" w:rsidR="006601BD" w:rsidRPr="006601BD" w:rsidRDefault="006601BD" w:rsidP="006601BD">
      <w:pPr>
        <w:pStyle w:val="Bibliography"/>
      </w:pPr>
      <w:r w:rsidRPr="006601BD">
        <w:t>[7]</w:t>
      </w:r>
      <w:r w:rsidRPr="006601BD">
        <w:tab/>
        <w:t>J. Sowards, “Welding in Space: Past, Present, and Future</w:t>
      </w:r>
      <w:proofErr w:type="gramStart"/>
      <w:r w:rsidRPr="006601BD">
        <w:t>,”</w:t>
      </w:r>
      <w:proofErr w:type="gramEnd"/>
      <w:r w:rsidRPr="006601BD">
        <w:t xml:space="preserve"> presented at the 2023 AWS Professional Program, Chicago, IL, Sep. 11, 2023. Accessed: Oct. 30, 2023. [Online]. Available: https://ntrs.nasa.gov/citations/20230012815</w:t>
      </w:r>
    </w:p>
    <w:p w14:paraId="0F1D1B6B" w14:textId="77777777" w:rsidR="006601BD" w:rsidRPr="006601BD" w:rsidRDefault="006601BD" w:rsidP="006601BD">
      <w:pPr>
        <w:pStyle w:val="Bibliography"/>
      </w:pPr>
      <w:r w:rsidRPr="006601BD">
        <w:t>[8]</w:t>
      </w:r>
      <w:r w:rsidRPr="006601BD">
        <w:tab/>
        <w:t xml:space="preserve">T. H. North and International Institute of Welding, Eds., </w:t>
      </w:r>
      <w:r w:rsidRPr="006601BD">
        <w:rPr>
          <w:i/>
          <w:iCs/>
        </w:rPr>
        <w:t>Advanced joining technologies: proceedings of the International Institute of Welding Congress on Joining Research, July 1990</w:t>
      </w:r>
      <w:r w:rsidRPr="006601BD">
        <w:t>, 1. ed. London: Chapman and Hall, 1990.</w:t>
      </w:r>
    </w:p>
    <w:p w14:paraId="6AB17F95" w14:textId="77777777" w:rsidR="006601BD" w:rsidRPr="006601BD" w:rsidRDefault="006601BD" w:rsidP="006601BD">
      <w:pPr>
        <w:pStyle w:val="Bibliography"/>
      </w:pPr>
      <w:r w:rsidRPr="006601BD">
        <w:t>[9]</w:t>
      </w:r>
      <w:r w:rsidRPr="006601BD">
        <w:tab/>
        <w:t>S. Sinha and T. Mukherjee, “Mitigation of Gas Porosity in Additive Manufacturing Using Experimental Data Analysis and Mechanistic Modeling</w:t>
      </w:r>
      <w:proofErr w:type="gramStart"/>
      <w:r w:rsidRPr="006601BD">
        <w:t>,”</w:t>
      </w:r>
      <w:proofErr w:type="gramEnd"/>
      <w:r w:rsidRPr="006601BD">
        <w:t xml:space="preserve"> </w:t>
      </w:r>
      <w:r w:rsidRPr="006601BD">
        <w:rPr>
          <w:i/>
          <w:iCs/>
        </w:rPr>
        <w:t>Materials</w:t>
      </w:r>
      <w:r w:rsidRPr="006601BD">
        <w:t xml:space="preserve">, vol. 17, no. 7, Art. no. 7, Jan. 2024, </w:t>
      </w:r>
      <w:proofErr w:type="spellStart"/>
      <w:r w:rsidRPr="006601BD">
        <w:t>doi</w:t>
      </w:r>
      <w:proofErr w:type="spellEnd"/>
      <w:r w:rsidRPr="006601BD">
        <w:t>: 10.3390/ma17071569.</w:t>
      </w:r>
    </w:p>
    <w:p w14:paraId="36785B4F" w14:textId="77777777" w:rsidR="006601BD" w:rsidRPr="006601BD" w:rsidRDefault="006601BD" w:rsidP="006601BD">
      <w:pPr>
        <w:pStyle w:val="Bibliography"/>
      </w:pPr>
      <w:r w:rsidRPr="006601BD">
        <w:t>[10]</w:t>
      </w:r>
      <w:r w:rsidRPr="006601BD">
        <w:tab/>
        <w:t>T. R. Anthony and H. E. Cline, “Surface rippling induced by surface‐tension gradients during laser surface melting and alloying</w:t>
      </w:r>
      <w:proofErr w:type="gramStart"/>
      <w:r w:rsidRPr="006601BD">
        <w:t>,”</w:t>
      </w:r>
      <w:proofErr w:type="gramEnd"/>
      <w:r w:rsidRPr="006601BD">
        <w:t xml:space="preserve"> </w:t>
      </w:r>
      <w:r w:rsidRPr="006601BD">
        <w:rPr>
          <w:i/>
          <w:iCs/>
        </w:rPr>
        <w:t>J. Appl. Phys.</w:t>
      </w:r>
      <w:r w:rsidRPr="006601BD">
        <w:t xml:space="preserve">, vol. 48, no. 9, pp. 3888–3894, Sep. 1977, </w:t>
      </w:r>
      <w:proofErr w:type="spellStart"/>
      <w:r w:rsidRPr="006601BD">
        <w:t>doi</w:t>
      </w:r>
      <w:proofErr w:type="spellEnd"/>
      <w:r w:rsidRPr="006601BD">
        <w:t>: 10.1063/1.324260.</w:t>
      </w:r>
    </w:p>
    <w:p w14:paraId="4253B9EB" w14:textId="77777777" w:rsidR="006601BD" w:rsidRPr="006601BD" w:rsidRDefault="006601BD" w:rsidP="006601BD">
      <w:pPr>
        <w:pStyle w:val="Bibliography"/>
      </w:pPr>
      <w:r w:rsidRPr="006601BD">
        <w:t>[11]</w:t>
      </w:r>
      <w:r w:rsidRPr="006601BD">
        <w:tab/>
        <w:t xml:space="preserve">S. </w:t>
      </w:r>
      <w:proofErr w:type="spellStart"/>
      <w:r w:rsidRPr="006601BD">
        <w:t>Jakobs</w:t>
      </w:r>
      <w:proofErr w:type="spellEnd"/>
      <w:r w:rsidRPr="006601BD">
        <w:t xml:space="preserve"> and U. </w:t>
      </w:r>
      <w:proofErr w:type="spellStart"/>
      <w:r w:rsidRPr="006601BD">
        <w:t>Reisgen</w:t>
      </w:r>
      <w:proofErr w:type="spellEnd"/>
      <w:r w:rsidRPr="006601BD">
        <w:t>, “</w:t>
      </w:r>
      <w:proofErr w:type="spellStart"/>
      <w:r w:rsidRPr="006601BD">
        <w:t>Laserstrahlschweißen</w:t>
      </w:r>
      <w:proofErr w:type="spellEnd"/>
      <w:r w:rsidRPr="006601BD">
        <w:t xml:space="preserve"> </w:t>
      </w:r>
      <w:proofErr w:type="spellStart"/>
      <w:r w:rsidRPr="006601BD">
        <w:t>im</w:t>
      </w:r>
      <w:proofErr w:type="spellEnd"/>
      <w:r w:rsidRPr="006601BD">
        <w:t xml:space="preserve"> </w:t>
      </w:r>
      <w:proofErr w:type="spellStart"/>
      <w:r w:rsidRPr="006601BD">
        <w:t>Vakuum</w:t>
      </w:r>
      <w:proofErr w:type="spellEnd"/>
      <w:proofErr w:type="gramStart"/>
      <w:r w:rsidRPr="006601BD">
        <w:t>,”</w:t>
      </w:r>
      <w:proofErr w:type="gramEnd"/>
      <w:r w:rsidRPr="006601BD">
        <w:t xml:space="preserve"> </w:t>
      </w:r>
      <w:proofErr w:type="spellStart"/>
      <w:r w:rsidRPr="006601BD">
        <w:rPr>
          <w:i/>
          <w:iCs/>
        </w:rPr>
        <w:t>Stahlbau</w:t>
      </w:r>
      <w:proofErr w:type="spellEnd"/>
      <w:r w:rsidRPr="006601BD">
        <w:t xml:space="preserve">, vol. 84, no. 9, pp. 635–642, 2015, </w:t>
      </w:r>
      <w:proofErr w:type="spellStart"/>
      <w:r w:rsidRPr="006601BD">
        <w:t>doi</w:t>
      </w:r>
      <w:proofErr w:type="spellEnd"/>
      <w:r w:rsidRPr="006601BD">
        <w:t>: 10.1002/stab.201510306.</w:t>
      </w:r>
    </w:p>
    <w:p w14:paraId="21104C82" w14:textId="77777777" w:rsidR="006601BD" w:rsidRPr="006601BD" w:rsidRDefault="006601BD" w:rsidP="006601BD">
      <w:pPr>
        <w:pStyle w:val="Bibliography"/>
      </w:pPr>
      <w:r w:rsidRPr="006601BD">
        <w:t>[12]</w:t>
      </w:r>
      <w:r w:rsidRPr="006601BD">
        <w:tab/>
        <w:t xml:space="preserve">U. </w:t>
      </w:r>
      <w:proofErr w:type="spellStart"/>
      <w:r w:rsidRPr="006601BD">
        <w:t>Reisgen</w:t>
      </w:r>
      <w:proofErr w:type="spellEnd"/>
      <w:r w:rsidRPr="006601BD">
        <w:t xml:space="preserve">, S. </w:t>
      </w:r>
      <w:proofErr w:type="spellStart"/>
      <w:r w:rsidRPr="006601BD">
        <w:t>Olschok</w:t>
      </w:r>
      <w:proofErr w:type="spellEnd"/>
      <w:r w:rsidRPr="006601BD">
        <w:t xml:space="preserve">, S. </w:t>
      </w:r>
      <w:proofErr w:type="spellStart"/>
      <w:r w:rsidRPr="006601BD">
        <w:t>Jakobs</w:t>
      </w:r>
      <w:proofErr w:type="spellEnd"/>
      <w:r w:rsidRPr="006601BD">
        <w:t xml:space="preserve">, and C. Turner, “Laser beam welding under vacuum of </w:t>
      </w:r>
      <w:proofErr w:type="gramStart"/>
      <w:r w:rsidRPr="006601BD">
        <w:t>high grade</w:t>
      </w:r>
      <w:proofErr w:type="gramEnd"/>
      <w:r w:rsidRPr="006601BD">
        <w:t xml:space="preserve"> materials,” </w:t>
      </w:r>
      <w:r w:rsidRPr="006601BD">
        <w:rPr>
          <w:i/>
          <w:iCs/>
        </w:rPr>
        <w:t>Weld. World</w:t>
      </w:r>
      <w:r w:rsidRPr="006601BD">
        <w:t xml:space="preserve">, vol. 60, no. 3, pp. 403–413, May 2016, </w:t>
      </w:r>
      <w:proofErr w:type="spellStart"/>
      <w:r w:rsidRPr="006601BD">
        <w:t>doi</w:t>
      </w:r>
      <w:proofErr w:type="spellEnd"/>
      <w:r w:rsidRPr="006601BD">
        <w:t>: 10.1007/s40194-016-0302-3.</w:t>
      </w:r>
    </w:p>
    <w:p w14:paraId="0953CC6E" w14:textId="77777777" w:rsidR="006601BD" w:rsidRPr="006601BD" w:rsidRDefault="006601BD" w:rsidP="006601BD">
      <w:pPr>
        <w:pStyle w:val="Bibliography"/>
      </w:pPr>
      <w:r w:rsidRPr="006601BD">
        <w:t>[13]</w:t>
      </w:r>
      <w:r w:rsidRPr="006601BD">
        <w:tab/>
        <w:t xml:space="preserve">C. </w:t>
      </w:r>
      <w:proofErr w:type="spellStart"/>
      <w:r w:rsidRPr="006601BD">
        <w:t>Börner</w:t>
      </w:r>
      <w:proofErr w:type="spellEnd"/>
      <w:r w:rsidRPr="006601BD">
        <w:t xml:space="preserve">, K. </w:t>
      </w:r>
      <w:proofErr w:type="spellStart"/>
      <w:r w:rsidRPr="006601BD">
        <w:t>Dilger</w:t>
      </w:r>
      <w:proofErr w:type="spellEnd"/>
      <w:r w:rsidRPr="006601BD">
        <w:t xml:space="preserve">, V. Rominger, T. </w:t>
      </w:r>
      <w:proofErr w:type="spellStart"/>
      <w:r w:rsidRPr="006601BD">
        <w:t>Harrer</w:t>
      </w:r>
      <w:proofErr w:type="spellEnd"/>
      <w:r w:rsidRPr="006601BD">
        <w:t xml:space="preserve">, T. </w:t>
      </w:r>
      <w:proofErr w:type="spellStart"/>
      <w:r w:rsidRPr="006601BD">
        <w:t>Krüssel</w:t>
      </w:r>
      <w:proofErr w:type="spellEnd"/>
      <w:r w:rsidRPr="006601BD">
        <w:t xml:space="preserve">, and T. </w:t>
      </w:r>
      <w:proofErr w:type="spellStart"/>
      <w:r w:rsidRPr="006601BD">
        <w:t>Löwer</w:t>
      </w:r>
      <w:proofErr w:type="spellEnd"/>
      <w:r w:rsidRPr="006601BD">
        <w:t>, “Influence of ambient pressure on spattering and weld seam quality in laser beam welding with the solid-state laser</w:t>
      </w:r>
      <w:proofErr w:type="gramStart"/>
      <w:r w:rsidRPr="006601BD">
        <w:t>,”</w:t>
      </w:r>
      <w:proofErr w:type="gramEnd"/>
      <w:r w:rsidRPr="006601BD">
        <w:t xml:space="preserve"> presented at the ICALEO 2011: 30th International Congress on Laser Materials Processing, Laser </w:t>
      </w:r>
      <w:proofErr w:type="spellStart"/>
      <w:r w:rsidRPr="006601BD">
        <w:t>Microprocessing</w:t>
      </w:r>
      <w:proofErr w:type="spellEnd"/>
      <w:r w:rsidRPr="006601BD">
        <w:t xml:space="preserve"> and Nanomanufacturing, AIP Publishing, Oct. 2011, pp. 621–629. </w:t>
      </w:r>
      <w:proofErr w:type="spellStart"/>
      <w:r w:rsidRPr="006601BD">
        <w:t>doi</w:t>
      </w:r>
      <w:proofErr w:type="spellEnd"/>
      <w:r w:rsidRPr="006601BD">
        <w:t>: 10.2351/1.5062302.</w:t>
      </w:r>
    </w:p>
    <w:p w14:paraId="6ED64A16" w14:textId="77777777" w:rsidR="006601BD" w:rsidRPr="006601BD" w:rsidRDefault="006601BD" w:rsidP="006601BD">
      <w:pPr>
        <w:pStyle w:val="Bibliography"/>
      </w:pPr>
      <w:r w:rsidRPr="006601BD">
        <w:t>[14]</w:t>
      </w:r>
      <w:r w:rsidRPr="006601BD">
        <w:tab/>
        <w:t>C. A. Brice and N. Dennis, “Cooling Rate Determination in Additively Manufactured Aluminum Alloy 2219</w:t>
      </w:r>
      <w:proofErr w:type="gramStart"/>
      <w:r w:rsidRPr="006601BD">
        <w:t>,”</w:t>
      </w:r>
      <w:proofErr w:type="gramEnd"/>
      <w:r w:rsidRPr="006601BD">
        <w:t xml:space="preserve"> </w:t>
      </w:r>
      <w:r w:rsidRPr="006601BD">
        <w:rPr>
          <w:i/>
          <w:iCs/>
        </w:rPr>
        <w:t>Metall. Mater. Trans. A</w:t>
      </w:r>
      <w:r w:rsidRPr="006601BD">
        <w:t xml:space="preserve">, vol. 46, no. 5, pp. 2304–2308, May 2015, </w:t>
      </w:r>
      <w:proofErr w:type="spellStart"/>
      <w:r w:rsidRPr="006601BD">
        <w:t>doi</w:t>
      </w:r>
      <w:proofErr w:type="spellEnd"/>
      <w:r w:rsidRPr="006601BD">
        <w:t>: 10.1007/s11661-015-2775-x.</w:t>
      </w:r>
    </w:p>
    <w:p w14:paraId="2DE51BB0" w14:textId="77777777" w:rsidR="006601BD" w:rsidRPr="006601BD" w:rsidRDefault="006601BD" w:rsidP="006601BD">
      <w:pPr>
        <w:pStyle w:val="Bibliography"/>
      </w:pPr>
      <w:r w:rsidRPr="006601BD">
        <w:t>[15]</w:t>
      </w:r>
      <w:r w:rsidRPr="006601BD">
        <w:tab/>
        <w:t>M. Jiang, W. Tao, and Y. Chen, “Laser Welding under Vacuum: A Review</w:t>
      </w:r>
      <w:proofErr w:type="gramStart"/>
      <w:r w:rsidRPr="006601BD">
        <w:t>,”</w:t>
      </w:r>
      <w:proofErr w:type="gramEnd"/>
      <w:r w:rsidRPr="006601BD">
        <w:t xml:space="preserve"> </w:t>
      </w:r>
      <w:r w:rsidRPr="006601BD">
        <w:rPr>
          <w:i/>
          <w:iCs/>
        </w:rPr>
        <w:t>Appl. Sci.</w:t>
      </w:r>
      <w:r w:rsidRPr="006601BD">
        <w:t xml:space="preserve">, vol. 7, no. 9, Art. no. 9, Sep. 2017, </w:t>
      </w:r>
      <w:proofErr w:type="spellStart"/>
      <w:r w:rsidRPr="006601BD">
        <w:t>doi</w:t>
      </w:r>
      <w:proofErr w:type="spellEnd"/>
      <w:r w:rsidRPr="006601BD">
        <w:t>: 10.3390/app7090909.</w:t>
      </w:r>
    </w:p>
    <w:p w14:paraId="496405C7" w14:textId="77777777" w:rsidR="006601BD" w:rsidRPr="006601BD" w:rsidRDefault="006601BD" w:rsidP="006601BD">
      <w:pPr>
        <w:pStyle w:val="Bibliography"/>
      </w:pPr>
      <w:r w:rsidRPr="006601BD">
        <w:t>[16]</w:t>
      </w:r>
      <w:r w:rsidRPr="006601BD">
        <w:tab/>
        <w:t>J. W. Sowards, E. R. Crabtree, A. O’Connor, and C. S. Protz, “Computational and physics-based modeling for the development of in-space welding technology</w:t>
      </w:r>
      <w:proofErr w:type="gramStart"/>
      <w:r w:rsidRPr="006601BD">
        <w:t>,”</w:t>
      </w:r>
      <w:proofErr w:type="gramEnd"/>
      <w:r w:rsidRPr="006601BD">
        <w:t xml:space="preserve"> in </w:t>
      </w:r>
      <w:r w:rsidRPr="006601BD">
        <w:rPr>
          <w:i/>
          <w:iCs/>
        </w:rPr>
        <w:t>AWS Professional Program</w:t>
      </w:r>
      <w:r w:rsidRPr="006601BD">
        <w:t>, Orlando, FL: American Welding Society, Oct. 2024.</w:t>
      </w:r>
    </w:p>
    <w:p w14:paraId="1D3E9124" w14:textId="77777777" w:rsidR="006601BD" w:rsidRPr="006601BD" w:rsidRDefault="006601BD" w:rsidP="006601BD">
      <w:pPr>
        <w:pStyle w:val="Bibliography"/>
      </w:pPr>
      <w:r w:rsidRPr="006601BD">
        <w:t>[17]</w:t>
      </w:r>
      <w:r w:rsidRPr="006601BD">
        <w:tab/>
        <w:t xml:space="preserve">X. Xiao </w:t>
      </w:r>
      <w:r w:rsidRPr="006601BD">
        <w:rPr>
          <w:i/>
          <w:iCs/>
        </w:rPr>
        <w:t>et al.</w:t>
      </w:r>
      <w:r w:rsidRPr="006601BD">
        <w:t>, “Progress on Experimental Study of Melt Pool Flow Dynamics in Laser Material Processing</w:t>
      </w:r>
      <w:proofErr w:type="gramStart"/>
      <w:r w:rsidRPr="006601BD">
        <w:t>,”</w:t>
      </w:r>
      <w:proofErr w:type="gramEnd"/>
      <w:r w:rsidRPr="006601BD">
        <w:t xml:space="preserve"> in </w:t>
      </w:r>
      <w:r w:rsidRPr="006601BD">
        <w:rPr>
          <w:i/>
          <w:iCs/>
        </w:rPr>
        <w:t>Liquid Metals</w:t>
      </w:r>
      <w:r w:rsidRPr="006601BD">
        <w:t xml:space="preserve">, </w:t>
      </w:r>
      <w:proofErr w:type="spellStart"/>
      <w:r w:rsidRPr="006601BD">
        <w:t>IntechOpen</w:t>
      </w:r>
      <w:proofErr w:type="spellEnd"/>
      <w:r w:rsidRPr="006601BD">
        <w:t xml:space="preserve">, 2021. </w:t>
      </w:r>
      <w:proofErr w:type="spellStart"/>
      <w:r w:rsidRPr="006601BD">
        <w:t>doi</w:t>
      </w:r>
      <w:proofErr w:type="spellEnd"/>
      <w:r w:rsidRPr="006601BD">
        <w:t>: 10.5772/intechopen.97205.</w:t>
      </w:r>
    </w:p>
    <w:p w14:paraId="0452D07F" w14:textId="77777777" w:rsidR="006601BD" w:rsidRPr="006601BD" w:rsidRDefault="006601BD" w:rsidP="006601BD">
      <w:pPr>
        <w:pStyle w:val="Bibliography"/>
      </w:pPr>
      <w:r w:rsidRPr="006601BD">
        <w:t>[18]</w:t>
      </w:r>
      <w:r w:rsidRPr="006601BD">
        <w:tab/>
        <w:t xml:space="preserve">J. W. Kelly </w:t>
      </w:r>
      <w:r w:rsidRPr="006601BD">
        <w:rPr>
          <w:i/>
          <w:iCs/>
        </w:rPr>
        <w:t>et al.</w:t>
      </w:r>
      <w:r w:rsidRPr="006601BD">
        <w:t>, “A Decade of Space Technology Maturation through NASA’s Flight Opportunities Program</w:t>
      </w:r>
      <w:proofErr w:type="gramStart"/>
      <w:r w:rsidRPr="006601BD">
        <w:t>,”</w:t>
      </w:r>
      <w:proofErr w:type="gramEnd"/>
      <w:r w:rsidRPr="006601BD">
        <w:t xml:space="preserve"> in </w:t>
      </w:r>
      <w:r w:rsidRPr="006601BD">
        <w:rPr>
          <w:i/>
          <w:iCs/>
        </w:rPr>
        <w:t>ASCEND 2020</w:t>
      </w:r>
      <w:r w:rsidRPr="006601BD">
        <w:t xml:space="preserve">, Virtual Event: American Institute of Aeronautics and Astronautics, Nov. 2020. </w:t>
      </w:r>
      <w:proofErr w:type="spellStart"/>
      <w:r w:rsidRPr="006601BD">
        <w:t>doi</w:t>
      </w:r>
      <w:proofErr w:type="spellEnd"/>
      <w:r w:rsidRPr="006601BD">
        <w:t>: 10.2514/6.2020-4135.</w:t>
      </w:r>
    </w:p>
    <w:p w14:paraId="78155760" w14:textId="77777777" w:rsidR="006601BD" w:rsidRPr="006601BD" w:rsidRDefault="006601BD" w:rsidP="006601BD">
      <w:pPr>
        <w:pStyle w:val="Bibliography"/>
      </w:pPr>
      <w:r w:rsidRPr="006601BD">
        <w:t>[19]</w:t>
      </w:r>
      <w:r w:rsidRPr="006601BD">
        <w:tab/>
        <w:t xml:space="preserve">B. </w:t>
      </w:r>
      <w:proofErr w:type="spellStart"/>
      <w:r w:rsidRPr="006601BD">
        <w:t>Piascik</w:t>
      </w:r>
      <w:proofErr w:type="spellEnd"/>
      <w:r w:rsidRPr="006601BD">
        <w:t xml:space="preserve">, J. Vickers, D. Lowry, S. Scotti, J. Stewart, and A. </w:t>
      </w:r>
      <w:proofErr w:type="spellStart"/>
      <w:r w:rsidRPr="006601BD">
        <w:t>Calomino</w:t>
      </w:r>
      <w:proofErr w:type="spellEnd"/>
      <w:r w:rsidRPr="006601BD">
        <w:t>, “Materials, Structures, Mechanical systems, and Manufacturing Roadmap: Technology Area 12</w:t>
      </w:r>
      <w:proofErr w:type="gramStart"/>
      <w:r w:rsidRPr="006601BD">
        <w:t>,”</w:t>
      </w:r>
      <w:proofErr w:type="gramEnd"/>
      <w:r w:rsidRPr="006601BD">
        <w:t xml:space="preserve"> NASA, Apr. 2012.</w:t>
      </w:r>
    </w:p>
    <w:p w14:paraId="65C5E367" w14:textId="77777777" w:rsidR="006601BD" w:rsidRPr="006601BD" w:rsidRDefault="006601BD" w:rsidP="006601BD">
      <w:pPr>
        <w:pStyle w:val="Bibliography"/>
      </w:pPr>
      <w:r w:rsidRPr="006601BD">
        <w:t>[20]</w:t>
      </w:r>
      <w:r w:rsidRPr="006601BD">
        <w:tab/>
        <w:t>Z. S. Courtright, “Mars Atmosphere Effects on Arc Welds: Phase 1</w:t>
      </w:r>
      <w:proofErr w:type="gramStart"/>
      <w:r w:rsidRPr="006601BD">
        <w:t>,”</w:t>
      </w:r>
      <w:proofErr w:type="gramEnd"/>
      <w:r w:rsidRPr="006601BD">
        <w:t xml:space="preserve"> NASA/TM-2016-218231, Dec. 2016. Accessed: Dec. 02, 2024. [Online]. Available: https://ntrs.nasa.gov/citations/20170005174</w:t>
      </w:r>
    </w:p>
    <w:p w14:paraId="73B1C50D" w14:textId="77777777" w:rsidR="006601BD" w:rsidRPr="006601BD" w:rsidRDefault="006601BD" w:rsidP="006601BD">
      <w:pPr>
        <w:pStyle w:val="Bibliography"/>
      </w:pPr>
      <w:r w:rsidRPr="006601BD">
        <w:t>[21]</w:t>
      </w:r>
      <w:r w:rsidRPr="006601BD">
        <w:tab/>
        <w:t>Z. S. Courtright, “Effects of Mars Atmosphere on Arc Welds: Phase 2</w:t>
      </w:r>
      <w:proofErr w:type="gramStart"/>
      <w:r w:rsidRPr="006601BD">
        <w:t>,”</w:t>
      </w:r>
      <w:proofErr w:type="gramEnd"/>
      <w:r w:rsidRPr="006601BD">
        <w:t xml:space="preserve"> M–1453, Mar. 2018. Accessed: Dec. 02, 2024. [Online]. Available: https://ntrs.nasa.gov/citations/20180002398</w:t>
      </w:r>
    </w:p>
    <w:p w14:paraId="05E16D60" w14:textId="77777777" w:rsidR="006601BD" w:rsidRPr="006601BD" w:rsidRDefault="006601BD" w:rsidP="006601BD">
      <w:pPr>
        <w:pStyle w:val="Bibliography"/>
      </w:pPr>
      <w:r w:rsidRPr="006601BD">
        <w:t>[22]</w:t>
      </w:r>
      <w:r w:rsidRPr="006601BD">
        <w:tab/>
        <w:t xml:space="preserve">M. </w:t>
      </w:r>
      <w:proofErr w:type="spellStart"/>
      <w:r w:rsidRPr="006601BD">
        <w:t>Hirao</w:t>
      </w:r>
      <w:proofErr w:type="spellEnd"/>
      <w:r w:rsidRPr="006601BD">
        <w:t xml:space="preserve"> and H. </w:t>
      </w:r>
      <w:proofErr w:type="spellStart"/>
      <w:r w:rsidRPr="006601BD">
        <w:t>Ogi</w:t>
      </w:r>
      <w:proofErr w:type="spellEnd"/>
      <w:r w:rsidRPr="006601BD">
        <w:t xml:space="preserve">, </w:t>
      </w:r>
      <w:r w:rsidRPr="006601BD">
        <w:rPr>
          <w:i/>
          <w:iCs/>
        </w:rPr>
        <w:t>EMATs for Science and Industry</w:t>
      </w:r>
      <w:r w:rsidRPr="006601BD">
        <w:t xml:space="preserve">. Boston, MA: Springer US, 2003. </w:t>
      </w:r>
      <w:proofErr w:type="spellStart"/>
      <w:r w:rsidRPr="006601BD">
        <w:t>doi</w:t>
      </w:r>
      <w:proofErr w:type="spellEnd"/>
      <w:r w:rsidRPr="006601BD">
        <w:t>: 10.1007/978-1-4757-3743-1.</w:t>
      </w:r>
    </w:p>
    <w:p w14:paraId="342DB3D9" w14:textId="77777777" w:rsidR="006601BD" w:rsidRPr="006601BD" w:rsidRDefault="006601BD" w:rsidP="006601BD">
      <w:pPr>
        <w:pStyle w:val="Bibliography"/>
      </w:pPr>
      <w:r w:rsidRPr="006601BD">
        <w:t>[23]</w:t>
      </w:r>
      <w:r w:rsidRPr="006601BD">
        <w:tab/>
        <w:t xml:space="preserve">U. </w:t>
      </w:r>
      <w:proofErr w:type="spellStart"/>
      <w:r w:rsidRPr="006601BD">
        <w:t>Reisgen</w:t>
      </w:r>
      <w:proofErr w:type="spellEnd"/>
      <w:r w:rsidRPr="006601BD">
        <w:t xml:space="preserve">, S. </w:t>
      </w:r>
      <w:proofErr w:type="spellStart"/>
      <w:r w:rsidRPr="006601BD">
        <w:t>Olschok</w:t>
      </w:r>
      <w:proofErr w:type="spellEnd"/>
      <w:r w:rsidRPr="006601BD">
        <w:t xml:space="preserve">, T. </w:t>
      </w:r>
      <w:proofErr w:type="spellStart"/>
      <w:r w:rsidRPr="006601BD">
        <w:t>Twiehaus</w:t>
      </w:r>
      <w:proofErr w:type="spellEnd"/>
      <w:r w:rsidRPr="006601BD">
        <w:t>, and C. Frey, “Schlieren methodology for laser beam welding under vacuum</w:t>
      </w:r>
      <w:proofErr w:type="gramStart"/>
      <w:r w:rsidRPr="006601BD">
        <w:t>,”</w:t>
      </w:r>
      <w:proofErr w:type="gramEnd"/>
      <w:r w:rsidRPr="006601BD">
        <w:t xml:space="preserve"> </w:t>
      </w:r>
      <w:r w:rsidRPr="006601BD">
        <w:rPr>
          <w:i/>
          <w:iCs/>
        </w:rPr>
        <w:t>Vacuum</w:t>
      </w:r>
      <w:r w:rsidRPr="006601BD">
        <w:t xml:space="preserve">, vol. 206, p. 111508, Dec. 2022, </w:t>
      </w:r>
      <w:proofErr w:type="spellStart"/>
      <w:r w:rsidRPr="006601BD">
        <w:t>doi</w:t>
      </w:r>
      <w:proofErr w:type="spellEnd"/>
      <w:r w:rsidRPr="006601BD">
        <w:t>: 10.1016/j.vacuum.2022.111508.</w:t>
      </w:r>
    </w:p>
    <w:p w14:paraId="5859599B" w14:textId="77777777" w:rsidR="006601BD" w:rsidRPr="006601BD" w:rsidRDefault="006601BD" w:rsidP="006601BD">
      <w:pPr>
        <w:pStyle w:val="Bibliography"/>
      </w:pPr>
      <w:r w:rsidRPr="006601BD">
        <w:t>[24]</w:t>
      </w:r>
      <w:r w:rsidRPr="006601BD">
        <w:tab/>
        <w:t xml:space="preserve">M. Mehta, D. E. Gaddy, P. M. </w:t>
      </w:r>
      <w:proofErr w:type="spellStart"/>
      <w:r w:rsidRPr="006601BD">
        <w:t>Danehy</w:t>
      </w:r>
      <w:proofErr w:type="spellEnd"/>
      <w:r w:rsidRPr="006601BD">
        <w:t>, J. A. Inman, R. Parker, and A. T. Dufrene, “Optical Diagnostic Imaging of Multi-Rocket Plume-Induced Base Flow Environments</w:t>
      </w:r>
      <w:proofErr w:type="gramStart"/>
      <w:r w:rsidRPr="006601BD">
        <w:t>,”</w:t>
      </w:r>
      <w:proofErr w:type="gramEnd"/>
      <w:r w:rsidRPr="006601BD">
        <w:t xml:space="preserve"> presented at the American Inst. of Aeronautics and Astronautics, Reston, VA, United States, Jun. 2017. Accessed: Dec. 04, 2024. [Online]. Available: https://ntrs.nasa.gov/citations/20180003486</w:t>
      </w:r>
    </w:p>
    <w:p w14:paraId="76CF7DFA" w14:textId="77777777" w:rsidR="006601BD" w:rsidRPr="006601BD" w:rsidRDefault="006601BD" w:rsidP="006601BD">
      <w:pPr>
        <w:pStyle w:val="Bibliography"/>
      </w:pPr>
      <w:r w:rsidRPr="006601BD">
        <w:t>[25]</w:t>
      </w:r>
      <w:r w:rsidRPr="006601BD">
        <w:tab/>
        <w:t>R. P. Moran and J. D. Houston, “Infrared Imagery of Solid Rocket Exhaust Plumes</w:t>
      </w:r>
      <w:proofErr w:type="gramStart"/>
      <w:r w:rsidRPr="006601BD">
        <w:t>,”</w:t>
      </w:r>
      <w:proofErr w:type="gramEnd"/>
      <w:r w:rsidRPr="006601BD">
        <w:t xml:space="preserve"> presented at the Department of the Navy, Washington, DC, United States, Dec. 2011. Accessed: Dec. 04, 2024. [Online]. Available: https://ntrs.nasa.gov/citations/20120002972</w:t>
      </w:r>
    </w:p>
    <w:p w14:paraId="1120C487" w14:textId="77777777" w:rsidR="006601BD" w:rsidRPr="006601BD" w:rsidRDefault="006601BD" w:rsidP="006601BD">
      <w:pPr>
        <w:pStyle w:val="Bibliography"/>
      </w:pPr>
      <w:r w:rsidRPr="006601BD">
        <w:t>[26]</w:t>
      </w:r>
      <w:r w:rsidRPr="006601BD">
        <w:tab/>
        <w:t>B. J. Simonds, J. W. Sowards, and P. A. Williams, “Laser-induced fluorescence applied to laser welding of austenitic stainless steel for dilute alloying element detection</w:t>
      </w:r>
      <w:proofErr w:type="gramStart"/>
      <w:r w:rsidRPr="006601BD">
        <w:t>,”</w:t>
      </w:r>
      <w:proofErr w:type="gramEnd"/>
      <w:r w:rsidRPr="006601BD">
        <w:t xml:space="preserve"> </w:t>
      </w:r>
      <w:r w:rsidRPr="006601BD">
        <w:rPr>
          <w:i/>
          <w:iCs/>
        </w:rPr>
        <w:t>J. Phys. Appl. Phys.</w:t>
      </w:r>
      <w:r w:rsidRPr="006601BD">
        <w:t xml:space="preserve">, vol. 50, no. 32, p. 325602, Jul. 2017, </w:t>
      </w:r>
      <w:proofErr w:type="spellStart"/>
      <w:r w:rsidRPr="006601BD">
        <w:t>doi</w:t>
      </w:r>
      <w:proofErr w:type="spellEnd"/>
      <w:r w:rsidRPr="006601BD">
        <w:t>: 10.1088/1361-6463/aa7836.</w:t>
      </w:r>
    </w:p>
    <w:p w14:paraId="31202751" w14:textId="77777777" w:rsidR="006601BD" w:rsidRPr="006601BD" w:rsidRDefault="006601BD" w:rsidP="006601BD">
      <w:pPr>
        <w:pStyle w:val="Bibliography"/>
      </w:pPr>
      <w:r w:rsidRPr="006601BD">
        <w:t>[27]</w:t>
      </w:r>
      <w:r w:rsidRPr="006601BD">
        <w:tab/>
        <w:t xml:space="preserve">M. E. </w:t>
      </w:r>
      <w:proofErr w:type="spellStart"/>
      <w:r w:rsidRPr="006601BD">
        <w:t>Deagen</w:t>
      </w:r>
      <w:proofErr w:type="spellEnd"/>
      <w:r w:rsidRPr="006601BD">
        <w:t xml:space="preserve">, L. C. Brinson, R. A. </w:t>
      </w:r>
      <w:proofErr w:type="spellStart"/>
      <w:r w:rsidRPr="006601BD">
        <w:t>Vaia</w:t>
      </w:r>
      <w:proofErr w:type="spellEnd"/>
      <w:r w:rsidRPr="006601BD">
        <w:t xml:space="preserve">, and L. S. Schadler, “The materials tetrahedron has a ‘digital twin,’” </w:t>
      </w:r>
      <w:r w:rsidRPr="006601BD">
        <w:rPr>
          <w:i/>
          <w:iCs/>
        </w:rPr>
        <w:t>MRS Bull.</w:t>
      </w:r>
      <w:r w:rsidRPr="006601BD">
        <w:t xml:space="preserve">, vol. 47, no. 4, pp. 379–388, Apr. 2022, </w:t>
      </w:r>
      <w:proofErr w:type="spellStart"/>
      <w:r w:rsidRPr="006601BD">
        <w:t>doi</w:t>
      </w:r>
      <w:proofErr w:type="spellEnd"/>
      <w:r w:rsidRPr="006601BD">
        <w:t>: 10.1557/s43577-021-00214-0.</w:t>
      </w:r>
    </w:p>
    <w:p w14:paraId="399111B6" w14:textId="77777777" w:rsidR="006601BD" w:rsidRPr="006601BD" w:rsidRDefault="006601BD" w:rsidP="006601BD">
      <w:pPr>
        <w:pStyle w:val="Bibliography"/>
      </w:pPr>
      <w:r w:rsidRPr="006601BD">
        <w:t>[28]</w:t>
      </w:r>
      <w:r w:rsidRPr="006601BD">
        <w:tab/>
        <w:t xml:space="preserve">National Research Council, </w:t>
      </w:r>
      <w:r w:rsidRPr="006601BD">
        <w:rPr>
          <w:i/>
          <w:iCs/>
        </w:rPr>
        <w:t>Materials Science and Engineering for the 1990s: Maintaining Competitiveness in the Age of Materials</w:t>
      </w:r>
      <w:r w:rsidRPr="006601BD">
        <w:t xml:space="preserve">. Washington, D.C.: National Academies Press, 1989. </w:t>
      </w:r>
      <w:proofErr w:type="spellStart"/>
      <w:r w:rsidRPr="006601BD">
        <w:t>doi</w:t>
      </w:r>
      <w:proofErr w:type="spellEnd"/>
      <w:r w:rsidRPr="006601BD">
        <w:t>: 10.17226/758.</w:t>
      </w:r>
    </w:p>
    <w:p w14:paraId="0D61514E" w14:textId="77777777" w:rsidR="006601BD" w:rsidRPr="006601BD" w:rsidRDefault="006601BD" w:rsidP="006601BD">
      <w:pPr>
        <w:pStyle w:val="Bibliography"/>
      </w:pPr>
      <w:r w:rsidRPr="006601BD">
        <w:t>[29]</w:t>
      </w:r>
      <w:r w:rsidRPr="006601BD">
        <w:tab/>
        <w:t>W. Xiong and G. B. Olson, “</w:t>
      </w:r>
      <w:proofErr w:type="spellStart"/>
      <w:r w:rsidRPr="006601BD">
        <w:t>Cybermaterials</w:t>
      </w:r>
      <w:proofErr w:type="spellEnd"/>
      <w:r w:rsidRPr="006601BD">
        <w:t>: materials by design and accelerated insertion of materials</w:t>
      </w:r>
      <w:proofErr w:type="gramStart"/>
      <w:r w:rsidRPr="006601BD">
        <w:t>,”</w:t>
      </w:r>
      <w:proofErr w:type="gramEnd"/>
      <w:r w:rsidRPr="006601BD">
        <w:t xml:space="preserve"> </w:t>
      </w:r>
      <w:proofErr w:type="spellStart"/>
      <w:r w:rsidRPr="006601BD">
        <w:rPr>
          <w:i/>
          <w:iCs/>
        </w:rPr>
        <w:t>Npj</w:t>
      </w:r>
      <w:proofErr w:type="spellEnd"/>
      <w:r w:rsidRPr="006601BD">
        <w:rPr>
          <w:i/>
          <w:iCs/>
        </w:rPr>
        <w:t xml:space="preserve"> </w:t>
      </w:r>
      <w:proofErr w:type="spellStart"/>
      <w:r w:rsidRPr="006601BD">
        <w:rPr>
          <w:i/>
          <w:iCs/>
        </w:rPr>
        <w:t>Comput</w:t>
      </w:r>
      <w:proofErr w:type="spellEnd"/>
      <w:r w:rsidRPr="006601BD">
        <w:rPr>
          <w:i/>
          <w:iCs/>
        </w:rPr>
        <w:t>. Mater.</w:t>
      </w:r>
      <w:r w:rsidRPr="006601BD">
        <w:t xml:space="preserve">, vol. 2, no. 1, p. 15009, Feb. 2016, </w:t>
      </w:r>
      <w:proofErr w:type="spellStart"/>
      <w:r w:rsidRPr="006601BD">
        <w:t>doi</w:t>
      </w:r>
      <w:proofErr w:type="spellEnd"/>
      <w:r w:rsidRPr="006601BD">
        <w:t>: 10.1038/npjcompumats.2015.9.</w:t>
      </w:r>
    </w:p>
    <w:p w14:paraId="6978DD2C" w14:textId="77777777" w:rsidR="006601BD" w:rsidRPr="006601BD" w:rsidRDefault="006601BD" w:rsidP="006601BD">
      <w:pPr>
        <w:pStyle w:val="Bibliography"/>
      </w:pPr>
      <w:r w:rsidRPr="006601BD">
        <w:t>[30]</w:t>
      </w:r>
      <w:r w:rsidRPr="006601BD">
        <w:tab/>
        <w:t xml:space="preserve">Committee on Integrated Computational Materials Engineering, National Research Council of the National Academies, </w:t>
      </w:r>
      <w:r w:rsidRPr="006601BD">
        <w:rPr>
          <w:i/>
          <w:iCs/>
        </w:rPr>
        <w:t>Integrated Computational Materials Engineering: A Transformational Discipline for Improved Competitiveness and National Security</w:t>
      </w:r>
      <w:r w:rsidRPr="006601BD">
        <w:t xml:space="preserve">. Washington, DC: National Academies Press, 2008. </w:t>
      </w:r>
      <w:proofErr w:type="spellStart"/>
      <w:r w:rsidRPr="006601BD">
        <w:t>doi</w:t>
      </w:r>
      <w:proofErr w:type="spellEnd"/>
      <w:r w:rsidRPr="006601BD">
        <w:t>: 10.17226/12199.</w:t>
      </w:r>
    </w:p>
    <w:p w14:paraId="5CC9D7E5" w14:textId="77777777" w:rsidR="006601BD" w:rsidRPr="006601BD" w:rsidRDefault="006601BD" w:rsidP="006601BD">
      <w:pPr>
        <w:pStyle w:val="Bibliography"/>
      </w:pPr>
      <w:r w:rsidRPr="006601BD">
        <w:t>[31]</w:t>
      </w:r>
      <w:r w:rsidRPr="006601BD">
        <w:tab/>
        <w:t>S. J. Pan and Q. Yang, “A Survey on Transfer Learning</w:t>
      </w:r>
      <w:proofErr w:type="gramStart"/>
      <w:r w:rsidRPr="006601BD">
        <w:t>,”</w:t>
      </w:r>
      <w:proofErr w:type="gramEnd"/>
      <w:r w:rsidRPr="006601BD">
        <w:t xml:space="preserve"> </w:t>
      </w:r>
      <w:r w:rsidRPr="006601BD">
        <w:rPr>
          <w:i/>
          <w:iCs/>
        </w:rPr>
        <w:t xml:space="preserve">IEEE Trans. </w:t>
      </w:r>
      <w:proofErr w:type="spellStart"/>
      <w:r w:rsidRPr="006601BD">
        <w:rPr>
          <w:i/>
          <w:iCs/>
        </w:rPr>
        <w:t>Knowl</w:t>
      </w:r>
      <w:proofErr w:type="spellEnd"/>
      <w:r w:rsidRPr="006601BD">
        <w:rPr>
          <w:i/>
          <w:iCs/>
        </w:rPr>
        <w:t>. Data Eng.</w:t>
      </w:r>
      <w:r w:rsidRPr="006601BD">
        <w:t xml:space="preserve">, vol. 22, no. 10, pp. 1345–1359, Oct. 2010, </w:t>
      </w:r>
      <w:proofErr w:type="spellStart"/>
      <w:r w:rsidRPr="006601BD">
        <w:t>doi</w:t>
      </w:r>
      <w:proofErr w:type="spellEnd"/>
      <w:r w:rsidRPr="006601BD">
        <w:t>: 10.1109/TKDE.2009.191.</w:t>
      </w:r>
    </w:p>
    <w:p w14:paraId="466C5025" w14:textId="77777777" w:rsidR="006601BD" w:rsidRPr="006601BD" w:rsidRDefault="006601BD" w:rsidP="006601BD">
      <w:pPr>
        <w:pStyle w:val="Bibliography"/>
      </w:pPr>
      <w:r w:rsidRPr="006601BD">
        <w:t>[32]</w:t>
      </w:r>
      <w:r w:rsidRPr="006601BD">
        <w:tab/>
        <w:t xml:space="preserve">H.-J. Ye, L. Ming, D.-C. Zhan, and W.-L. Chao, “Few-Shot Learning </w:t>
      </w:r>
      <w:proofErr w:type="gramStart"/>
      <w:r w:rsidRPr="006601BD">
        <w:t>With</w:t>
      </w:r>
      <w:proofErr w:type="gramEnd"/>
      <w:r w:rsidRPr="006601BD">
        <w:t xml:space="preserve"> a Strong Teacher,” </w:t>
      </w:r>
      <w:r w:rsidRPr="006601BD">
        <w:rPr>
          <w:i/>
          <w:iCs/>
        </w:rPr>
        <w:t xml:space="preserve">IEEE Trans. Pattern Anal. Mach. </w:t>
      </w:r>
      <w:proofErr w:type="spellStart"/>
      <w:r w:rsidRPr="006601BD">
        <w:rPr>
          <w:i/>
          <w:iCs/>
        </w:rPr>
        <w:t>Intell</w:t>
      </w:r>
      <w:proofErr w:type="spellEnd"/>
      <w:r w:rsidRPr="006601BD">
        <w:rPr>
          <w:i/>
          <w:iCs/>
        </w:rPr>
        <w:t>.</w:t>
      </w:r>
      <w:r w:rsidRPr="006601BD">
        <w:t xml:space="preserve">, vol. 46, no. 3, pp. 1425–1440, Mar. 2024, </w:t>
      </w:r>
      <w:proofErr w:type="spellStart"/>
      <w:r w:rsidRPr="006601BD">
        <w:t>doi</w:t>
      </w:r>
      <w:proofErr w:type="spellEnd"/>
      <w:r w:rsidRPr="006601BD">
        <w:t>: 10.1109/TPAMI.2022.3160362.</w:t>
      </w:r>
    </w:p>
    <w:p w14:paraId="444B811F" w14:textId="77777777" w:rsidR="006601BD" w:rsidRPr="006601BD" w:rsidRDefault="006601BD" w:rsidP="006601BD">
      <w:pPr>
        <w:pStyle w:val="Bibliography"/>
      </w:pPr>
      <w:r w:rsidRPr="006601BD">
        <w:t>[33]</w:t>
      </w:r>
      <w:r w:rsidRPr="006601BD">
        <w:tab/>
        <w:t>“2023 NASA Tipping Point Selections - NASA</w:t>
      </w:r>
      <w:proofErr w:type="gramStart"/>
      <w:r w:rsidRPr="006601BD">
        <w:t>.”</w:t>
      </w:r>
      <w:proofErr w:type="gramEnd"/>
      <w:r w:rsidRPr="006601BD">
        <w:t xml:space="preserve"> Accessed: Dec. 01, 2024. [Online]. Available: https://www.nasa.gov/general/2023-nasa-tipping-point-selections/</w:t>
      </w:r>
    </w:p>
    <w:p w14:paraId="1FA54866" w14:textId="77777777" w:rsidR="006601BD" w:rsidRPr="006601BD" w:rsidRDefault="006601BD" w:rsidP="006601BD">
      <w:pPr>
        <w:pStyle w:val="Bibliography"/>
      </w:pPr>
      <w:r w:rsidRPr="006601BD">
        <w:t>[34]</w:t>
      </w:r>
      <w:r w:rsidRPr="006601BD">
        <w:tab/>
        <w:t>“Launch of world’s first autonomous in-space welding system – ThinkOrbital</w:t>
      </w:r>
      <w:proofErr w:type="gramStart"/>
      <w:r w:rsidRPr="006601BD">
        <w:t>.”</w:t>
      </w:r>
      <w:proofErr w:type="gramEnd"/>
      <w:r w:rsidRPr="006601BD">
        <w:t xml:space="preserve"> Accessed: Dec. 01, 2024. [Online]. Available: https://thinkorbital.com/news/launch-of-first-welding-system/</w:t>
      </w:r>
    </w:p>
    <w:p w14:paraId="22D72522" w14:textId="77777777" w:rsidR="006601BD" w:rsidRPr="006601BD" w:rsidRDefault="006601BD" w:rsidP="006601BD">
      <w:pPr>
        <w:pStyle w:val="Bibliography"/>
      </w:pPr>
      <w:r w:rsidRPr="006601BD">
        <w:t>[35]</w:t>
      </w:r>
      <w:r w:rsidRPr="006601BD">
        <w:tab/>
        <w:t>“Seven US Companies Collaborate with NASA to Advance Space Capabilities - NASA</w:t>
      </w:r>
      <w:proofErr w:type="gramStart"/>
      <w:r w:rsidRPr="006601BD">
        <w:t>.”</w:t>
      </w:r>
      <w:proofErr w:type="gramEnd"/>
      <w:r w:rsidRPr="006601BD">
        <w:t xml:space="preserve"> Accessed: Dec. 04, 2024. [Online]. Available: https://www.nasa.gov/news-release/seven-us-companies-collaborate-with-nasa-to-advance-space-capabilities/</w:t>
      </w:r>
    </w:p>
    <w:p w14:paraId="62B7D2F2" w14:textId="6263F2C7" w:rsidR="006E6E43" w:rsidRPr="00F565BA" w:rsidRDefault="006E6E43" w:rsidP="00F25C70">
      <w:pPr>
        <w:jc w:val="center"/>
      </w:pPr>
      <w:r>
        <w:fldChar w:fldCharType="end"/>
      </w:r>
    </w:p>
    <w:sectPr w:rsidR="006E6E43" w:rsidRPr="00F565BA" w:rsidSect="00594FA6">
      <w:footerReference w:type="even" r:id="rId44"/>
      <w:footerReference w:type="default" r:id="rId45"/>
      <w:type w:val="continuous"/>
      <w:pgSz w:w="12240" w:h="15840"/>
      <w:pgMar w:top="1440" w:right="1440" w:bottom="1440" w:left="1440" w:header="72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48ACB" w14:textId="77777777" w:rsidR="000C5EB0" w:rsidRDefault="000C5EB0">
      <w:r>
        <w:separator/>
      </w:r>
    </w:p>
  </w:endnote>
  <w:endnote w:type="continuationSeparator" w:id="0">
    <w:p w14:paraId="7D73539D" w14:textId="77777777" w:rsidR="000C5EB0" w:rsidRDefault="000C5EB0">
      <w:r>
        <w:continuationSeparator/>
      </w:r>
    </w:p>
  </w:endnote>
  <w:endnote w:type="continuationNotice" w:id="1">
    <w:p w14:paraId="720A9BEC" w14:textId="77777777" w:rsidR="000C5EB0" w:rsidRDefault="000C5E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3B3D7" w14:textId="77777777" w:rsidR="00B636E4" w:rsidRDefault="00B636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F572D9F" w14:textId="77777777" w:rsidR="00B636E4" w:rsidRDefault="00B636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2580995"/>
      <w:docPartObj>
        <w:docPartGallery w:val="Page Numbers (Bottom of Page)"/>
        <w:docPartUnique/>
      </w:docPartObj>
    </w:sdtPr>
    <w:sdtEndPr>
      <w:rPr>
        <w:noProof/>
      </w:rPr>
    </w:sdtEndPr>
    <w:sdtContent>
      <w:p w14:paraId="491CD6A6" w14:textId="77777777" w:rsidR="000C353C" w:rsidRDefault="000C353C">
        <w:pPr>
          <w:pStyle w:val="Footer"/>
          <w:jc w:val="center"/>
        </w:pPr>
        <w:r>
          <w:fldChar w:fldCharType="begin"/>
        </w:r>
        <w:r>
          <w:instrText xml:space="preserve"> PAGE   \* MERGEFORMAT </w:instrText>
        </w:r>
        <w:r>
          <w:fldChar w:fldCharType="separate"/>
        </w:r>
        <w:r w:rsidR="00A25100">
          <w:rPr>
            <w:noProof/>
          </w:rPr>
          <w:t>1</w:t>
        </w:r>
        <w:r>
          <w:rPr>
            <w:noProof/>
          </w:rPr>
          <w:fldChar w:fldCharType="end"/>
        </w:r>
      </w:p>
    </w:sdtContent>
  </w:sdt>
  <w:p w14:paraId="72638A20" w14:textId="77777777" w:rsidR="000C353C" w:rsidRDefault="000C35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DFB5A2" w14:textId="77777777" w:rsidR="000C5EB0" w:rsidRDefault="000C5EB0">
      <w:r>
        <w:separator/>
      </w:r>
    </w:p>
  </w:footnote>
  <w:footnote w:type="continuationSeparator" w:id="0">
    <w:p w14:paraId="4FD55E8B" w14:textId="77777777" w:rsidR="000C5EB0" w:rsidRDefault="000C5EB0">
      <w:r>
        <w:continuationSeparator/>
      </w:r>
    </w:p>
  </w:footnote>
  <w:footnote w:type="continuationNotice" w:id="1">
    <w:p w14:paraId="4CBABD0D" w14:textId="77777777" w:rsidR="000C5EB0" w:rsidRDefault="000C5EB0"/>
  </w:footnote>
  <w:footnote w:id="2">
    <w:p w14:paraId="220B6CCE" w14:textId="275E734C" w:rsidR="00B636E4" w:rsidRPr="00A1134B" w:rsidRDefault="00B636E4" w:rsidP="00F565BA">
      <w:r w:rsidRPr="00E91613">
        <w:rPr>
          <w:rStyle w:val="FootnoteReference"/>
        </w:rPr>
        <w:footnoteRef/>
      </w:r>
      <w:r w:rsidRPr="00A1134B">
        <w:t xml:space="preserve"> </w:t>
      </w:r>
      <w:r w:rsidR="009E74DF">
        <w:t>Materials Scientist</w:t>
      </w:r>
      <w:r w:rsidR="0043515F">
        <w:t>,</w:t>
      </w:r>
      <w:r w:rsidR="00A1134B">
        <w:t xml:space="preserve"> NASA/MSFC-EM31</w:t>
      </w:r>
    </w:p>
  </w:footnote>
  <w:footnote w:id="3">
    <w:p w14:paraId="2ADE4B16" w14:textId="347C4E7D" w:rsidR="00FE710B" w:rsidRPr="00A1134B" w:rsidRDefault="00FE710B" w:rsidP="00FE710B">
      <w:r w:rsidRPr="00E91613">
        <w:rPr>
          <w:rStyle w:val="FootnoteReference"/>
        </w:rPr>
        <w:footnoteRef/>
      </w:r>
      <w:r w:rsidRPr="00A1134B">
        <w:t xml:space="preserve"> </w:t>
      </w:r>
      <w:r w:rsidR="00A9014E">
        <w:t>AST Aerospace Flight Systems</w:t>
      </w:r>
      <w:r>
        <w:t>, NASA/MSFC-</w:t>
      </w:r>
      <w:r w:rsidR="00A9014E">
        <w:t>ET20</w:t>
      </w:r>
    </w:p>
  </w:footnote>
  <w:footnote w:id="4">
    <w:p w14:paraId="42AC2217" w14:textId="395419D5" w:rsidR="008D0EE0" w:rsidRDefault="008D0EE0" w:rsidP="008D0EE0">
      <w:r w:rsidRPr="00E91613">
        <w:rPr>
          <w:rStyle w:val="FootnoteReference"/>
        </w:rPr>
        <w:footnoteRef/>
      </w:r>
      <w:r>
        <w:t xml:space="preserve"> </w:t>
      </w:r>
      <w:r w:rsidR="003A28D9">
        <w:t>Manager/Senior Engineer for Flat Floor Robotics Lab, NASA/MSFC-ES31</w:t>
      </w:r>
    </w:p>
  </w:footnote>
  <w:footnote w:id="5">
    <w:p w14:paraId="1FAC8EB1" w14:textId="2BD381AB" w:rsidR="00D17DB4" w:rsidRDefault="00D17DB4" w:rsidP="00D17DB4">
      <w:r w:rsidRPr="00E91613">
        <w:rPr>
          <w:rStyle w:val="FootnoteReference"/>
        </w:rPr>
        <w:footnoteRef/>
      </w:r>
      <w:r>
        <w:t xml:space="preserve"> </w:t>
      </w:r>
      <w:r w:rsidR="001F5872" w:rsidRPr="001F5872">
        <w:t>In-Space Manufacturing Portfolio Manager</w:t>
      </w:r>
      <w:r w:rsidR="001F5872">
        <w:t>, NASA/MSFC-ST23</w:t>
      </w:r>
    </w:p>
  </w:footnote>
  <w:footnote w:id="6">
    <w:p w14:paraId="6669C8E7" w14:textId="28C144B5" w:rsidR="00D17DB4" w:rsidRDefault="00D17DB4" w:rsidP="00D17DB4">
      <w:r w:rsidRPr="00E91613">
        <w:rPr>
          <w:rStyle w:val="FootnoteReference"/>
        </w:rPr>
        <w:footnoteRef/>
      </w:r>
      <w:r>
        <w:t xml:space="preserve"> </w:t>
      </w:r>
      <w:r w:rsidR="001E5E38">
        <w:t>Equipment Specialist, NASA/MSFC-ET20</w:t>
      </w:r>
    </w:p>
  </w:footnote>
  <w:footnote w:id="7">
    <w:p w14:paraId="099EEF1D" w14:textId="19988120" w:rsidR="00E81922" w:rsidRPr="00B2146B" w:rsidRDefault="00E81922" w:rsidP="00E81922">
      <w:r w:rsidRPr="00E91613">
        <w:rPr>
          <w:rStyle w:val="FootnoteReference"/>
        </w:rPr>
        <w:footnoteRef/>
      </w:r>
      <w:r w:rsidRPr="00B2146B">
        <w:t xml:space="preserve"> </w:t>
      </w:r>
      <w:r w:rsidRPr="00B2146B">
        <w:t>NASA Postdoctoral Program Fellow, NASA/MSFC-EM30</w:t>
      </w:r>
    </w:p>
  </w:footnote>
  <w:footnote w:id="8">
    <w:p w14:paraId="76FD4E68" w14:textId="601882CA" w:rsidR="00D17DB4" w:rsidRDefault="00D17DB4" w:rsidP="00D17DB4">
      <w:r w:rsidRPr="00E91613">
        <w:rPr>
          <w:rStyle w:val="FootnoteReference"/>
        </w:rPr>
        <w:footnoteRef/>
      </w:r>
      <w:r>
        <w:t xml:space="preserve"> </w:t>
      </w:r>
      <w:r w:rsidR="0043515F">
        <w:t>Welding Engineer, NASA/MSFC-EM32</w:t>
      </w:r>
    </w:p>
  </w:footnote>
  <w:footnote w:id="9">
    <w:p w14:paraId="111155C8" w14:textId="4F2EEB46" w:rsidR="00D17DB4" w:rsidRDefault="00D17DB4" w:rsidP="00D17DB4">
      <w:r w:rsidRPr="00E91613">
        <w:rPr>
          <w:rStyle w:val="FootnoteReference"/>
        </w:rPr>
        <w:footnoteRef/>
      </w:r>
      <w:r>
        <w:t xml:space="preserve"> </w:t>
      </w:r>
      <w:r w:rsidR="003A28D9">
        <w:t>Engineer for Flat Floor Robotics Lab, NASA/MSFC-ES31</w:t>
      </w:r>
    </w:p>
  </w:footnote>
  <w:footnote w:id="10">
    <w:p w14:paraId="0B24864B" w14:textId="2A492B36" w:rsidR="007056A0" w:rsidRDefault="007056A0" w:rsidP="007056A0">
      <w:r w:rsidRPr="00E91613">
        <w:rPr>
          <w:rStyle w:val="FootnoteReference"/>
        </w:rPr>
        <w:footnoteRef/>
      </w:r>
      <w:r>
        <w:t xml:space="preserve"> 3D Processing/Scanning Engineer, NASA/MSFC-EM42</w:t>
      </w:r>
    </w:p>
  </w:footnote>
  <w:footnote w:id="11">
    <w:p w14:paraId="05B4705D" w14:textId="6E86853E" w:rsidR="00D17DB4" w:rsidRDefault="00D17DB4" w:rsidP="00D17DB4">
      <w:r w:rsidRPr="00E91613">
        <w:rPr>
          <w:rStyle w:val="FootnoteReference"/>
        </w:rPr>
        <w:footnoteRef/>
      </w:r>
      <w:r>
        <w:t xml:space="preserve"> </w:t>
      </w:r>
      <w:r w:rsidR="009E74DF">
        <w:t xml:space="preserve">Materials </w:t>
      </w:r>
      <w:r w:rsidR="001E508F">
        <w:t>Scientist</w:t>
      </w:r>
      <w:r w:rsidR="00745A46">
        <w:t>,</w:t>
      </w:r>
      <w:r w:rsidR="009E74DF">
        <w:t xml:space="preserve"> NASA/MSFC-EM31</w:t>
      </w:r>
    </w:p>
  </w:footnote>
  <w:footnote w:id="12">
    <w:p w14:paraId="78ED41D6" w14:textId="174A63D8" w:rsidR="00D17DB4" w:rsidRPr="00E740E5" w:rsidRDefault="00D17DB4" w:rsidP="00D17DB4">
      <w:r w:rsidRPr="00E91613">
        <w:rPr>
          <w:rStyle w:val="FootnoteReference"/>
        </w:rPr>
        <w:footnoteRef/>
      </w:r>
      <w:r w:rsidRPr="00E740E5">
        <w:t xml:space="preserve"> </w:t>
      </w:r>
      <w:r w:rsidR="00E740E5" w:rsidRPr="00E740E5">
        <w:t xml:space="preserve">Associate Director </w:t>
      </w:r>
      <w:r w:rsidR="003A28D9">
        <w:t xml:space="preserve">for </w:t>
      </w:r>
      <w:r w:rsidR="00E740E5" w:rsidRPr="00E740E5">
        <w:t>Technical Management (d</w:t>
      </w:r>
      <w:r w:rsidR="00E740E5">
        <w:t>etail), NASA/MSFC-ED01</w:t>
      </w:r>
    </w:p>
  </w:footnote>
  <w:footnote w:id="13">
    <w:p w14:paraId="7336BB78" w14:textId="0E39E4F5" w:rsidR="00D17DB4" w:rsidRPr="00A9014E" w:rsidRDefault="00D17DB4" w:rsidP="00D17DB4">
      <w:r w:rsidRPr="00E91613">
        <w:rPr>
          <w:rStyle w:val="FootnoteReference"/>
        </w:rPr>
        <w:footnoteRef/>
      </w:r>
      <w:r w:rsidRPr="00A9014E">
        <w:t xml:space="preserve"> </w:t>
      </w:r>
      <w:r w:rsidR="001E508F" w:rsidRPr="00A9014E">
        <w:t>Materials Engineer</w:t>
      </w:r>
      <w:r w:rsidR="002D447F" w:rsidRPr="00A9014E">
        <w:t>, NASA/MSFC-EM3</w:t>
      </w:r>
      <w:r w:rsidR="001E508F" w:rsidRPr="00A9014E">
        <w:t>1</w:t>
      </w:r>
    </w:p>
  </w:footnote>
  <w:footnote w:id="14">
    <w:p w14:paraId="3778CED8" w14:textId="2B1573B0" w:rsidR="00A9014E" w:rsidRPr="00A9014E" w:rsidRDefault="00A9014E" w:rsidP="00A9014E">
      <w:r w:rsidRPr="00E91613">
        <w:rPr>
          <w:rStyle w:val="FootnoteReference"/>
        </w:rPr>
        <w:footnoteRef/>
      </w:r>
      <w:r w:rsidRPr="00A9014E">
        <w:t xml:space="preserve"> </w:t>
      </w:r>
      <w:r w:rsidR="005251FA">
        <w:t>AST Structural Materials</w:t>
      </w:r>
      <w:r w:rsidRPr="00A9014E">
        <w:t>, NASA/MSFC-EM</w:t>
      </w:r>
      <w:r w:rsidR="005251FA">
        <w:t>42</w:t>
      </w:r>
    </w:p>
  </w:footnote>
  <w:footnote w:id="15">
    <w:p w14:paraId="1FA64B4E" w14:textId="0FB6BFED" w:rsidR="00A9014E" w:rsidRPr="00A9014E" w:rsidRDefault="00A9014E" w:rsidP="00A9014E">
      <w:r w:rsidRPr="00E91613">
        <w:rPr>
          <w:rStyle w:val="FootnoteReference"/>
        </w:rPr>
        <w:footnoteRef/>
      </w:r>
      <w:r w:rsidRPr="00A9014E">
        <w:t xml:space="preserve"> Materials Engineer, NASA/MSFC-EM</w:t>
      </w:r>
      <w:r w:rsidR="00A21A28">
        <w:t>22</w:t>
      </w:r>
    </w:p>
  </w:footnote>
  <w:footnote w:id="16">
    <w:p w14:paraId="2B59E41E" w14:textId="2274E56E" w:rsidR="00B636E4" w:rsidRDefault="00B636E4" w:rsidP="00F565BA">
      <w:r w:rsidRPr="00E91613">
        <w:rPr>
          <w:rStyle w:val="FootnoteReference"/>
        </w:rPr>
        <w:footnoteRef/>
      </w:r>
      <w:r>
        <w:t xml:space="preserve"> </w:t>
      </w:r>
      <w:r w:rsidR="001E508F">
        <w:t>Assistant Division Chief,</w:t>
      </w:r>
      <w:r w:rsidR="0006450C">
        <w:t xml:space="preserve"> NASA/MSFC-EM30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54227"/>
    <w:multiLevelType w:val="hybridMultilevel"/>
    <w:tmpl w:val="4E9C4646"/>
    <w:lvl w:ilvl="0" w:tplc="C35C325E">
      <w:start w:val="1"/>
      <w:numFmt w:val="decimal"/>
      <w:pStyle w:val="Heading3"/>
      <w:lvlText w:val="%1."/>
      <w:lvlJc w:val="left"/>
      <w:pPr>
        <w:tabs>
          <w:tab w:val="num" w:pos="648"/>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C263C75"/>
    <w:multiLevelType w:val="hybridMultilevel"/>
    <w:tmpl w:val="4A842EDA"/>
    <w:lvl w:ilvl="0" w:tplc="43E22C5C">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152"/>
        </w:tabs>
        <w:ind w:left="1152" w:hanging="360"/>
      </w:pPr>
      <w:rPr>
        <w:rFonts w:ascii="Courier New" w:hAnsi="Courier New" w:hint="default"/>
      </w:rPr>
    </w:lvl>
    <w:lvl w:ilvl="2" w:tplc="04090005" w:tentative="1">
      <w:start w:val="1"/>
      <w:numFmt w:val="bullet"/>
      <w:lvlText w:val=""/>
      <w:lvlJc w:val="left"/>
      <w:pPr>
        <w:tabs>
          <w:tab w:val="num" w:pos="1872"/>
        </w:tabs>
        <w:ind w:left="187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3312"/>
        </w:tabs>
        <w:ind w:left="3312" w:hanging="360"/>
      </w:pPr>
      <w:rPr>
        <w:rFonts w:ascii="Courier New" w:hAnsi="Courier New" w:hint="default"/>
      </w:rPr>
    </w:lvl>
    <w:lvl w:ilvl="5" w:tplc="04090005" w:tentative="1">
      <w:start w:val="1"/>
      <w:numFmt w:val="bullet"/>
      <w:lvlText w:val=""/>
      <w:lvlJc w:val="left"/>
      <w:pPr>
        <w:tabs>
          <w:tab w:val="num" w:pos="4032"/>
        </w:tabs>
        <w:ind w:left="4032" w:hanging="360"/>
      </w:pPr>
      <w:rPr>
        <w:rFonts w:ascii="Wingdings" w:hAnsi="Wingdings" w:hint="default"/>
      </w:rPr>
    </w:lvl>
    <w:lvl w:ilvl="6" w:tplc="04090001" w:tentative="1">
      <w:start w:val="1"/>
      <w:numFmt w:val="bullet"/>
      <w:lvlText w:val=""/>
      <w:lvlJc w:val="left"/>
      <w:pPr>
        <w:tabs>
          <w:tab w:val="num" w:pos="4752"/>
        </w:tabs>
        <w:ind w:left="4752" w:hanging="360"/>
      </w:pPr>
      <w:rPr>
        <w:rFonts w:ascii="Symbol" w:hAnsi="Symbol" w:hint="default"/>
      </w:rPr>
    </w:lvl>
    <w:lvl w:ilvl="7" w:tplc="04090003" w:tentative="1">
      <w:start w:val="1"/>
      <w:numFmt w:val="bullet"/>
      <w:lvlText w:val="o"/>
      <w:lvlJc w:val="left"/>
      <w:pPr>
        <w:tabs>
          <w:tab w:val="num" w:pos="5472"/>
        </w:tabs>
        <w:ind w:left="5472" w:hanging="360"/>
      </w:pPr>
      <w:rPr>
        <w:rFonts w:ascii="Courier New" w:hAnsi="Courier New" w:hint="default"/>
      </w:rPr>
    </w:lvl>
    <w:lvl w:ilvl="8" w:tplc="04090005" w:tentative="1">
      <w:start w:val="1"/>
      <w:numFmt w:val="bullet"/>
      <w:lvlText w:val=""/>
      <w:lvlJc w:val="left"/>
      <w:pPr>
        <w:tabs>
          <w:tab w:val="num" w:pos="6192"/>
        </w:tabs>
        <w:ind w:left="6192" w:hanging="360"/>
      </w:pPr>
      <w:rPr>
        <w:rFonts w:ascii="Wingdings" w:hAnsi="Wingdings" w:hint="default"/>
      </w:rPr>
    </w:lvl>
  </w:abstractNum>
  <w:abstractNum w:abstractNumId="2" w15:restartNumberingAfterBreak="0">
    <w:nsid w:val="0F8877C2"/>
    <w:multiLevelType w:val="hybridMultilevel"/>
    <w:tmpl w:val="58C05922"/>
    <w:lvl w:ilvl="0" w:tplc="D51C4B1C">
      <w:start w:val="1"/>
      <w:numFmt w:val="bullet"/>
      <w:lvlText w:val="•"/>
      <w:lvlJc w:val="left"/>
      <w:pPr>
        <w:tabs>
          <w:tab w:val="num" w:pos="720"/>
        </w:tabs>
        <w:ind w:left="720" w:hanging="360"/>
      </w:pPr>
      <w:rPr>
        <w:rFonts w:ascii="Arial" w:hAnsi="Arial" w:hint="default"/>
      </w:rPr>
    </w:lvl>
    <w:lvl w:ilvl="1" w:tplc="EB9C6990" w:tentative="1">
      <w:start w:val="1"/>
      <w:numFmt w:val="bullet"/>
      <w:lvlText w:val="•"/>
      <w:lvlJc w:val="left"/>
      <w:pPr>
        <w:tabs>
          <w:tab w:val="num" w:pos="1440"/>
        </w:tabs>
        <w:ind w:left="1440" w:hanging="360"/>
      </w:pPr>
      <w:rPr>
        <w:rFonts w:ascii="Arial" w:hAnsi="Arial" w:hint="default"/>
      </w:rPr>
    </w:lvl>
    <w:lvl w:ilvl="2" w:tplc="43F47C78" w:tentative="1">
      <w:start w:val="1"/>
      <w:numFmt w:val="bullet"/>
      <w:lvlText w:val="•"/>
      <w:lvlJc w:val="left"/>
      <w:pPr>
        <w:tabs>
          <w:tab w:val="num" w:pos="2160"/>
        </w:tabs>
        <w:ind w:left="2160" w:hanging="360"/>
      </w:pPr>
      <w:rPr>
        <w:rFonts w:ascii="Arial" w:hAnsi="Arial" w:hint="default"/>
      </w:rPr>
    </w:lvl>
    <w:lvl w:ilvl="3" w:tplc="6306495C" w:tentative="1">
      <w:start w:val="1"/>
      <w:numFmt w:val="bullet"/>
      <w:lvlText w:val="•"/>
      <w:lvlJc w:val="left"/>
      <w:pPr>
        <w:tabs>
          <w:tab w:val="num" w:pos="2880"/>
        </w:tabs>
        <w:ind w:left="2880" w:hanging="360"/>
      </w:pPr>
      <w:rPr>
        <w:rFonts w:ascii="Arial" w:hAnsi="Arial" w:hint="default"/>
      </w:rPr>
    </w:lvl>
    <w:lvl w:ilvl="4" w:tplc="9EA81A7A" w:tentative="1">
      <w:start w:val="1"/>
      <w:numFmt w:val="bullet"/>
      <w:lvlText w:val="•"/>
      <w:lvlJc w:val="left"/>
      <w:pPr>
        <w:tabs>
          <w:tab w:val="num" w:pos="3600"/>
        </w:tabs>
        <w:ind w:left="3600" w:hanging="360"/>
      </w:pPr>
      <w:rPr>
        <w:rFonts w:ascii="Arial" w:hAnsi="Arial" w:hint="default"/>
      </w:rPr>
    </w:lvl>
    <w:lvl w:ilvl="5" w:tplc="2FFE6C22" w:tentative="1">
      <w:start w:val="1"/>
      <w:numFmt w:val="bullet"/>
      <w:lvlText w:val="•"/>
      <w:lvlJc w:val="left"/>
      <w:pPr>
        <w:tabs>
          <w:tab w:val="num" w:pos="4320"/>
        </w:tabs>
        <w:ind w:left="4320" w:hanging="360"/>
      </w:pPr>
      <w:rPr>
        <w:rFonts w:ascii="Arial" w:hAnsi="Arial" w:hint="default"/>
      </w:rPr>
    </w:lvl>
    <w:lvl w:ilvl="6" w:tplc="D876D91A" w:tentative="1">
      <w:start w:val="1"/>
      <w:numFmt w:val="bullet"/>
      <w:lvlText w:val="•"/>
      <w:lvlJc w:val="left"/>
      <w:pPr>
        <w:tabs>
          <w:tab w:val="num" w:pos="5040"/>
        </w:tabs>
        <w:ind w:left="5040" w:hanging="360"/>
      </w:pPr>
      <w:rPr>
        <w:rFonts w:ascii="Arial" w:hAnsi="Arial" w:hint="default"/>
      </w:rPr>
    </w:lvl>
    <w:lvl w:ilvl="7" w:tplc="7758E38A" w:tentative="1">
      <w:start w:val="1"/>
      <w:numFmt w:val="bullet"/>
      <w:lvlText w:val="•"/>
      <w:lvlJc w:val="left"/>
      <w:pPr>
        <w:tabs>
          <w:tab w:val="num" w:pos="5760"/>
        </w:tabs>
        <w:ind w:left="5760" w:hanging="360"/>
      </w:pPr>
      <w:rPr>
        <w:rFonts w:ascii="Arial" w:hAnsi="Arial" w:hint="default"/>
      </w:rPr>
    </w:lvl>
    <w:lvl w:ilvl="8" w:tplc="BE8CB28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3CD4ACF"/>
    <w:multiLevelType w:val="hybridMultilevel"/>
    <w:tmpl w:val="C76AA214"/>
    <w:lvl w:ilvl="0" w:tplc="606803D6">
      <w:start w:val="1"/>
      <w:numFmt w:val="upperLetter"/>
      <w:pStyle w:val="Heading2"/>
      <w:lvlText w:val="%1."/>
      <w:lvlJc w:val="left"/>
      <w:pPr>
        <w:tabs>
          <w:tab w:val="num" w:pos="360"/>
        </w:tabs>
        <w:ind w:left="0" w:firstLine="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rPr>
        <w:rFonts w:hint="default"/>
      </w:rPr>
    </w:lvl>
    <w:lvl w:ilvl="3" w:tplc="F750E7B0">
      <w:start w:val="1"/>
      <w:numFmt w:val="lowerLetter"/>
      <w:lvlText w:val="%4)"/>
      <w:lvlJc w:val="left"/>
      <w:pPr>
        <w:tabs>
          <w:tab w:val="num" w:pos="648"/>
        </w:tabs>
        <w:ind w:left="288" w:firstLine="0"/>
      </w:pPr>
      <w:rPr>
        <w:rFonts w:hint="default"/>
      </w:rPr>
    </w:lvl>
    <w:lvl w:ilvl="4" w:tplc="2EB26C74">
      <w:start w:val="1"/>
      <w:numFmt w:val="lowerLetter"/>
      <w:lvlText w:val="%5."/>
      <w:lvlJc w:val="left"/>
      <w:pPr>
        <w:tabs>
          <w:tab w:val="num" w:pos="648"/>
        </w:tabs>
        <w:ind w:left="288" w:firstLine="0"/>
      </w:pPr>
      <w:rPr>
        <w:rFonts w:hint="default"/>
      </w:rPr>
    </w:lvl>
    <w:lvl w:ilvl="5" w:tplc="79E24208">
      <w:start w:val="1"/>
      <w:numFmt w:val="decimal"/>
      <w:lvlText w:val="%6)"/>
      <w:lvlJc w:val="left"/>
      <w:pPr>
        <w:tabs>
          <w:tab w:val="num" w:pos="720"/>
        </w:tabs>
        <w:ind w:left="720" w:hanging="432"/>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B4F54E7"/>
    <w:multiLevelType w:val="hybridMultilevel"/>
    <w:tmpl w:val="C3E487AA"/>
    <w:lvl w:ilvl="0" w:tplc="3C78074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5" w15:restartNumberingAfterBreak="0">
    <w:nsid w:val="1BD62281"/>
    <w:multiLevelType w:val="hybridMultilevel"/>
    <w:tmpl w:val="D6806F44"/>
    <w:lvl w:ilvl="0" w:tplc="3BB63EE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24356B"/>
    <w:multiLevelType w:val="hybridMultilevel"/>
    <w:tmpl w:val="5762A6B6"/>
    <w:lvl w:ilvl="0" w:tplc="C0FCD902">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7" w15:restartNumberingAfterBreak="0">
    <w:nsid w:val="1CF05DF9"/>
    <w:multiLevelType w:val="hybridMultilevel"/>
    <w:tmpl w:val="5762A6B6"/>
    <w:lvl w:ilvl="0" w:tplc="88A8CE80">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8" w15:restartNumberingAfterBreak="0">
    <w:nsid w:val="1F013277"/>
    <w:multiLevelType w:val="hybridMultilevel"/>
    <w:tmpl w:val="8652A218"/>
    <w:lvl w:ilvl="0" w:tplc="04090001">
      <w:start w:val="1"/>
      <w:numFmt w:val="bullet"/>
      <w:lvlText w:val=""/>
      <w:lvlJc w:val="left"/>
      <w:pPr>
        <w:ind w:left="1009" w:hanging="360"/>
      </w:pPr>
      <w:rPr>
        <w:rFonts w:ascii="Symbol" w:hAnsi="Symbol" w:hint="default"/>
      </w:rPr>
    </w:lvl>
    <w:lvl w:ilvl="1" w:tplc="04090003" w:tentative="1">
      <w:start w:val="1"/>
      <w:numFmt w:val="bullet"/>
      <w:lvlText w:val="o"/>
      <w:lvlJc w:val="left"/>
      <w:pPr>
        <w:ind w:left="1729" w:hanging="360"/>
      </w:pPr>
      <w:rPr>
        <w:rFonts w:ascii="Courier New" w:hAnsi="Courier New" w:cs="Courier New" w:hint="default"/>
      </w:rPr>
    </w:lvl>
    <w:lvl w:ilvl="2" w:tplc="04090005" w:tentative="1">
      <w:start w:val="1"/>
      <w:numFmt w:val="bullet"/>
      <w:lvlText w:val=""/>
      <w:lvlJc w:val="left"/>
      <w:pPr>
        <w:ind w:left="2449" w:hanging="360"/>
      </w:pPr>
      <w:rPr>
        <w:rFonts w:ascii="Wingdings" w:hAnsi="Wingdings" w:hint="default"/>
      </w:rPr>
    </w:lvl>
    <w:lvl w:ilvl="3" w:tplc="04090001" w:tentative="1">
      <w:start w:val="1"/>
      <w:numFmt w:val="bullet"/>
      <w:lvlText w:val=""/>
      <w:lvlJc w:val="left"/>
      <w:pPr>
        <w:ind w:left="3169" w:hanging="360"/>
      </w:pPr>
      <w:rPr>
        <w:rFonts w:ascii="Symbol" w:hAnsi="Symbol" w:hint="default"/>
      </w:rPr>
    </w:lvl>
    <w:lvl w:ilvl="4" w:tplc="04090003" w:tentative="1">
      <w:start w:val="1"/>
      <w:numFmt w:val="bullet"/>
      <w:lvlText w:val="o"/>
      <w:lvlJc w:val="left"/>
      <w:pPr>
        <w:ind w:left="3889" w:hanging="360"/>
      </w:pPr>
      <w:rPr>
        <w:rFonts w:ascii="Courier New" w:hAnsi="Courier New" w:cs="Courier New" w:hint="default"/>
      </w:rPr>
    </w:lvl>
    <w:lvl w:ilvl="5" w:tplc="04090005" w:tentative="1">
      <w:start w:val="1"/>
      <w:numFmt w:val="bullet"/>
      <w:lvlText w:val=""/>
      <w:lvlJc w:val="left"/>
      <w:pPr>
        <w:ind w:left="4609" w:hanging="360"/>
      </w:pPr>
      <w:rPr>
        <w:rFonts w:ascii="Wingdings" w:hAnsi="Wingdings" w:hint="default"/>
      </w:rPr>
    </w:lvl>
    <w:lvl w:ilvl="6" w:tplc="04090001" w:tentative="1">
      <w:start w:val="1"/>
      <w:numFmt w:val="bullet"/>
      <w:lvlText w:val=""/>
      <w:lvlJc w:val="left"/>
      <w:pPr>
        <w:ind w:left="5329" w:hanging="360"/>
      </w:pPr>
      <w:rPr>
        <w:rFonts w:ascii="Symbol" w:hAnsi="Symbol" w:hint="default"/>
      </w:rPr>
    </w:lvl>
    <w:lvl w:ilvl="7" w:tplc="04090003" w:tentative="1">
      <w:start w:val="1"/>
      <w:numFmt w:val="bullet"/>
      <w:lvlText w:val="o"/>
      <w:lvlJc w:val="left"/>
      <w:pPr>
        <w:ind w:left="6049" w:hanging="360"/>
      </w:pPr>
      <w:rPr>
        <w:rFonts w:ascii="Courier New" w:hAnsi="Courier New" w:cs="Courier New" w:hint="default"/>
      </w:rPr>
    </w:lvl>
    <w:lvl w:ilvl="8" w:tplc="04090005" w:tentative="1">
      <w:start w:val="1"/>
      <w:numFmt w:val="bullet"/>
      <w:lvlText w:val=""/>
      <w:lvlJc w:val="left"/>
      <w:pPr>
        <w:ind w:left="6769" w:hanging="360"/>
      </w:pPr>
      <w:rPr>
        <w:rFonts w:ascii="Wingdings" w:hAnsi="Wingdings" w:hint="default"/>
      </w:rPr>
    </w:lvl>
  </w:abstractNum>
  <w:abstractNum w:abstractNumId="9" w15:restartNumberingAfterBreak="0">
    <w:nsid w:val="236C0EE3"/>
    <w:multiLevelType w:val="hybridMultilevel"/>
    <w:tmpl w:val="96D85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3B2491"/>
    <w:multiLevelType w:val="hybridMultilevel"/>
    <w:tmpl w:val="FBE2D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631C8B"/>
    <w:multiLevelType w:val="hybridMultilevel"/>
    <w:tmpl w:val="CFE66962"/>
    <w:lvl w:ilvl="0" w:tplc="AD4C076A">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FD704F2"/>
    <w:multiLevelType w:val="hybridMultilevel"/>
    <w:tmpl w:val="98461CAA"/>
    <w:lvl w:ilvl="0" w:tplc="1E6C5B22">
      <w:start w:val="1"/>
      <w:numFmt w:val="upperRoman"/>
      <w:pStyle w:val="Heading1"/>
      <w:lvlText w:val="%1."/>
      <w:lvlJc w:val="right"/>
      <w:pPr>
        <w:tabs>
          <w:tab w:val="num" w:pos="360"/>
        </w:tabs>
        <w:ind w:left="0" w:firstLine="0"/>
      </w:pPr>
      <w:rPr>
        <w:rFonts w:ascii="Times New Roman" w:hAnsi="Times New Roman" w:hint="default"/>
      </w:rPr>
    </w:lvl>
    <w:lvl w:ilvl="1" w:tplc="4976073E">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323A16A1"/>
    <w:multiLevelType w:val="hybridMultilevel"/>
    <w:tmpl w:val="858821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2865185"/>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EB2A9DE">
      <w:start w:val="1"/>
      <w:numFmt w:val="bullet"/>
      <w:lvlText w:val=""/>
      <w:lvlJc w:val="left"/>
      <w:pPr>
        <w:tabs>
          <w:tab w:val="num" w:pos="648"/>
        </w:tabs>
        <w:ind w:left="360" w:hanging="72"/>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8AC3CC6"/>
    <w:multiLevelType w:val="hybridMultilevel"/>
    <w:tmpl w:val="5762A6B6"/>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6" w15:restartNumberingAfterBreak="0">
    <w:nsid w:val="49921F1F"/>
    <w:multiLevelType w:val="hybridMultilevel"/>
    <w:tmpl w:val="4E8EFD52"/>
    <w:lvl w:ilvl="0" w:tplc="04090001">
      <w:start w:val="1"/>
      <w:numFmt w:val="bullet"/>
      <w:lvlText w:val=""/>
      <w:lvlJc w:val="left"/>
      <w:pPr>
        <w:ind w:left="1009" w:hanging="360"/>
      </w:pPr>
      <w:rPr>
        <w:rFonts w:ascii="Symbol" w:hAnsi="Symbol" w:hint="default"/>
      </w:rPr>
    </w:lvl>
    <w:lvl w:ilvl="1" w:tplc="04090003" w:tentative="1">
      <w:start w:val="1"/>
      <w:numFmt w:val="bullet"/>
      <w:lvlText w:val="o"/>
      <w:lvlJc w:val="left"/>
      <w:pPr>
        <w:ind w:left="1729" w:hanging="360"/>
      </w:pPr>
      <w:rPr>
        <w:rFonts w:ascii="Courier New" w:hAnsi="Courier New" w:cs="Courier New" w:hint="default"/>
      </w:rPr>
    </w:lvl>
    <w:lvl w:ilvl="2" w:tplc="04090005" w:tentative="1">
      <w:start w:val="1"/>
      <w:numFmt w:val="bullet"/>
      <w:lvlText w:val=""/>
      <w:lvlJc w:val="left"/>
      <w:pPr>
        <w:ind w:left="2449" w:hanging="360"/>
      </w:pPr>
      <w:rPr>
        <w:rFonts w:ascii="Wingdings" w:hAnsi="Wingdings" w:hint="default"/>
      </w:rPr>
    </w:lvl>
    <w:lvl w:ilvl="3" w:tplc="04090001" w:tentative="1">
      <w:start w:val="1"/>
      <w:numFmt w:val="bullet"/>
      <w:lvlText w:val=""/>
      <w:lvlJc w:val="left"/>
      <w:pPr>
        <w:ind w:left="3169" w:hanging="360"/>
      </w:pPr>
      <w:rPr>
        <w:rFonts w:ascii="Symbol" w:hAnsi="Symbol" w:hint="default"/>
      </w:rPr>
    </w:lvl>
    <w:lvl w:ilvl="4" w:tplc="04090003" w:tentative="1">
      <w:start w:val="1"/>
      <w:numFmt w:val="bullet"/>
      <w:lvlText w:val="o"/>
      <w:lvlJc w:val="left"/>
      <w:pPr>
        <w:ind w:left="3889" w:hanging="360"/>
      </w:pPr>
      <w:rPr>
        <w:rFonts w:ascii="Courier New" w:hAnsi="Courier New" w:cs="Courier New" w:hint="default"/>
      </w:rPr>
    </w:lvl>
    <w:lvl w:ilvl="5" w:tplc="04090005" w:tentative="1">
      <w:start w:val="1"/>
      <w:numFmt w:val="bullet"/>
      <w:lvlText w:val=""/>
      <w:lvlJc w:val="left"/>
      <w:pPr>
        <w:ind w:left="4609" w:hanging="360"/>
      </w:pPr>
      <w:rPr>
        <w:rFonts w:ascii="Wingdings" w:hAnsi="Wingdings" w:hint="default"/>
      </w:rPr>
    </w:lvl>
    <w:lvl w:ilvl="6" w:tplc="04090001" w:tentative="1">
      <w:start w:val="1"/>
      <w:numFmt w:val="bullet"/>
      <w:lvlText w:val=""/>
      <w:lvlJc w:val="left"/>
      <w:pPr>
        <w:ind w:left="5329" w:hanging="360"/>
      </w:pPr>
      <w:rPr>
        <w:rFonts w:ascii="Symbol" w:hAnsi="Symbol" w:hint="default"/>
      </w:rPr>
    </w:lvl>
    <w:lvl w:ilvl="7" w:tplc="04090003" w:tentative="1">
      <w:start w:val="1"/>
      <w:numFmt w:val="bullet"/>
      <w:lvlText w:val="o"/>
      <w:lvlJc w:val="left"/>
      <w:pPr>
        <w:ind w:left="6049" w:hanging="360"/>
      </w:pPr>
      <w:rPr>
        <w:rFonts w:ascii="Courier New" w:hAnsi="Courier New" w:cs="Courier New" w:hint="default"/>
      </w:rPr>
    </w:lvl>
    <w:lvl w:ilvl="8" w:tplc="04090005" w:tentative="1">
      <w:start w:val="1"/>
      <w:numFmt w:val="bullet"/>
      <w:lvlText w:val=""/>
      <w:lvlJc w:val="left"/>
      <w:pPr>
        <w:ind w:left="6769" w:hanging="360"/>
      </w:pPr>
      <w:rPr>
        <w:rFonts w:ascii="Wingdings" w:hAnsi="Wingdings" w:hint="default"/>
      </w:rPr>
    </w:lvl>
  </w:abstractNum>
  <w:abstractNum w:abstractNumId="17" w15:restartNumberingAfterBreak="0">
    <w:nsid w:val="565D013B"/>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3E22C5C">
      <w:start w:val="1"/>
      <w:numFmt w:val="bullet"/>
      <w:lvlText w:val=""/>
      <w:lvlJc w:val="left"/>
      <w:pPr>
        <w:tabs>
          <w:tab w:val="num" w:pos="648"/>
        </w:tabs>
        <w:ind w:left="288" w:firstLine="0"/>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73269F4"/>
    <w:multiLevelType w:val="hybridMultilevel"/>
    <w:tmpl w:val="1AF46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60677B"/>
    <w:multiLevelType w:val="hybridMultilevel"/>
    <w:tmpl w:val="E9227B7C"/>
    <w:lvl w:ilvl="0" w:tplc="25221698">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20" w15:restartNumberingAfterBreak="0">
    <w:nsid w:val="6201068F"/>
    <w:multiLevelType w:val="hybridMultilevel"/>
    <w:tmpl w:val="AB183A2A"/>
    <w:lvl w:ilvl="0" w:tplc="1E9C550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63EF1209"/>
    <w:multiLevelType w:val="multilevel"/>
    <w:tmpl w:val="00290409"/>
    <w:lvl w:ilvl="0">
      <w:start w:val="1"/>
      <w:numFmt w:val="decimal"/>
      <w:suff w:val="space"/>
      <w:lvlText w:val="Chapter %1"/>
      <w:lvlJc w:val="left"/>
      <w:pPr>
        <w:ind w:left="0" w:firstLine="0"/>
      </w:pPr>
    </w:lvl>
    <w:lvl w:ilvl="1">
      <w:start w:val="1"/>
      <w:numFmt w:val="decimal"/>
      <w:lvlText w:val="%2)"/>
      <w:lvlJc w:val="left"/>
      <w:pPr>
        <w:tabs>
          <w:tab w:val="num" w:pos="648"/>
        </w:tabs>
        <w:ind w:left="576" w:hanging="288"/>
      </w:pPr>
      <w:rPr>
        <w:rFonts w:hint="default"/>
      </w:r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22" w15:restartNumberingAfterBreak="0">
    <w:nsid w:val="689B562C"/>
    <w:multiLevelType w:val="hybridMultilevel"/>
    <w:tmpl w:val="47D086B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6DC3293B"/>
    <w:multiLevelType w:val="singleLevel"/>
    <w:tmpl w:val="3A8EC28E"/>
    <w:lvl w:ilvl="0">
      <w:start w:val="1"/>
      <w:numFmt w:val="decimal"/>
      <w:lvlText w:val="[%1]"/>
      <w:lvlJc w:val="left"/>
      <w:pPr>
        <w:tabs>
          <w:tab w:val="num" w:pos="360"/>
        </w:tabs>
        <w:ind w:left="360" w:hanging="360"/>
      </w:pPr>
    </w:lvl>
  </w:abstractNum>
  <w:abstractNum w:abstractNumId="24" w15:restartNumberingAfterBreak="0">
    <w:nsid w:val="740F41AC"/>
    <w:multiLevelType w:val="hybridMultilevel"/>
    <w:tmpl w:val="2B54A3C0"/>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5" w15:restartNumberingAfterBreak="0">
    <w:nsid w:val="79F46323"/>
    <w:multiLevelType w:val="multilevel"/>
    <w:tmpl w:val="ABCAF4A4"/>
    <w:lvl w:ilvl="0">
      <w:start w:val="1"/>
      <w:numFmt w:val="decimal"/>
      <w:lvlText w:val="%1)"/>
      <w:lvlJc w:val="left"/>
      <w:pPr>
        <w:tabs>
          <w:tab w:val="num" w:pos="720"/>
        </w:tabs>
        <w:ind w:left="720" w:hanging="432"/>
      </w:pPr>
      <w:rPr>
        <w:rFonts w:hint="default"/>
      </w:rPr>
    </w:lvl>
    <w:lvl w:ilvl="1">
      <w:start w:val="1"/>
      <w:numFmt w:val="lowerLetter"/>
      <w:lvlText w:val="%2)"/>
      <w:lvlJc w:val="left"/>
      <w:pPr>
        <w:tabs>
          <w:tab w:val="num" w:pos="1296"/>
        </w:tabs>
        <w:ind w:left="1296" w:hanging="360"/>
      </w:pPr>
      <w:rPr>
        <w:rFonts w:hint="default"/>
      </w:rPr>
    </w:lvl>
    <w:lvl w:ilvl="2">
      <w:start w:val="1"/>
      <w:numFmt w:val="lowerRoman"/>
      <w:lvlText w:val="%3)"/>
      <w:lvlJc w:val="left"/>
      <w:pPr>
        <w:tabs>
          <w:tab w:val="num" w:pos="2016"/>
        </w:tabs>
        <w:ind w:left="1656" w:hanging="360"/>
      </w:pPr>
      <w:rPr>
        <w:rFonts w:hint="default"/>
      </w:rPr>
    </w:lvl>
    <w:lvl w:ilvl="3">
      <w:start w:val="1"/>
      <w:numFmt w:val="decimal"/>
      <w:lvlText w:val="(%4)"/>
      <w:lvlJc w:val="left"/>
      <w:pPr>
        <w:tabs>
          <w:tab w:val="num" w:pos="2016"/>
        </w:tabs>
        <w:ind w:left="2016" w:hanging="360"/>
      </w:pPr>
      <w:rPr>
        <w:rFonts w:hint="default"/>
      </w:rPr>
    </w:lvl>
    <w:lvl w:ilvl="4">
      <w:start w:val="1"/>
      <w:numFmt w:val="lowerLetter"/>
      <w:lvlText w:val="(%5)"/>
      <w:lvlJc w:val="left"/>
      <w:pPr>
        <w:tabs>
          <w:tab w:val="num" w:pos="2376"/>
        </w:tabs>
        <w:ind w:left="2376" w:hanging="360"/>
      </w:pPr>
      <w:rPr>
        <w:rFonts w:hint="default"/>
      </w:rPr>
    </w:lvl>
    <w:lvl w:ilvl="5">
      <w:start w:val="1"/>
      <w:numFmt w:val="lowerRoman"/>
      <w:lvlText w:val="(%6)"/>
      <w:lvlJc w:val="left"/>
      <w:pPr>
        <w:tabs>
          <w:tab w:val="num" w:pos="2736"/>
        </w:tabs>
        <w:ind w:left="2736" w:hanging="360"/>
      </w:pPr>
      <w:rPr>
        <w:rFonts w:hint="default"/>
      </w:rPr>
    </w:lvl>
    <w:lvl w:ilvl="6">
      <w:start w:val="1"/>
      <w:numFmt w:val="decimal"/>
      <w:lvlText w:val="%7."/>
      <w:lvlJc w:val="left"/>
      <w:pPr>
        <w:tabs>
          <w:tab w:val="num" w:pos="3096"/>
        </w:tabs>
        <w:ind w:left="3096" w:hanging="360"/>
      </w:pPr>
      <w:rPr>
        <w:rFonts w:hint="default"/>
      </w:rPr>
    </w:lvl>
    <w:lvl w:ilvl="7">
      <w:start w:val="1"/>
      <w:numFmt w:val="lowerLetter"/>
      <w:lvlText w:val="%8."/>
      <w:lvlJc w:val="left"/>
      <w:pPr>
        <w:tabs>
          <w:tab w:val="num" w:pos="3456"/>
        </w:tabs>
        <w:ind w:left="3456" w:hanging="360"/>
      </w:pPr>
      <w:rPr>
        <w:rFonts w:hint="default"/>
      </w:rPr>
    </w:lvl>
    <w:lvl w:ilvl="8">
      <w:start w:val="1"/>
      <w:numFmt w:val="lowerRoman"/>
      <w:lvlText w:val="%9."/>
      <w:lvlJc w:val="left"/>
      <w:pPr>
        <w:tabs>
          <w:tab w:val="num" w:pos="3816"/>
        </w:tabs>
        <w:ind w:left="3816" w:hanging="360"/>
      </w:pPr>
      <w:rPr>
        <w:rFonts w:hint="default"/>
      </w:rPr>
    </w:lvl>
  </w:abstractNum>
  <w:abstractNum w:abstractNumId="26" w15:restartNumberingAfterBreak="0">
    <w:nsid w:val="7ADC0C8B"/>
    <w:multiLevelType w:val="hybridMultilevel"/>
    <w:tmpl w:val="A45CF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7DF316BC"/>
    <w:multiLevelType w:val="hybridMultilevel"/>
    <w:tmpl w:val="5762A6B6"/>
    <w:lvl w:ilvl="0" w:tplc="237E1962">
      <w:start w:val="1"/>
      <w:numFmt w:val="bullet"/>
      <w:lvlText w:val=""/>
      <w:lvlJc w:val="left"/>
      <w:pPr>
        <w:tabs>
          <w:tab w:val="num" w:pos="720"/>
        </w:tabs>
        <w:ind w:left="720" w:hanging="432"/>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8" w15:restartNumberingAfterBreak="0">
    <w:nsid w:val="7F6646F6"/>
    <w:multiLevelType w:val="hybridMultilevel"/>
    <w:tmpl w:val="5762A6B6"/>
    <w:lvl w:ilvl="0" w:tplc="EDBC50CA">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num w:numId="1" w16cid:durableId="313871877">
    <w:abstractNumId w:val="11"/>
  </w:num>
  <w:num w:numId="2" w16cid:durableId="1069422068">
    <w:abstractNumId w:val="12"/>
  </w:num>
  <w:num w:numId="3" w16cid:durableId="605505750">
    <w:abstractNumId w:val="3"/>
  </w:num>
  <w:num w:numId="4" w16cid:durableId="235282581">
    <w:abstractNumId w:val="22"/>
  </w:num>
  <w:num w:numId="5" w16cid:durableId="1668364668">
    <w:abstractNumId w:val="3"/>
    <w:lvlOverride w:ilvl="0">
      <w:startOverride w:val="1"/>
    </w:lvlOverride>
  </w:num>
  <w:num w:numId="6" w16cid:durableId="368844398">
    <w:abstractNumId w:val="14"/>
  </w:num>
  <w:num w:numId="7" w16cid:durableId="1772822991">
    <w:abstractNumId w:val="17"/>
  </w:num>
  <w:num w:numId="8" w16cid:durableId="1405837976">
    <w:abstractNumId w:val="21"/>
  </w:num>
  <w:num w:numId="9" w16cid:durableId="1832017790">
    <w:abstractNumId w:val="24"/>
  </w:num>
  <w:num w:numId="10" w16cid:durableId="1421175316">
    <w:abstractNumId w:val="15"/>
  </w:num>
  <w:num w:numId="11" w16cid:durableId="2018992319">
    <w:abstractNumId w:val="25"/>
  </w:num>
  <w:num w:numId="12" w16cid:durableId="1812358986">
    <w:abstractNumId w:val="1"/>
  </w:num>
  <w:num w:numId="13" w16cid:durableId="1206141702">
    <w:abstractNumId w:val="6"/>
  </w:num>
  <w:num w:numId="14" w16cid:durableId="999432519">
    <w:abstractNumId w:val="27"/>
  </w:num>
  <w:num w:numId="15" w16cid:durableId="232157579">
    <w:abstractNumId w:val="7"/>
  </w:num>
  <w:num w:numId="16" w16cid:durableId="1640456172">
    <w:abstractNumId w:val="28"/>
  </w:num>
  <w:num w:numId="17" w16cid:durableId="250043860">
    <w:abstractNumId w:val="0"/>
  </w:num>
  <w:num w:numId="18" w16cid:durableId="572547634">
    <w:abstractNumId w:val="3"/>
    <w:lvlOverride w:ilvl="0">
      <w:startOverride w:val="1"/>
    </w:lvlOverride>
  </w:num>
  <w:num w:numId="19" w16cid:durableId="1372459869">
    <w:abstractNumId w:val="3"/>
    <w:lvlOverride w:ilvl="0">
      <w:startOverride w:val="1"/>
    </w:lvlOverride>
  </w:num>
  <w:num w:numId="20" w16cid:durableId="79832962">
    <w:abstractNumId w:val="3"/>
  </w:num>
  <w:num w:numId="21" w16cid:durableId="1387603708">
    <w:abstractNumId w:val="3"/>
    <w:lvlOverride w:ilvl="0">
      <w:startOverride w:val="1"/>
    </w:lvlOverride>
  </w:num>
  <w:num w:numId="22" w16cid:durableId="1171263022">
    <w:abstractNumId w:val="23"/>
  </w:num>
  <w:num w:numId="23" w16cid:durableId="993096792">
    <w:abstractNumId w:val="4"/>
  </w:num>
  <w:num w:numId="24" w16cid:durableId="210464692">
    <w:abstractNumId w:val="20"/>
  </w:num>
  <w:num w:numId="25" w16cid:durableId="82191395">
    <w:abstractNumId w:val="19"/>
  </w:num>
  <w:num w:numId="26" w16cid:durableId="1544369049">
    <w:abstractNumId w:val="13"/>
  </w:num>
  <w:num w:numId="27" w16cid:durableId="677535618">
    <w:abstractNumId w:val="26"/>
  </w:num>
  <w:num w:numId="28" w16cid:durableId="225919448">
    <w:abstractNumId w:val="10"/>
  </w:num>
  <w:num w:numId="29" w16cid:durableId="1901164710">
    <w:abstractNumId w:val="18"/>
  </w:num>
  <w:num w:numId="30" w16cid:durableId="328337502">
    <w:abstractNumId w:val="9"/>
  </w:num>
  <w:num w:numId="31" w16cid:durableId="1087193151">
    <w:abstractNumId w:val="3"/>
    <w:lvlOverride w:ilvl="0">
      <w:startOverride w:val="1"/>
    </w:lvlOverride>
  </w:num>
  <w:num w:numId="32" w16cid:durableId="937298862">
    <w:abstractNumId w:val="3"/>
    <w:lvlOverride w:ilvl="0">
      <w:startOverride w:val="1"/>
    </w:lvlOverride>
  </w:num>
  <w:num w:numId="33" w16cid:durableId="1056276370">
    <w:abstractNumId w:val="16"/>
  </w:num>
  <w:num w:numId="34" w16cid:durableId="1749840507">
    <w:abstractNumId w:val="8"/>
  </w:num>
  <w:num w:numId="35" w16cid:durableId="670527188">
    <w:abstractNumId w:val="5"/>
  </w:num>
  <w:num w:numId="36" w16cid:durableId="1059017600">
    <w:abstractNumId w:val="2"/>
  </w:num>
  <w:num w:numId="37" w16cid:durableId="1838963466">
    <w:abstractNumId w:val="3"/>
    <w:lvlOverride w:ilvl="0">
      <w:startOverride w:val="1"/>
    </w:lvlOverride>
  </w:num>
  <w:num w:numId="38" w16cid:durableId="678890975">
    <w:abstractNumId w:val="3"/>
    <w:lvlOverride w:ilvl="0">
      <w:startOverride w:val="1"/>
    </w:lvlOverride>
  </w:num>
  <w:num w:numId="39" w16cid:durableId="1648393958">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8"/>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7929"/>
    <w:rsid w:val="000001BA"/>
    <w:rsid w:val="00001A39"/>
    <w:rsid w:val="00003466"/>
    <w:rsid w:val="000036E0"/>
    <w:rsid w:val="00003BB8"/>
    <w:rsid w:val="000055BB"/>
    <w:rsid w:val="00007726"/>
    <w:rsid w:val="00010085"/>
    <w:rsid w:val="0001120F"/>
    <w:rsid w:val="00013BCC"/>
    <w:rsid w:val="00013D38"/>
    <w:rsid w:val="00015861"/>
    <w:rsid w:val="000160B2"/>
    <w:rsid w:val="00016C21"/>
    <w:rsid w:val="000173B8"/>
    <w:rsid w:val="000201C8"/>
    <w:rsid w:val="0002124B"/>
    <w:rsid w:val="0002258F"/>
    <w:rsid w:val="00023250"/>
    <w:rsid w:val="00024843"/>
    <w:rsid w:val="00026232"/>
    <w:rsid w:val="00030414"/>
    <w:rsid w:val="000325F2"/>
    <w:rsid w:val="0003458B"/>
    <w:rsid w:val="000362B1"/>
    <w:rsid w:val="00044818"/>
    <w:rsid w:val="00044C3A"/>
    <w:rsid w:val="00045F0B"/>
    <w:rsid w:val="000523B6"/>
    <w:rsid w:val="000558A5"/>
    <w:rsid w:val="00063C40"/>
    <w:rsid w:val="0006450C"/>
    <w:rsid w:val="000646B6"/>
    <w:rsid w:val="0006477E"/>
    <w:rsid w:val="00064CDB"/>
    <w:rsid w:val="000675F1"/>
    <w:rsid w:val="000700C2"/>
    <w:rsid w:val="000700D8"/>
    <w:rsid w:val="000726A5"/>
    <w:rsid w:val="000753C2"/>
    <w:rsid w:val="00077547"/>
    <w:rsid w:val="0008026D"/>
    <w:rsid w:val="00082135"/>
    <w:rsid w:val="000837F5"/>
    <w:rsid w:val="00084741"/>
    <w:rsid w:val="00086AAF"/>
    <w:rsid w:val="00090C5D"/>
    <w:rsid w:val="00092F65"/>
    <w:rsid w:val="000931C5"/>
    <w:rsid w:val="0009327E"/>
    <w:rsid w:val="0009495D"/>
    <w:rsid w:val="00094B0F"/>
    <w:rsid w:val="00095614"/>
    <w:rsid w:val="00096842"/>
    <w:rsid w:val="00096C68"/>
    <w:rsid w:val="00096ECF"/>
    <w:rsid w:val="000A00C2"/>
    <w:rsid w:val="000A012C"/>
    <w:rsid w:val="000A2BAE"/>
    <w:rsid w:val="000A2BBF"/>
    <w:rsid w:val="000A32CD"/>
    <w:rsid w:val="000A48E7"/>
    <w:rsid w:val="000A73AA"/>
    <w:rsid w:val="000B147F"/>
    <w:rsid w:val="000B6CAB"/>
    <w:rsid w:val="000C15E1"/>
    <w:rsid w:val="000C16D5"/>
    <w:rsid w:val="000C3100"/>
    <w:rsid w:val="000C353C"/>
    <w:rsid w:val="000C5EB0"/>
    <w:rsid w:val="000C6B0B"/>
    <w:rsid w:val="000D322F"/>
    <w:rsid w:val="000D4281"/>
    <w:rsid w:val="000D5C30"/>
    <w:rsid w:val="000E09F6"/>
    <w:rsid w:val="000E468B"/>
    <w:rsid w:val="000E487F"/>
    <w:rsid w:val="000E5F57"/>
    <w:rsid w:val="000E7B82"/>
    <w:rsid w:val="000F0E82"/>
    <w:rsid w:val="000F223E"/>
    <w:rsid w:val="000F2801"/>
    <w:rsid w:val="000F2959"/>
    <w:rsid w:val="000F39F6"/>
    <w:rsid w:val="000F3AC0"/>
    <w:rsid w:val="000F64C3"/>
    <w:rsid w:val="001015BB"/>
    <w:rsid w:val="00102768"/>
    <w:rsid w:val="00106794"/>
    <w:rsid w:val="0010797E"/>
    <w:rsid w:val="0011075E"/>
    <w:rsid w:val="0011133D"/>
    <w:rsid w:val="001129AA"/>
    <w:rsid w:val="00113300"/>
    <w:rsid w:val="00121B2E"/>
    <w:rsid w:val="001230FB"/>
    <w:rsid w:val="00125982"/>
    <w:rsid w:val="00127ED0"/>
    <w:rsid w:val="001311AB"/>
    <w:rsid w:val="001327F5"/>
    <w:rsid w:val="00132D3C"/>
    <w:rsid w:val="00133269"/>
    <w:rsid w:val="00135400"/>
    <w:rsid w:val="00135568"/>
    <w:rsid w:val="001401DA"/>
    <w:rsid w:val="001402F5"/>
    <w:rsid w:val="001409B2"/>
    <w:rsid w:val="00143CD2"/>
    <w:rsid w:val="0014711F"/>
    <w:rsid w:val="0015430C"/>
    <w:rsid w:val="00157608"/>
    <w:rsid w:val="001620E8"/>
    <w:rsid w:val="001650ED"/>
    <w:rsid w:val="00166AF0"/>
    <w:rsid w:val="00171D33"/>
    <w:rsid w:val="00173437"/>
    <w:rsid w:val="001747EA"/>
    <w:rsid w:val="00175D1F"/>
    <w:rsid w:val="00177F2C"/>
    <w:rsid w:val="00180423"/>
    <w:rsid w:val="00180CCE"/>
    <w:rsid w:val="00181512"/>
    <w:rsid w:val="00181925"/>
    <w:rsid w:val="0018251E"/>
    <w:rsid w:val="00186DA4"/>
    <w:rsid w:val="0019093B"/>
    <w:rsid w:val="00193F37"/>
    <w:rsid w:val="001A102C"/>
    <w:rsid w:val="001A2943"/>
    <w:rsid w:val="001A794A"/>
    <w:rsid w:val="001A7E03"/>
    <w:rsid w:val="001B1F56"/>
    <w:rsid w:val="001B32B8"/>
    <w:rsid w:val="001B3F0A"/>
    <w:rsid w:val="001C2E35"/>
    <w:rsid w:val="001C41BB"/>
    <w:rsid w:val="001C4348"/>
    <w:rsid w:val="001D04DF"/>
    <w:rsid w:val="001D0B2D"/>
    <w:rsid w:val="001D3174"/>
    <w:rsid w:val="001D364F"/>
    <w:rsid w:val="001D3DF2"/>
    <w:rsid w:val="001D51EE"/>
    <w:rsid w:val="001D5406"/>
    <w:rsid w:val="001D5C8F"/>
    <w:rsid w:val="001D6DFF"/>
    <w:rsid w:val="001D734D"/>
    <w:rsid w:val="001D7DFC"/>
    <w:rsid w:val="001E2383"/>
    <w:rsid w:val="001E3ACD"/>
    <w:rsid w:val="001E3B58"/>
    <w:rsid w:val="001E4CFE"/>
    <w:rsid w:val="001E508F"/>
    <w:rsid w:val="001E5E38"/>
    <w:rsid w:val="001E6E90"/>
    <w:rsid w:val="001F0F32"/>
    <w:rsid w:val="001F1847"/>
    <w:rsid w:val="001F267E"/>
    <w:rsid w:val="001F56D5"/>
    <w:rsid w:val="001F5872"/>
    <w:rsid w:val="001F72DE"/>
    <w:rsid w:val="0020160B"/>
    <w:rsid w:val="00203EC4"/>
    <w:rsid w:val="00204B4F"/>
    <w:rsid w:val="00204C00"/>
    <w:rsid w:val="00211FB4"/>
    <w:rsid w:val="002121E3"/>
    <w:rsid w:val="0021291A"/>
    <w:rsid w:val="00212E2D"/>
    <w:rsid w:val="002131A1"/>
    <w:rsid w:val="0021563F"/>
    <w:rsid w:val="0021598D"/>
    <w:rsid w:val="0021637C"/>
    <w:rsid w:val="002165C0"/>
    <w:rsid w:val="002168A2"/>
    <w:rsid w:val="00216A6E"/>
    <w:rsid w:val="00217FE5"/>
    <w:rsid w:val="00221759"/>
    <w:rsid w:val="002232F9"/>
    <w:rsid w:val="00223D1F"/>
    <w:rsid w:val="00224C00"/>
    <w:rsid w:val="0022517A"/>
    <w:rsid w:val="00226DD0"/>
    <w:rsid w:val="00227958"/>
    <w:rsid w:val="002305FD"/>
    <w:rsid w:val="00233F4C"/>
    <w:rsid w:val="0023513F"/>
    <w:rsid w:val="002361B4"/>
    <w:rsid w:val="002412A8"/>
    <w:rsid w:val="002420B4"/>
    <w:rsid w:val="00244528"/>
    <w:rsid w:val="00244AAE"/>
    <w:rsid w:val="00245020"/>
    <w:rsid w:val="00246E67"/>
    <w:rsid w:val="00247318"/>
    <w:rsid w:val="0025142E"/>
    <w:rsid w:val="002541EF"/>
    <w:rsid w:val="002550ED"/>
    <w:rsid w:val="0025693F"/>
    <w:rsid w:val="00262275"/>
    <w:rsid w:val="00263877"/>
    <w:rsid w:val="00273DA8"/>
    <w:rsid w:val="00274B0B"/>
    <w:rsid w:val="002754A1"/>
    <w:rsid w:val="0028040D"/>
    <w:rsid w:val="00282047"/>
    <w:rsid w:val="00283F68"/>
    <w:rsid w:val="00285FBA"/>
    <w:rsid w:val="0028677A"/>
    <w:rsid w:val="00290F0A"/>
    <w:rsid w:val="00292071"/>
    <w:rsid w:val="0029228A"/>
    <w:rsid w:val="00294396"/>
    <w:rsid w:val="00296538"/>
    <w:rsid w:val="00296913"/>
    <w:rsid w:val="002A1E54"/>
    <w:rsid w:val="002A6CD8"/>
    <w:rsid w:val="002B0E27"/>
    <w:rsid w:val="002B2CB4"/>
    <w:rsid w:val="002B63C8"/>
    <w:rsid w:val="002B6738"/>
    <w:rsid w:val="002C03D4"/>
    <w:rsid w:val="002C2C51"/>
    <w:rsid w:val="002C34E3"/>
    <w:rsid w:val="002C3E80"/>
    <w:rsid w:val="002C4741"/>
    <w:rsid w:val="002C5247"/>
    <w:rsid w:val="002C5E6B"/>
    <w:rsid w:val="002D0D8B"/>
    <w:rsid w:val="002D11D4"/>
    <w:rsid w:val="002D16BD"/>
    <w:rsid w:val="002D19EC"/>
    <w:rsid w:val="002D2DA0"/>
    <w:rsid w:val="002D33F7"/>
    <w:rsid w:val="002D3EC1"/>
    <w:rsid w:val="002D447F"/>
    <w:rsid w:val="002D4BB7"/>
    <w:rsid w:val="002D4C31"/>
    <w:rsid w:val="002E0136"/>
    <w:rsid w:val="002E0D77"/>
    <w:rsid w:val="002E10BF"/>
    <w:rsid w:val="002E238D"/>
    <w:rsid w:val="002E3C97"/>
    <w:rsid w:val="002E4256"/>
    <w:rsid w:val="002E46DF"/>
    <w:rsid w:val="002E6224"/>
    <w:rsid w:val="002E7CE7"/>
    <w:rsid w:val="002F0F98"/>
    <w:rsid w:val="002F2321"/>
    <w:rsid w:val="002F2E1B"/>
    <w:rsid w:val="002F4590"/>
    <w:rsid w:val="002F54F8"/>
    <w:rsid w:val="002F731E"/>
    <w:rsid w:val="0030088B"/>
    <w:rsid w:val="00300AA8"/>
    <w:rsid w:val="003027A1"/>
    <w:rsid w:val="003027DB"/>
    <w:rsid w:val="003028B5"/>
    <w:rsid w:val="003037B3"/>
    <w:rsid w:val="0030438B"/>
    <w:rsid w:val="00304B0A"/>
    <w:rsid w:val="00305342"/>
    <w:rsid w:val="00306985"/>
    <w:rsid w:val="00307BF5"/>
    <w:rsid w:val="00312477"/>
    <w:rsid w:val="00315E11"/>
    <w:rsid w:val="003170AF"/>
    <w:rsid w:val="003204C9"/>
    <w:rsid w:val="003219B2"/>
    <w:rsid w:val="00321CA6"/>
    <w:rsid w:val="00323559"/>
    <w:rsid w:val="00324140"/>
    <w:rsid w:val="00325A19"/>
    <w:rsid w:val="00333ED6"/>
    <w:rsid w:val="003346FA"/>
    <w:rsid w:val="003378A4"/>
    <w:rsid w:val="003417D8"/>
    <w:rsid w:val="00343E05"/>
    <w:rsid w:val="003452FB"/>
    <w:rsid w:val="00345CBC"/>
    <w:rsid w:val="00351370"/>
    <w:rsid w:val="00351D88"/>
    <w:rsid w:val="0035287B"/>
    <w:rsid w:val="0035312D"/>
    <w:rsid w:val="00353427"/>
    <w:rsid w:val="0035462D"/>
    <w:rsid w:val="00361C07"/>
    <w:rsid w:val="00364796"/>
    <w:rsid w:val="00364B54"/>
    <w:rsid w:val="003660A3"/>
    <w:rsid w:val="003715AD"/>
    <w:rsid w:val="00372499"/>
    <w:rsid w:val="0037279F"/>
    <w:rsid w:val="00373BFD"/>
    <w:rsid w:val="003757F0"/>
    <w:rsid w:val="003760C7"/>
    <w:rsid w:val="00382FEB"/>
    <w:rsid w:val="00384116"/>
    <w:rsid w:val="00386BB1"/>
    <w:rsid w:val="003876F7"/>
    <w:rsid w:val="00387A75"/>
    <w:rsid w:val="003904EE"/>
    <w:rsid w:val="00390805"/>
    <w:rsid w:val="00391C73"/>
    <w:rsid w:val="00395625"/>
    <w:rsid w:val="00395A35"/>
    <w:rsid w:val="00395C6E"/>
    <w:rsid w:val="00395DA8"/>
    <w:rsid w:val="003A28D9"/>
    <w:rsid w:val="003A3AAD"/>
    <w:rsid w:val="003B0F89"/>
    <w:rsid w:val="003B2B42"/>
    <w:rsid w:val="003B3846"/>
    <w:rsid w:val="003B4BA4"/>
    <w:rsid w:val="003B690E"/>
    <w:rsid w:val="003C01D6"/>
    <w:rsid w:val="003C48CB"/>
    <w:rsid w:val="003C50E2"/>
    <w:rsid w:val="003C5640"/>
    <w:rsid w:val="003C7897"/>
    <w:rsid w:val="003D258A"/>
    <w:rsid w:val="003D4803"/>
    <w:rsid w:val="003D4CE2"/>
    <w:rsid w:val="003D53BC"/>
    <w:rsid w:val="003D733E"/>
    <w:rsid w:val="003E04D5"/>
    <w:rsid w:val="003E1199"/>
    <w:rsid w:val="003E2994"/>
    <w:rsid w:val="003E317D"/>
    <w:rsid w:val="003E4000"/>
    <w:rsid w:val="003F164F"/>
    <w:rsid w:val="003F167B"/>
    <w:rsid w:val="003F31D9"/>
    <w:rsid w:val="003F3CB1"/>
    <w:rsid w:val="003F54C3"/>
    <w:rsid w:val="003F6DE0"/>
    <w:rsid w:val="003F7B74"/>
    <w:rsid w:val="0040130C"/>
    <w:rsid w:val="00403A5D"/>
    <w:rsid w:val="00406FE2"/>
    <w:rsid w:val="004108E1"/>
    <w:rsid w:val="004126F7"/>
    <w:rsid w:val="004127E0"/>
    <w:rsid w:val="00415C1A"/>
    <w:rsid w:val="00415DB1"/>
    <w:rsid w:val="0041712C"/>
    <w:rsid w:val="00422452"/>
    <w:rsid w:val="00423870"/>
    <w:rsid w:val="0042753E"/>
    <w:rsid w:val="00427C5A"/>
    <w:rsid w:val="00427E16"/>
    <w:rsid w:val="00430125"/>
    <w:rsid w:val="00430C6E"/>
    <w:rsid w:val="00430D34"/>
    <w:rsid w:val="004318FB"/>
    <w:rsid w:val="00431BF5"/>
    <w:rsid w:val="0043515F"/>
    <w:rsid w:val="00437BD6"/>
    <w:rsid w:val="00437D64"/>
    <w:rsid w:val="004410A2"/>
    <w:rsid w:val="004414D7"/>
    <w:rsid w:val="00444383"/>
    <w:rsid w:val="0044604D"/>
    <w:rsid w:val="004466A4"/>
    <w:rsid w:val="004467F5"/>
    <w:rsid w:val="004477FD"/>
    <w:rsid w:val="00447F23"/>
    <w:rsid w:val="0045265B"/>
    <w:rsid w:val="00454D8C"/>
    <w:rsid w:val="00455ED8"/>
    <w:rsid w:val="004560C4"/>
    <w:rsid w:val="004564C5"/>
    <w:rsid w:val="00456D2A"/>
    <w:rsid w:val="00456F01"/>
    <w:rsid w:val="00457D95"/>
    <w:rsid w:val="00463F58"/>
    <w:rsid w:val="00466D14"/>
    <w:rsid w:val="00475ED5"/>
    <w:rsid w:val="00481D16"/>
    <w:rsid w:val="00482FE4"/>
    <w:rsid w:val="00484788"/>
    <w:rsid w:val="00485B6C"/>
    <w:rsid w:val="0048661A"/>
    <w:rsid w:val="00486F62"/>
    <w:rsid w:val="00490BF1"/>
    <w:rsid w:val="00492719"/>
    <w:rsid w:val="00493A6F"/>
    <w:rsid w:val="00493B05"/>
    <w:rsid w:val="00494A70"/>
    <w:rsid w:val="00494F46"/>
    <w:rsid w:val="0049571E"/>
    <w:rsid w:val="00495748"/>
    <w:rsid w:val="00495A6D"/>
    <w:rsid w:val="0049776E"/>
    <w:rsid w:val="004A2150"/>
    <w:rsid w:val="004A38A5"/>
    <w:rsid w:val="004A3F7E"/>
    <w:rsid w:val="004A3F92"/>
    <w:rsid w:val="004B432C"/>
    <w:rsid w:val="004B4DA8"/>
    <w:rsid w:val="004B524D"/>
    <w:rsid w:val="004B64E1"/>
    <w:rsid w:val="004C1C92"/>
    <w:rsid w:val="004C23C9"/>
    <w:rsid w:val="004C4221"/>
    <w:rsid w:val="004C7A1A"/>
    <w:rsid w:val="004D0768"/>
    <w:rsid w:val="004D25CC"/>
    <w:rsid w:val="004D369B"/>
    <w:rsid w:val="004E0666"/>
    <w:rsid w:val="004E06E9"/>
    <w:rsid w:val="004E15B0"/>
    <w:rsid w:val="004E3F6A"/>
    <w:rsid w:val="004E5895"/>
    <w:rsid w:val="004F2F9A"/>
    <w:rsid w:val="004F3909"/>
    <w:rsid w:val="004F39FA"/>
    <w:rsid w:val="004F4103"/>
    <w:rsid w:val="004F5F98"/>
    <w:rsid w:val="00500CA9"/>
    <w:rsid w:val="00502803"/>
    <w:rsid w:val="00502AF9"/>
    <w:rsid w:val="00503F51"/>
    <w:rsid w:val="00504061"/>
    <w:rsid w:val="00505467"/>
    <w:rsid w:val="005067AF"/>
    <w:rsid w:val="00510A7D"/>
    <w:rsid w:val="00511756"/>
    <w:rsid w:val="005119F8"/>
    <w:rsid w:val="00515695"/>
    <w:rsid w:val="00516FDA"/>
    <w:rsid w:val="00517AF1"/>
    <w:rsid w:val="005251FA"/>
    <w:rsid w:val="005258D6"/>
    <w:rsid w:val="005279D2"/>
    <w:rsid w:val="00527A01"/>
    <w:rsid w:val="00527C6C"/>
    <w:rsid w:val="00530EF2"/>
    <w:rsid w:val="00531712"/>
    <w:rsid w:val="0053203D"/>
    <w:rsid w:val="005338B4"/>
    <w:rsid w:val="00535292"/>
    <w:rsid w:val="005356E5"/>
    <w:rsid w:val="00541125"/>
    <w:rsid w:val="00543559"/>
    <w:rsid w:val="0054450D"/>
    <w:rsid w:val="005458FF"/>
    <w:rsid w:val="0054597A"/>
    <w:rsid w:val="00546B69"/>
    <w:rsid w:val="00546E6E"/>
    <w:rsid w:val="0055113E"/>
    <w:rsid w:val="00551FA9"/>
    <w:rsid w:val="00552C58"/>
    <w:rsid w:val="005551B2"/>
    <w:rsid w:val="0055657E"/>
    <w:rsid w:val="00556DAB"/>
    <w:rsid w:val="00557000"/>
    <w:rsid w:val="00557FA5"/>
    <w:rsid w:val="005622BF"/>
    <w:rsid w:val="00564845"/>
    <w:rsid w:val="00567347"/>
    <w:rsid w:val="0056753F"/>
    <w:rsid w:val="005710AF"/>
    <w:rsid w:val="00572C72"/>
    <w:rsid w:val="00573205"/>
    <w:rsid w:val="00575025"/>
    <w:rsid w:val="00581437"/>
    <w:rsid w:val="005817DC"/>
    <w:rsid w:val="00587AC4"/>
    <w:rsid w:val="00594104"/>
    <w:rsid w:val="005941B6"/>
    <w:rsid w:val="005944A1"/>
    <w:rsid w:val="00594506"/>
    <w:rsid w:val="00594FA6"/>
    <w:rsid w:val="005A07CF"/>
    <w:rsid w:val="005A4933"/>
    <w:rsid w:val="005A571C"/>
    <w:rsid w:val="005A61CB"/>
    <w:rsid w:val="005A61EA"/>
    <w:rsid w:val="005A6D2D"/>
    <w:rsid w:val="005A7258"/>
    <w:rsid w:val="005A7631"/>
    <w:rsid w:val="005A7B68"/>
    <w:rsid w:val="005B1D1B"/>
    <w:rsid w:val="005B1EFE"/>
    <w:rsid w:val="005B25DB"/>
    <w:rsid w:val="005B3761"/>
    <w:rsid w:val="005B3E77"/>
    <w:rsid w:val="005B54AE"/>
    <w:rsid w:val="005B583C"/>
    <w:rsid w:val="005B5BE2"/>
    <w:rsid w:val="005B62EF"/>
    <w:rsid w:val="005C09A1"/>
    <w:rsid w:val="005C329D"/>
    <w:rsid w:val="005C34B2"/>
    <w:rsid w:val="005C44E6"/>
    <w:rsid w:val="005C46D5"/>
    <w:rsid w:val="005C6B51"/>
    <w:rsid w:val="005D01AB"/>
    <w:rsid w:val="005D15C1"/>
    <w:rsid w:val="005D25DB"/>
    <w:rsid w:val="005D6960"/>
    <w:rsid w:val="005D79B6"/>
    <w:rsid w:val="005E64BE"/>
    <w:rsid w:val="005E7C66"/>
    <w:rsid w:val="005F0D80"/>
    <w:rsid w:val="005F105B"/>
    <w:rsid w:val="006004DC"/>
    <w:rsid w:val="006016DF"/>
    <w:rsid w:val="006070EC"/>
    <w:rsid w:val="00611424"/>
    <w:rsid w:val="006118EC"/>
    <w:rsid w:val="00611B00"/>
    <w:rsid w:val="00611D6B"/>
    <w:rsid w:val="0061361E"/>
    <w:rsid w:val="00613BAE"/>
    <w:rsid w:val="006224D5"/>
    <w:rsid w:val="00622EBF"/>
    <w:rsid w:val="00623F3E"/>
    <w:rsid w:val="00624D4D"/>
    <w:rsid w:val="00632965"/>
    <w:rsid w:val="00634D3F"/>
    <w:rsid w:val="00635C7A"/>
    <w:rsid w:val="00637EB0"/>
    <w:rsid w:val="00642899"/>
    <w:rsid w:val="00642AC6"/>
    <w:rsid w:val="00643F9E"/>
    <w:rsid w:val="00645701"/>
    <w:rsid w:val="00645880"/>
    <w:rsid w:val="00646CCC"/>
    <w:rsid w:val="00647819"/>
    <w:rsid w:val="00657A58"/>
    <w:rsid w:val="006601BD"/>
    <w:rsid w:val="0066288A"/>
    <w:rsid w:val="00666C99"/>
    <w:rsid w:val="006732AA"/>
    <w:rsid w:val="0067350F"/>
    <w:rsid w:val="0067444B"/>
    <w:rsid w:val="00682D07"/>
    <w:rsid w:val="006832CE"/>
    <w:rsid w:val="006902DA"/>
    <w:rsid w:val="0069080A"/>
    <w:rsid w:val="00692434"/>
    <w:rsid w:val="00693AED"/>
    <w:rsid w:val="00693C9D"/>
    <w:rsid w:val="00694AE4"/>
    <w:rsid w:val="0069526F"/>
    <w:rsid w:val="00695C90"/>
    <w:rsid w:val="00695EA9"/>
    <w:rsid w:val="006967D8"/>
    <w:rsid w:val="006A23A3"/>
    <w:rsid w:val="006A5E8F"/>
    <w:rsid w:val="006A7470"/>
    <w:rsid w:val="006B09AA"/>
    <w:rsid w:val="006B127C"/>
    <w:rsid w:val="006B42CE"/>
    <w:rsid w:val="006B55B5"/>
    <w:rsid w:val="006B5810"/>
    <w:rsid w:val="006B777C"/>
    <w:rsid w:val="006B79E2"/>
    <w:rsid w:val="006C01C8"/>
    <w:rsid w:val="006C1367"/>
    <w:rsid w:val="006C2B15"/>
    <w:rsid w:val="006C2BFF"/>
    <w:rsid w:val="006C3229"/>
    <w:rsid w:val="006D3F19"/>
    <w:rsid w:val="006D748C"/>
    <w:rsid w:val="006D7D72"/>
    <w:rsid w:val="006E1462"/>
    <w:rsid w:val="006E2989"/>
    <w:rsid w:val="006E3EE5"/>
    <w:rsid w:val="006E47D9"/>
    <w:rsid w:val="006E6E43"/>
    <w:rsid w:val="006E70BB"/>
    <w:rsid w:val="006E754B"/>
    <w:rsid w:val="006F2230"/>
    <w:rsid w:val="006F2676"/>
    <w:rsid w:val="006F76D8"/>
    <w:rsid w:val="007016B4"/>
    <w:rsid w:val="00701E38"/>
    <w:rsid w:val="00702B74"/>
    <w:rsid w:val="00702BAE"/>
    <w:rsid w:val="007039CD"/>
    <w:rsid w:val="007040A4"/>
    <w:rsid w:val="007056A0"/>
    <w:rsid w:val="00707FCB"/>
    <w:rsid w:val="00710256"/>
    <w:rsid w:val="00711DAF"/>
    <w:rsid w:val="00712CB5"/>
    <w:rsid w:val="00713F5F"/>
    <w:rsid w:val="00714925"/>
    <w:rsid w:val="0071580C"/>
    <w:rsid w:val="00716600"/>
    <w:rsid w:val="00716D90"/>
    <w:rsid w:val="0072500B"/>
    <w:rsid w:val="00727AA6"/>
    <w:rsid w:val="00727F41"/>
    <w:rsid w:val="0073315C"/>
    <w:rsid w:val="00735D70"/>
    <w:rsid w:val="007378C6"/>
    <w:rsid w:val="00741788"/>
    <w:rsid w:val="0074265B"/>
    <w:rsid w:val="00743D48"/>
    <w:rsid w:val="00743F49"/>
    <w:rsid w:val="007448CA"/>
    <w:rsid w:val="00745A46"/>
    <w:rsid w:val="00750CA5"/>
    <w:rsid w:val="00750ED5"/>
    <w:rsid w:val="00753253"/>
    <w:rsid w:val="0075326F"/>
    <w:rsid w:val="00753355"/>
    <w:rsid w:val="00756D86"/>
    <w:rsid w:val="007608D0"/>
    <w:rsid w:val="00760AD1"/>
    <w:rsid w:val="007610D7"/>
    <w:rsid w:val="00761991"/>
    <w:rsid w:val="007626CF"/>
    <w:rsid w:val="0076288E"/>
    <w:rsid w:val="00762BD0"/>
    <w:rsid w:val="00764935"/>
    <w:rsid w:val="007659AD"/>
    <w:rsid w:val="00765BCC"/>
    <w:rsid w:val="007666AF"/>
    <w:rsid w:val="0076735D"/>
    <w:rsid w:val="007717D6"/>
    <w:rsid w:val="00772382"/>
    <w:rsid w:val="00773474"/>
    <w:rsid w:val="007734FD"/>
    <w:rsid w:val="007736C9"/>
    <w:rsid w:val="00780BC0"/>
    <w:rsid w:val="00782F5B"/>
    <w:rsid w:val="0078360C"/>
    <w:rsid w:val="0078368E"/>
    <w:rsid w:val="00784688"/>
    <w:rsid w:val="00790AE1"/>
    <w:rsid w:val="007927F9"/>
    <w:rsid w:val="00792DF0"/>
    <w:rsid w:val="00793227"/>
    <w:rsid w:val="00795A6D"/>
    <w:rsid w:val="00795FE9"/>
    <w:rsid w:val="007A169B"/>
    <w:rsid w:val="007A3DD3"/>
    <w:rsid w:val="007B0F8E"/>
    <w:rsid w:val="007B1D03"/>
    <w:rsid w:val="007B6661"/>
    <w:rsid w:val="007C1844"/>
    <w:rsid w:val="007C20CB"/>
    <w:rsid w:val="007C2A5E"/>
    <w:rsid w:val="007C3EB1"/>
    <w:rsid w:val="007C5B35"/>
    <w:rsid w:val="007D25E9"/>
    <w:rsid w:val="007D3334"/>
    <w:rsid w:val="007D5D53"/>
    <w:rsid w:val="007D5FF6"/>
    <w:rsid w:val="007D63D6"/>
    <w:rsid w:val="007D7065"/>
    <w:rsid w:val="007E01C3"/>
    <w:rsid w:val="007E2700"/>
    <w:rsid w:val="007E357A"/>
    <w:rsid w:val="007E69CB"/>
    <w:rsid w:val="007F0D59"/>
    <w:rsid w:val="007F0FFF"/>
    <w:rsid w:val="007F1244"/>
    <w:rsid w:val="007F38AA"/>
    <w:rsid w:val="007F4293"/>
    <w:rsid w:val="007F5040"/>
    <w:rsid w:val="007F5383"/>
    <w:rsid w:val="007F6933"/>
    <w:rsid w:val="007F7477"/>
    <w:rsid w:val="007F787E"/>
    <w:rsid w:val="00803D04"/>
    <w:rsid w:val="00805445"/>
    <w:rsid w:val="0080721C"/>
    <w:rsid w:val="00813370"/>
    <w:rsid w:val="00814847"/>
    <w:rsid w:val="00815AD6"/>
    <w:rsid w:val="00821F3C"/>
    <w:rsid w:val="00822436"/>
    <w:rsid w:val="00822855"/>
    <w:rsid w:val="008231FD"/>
    <w:rsid w:val="00825FBC"/>
    <w:rsid w:val="00826986"/>
    <w:rsid w:val="00826D25"/>
    <w:rsid w:val="00835AF5"/>
    <w:rsid w:val="00835D4A"/>
    <w:rsid w:val="00836017"/>
    <w:rsid w:val="00836678"/>
    <w:rsid w:val="00845FB9"/>
    <w:rsid w:val="0084627C"/>
    <w:rsid w:val="00846CE8"/>
    <w:rsid w:val="00852DF5"/>
    <w:rsid w:val="008566E5"/>
    <w:rsid w:val="00857B4B"/>
    <w:rsid w:val="00861496"/>
    <w:rsid w:val="00862045"/>
    <w:rsid w:val="00862397"/>
    <w:rsid w:val="008627C3"/>
    <w:rsid w:val="00864786"/>
    <w:rsid w:val="00864FFA"/>
    <w:rsid w:val="00865ADC"/>
    <w:rsid w:val="00865B64"/>
    <w:rsid w:val="0086727D"/>
    <w:rsid w:val="0086A1CE"/>
    <w:rsid w:val="008709EE"/>
    <w:rsid w:val="008715B0"/>
    <w:rsid w:val="00873F9A"/>
    <w:rsid w:val="0087432C"/>
    <w:rsid w:val="0087434B"/>
    <w:rsid w:val="00875E51"/>
    <w:rsid w:val="0087793C"/>
    <w:rsid w:val="00882F8D"/>
    <w:rsid w:val="008857A0"/>
    <w:rsid w:val="0089094D"/>
    <w:rsid w:val="00893A59"/>
    <w:rsid w:val="00894415"/>
    <w:rsid w:val="00896905"/>
    <w:rsid w:val="00896935"/>
    <w:rsid w:val="00896B44"/>
    <w:rsid w:val="008A084E"/>
    <w:rsid w:val="008A19A9"/>
    <w:rsid w:val="008A2CBF"/>
    <w:rsid w:val="008A3194"/>
    <w:rsid w:val="008A4A22"/>
    <w:rsid w:val="008A4D68"/>
    <w:rsid w:val="008A68C2"/>
    <w:rsid w:val="008A6B91"/>
    <w:rsid w:val="008A6BC6"/>
    <w:rsid w:val="008B053A"/>
    <w:rsid w:val="008B311B"/>
    <w:rsid w:val="008B3F92"/>
    <w:rsid w:val="008B55A1"/>
    <w:rsid w:val="008B6CC7"/>
    <w:rsid w:val="008C32ED"/>
    <w:rsid w:val="008C5B8F"/>
    <w:rsid w:val="008C691D"/>
    <w:rsid w:val="008C7D7F"/>
    <w:rsid w:val="008D0ED7"/>
    <w:rsid w:val="008D0EE0"/>
    <w:rsid w:val="008D1107"/>
    <w:rsid w:val="008D6FE6"/>
    <w:rsid w:val="008E188F"/>
    <w:rsid w:val="008E3E96"/>
    <w:rsid w:val="008E6E02"/>
    <w:rsid w:val="008E7E02"/>
    <w:rsid w:val="008F1232"/>
    <w:rsid w:val="008F1747"/>
    <w:rsid w:val="008F1888"/>
    <w:rsid w:val="008F25AD"/>
    <w:rsid w:val="008F63F8"/>
    <w:rsid w:val="008F7D92"/>
    <w:rsid w:val="00900D90"/>
    <w:rsid w:val="00903130"/>
    <w:rsid w:val="009032A9"/>
    <w:rsid w:val="00904A7D"/>
    <w:rsid w:val="00906FF0"/>
    <w:rsid w:val="00915505"/>
    <w:rsid w:val="00916B8C"/>
    <w:rsid w:val="00923CEE"/>
    <w:rsid w:val="0092421F"/>
    <w:rsid w:val="00925203"/>
    <w:rsid w:val="009316F5"/>
    <w:rsid w:val="00931728"/>
    <w:rsid w:val="009365BC"/>
    <w:rsid w:val="009412BF"/>
    <w:rsid w:val="0094306D"/>
    <w:rsid w:val="00944F85"/>
    <w:rsid w:val="00950D5C"/>
    <w:rsid w:val="00951DBC"/>
    <w:rsid w:val="00952808"/>
    <w:rsid w:val="00953934"/>
    <w:rsid w:val="009547D9"/>
    <w:rsid w:val="0095602A"/>
    <w:rsid w:val="00962D84"/>
    <w:rsid w:val="00964174"/>
    <w:rsid w:val="009643FF"/>
    <w:rsid w:val="00964C31"/>
    <w:rsid w:val="00966F73"/>
    <w:rsid w:val="00971320"/>
    <w:rsid w:val="009715DE"/>
    <w:rsid w:val="00972953"/>
    <w:rsid w:val="0097310C"/>
    <w:rsid w:val="00973F07"/>
    <w:rsid w:val="0097458F"/>
    <w:rsid w:val="00975CC9"/>
    <w:rsid w:val="009763B9"/>
    <w:rsid w:val="0097750B"/>
    <w:rsid w:val="00977DAA"/>
    <w:rsid w:val="00977F2D"/>
    <w:rsid w:val="00981523"/>
    <w:rsid w:val="00982D9D"/>
    <w:rsid w:val="009849A1"/>
    <w:rsid w:val="009853C5"/>
    <w:rsid w:val="00985F3A"/>
    <w:rsid w:val="009877DC"/>
    <w:rsid w:val="00995AA9"/>
    <w:rsid w:val="009A1096"/>
    <w:rsid w:val="009A3E2F"/>
    <w:rsid w:val="009A4079"/>
    <w:rsid w:val="009A7C3C"/>
    <w:rsid w:val="009A7CA7"/>
    <w:rsid w:val="009B43F2"/>
    <w:rsid w:val="009B4F56"/>
    <w:rsid w:val="009B63B0"/>
    <w:rsid w:val="009C1137"/>
    <w:rsid w:val="009C2D38"/>
    <w:rsid w:val="009C7B67"/>
    <w:rsid w:val="009D0585"/>
    <w:rsid w:val="009D4AB4"/>
    <w:rsid w:val="009D53FD"/>
    <w:rsid w:val="009D5C81"/>
    <w:rsid w:val="009D6109"/>
    <w:rsid w:val="009D65B6"/>
    <w:rsid w:val="009D7044"/>
    <w:rsid w:val="009E0D9B"/>
    <w:rsid w:val="009E1B8A"/>
    <w:rsid w:val="009E496F"/>
    <w:rsid w:val="009E5214"/>
    <w:rsid w:val="009E62E1"/>
    <w:rsid w:val="009E74DF"/>
    <w:rsid w:val="009F0A1E"/>
    <w:rsid w:val="009F0D56"/>
    <w:rsid w:val="009F2D04"/>
    <w:rsid w:val="009F5456"/>
    <w:rsid w:val="009F64AB"/>
    <w:rsid w:val="009F7960"/>
    <w:rsid w:val="00A000DA"/>
    <w:rsid w:val="00A02859"/>
    <w:rsid w:val="00A05529"/>
    <w:rsid w:val="00A0762E"/>
    <w:rsid w:val="00A07D6E"/>
    <w:rsid w:val="00A106DF"/>
    <w:rsid w:val="00A1134B"/>
    <w:rsid w:val="00A1203F"/>
    <w:rsid w:val="00A130E1"/>
    <w:rsid w:val="00A146E6"/>
    <w:rsid w:val="00A1533D"/>
    <w:rsid w:val="00A20B7B"/>
    <w:rsid w:val="00A21A28"/>
    <w:rsid w:val="00A23B9C"/>
    <w:rsid w:val="00A25100"/>
    <w:rsid w:val="00A271A7"/>
    <w:rsid w:val="00A343A9"/>
    <w:rsid w:val="00A368F1"/>
    <w:rsid w:val="00A370B9"/>
    <w:rsid w:val="00A37F3A"/>
    <w:rsid w:val="00A41706"/>
    <w:rsid w:val="00A43DFA"/>
    <w:rsid w:val="00A43FEC"/>
    <w:rsid w:val="00A44112"/>
    <w:rsid w:val="00A44C29"/>
    <w:rsid w:val="00A477FE"/>
    <w:rsid w:val="00A506ED"/>
    <w:rsid w:val="00A52613"/>
    <w:rsid w:val="00A52E19"/>
    <w:rsid w:val="00A533E5"/>
    <w:rsid w:val="00A53FF9"/>
    <w:rsid w:val="00A564AA"/>
    <w:rsid w:val="00A61C93"/>
    <w:rsid w:val="00A62161"/>
    <w:rsid w:val="00A62AB4"/>
    <w:rsid w:val="00A63442"/>
    <w:rsid w:val="00A63D39"/>
    <w:rsid w:val="00A66E90"/>
    <w:rsid w:val="00A701B6"/>
    <w:rsid w:val="00A70400"/>
    <w:rsid w:val="00A711F9"/>
    <w:rsid w:val="00A71665"/>
    <w:rsid w:val="00A72BD8"/>
    <w:rsid w:val="00A77923"/>
    <w:rsid w:val="00A838DA"/>
    <w:rsid w:val="00A9014E"/>
    <w:rsid w:val="00A91A9A"/>
    <w:rsid w:val="00A94111"/>
    <w:rsid w:val="00A94E59"/>
    <w:rsid w:val="00A956DF"/>
    <w:rsid w:val="00A95846"/>
    <w:rsid w:val="00A96BE2"/>
    <w:rsid w:val="00A975CA"/>
    <w:rsid w:val="00AA0D9F"/>
    <w:rsid w:val="00AA1C43"/>
    <w:rsid w:val="00AA1E95"/>
    <w:rsid w:val="00AA217E"/>
    <w:rsid w:val="00AA5B6E"/>
    <w:rsid w:val="00AA77E8"/>
    <w:rsid w:val="00AB0AEB"/>
    <w:rsid w:val="00AB328E"/>
    <w:rsid w:val="00AB5112"/>
    <w:rsid w:val="00AB678A"/>
    <w:rsid w:val="00AB764A"/>
    <w:rsid w:val="00AC57DE"/>
    <w:rsid w:val="00AC62E7"/>
    <w:rsid w:val="00AD1DDC"/>
    <w:rsid w:val="00AD2B46"/>
    <w:rsid w:val="00AD5525"/>
    <w:rsid w:val="00AE0416"/>
    <w:rsid w:val="00AE1536"/>
    <w:rsid w:val="00AE1B4B"/>
    <w:rsid w:val="00AE63CA"/>
    <w:rsid w:val="00AE6E5D"/>
    <w:rsid w:val="00AE757F"/>
    <w:rsid w:val="00AF0E5A"/>
    <w:rsid w:val="00AF1AE6"/>
    <w:rsid w:val="00AF1B6C"/>
    <w:rsid w:val="00AF1C3A"/>
    <w:rsid w:val="00AF3EFE"/>
    <w:rsid w:val="00AF75E3"/>
    <w:rsid w:val="00AF7849"/>
    <w:rsid w:val="00B01B84"/>
    <w:rsid w:val="00B01DC9"/>
    <w:rsid w:val="00B06FA2"/>
    <w:rsid w:val="00B1031B"/>
    <w:rsid w:val="00B12008"/>
    <w:rsid w:val="00B125EC"/>
    <w:rsid w:val="00B16827"/>
    <w:rsid w:val="00B171F4"/>
    <w:rsid w:val="00B2146B"/>
    <w:rsid w:val="00B22EBB"/>
    <w:rsid w:val="00B239B6"/>
    <w:rsid w:val="00B32BEB"/>
    <w:rsid w:val="00B36804"/>
    <w:rsid w:val="00B3758E"/>
    <w:rsid w:val="00B37770"/>
    <w:rsid w:val="00B37905"/>
    <w:rsid w:val="00B4108A"/>
    <w:rsid w:val="00B442EE"/>
    <w:rsid w:val="00B44EEC"/>
    <w:rsid w:val="00B46230"/>
    <w:rsid w:val="00B4628D"/>
    <w:rsid w:val="00B50156"/>
    <w:rsid w:val="00B509A5"/>
    <w:rsid w:val="00B53317"/>
    <w:rsid w:val="00B54A69"/>
    <w:rsid w:val="00B5693A"/>
    <w:rsid w:val="00B57788"/>
    <w:rsid w:val="00B60E98"/>
    <w:rsid w:val="00B60EBE"/>
    <w:rsid w:val="00B62B4C"/>
    <w:rsid w:val="00B62C18"/>
    <w:rsid w:val="00B63404"/>
    <w:rsid w:val="00B636E4"/>
    <w:rsid w:val="00B6396F"/>
    <w:rsid w:val="00B64BE9"/>
    <w:rsid w:val="00B66301"/>
    <w:rsid w:val="00B66423"/>
    <w:rsid w:val="00B67470"/>
    <w:rsid w:val="00B703CF"/>
    <w:rsid w:val="00B71D88"/>
    <w:rsid w:val="00B72D96"/>
    <w:rsid w:val="00B764BC"/>
    <w:rsid w:val="00B77EFC"/>
    <w:rsid w:val="00B804D2"/>
    <w:rsid w:val="00B8287B"/>
    <w:rsid w:val="00B8490B"/>
    <w:rsid w:val="00B87F65"/>
    <w:rsid w:val="00B906D9"/>
    <w:rsid w:val="00B90B51"/>
    <w:rsid w:val="00B92123"/>
    <w:rsid w:val="00B92F7C"/>
    <w:rsid w:val="00B9468E"/>
    <w:rsid w:val="00B953AC"/>
    <w:rsid w:val="00B96D45"/>
    <w:rsid w:val="00B973A9"/>
    <w:rsid w:val="00B9751D"/>
    <w:rsid w:val="00BA260C"/>
    <w:rsid w:val="00BA40F9"/>
    <w:rsid w:val="00BA536E"/>
    <w:rsid w:val="00BA605E"/>
    <w:rsid w:val="00BA7610"/>
    <w:rsid w:val="00BA7B8E"/>
    <w:rsid w:val="00BB6AB4"/>
    <w:rsid w:val="00BB6E86"/>
    <w:rsid w:val="00BC2362"/>
    <w:rsid w:val="00BC2BC5"/>
    <w:rsid w:val="00BC3D67"/>
    <w:rsid w:val="00BC5DB8"/>
    <w:rsid w:val="00BD0722"/>
    <w:rsid w:val="00BD1686"/>
    <w:rsid w:val="00BD276E"/>
    <w:rsid w:val="00BD2991"/>
    <w:rsid w:val="00BD56DC"/>
    <w:rsid w:val="00BD5CD4"/>
    <w:rsid w:val="00BE247C"/>
    <w:rsid w:val="00BE2B55"/>
    <w:rsid w:val="00BE2CB7"/>
    <w:rsid w:val="00BE46EA"/>
    <w:rsid w:val="00BE5AA2"/>
    <w:rsid w:val="00BE7160"/>
    <w:rsid w:val="00BE7201"/>
    <w:rsid w:val="00BF1173"/>
    <w:rsid w:val="00BF1A88"/>
    <w:rsid w:val="00BF25DE"/>
    <w:rsid w:val="00BF2D89"/>
    <w:rsid w:val="00BF4839"/>
    <w:rsid w:val="00BF4C38"/>
    <w:rsid w:val="00BF67B1"/>
    <w:rsid w:val="00BF69E1"/>
    <w:rsid w:val="00BF7266"/>
    <w:rsid w:val="00BF7719"/>
    <w:rsid w:val="00C00D4D"/>
    <w:rsid w:val="00C0499E"/>
    <w:rsid w:val="00C05933"/>
    <w:rsid w:val="00C06A96"/>
    <w:rsid w:val="00C06BF1"/>
    <w:rsid w:val="00C076FB"/>
    <w:rsid w:val="00C11962"/>
    <w:rsid w:val="00C1241E"/>
    <w:rsid w:val="00C14406"/>
    <w:rsid w:val="00C168CC"/>
    <w:rsid w:val="00C2056B"/>
    <w:rsid w:val="00C222F6"/>
    <w:rsid w:val="00C22AAC"/>
    <w:rsid w:val="00C23793"/>
    <w:rsid w:val="00C24113"/>
    <w:rsid w:val="00C241C1"/>
    <w:rsid w:val="00C24294"/>
    <w:rsid w:val="00C267CE"/>
    <w:rsid w:val="00C275D2"/>
    <w:rsid w:val="00C314A8"/>
    <w:rsid w:val="00C320DB"/>
    <w:rsid w:val="00C37985"/>
    <w:rsid w:val="00C41B64"/>
    <w:rsid w:val="00C42827"/>
    <w:rsid w:val="00C42F6F"/>
    <w:rsid w:val="00C445BB"/>
    <w:rsid w:val="00C44EAB"/>
    <w:rsid w:val="00C52B48"/>
    <w:rsid w:val="00C53CC4"/>
    <w:rsid w:val="00C54B2B"/>
    <w:rsid w:val="00C55AA0"/>
    <w:rsid w:val="00C55BAC"/>
    <w:rsid w:val="00C621C8"/>
    <w:rsid w:val="00C64294"/>
    <w:rsid w:val="00C643D6"/>
    <w:rsid w:val="00C66B0A"/>
    <w:rsid w:val="00C706C5"/>
    <w:rsid w:val="00C71471"/>
    <w:rsid w:val="00C71CE7"/>
    <w:rsid w:val="00C723B9"/>
    <w:rsid w:val="00C734AC"/>
    <w:rsid w:val="00C734B2"/>
    <w:rsid w:val="00C76C66"/>
    <w:rsid w:val="00C77513"/>
    <w:rsid w:val="00C7789F"/>
    <w:rsid w:val="00C807D1"/>
    <w:rsid w:val="00C81A5C"/>
    <w:rsid w:val="00C81CDA"/>
    <w:rsid w:val="00C8562D"/>
    <w:rsid w:val="00C85F35"/>
    <w:rsid w:val="00C8603F"/>
    <w:rsid w:val="00C86782"/>
    <w:rsid w:val="00C86EEC"/>
    <w:rsid w:val="00C87995"/>
    <w:rsid w:val="00C879B3"/>
    <w:rsid w:val="00C925A2"/>
    <w:rsid w:val="00C92A63"/>
    <w:rsid w:val="00C93DF5"/>
    <w:rsid w:val="00C941FF"/>
    <w:rsid w:val="00C94CC4"/>
    <w:rsid w:val="00C951BF"/>
    <w:rsid w:val="00CA0FC7"/>
    <w:rsid w:val="00CA183A"/>
    <w:rsid w:val="00CA1990"/>
    <w:rsid w:val="00CA1BB1"/>
    <w:rsid w:val="00CA2611"/>
    <w:rsid w:val="00CA4005"/>
    <w:rsid w:val="00CA6E88"/>
    <w:rsid w:val="00CB0A00"/>
    <w:rsid w:val="00CB3C29"/>
    <w:rsid w:val="00CB4D53"/>
    <w:rsid w:val="00CB798D"/>
    <w:rsid w:val="00CC1ABB"/>
    <w:rsid w:val="00CC604E"/>
    <w:rsid w:val="00CC6A4F"/>
    <w:rsid w:val="00CC715E"/>
    <w:rsid w:val="00CC722A"/>
    <w:rsid w:val="00CD1BDF"/>
    <w:rsid w:val="00CD30A5"/>
    <w:rsid w:val="00CD36B2"/>
    <w:rsid w:val="00CD5886"/>
    <w:rsid w:val="00CD5EBE"/>
    <w:rsid w:val="00CD6E54"/>
    <w:rsid w:val="00CD75AE"/>
    <w:rsid w:val="00CE00D1"/>
    <w:rsid w:val="00CE0739"/>
    <w:rsid w:val="00CE0BE9"/>
    <w:rsid w:val="00CE2961"/>
    <w:rsid w:val="00CE55EB"/>
    <w:rsid w:val="00CE7169"/>
    <w:rsid w:val="00CE788F"/>
    <w:rsid w:val="00CF09EB"/>
    <w:rsid w:val="00CF3598"/>
    <w:rsid w:val="00CF3F57"/>
    <w:rsid w:val="00CF46C1"/>
    <w:rsid w:val="00CF5326"/>
    <w:rsid w:val="00D02D49"/>
    <w:rsid w:val="00D02F40"/>
    <w:rsid w:val="00D045CB"/>
    <w:rsid w:val="00D046C4"/>
    <w:rsid w:val="00D06A77"/>
    <w:rsid w:val="00D0785D"/>
    <w:rsid w:val="00D1005E"/>
    <w:rsid w:val="00D16AC7"/>
    <w:rsid w:val="00D17DB4"/>
    <w:rsid w:val="00D21231"/>
    <w:rsid w:val="00D2307B"/>
    <w:rsid w:val="00D252F6"/>
    <w:rsid w:val="00D2562C"/>
    <w:rsid w:val="00D259A9"/>
    <w:rsid w:val="00D26939"/>
    <w:rsid w:val="00D335ED"/>
    <w:rsid w:val="00D33C1E"/>
    <w:rsid w:val="00D33D6A"/>
    <w:rsid w:val="00D34E4C"/>
    <w:rsid w:val="00D36D91"/>
    <w:rsid w:val="00D36EDF"/>
    <w:rsid w:val="00D44197"/>
    <w:rsid w:val="00D442F9"/>
    <w:rsid w:val="00D45D21"/>
    <w:rsid w:val="00D46A6A"/>
    <w:rsid w:val="00D503EA"/>
    <w:rsid w:val="00D521B4"/>
    <w:rsid w:val="00D53E12"/>
    <w:rsid w:val="00D55661"/>
    <w:rsid w:val="00D63099"/>
    <w:rsid w:val="00D647B4"/>
    <w:rsid w:val="00D65202"/>
    <w:rsid w:val="00D65221"/>
    <w:rsid w:val="00D65255"/>
    <w:rsid w:val="00D65ACB"/>
    <w:rsid w:val="00D706E1"/>
    <w:rsid w:val="00D70EFE"/>
    <w:rsid w:val="00D7115C"/>
    <w:rsid w:val="00D723F4"/>
    <w:rsid w:val="00D7423E"/>
    <w:rsid w:val="00D75DC3"/>
    <w:rsid w:val="00D7739A"/>
    <w:rsid w:val="00D80743"/>
    <w:rsid w:val="00D83DAD"/>
    <w:rsid w:val="00D87EF3"/>
    <w:rsid w:val="00D91109"/>
    <w:rsid w:val="00D92681"/>
    <w:rsid w:val="00D947E5"/>
    <w:rsid w:val="00D94BF6"/>
    <w:rsid w:val="00D94FC3"/>
    <w:rsid w:val="00D952EB"/>
    <w:rsid w:val="00DA03FB"/>
    <w:rsid w:val="00DA059E"/>
    <w:rsid w:val="00DA177E"/>
    <w:rsid w:val="00DA249B"/>
    <w:rsid w:val="00DA5712"/>
    <w:rsid w:val="00DA57DF"/>
    <w:rsid w:val="00DA7EA2"/>
    <w:rsid w:val="00DB0AA1"/>
    <w:rsid w:val="00DB3E50"/>
    <w:rsid w:val="00DB407B"/>
    <w:rsid w:val="00DB5213"/>
    <w:rsid w:val="00DB59D3"/>
    <w:rsid w:val="00DC3351"/>
    <w:rsid w:val="00DC3AFD"/>
    <w:rsid w:val="00DC74C6"/>
    <w:rsid w:val="00DC76E7"/>
    <w:rsid w:val="00DD0029"/>
    <w:rsid w:val="00DD0B90"/>
    <w:rsid w:val="00DD3ABE"/>
    <w:rsid w:val="00DD4DA1"/>
    <w:rsid w:val="00DD6DD2"/>
    <w:rsid w:val="00DE1A99"/>
    <w:rsid w:val="00DE1B53"/>
    <w:rsid w:val="00DE1BD1"/>
    <w:rsid w:val="00DE2EDF"/>
    <w:rsid w:val="00DE3800"/>
    <w:rsid w:val="00DE3F27"/>
    <w:rsid w:val="00DE442D"/>
    <w:rsid w:val="00DE4E33"/>
    <w:rsid w:val="00DE6E03"/>
    <w:rsid w:val="00DF21D0"/>
    <w:rsid w:val="00DF319C"/>
    <w:rsid w:val="00DF5671"/>
    <w:rsid w:val="00DF617B"/>
    <w:rsid w:val="00DF61F5"/>
    <w:rsid w:val="00DF6692"/>
    <w:rsid w:val="00DF7B53"/>
    <w:rsid w:val="00E01E43"/>
    <w:rsid w:val="00E03B49"/>
    <w:rsid w:val="00E03C9A"/>
    <w:rsid w:val="00E056C3"/>
    <w:rsid w:val="00E05EF1"/>
    <w:rsid w:val="00E0642E"/>
    <w:rsid w:val="00E1043D"/>
    <w:rsid w:val="00E1219A"/>
    <w:rsid w:val="00E12216"/>
    <w:rsid w:val="00E13A1F"/>
    <w:rsid w:val="00E2148A"/>
    <w:rsid w:val="00E2489A"/>
    <w:rsid w:val="00E24BCF"/>
    <w:rsid w:val="00E27929"/>
    <w:rsid w:val="00E27932"/>
    <w:rsid w:val="00E300C4"/>
    <w:rsid w:val="00E33A2B"/>
    <w:rsid w:val="00E33D87"/>
    <w:rsid w:val="00E348D4"/>
    <w:rsid w:val="00E4147D"/>
    <w:rsid w:val="00E41782"/>
    <w:rsid w:val="00E44C72"/>
    <w:rsid w:val="00E51300"/>
    <w:rsid w:val="00E55C07"/>
    <w:rsid w:val="00E60571"/>
    <w:rsid w:val="00E60677"/>
    <w:rsid w:val="00E609D1"/>
    <w:rsid w:val="00E62331"/>
    <w:rsid w:val="00E62464"/>
    <w:rsid w:val="00E638DB"/>
    <w:rsid w:val="00E65632"/>
    <w:rsid w:val="00E6717B"/>
    <w:rsid w:val="00E672B0"/>
    <w:rsid w:val="00E711AA"/>
    <w:rsid w:val="00E72E39"/>
    <w:rsid w:val="00E73846"/>
    <w:rsid w:val="00E73978"/>
    <w:rsid w:val="00E740E5"/>
    <w:rsid w:val="00E746D7"/>
    <w:rsid w:val="00E75064"/>
    <w:rsid w:val="00E75A59"/>
    <w:rsid w:val="00E80882"/>
    <w:rsid w:val="00E81922"/>
    <w:rsid w:val="00E832F1"/>
    <w:rsid w:val="00E83FA3"/>
    <w:rsid w:val="00E84C2C"/>
    <w:rsid w:val="00E868C0"/>
    <w:rsid w:val="00E90E73"/>
    <w:rsid w:val="00E91613"/>
    <w:rsid w:val="00E91AC8"/>
    <w:rsid w:val="00E9222F"/>
    <w:rsid w:val="00E92D1E"/>
    <w:rsid w:val="00E95F2B"/>
    <w:rsid w:val="00E97084"/>
    <w:rsid w:val="00EA01BF"/>
    <w:rsid w:val="00EA30C4"/>
    <w:rsid w:val="00EA3AF2"/>
    <w:rsid w:val="00EB0ECA"/>
    <w:rsid w:val="00EB1693"/>
    <w:rsid w:val="00EB27E9"/>
    <w:rsid w:val="00EB5938"/>
    <w:rsid w:val="00EB59D8"/>
    <w:rsid w:val="00EB665C"/>
    <w:rsid w:val="00EC059E"/>
    <w:rsid w:val="00EC547E"/>
    <w:rsid w:val="00EC5E12"/>
    <w:rsid w:val="00EC6EAB"/>
    <w:rsid w:val="00ED0E7D"/>
    <w:rsid w:val="00ED2B6C"/>
    <w:rsid w:val="00ED4065"/>
    <w:rsid w:val="00ED621C"/>
    <w:rsid w:val="00ED6677"/>
    <w:rsid w:val="00ED75A7"/>
    <w:rsid w:val="00EE3129"/>
    <w:rsid w:val="00EE526C"/>
    <w:rsid w:val="00EE5523"/>
    <w:rsid w:val="00EE7EA7"/>
    <w:rsid w:val="00EF04C9"/>
    <w:rsid w:val="00EF35D9"/>
    <w:rsid w:val="00EF3F51"/>
    <w:rsid w:val="00EF507A"/>
    <w:rsid w:val="00EF55E0"/>
    <w:rsid w:val="00EF6F57"/>
    <w:rsid w:val="00EF708E"/>
    <w:rsid w:val="00EF7C3E"/>
    <w:rsid w:val="00F00078"/>
    <w:rsid w:val="00F00131"/>
    <w:rsid w:val="00F00DF6"/>
    <w:rsid w:val="00F0148A"/>
    <w:rsid w:val="00F02E4F"/>
    <w:rsid w:val="00F04318"/>
    <w:rsid w:val="00F0617F"/>
    <w:rsid w:val="00F06C3C"/>
    <w:rsid w:val="00F12449"/>
    <w:rsid w:val="00F12FA6"/>
    <w:rsid w:val="00F1604A"/>
    <w:rsid w:val="00F2395A"/>
    <w:rsid w:val="00F239F2"/>
    <w:rsid w:val="00F25C70"/>
    <w:rsid w:val="00F309EC"/>
    <w:rsid w:val="00F35C40"/>
    <w:rsid w:val="00F370C7"/>
    <w:rsid w:val="00F403F9"/>
    <w:rsid w:val="00F40BEA"/>
    <w:rsid w:val="00F426B4"/>
    <w:rsid w:val="00F428C4"/>
    <w:rsid w:val="00F42B4C"/>
    <w:rsid w:val="00F431AA"/>
    <w:rsid w:val="00F452F6"/>
    <w:rsid w:val="00F50935"/>
    <w:rsid w:val="00F51A7A"/>
    <w:rsid w:val="00F52C5C"/>
    <w:rsid w:val="00F565BA"/>
    <w:rsid w:val="00F5713E"/>
    <w:rsid w:val="00F61009"/>
    <w:rsid w:val="00F66C0D"/>
    <w:rsid w:val="00F70069"/>
    <w:rsid w:val="00F70F59"/>
    <w:rsid w:val="00F74BC2"/>
    <w:rsid w:val="00F74CCB"/>
    <w:rsid w:val="00F76F31"/>
    <w:rsid w:val="00F807C6"/>
    <w:rsid w:val="00F83194"/>
    <w:rsid w:val="00F83A02"/>
    <w:rsid w:val="00F847CD"/>
    <w:rsid w:val="00F84F4B"/>
    <w:rsid w:val="00F86EB2"/>
    <w:rsid w:val="00F877B6"/>
    <w:rsid w:val="00F877F0"/>
    <w:rsid w:val="00F90BA0"/>
    <w:rsid w:val="00F97067"/>
    <w:rsid w:val="00F976A6"/>
    <w:rsid w:val="00FA2A5D"/>
    <w:rsid w:val="00FA40C8"/>
    <w:rsid w:val="00FA629E"/>
    <w:rsid w:val="00FA6325"/>
    <w:rsid w:val="00FA65D2"/>
    <w:rsid w:val="00FA74E6"/>
    <w:rsid w:val="00FA7584"/>
    <w:rsid w:val="00FB3178"/>
    <w:rsid w:val="00FB4D20"/>
    <w:rsid w:val="00FB5646"/>
    <w:rsid w:val="00FC14C7"/>
    <w:rsid w:val="00FC1C7E"/>
    <w:rsid w:val="00FC2235"/>
    <w:rsid w:val="00FC338A"/>
    <w:rsid w:val="00FC5B09"/>
    <w:rsid w:val="00FC5E3D"/>
    <w:rsid w:val="00FC630D"/>
    <w:rsid w:val="00FC662F"/>
    <w:rsid w:val="00FC6FD3"/>
    <w:rsid w:val="00FD1B2A"/>
    <w:rsid w:val="00FD2678"/>
    <w:rsid w:val="00FD6C3D"/>
    <w:rsid w:val="00FD71C3"/>
    <w:rsid w:val="00FE2568"/>
    <w:rsid w:val="00FE2E58"/>
    <w:rsid w:val="00FE3C68"/>
    <w:rsid w:val="00FE4FF3"/>
    <w:rsid w:val="00FE6236"/>
    <w:rsid w:val="00FE710B"/>
    <w:rsid w:val="00FE76F8"/>
    <w:rsid w:val="00FF5872"/>
    <w:rsid w:val="00FF794A"/>
    <w:rsid w:val="02317B53"/>
    <w:rsid w:val="024EB257"/>
    <w:rsid w:val="02B4FF89"/>
    <w:rsid w:val="02F898BB"/>
    <w:rsid w:val="04197E47"/>
    <w:rsid w:val="04860422"/>
    <w:rsid w:val="05024AF2"/>
    <w:rsid w:val="0510DC58"/>
    <w:rsid w:val="05D3A84D"/>
    <w:rsid w:val="065C40C9"/>
    <w:rsid w:val="06E73195"/>
    <w:rsid w:val="06EC1962"/>
    <w:rsid w:val="07109C30"/>
    <w:rsid w:val="07539C97"/>
    <w:rsid w:val="07873FBC"/>
    <w:rsid w:val="079338FC"/>
    <w:rsid w:val="0853FD68"/>
    <w:rsid w:val="0891B19A"/>
    <w:rsid w:val="09A2EABE"/>
    <w:rsid w:val="0A40417E"/>
    <w:rsid w:val="0A907E2A"/>
    <w:rsid w:val="0B359E9C"/>
    <w:rsid w:val="0BD8C189"/>
    <w:rsid w:val="0BE83C9D"/>
    <w:rsid w:val="0C8672B8"/>
    <w:rsid w:val="0C890DA4"/>
    <w:rsid w:val="0C947E1B"/>
    <w:rsid w:val="0D253EC4"/>
    <w:rsid w:val="0D2D06EA"/>
    <w:rsid w:val="0DD95441"/>
    <w:rsid w:val="0DFA9BFF"/>
    <w:rsid w:val="0E1EFCE3"/>
    <w:rsid w:val="0E4588F7"/>
    <w:rsid w:val="0ECC6AA2"/>
    <w:rsid w:val="0F740A9E"/>
    <w:rsid w:val="0F9E50E4"/>
    <w:rsid w:val="10910C4A"/>
    <w:rsid w:val="12190BCB"/>
    <w:rsid w:val="1355C8D6"/>
    <w:rsid w:val="137206E9"/>
    <w:rsid w:val="14B330DE"/>
    <w:rsid w:val="14E78E90"/>
    <w:rsid w:val="153D50C5"/>
    <w:rsid w:val="15CB8F6C"/>
    <w:rsid w:val="169CB619"/>
    <w:rsid w:val="173640E0"/>
    <w:rsid w:val="17A5EEC2"/>
    <w:rsid w:val="17D485C5"/>
    <w:rsid w:val="18D20943"/>
    <w:rsid w:val="1A0313E0"/>
    <w:rsid w:val="1A14564C"/>
    <w:rsid w:val="1AC78A01"/>
    <w:rsid w:val="1B1F2136"/>
    <w:rsid w:val="1E08DBFC"/>
    <w:rsid w:val="1F09C3CB"/>
    <w:rsid w:val="1FD81823"/>
    <w:rsid w:val="207A9717"/>
    <w:rsid w:val="209593F9"/>
    <w:rsid w:val="209EB8B3"/>
    <w:rsid w:val="21D77661"/>
    <w:rsid w:val="2211ED13"/>
    <w:rsid w:val="22C46995"/>
    <w:rsid w:val="2552A71E"/>
    <w:rsid w:val="2656FBBA"/>
    <w:rsid w:val="2709FE05"/>
    <w:rsid w:val="2798771E"/>
    <w:rsid w:val="27B34D6B"/>
    <w:rsid w:val="290F4312"/>
    <w:rsid w:val="2958F1D8"/>
    <w:rsid w:val="29C6CA0D"/>
    <w:rsid w:val="2A10B15B"/>
    <w:rsid w:val="2A47502C"/>
    <w:rsid w:val="2A65CCC7"/>
    <w:rsid w:val="2AF3C02B"/>
    <w:rsid w:val="2BBF3ED2"/>
    <w:rsid w:val="2C138FC8"/>
    <w:rsid w:val="2C6AC772"/>
    <w:rsid w:val="2F65F50D"/>
    <w:rsid w:val="2FA19F4F"/>
    <w:rsid w:val="2FC9A704"/>
    <w:rsid w:val="31782816"/>
    <w:rsid w:val="318F8C40"/>
    <w:rsid w:val="3289E73E"/>
    <w:rsid w:val="32A5C222"/>
    <w:rsid w:val="32C94B37"/>
    <w:rsid w:val="32D01B8D"/>
    <w:rsid w:val="32FD3D67"/>
    <w:rsid w:val="331C3E36"/>
    <w:rsid w:val="3361C541"/>
    <w:rsid w:val="337D768D"/>
    <w:rsid w:val="33E7023D"/>
    <w:rsid w:val="34830E13"/>
    <w:rsid w:val="35987259"/>
    <w:rsid w:val="36B73514"/>
    <w:rsid w:val="371E443F"/>
    <w:rsid w:val="372A9F14"/>
    <w:rsid w:val="378C7859"/>
    <w:rsid w:val="37AB9AE1"/>
    <w:rsid w:val="38D2E0E7"/>
    <w:rsid w:val="38E105AC"/>
    <w:rsid w:val="39656DD0"/>
    <w:rsid w:val="3969CEDF"/>
    <w:rsid w:val="39F50AD4"/>
    <w:rsid w:val="39FDBF4E"/>
    <w:rsid w:val="3B15874A"/>
    <w:rsid w:val="3B3D6B74"/>
    <w:rsid w:val="3C139A40"/>
    <w:rsid w:val="3CFBBF5C"/>
    <w:rsid w:val="3DAB2915"/>
    <w:rsid w:val="3DBDBA4F"/>
    <w:rsid w:val="3E144AD8"/>
    <w:rsid w:val="3F45D8A8"/>
    <w:rsid w:val="3F707D51"/>
    <w:rsid w:val="4038FCE7"/>
    <w:rsid w:val="4071646C"/>
    <w:rsid w:val="41545B48"/>
    <w:rsid w:val="41A1F278"/>
    <w:rsid w:val="429B561C"/>
    <w:rsid w:val="42A9528A"/>
    <w:rsid w:val="42AEEDF4"/>
    <w:rsid w:val="42DCA3EF"/>
    <w:rsid w:val="43B15E18"/>
    <w:rsid w:val="44E324D4"/>
    <w:rsid w:val="4514AE61"/>
    <w:rsid w:val="47A170EA"/>
    <w:rsid w:val="48513D8E"/>
    <w:rsid w:val="4975BC8A"/>
    <w:rsid w:val="49994110"/>
    <w:rsid w:val="4A869EEB"/>
    <w:rsid w:val="4A964966"/>
    <w:rsid w:val="4ACA1C46"/>
    <w:rsid w:val="4AD7DF02"/>
    <w:rsid w:val="4B02B9BF"/>
    <w:rsid w:val="4BC9762E"/>
    <w:rsid w:val="4BFA6798"/>
    <w:rsid w:val="4C57041E"/>
    <w:rsid w:val="4C5AC906"/>
    <w:rsid w:val="4C766D8D"/>
    <w:rsid w:val="4CEC1CE9"/>
    <w:rsid w:val="4D4FB040"/>
    <w:rsid w:val="4DA522F2"/>
    <w:rsid w:val="4DC25D2C"/>
    <w:rsid w:val="4E30406E"/>
    <w:rsid w:val="4E7FB90B"/>
    <w:rsid w:val="4F98925D"/>
    <w:rsid w:val="50400C5B"/>
    <w:rsid w:val="505FCDB7"/>
    <w:rsid w:val="50FF1CC3"/>
    <w:rsid w:val="51AAD030"/>
    <w:rsid w:val="52CD357B"/>
    <w:rsid w:val="541DC4C5"/>
    <w:rsid w:val="5421E0D6"/>
    <w:rsid w:val="55007447"/>
    <w:rsid w:val="552BA711"/>
    <w:rsid w:val="556BE975"/>
    <w:rsid w:val="5599FD0A"/>
    <w:rsid w:val="55AE87B6"/>
    <w:rsid w:val="55C4223E"/>
    <w:rsid w:val="568DACD7"/>
    <w:rsid w:val="5717F731"/>
    <w:rsid w:val="57DEF29D"/>
    <w:rsid w:val="57F5B29C"/>
    <w:rsid w:val="58678572"/>
    <w:rsid w:val="58DBCF85"/>
    <w:rsid w:val="58E5933C"/>
    <w:rsid w:val="59126141"/>
    <w:rsid w:val="5937C809"/>
    <w:rsid w:val="596D01FE"/>
    <w:rsid w:val="59CFE10E"/>
    <w:rsid w:val="59DD861A"/>
    <w:rsid w:val="59F3AFFF"/>
    <w:rsid w:val="5A8A8B89"/>
    <w:rsid w:val="5A99B7A9"/>
    <w:rsid w:val="5AC40648"/>
    <w:rsid w:val="5B9B8E00"/>
    <w:rsid w:val="5BC01C34"/>
    <w:rsid w:val="5BD088AE"/>
    <w:rsid w:val="5C0D93F4"/>
    <w:rsid w:val="5D861C7F"/>
    <w:rsid w:val="5E470F34"/>
    <w:rsid w:val="5F2807E6"/>
    <w:rsid w:val="5FDE5443"/>
    <w:rsid w:val="5FEDFDD2"/>
    <w:rsid w:val="611D0653"/>
    <w:rsid w:val="613C56BC"/>
    <w:rsid w:val="61BF9FAB"/>
    <w:rsid w:val="64E578BB"/>
    <w:rsid w:val="64F6A342"/>
    <w:rsid w:val="65EE9163"/>
    <w:rsid w:val="669FBCC0"/>
    <w:rsid w:val="67026D8C"/>
    <w:rsid w:val="67D1883F"/>
    <w:rsid w:val="68106CA6"/>
    <w:rsid w:val="6873D037"/>
    <w:rsid w:val="69568F52"/>
    <w:rsid w:val="6990C331"/>
    <w:rsid w:val="6A0C99D1"/>
    <w:rsid w:val="6AB05C7E"/>
    <w:rsid w:val="6ADE8AB6"/>
    <w:rsid w:val="6C8206C4"/>
    <w:rsid w:val="6CB52D71"/>
    <w:rsid w:val="6D296734"/>
    <w:rsid w:val="6DADB517"/>
    <w:rsid w:val="6E0C29E6"/>
    <w:rsid w:val="6F3BAB64"/>
    <w:rsid w:val="6F97D5BF"/>
    <w:rsid w:val="7075991A"/>
    <w:rsid w:val="7221B7ED"/>
    <w:rsid w:val="749EFDF0"/>
    <w:rsid w:val="74A014EE"/>
    <w:rsid w:val="751C16F3"/>
    <w:rsid w:val="755159C4"/>
    <w:rsid w:val="767B8B02"/>
    <w:rsid w:val="76E1E506"/>
    <w:rsid w:val="7711D7BF"/>
    <w:rsid w:val="771787DF"/>
    <w:rsid w:val="77A6C140"/>
    <w:rsid w:val="787DA040"/>
    <w:rsid w:val="79D404B4"/>
    <w:rsid w:val="7A539C4B"/>
    <w:rsid w:val="7ADA37C8"/>
    <w:rsid w:val="7B515B7B"/>
    <w:rsid w:val="7CB8BD3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oNotEmbedSmartTags/>
  <w:decimalSymbol w:val="."/>
  <w:listSeparator w:val=","/>
  <w14:docId w14:val="49A0C2D7"/>
  <w15:chartTrackingRefBased/>
  <w15:docId w15:val="{DE04C150-B25E-462B-8991-E0B1D5A44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487F"/>
    <w:pPr>
      <w:ind w:firstLine="289"/>
      <w:jc w:val="both"/>
    </w:pPr>
  </w:style>
  <w:style w:type="paragraph" w:styleId="Heading1">
    <w:name w:val="heading 1"/>
    <w:basedOn w:val="Normal"/>
    <w:next w:val="Text"/>
    <w:qFormat/>
    <w:rsid w:val="000E487F"/>
    <w:pPr>
      <w:keepNext/>
      <w:numPr>
        <w:numId w:val="2"/>
      </w:numPr>
      <w:tabs>
        <w:tab w:val="clear" w:pos="360"/>
        <w:tab w:val="num" w:pos="180"/>
      </w:tabs>
      <w:spacing w:before="240" w:after="60"/>
      <w:ind w:left="180" w:hanging="180"/>
      <w:jc w:val="center"/>
      <w:outlineLvl w:val="0"/>
    </w:pPr>
    <w:rPr>
      <w:b/>
      <w:kern w:val="32"/>
      <w:sz w:val="22"/>
    </w:rPr>
  </w:style>
  <w:style w:type="paragraph" w:styleId="Heading2">
    <w:name w:val="heading 2"/>
    <w:basedOn w:val="Normal"/>
    <w:next w:val="Text"/>
    <w:qFormat/>
    <w:pPr>
      <w:numPr>
        <w:numId w:val="20"/>
      </w:numPr>
      <w:tabs>
        <w:tab w:val="left" w:pos="288"/>
      </w:tabs>
      <w:spacing w:before="240"/>
      <w:outlineLvl w:val="1"/>
    </w:pPr>
    <w:rPr>
      <w:b/>
    </w:rPr>
  </w:style>
  <w:style w:type="paragraph" w:styleId="Heading3">
    <w:name w:val="heading 3"/>
    <w:basedOn w:val="Normal"/>
    <w:next w:val="Text"/>
    <w:qFormat/>
    <w:pPr>
      <w:keepNext/>
      <w:numPr>
        <w:numId w:val="17"/>
      </w:numPr>
      <w:tabs>
        <w:tab w:val="clear" w:pos="648"/>
        <w:tab w:val="left" w:pos="288"/>
      </w:tabs>
      <w:ind w:left="0" w:firstLine="0"/>
      <w:outlineLvl w:val="2"/>
    </w:pPr>
    <w:rPr>
      <w:i/>
    </w:rPr>
  </w:style>
  <w:style w:type="paragraph" w:styleId="Heading4">
    <w:name w:val="heading 4"/>
    <w:basedOn w:val="Normal"/>
    <w:next w:val="Normal"/>
    <w:qFormat/>
    <w:pPr>
      <w:keepNext/>
      <w:jc w:val="center"/>
      <w:outlineLvl w:val="3"/>
    </w:pPr>
    <w:rPr>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autoSpaceDE w:val="0"/>
      <w:autoSpaceDN w:val="0"/>
    </w:pPr>
  </w:style>
  <w:style w:type="paragraph" w:styleId="Title">
    <w:name w:val="Title"/>
    <w:basedOn w:val="Normal"/>
    <w:next w:val="AuthorNames"/>
    <w:qFormat/>
    <w:pPr>
      <w:spacing w:after="480"/>
      <w:jc w:val="center"/>
      <w:outlineLvl w:val="0"/>
    </w:pPr>
    <w:rPr>
      <w:b/>
      <w:kern w:val="28"/>
      <w:sz w:val="36"/>
    </w:rPr>
  </w:style>
  <w:style w:type="paragraph" w:customStyle="1" w:styleId="AuthorNames">
    <w:name w:val="Author Names"/>
    <w:basedOn w:val="Normal"/>
    <w:next w:val="AuthorAffiliations"/>
    <w:pPr>
      <w:jc w:val="center"/>
    </w:pPr>
  </w:style>
  <w:style w:type="paragraph" w:customStyle="1" w:styleId="Abstract">
    <w:name w:val="Abstract"/>
    <w:basedOn w:val="Normal"/>
    <w:next w:val="Heading1"/>
    <w:pPr>
      <w:spacing w:before="480" w:after="480"/>
      <w:ind w:left="720" w:right="720" w:firstLine="288"/>
    </w:pPr>
    <w:rPr>
      <w:b/>
    </w:rPr>
  </w:style>
  <w:style w:type="character" w:styleId="FootnoteReference">
    <w:name w:val="footnote reference"/>
    <w:rPr>
      <w:sz w:val="20"/>
      <w:vertAlign w:val="superscript"/>
    </w:rPr>
  </w:style>
  <w:style w:type="paragraph" w:customStyle="1" w:styleId="Nomenclature">
    <w:name w:val="Nomenclature"/>
    <w:basedOn w:val="Normal"/>
    <w:pPr>
      <w:widowControl w:val="0"/>
      <w:tabs>
        <w:tab w:val="left" w:pos="864"/>
        <w:tab w:val="left" w:pos="1152"/>
      </w:tabs>
    </w:pPr>
  </w:style>
  <w:style w:type="paragraph" w:customStyle="1" w:styleId="AuthorAffiliations">
    <w:name w:val="Author Affiliations"/>
    <w:basedOn w:val="Normal"/>
    <w:next w:val="AuthorNames"/>
    <w:pPr>
      <w:spacing w:after="240"/>
      <w:jc w:val="center"/>
    </w:pPr>
    <w:rPr>
      <w:i/>
    </w:rPr>
  </w:style>
  <w:style w:type="character" w:styleId="Hyperlink">
    <w:name w:val="Hyperlink"/>
    <w:rPr>
      <w:rFonts w:ascii="Times New Roman" w:hAnsi="Times New Roman"/>
      <w:color w:val="auto"/>
      <w:sz w:val="20"/>
      <w:u w:val="single"/>
    </w:rPr>
  </w:style>
  <w:style w:type="paragraph" w:customStyle="1" w:styleId="Text">
    <w:name w:val="Text"/>
    <w:basedOn w:val="Normal"/>
    <w:rsid w:val="0067476A"/>
    <w:pPr>
      <w:tabs>
        <w:tab w:val="left" w:pos="288"/>
      </w:tabs>
      <w:spacing w:line="480" w:lineRule="auto"/>
      <w:ind w:firstLine="288"/>
    </w:pPr>
  </w:style>
  <w:style w:type="paragraph" w:customStyle="1" w:styleId="Equation">
    <w:name w:val="Equation"/>
    <w:basedOn w:val="Normal"/>
    <w:next w:val="Text"/>
    <w:autoRedefine/>
    <w:pPr>
      <w:tabs>
        <w:tab w:val="center" w:pos="4680"/>
        <w:tab w:val="right" w:pos="9360"/>
      </w:tabs>
      <w:spacing w:before="240" w:after="240"/>
    </w:pPr>
  </w:style>
  <w:style w:type="paragraph" w:customStyle="1" w:styleId="BibliographicalReferenceNumbers">
    <w:name w:val="Bibliographical Reference Numbers"/>
    <w:basedOn w:val="Normal"/>
    <w:next w:val="Text"/>
    <w:rPr>
      <w:vertAlign w:val="superscript"/>
    </w:rPr>
  </w:style>
  <w:style w:type="paragraph" w:customStyle="1" w:styleId="Figure">
    <w:name w:val="Figure"/>
    <w:basedOn w:val="Normal"/>
    <w:next w:val="Text"/>
    <w:pPr>
      <w:framePr w:hSpace="187" w:vSpace="187" w:wrap="around" w:vAnchor="text" w:hAnchor="text" w:y="1"/>
      <w:jc w:val="center"/>
    </w:pPr>
    <w:rPr>
      <w:b/>
    </w:rPr>
  </w:style>
  <w:style w:type="paragraph" w:customStyle="1" w:styleId="References">
    <w:name w:val="References"/>
    <w:basedOn w:val="Normal"/>
    <w:pPr>
      <w:ind w:firstLine="288"/>
    </w:pPr>
    <w:rPr>
      <w:sz w:val="18"/>
    </w:rPr>
  </w:style>
  <w:style w:type="paragraph" w:styleId="FootnoteText">
    <w:name w:val="footnote text"/>
    <w:basedOn w:val="Normal"/>
  </w:style>
  <w:style w:type="paragraph" w:customStyle="1" w:styleId="Footnote">
    <w:name w:val="Footnote"/>
    <w:basedOn w:val="Normal"/>
  </w:style>
  <w:style w:type="character" w:styleId="PageNumber">
    <w:name w:val="page number"/>
    <w:basedOn w:val="DefaultParagraphFont"/>
  </w:style>
  <w:style w:type="paragraph" w:styleId="Header">
    <w:name w:val="header"/>
    <w:basedOn w:val="Normal"/>
    <w:pPr>
      <w:tabs>
        <w:tab w:val="center" w:pos="4320"/>
        <w:tab w:val="right" w:pos="8640"/>
      </w:tabs>
    </w:pPr>
  </w:style>
  <w:style w:type="character" w:styleId="FollowedHyperlink">
    <w:name w:val="FollowedHyperlink"/>
    <w:rPr>
      <w:color w:val="800080"/>
      <w:u w:val="single"/>
    </w:rPr>
  </w:style>
  <w:style w:type="paragraph" w:styleId="Caption">
    <w:name w:val="caption"/>
    <w:basedOn w:val="Normal"/>
    <w:next w:val="Normal"/>
    <w:qFormat/>
    <w:pPr>
      <w:spacing w:before="120" w:after="120"/>
    </w:pPr>
    <w:rPr>
      <w:b/>
    </w:rPr>
  </w:style>
  <w:style w:type="paragraph" w:customStyle="1" w:styleId="StyleAbstractLinespacingDouble">
    <w:name w:val="Style Abstract + Line spacing:  Double"/>
    <w:basedOn w:val="Abstract"/>
    <w:rsid w:val="00224C00"/>
    <w:pPr>
      <w:spacing w:before="240" w:after="240" w:line="480" w:lineRule="auto"/>
    </w:pPr>
    <w:rPr>
      <w:bCs/>
    </w:rPr>
  </w:style>
  <w:style w:type="paragraph" w:customStyle="1" w:styleId="StyleAbstractLinespacingDouble1">
    <w:name w:val="Style Abstract + Line spacing:  Double1"/>
    <w:basedOn w:val="Abstract"/>
    <w:rsid w:val="00224C00"/>
    <w:pPr>
      <w:spacing w:line="480" w:lineRule="auto"/>
    </w:pPr>
    <w:rPr>
      <w:bCs/>
    </w:rPr>
  </w:style>
  <w:style w:type="paragraph" w:styleId="BalloonText">
    <w:name w:val="Balloon Text"/>
    <w:basedOn w:val="Normal"/>
    <w:link w:val="BalloonTextChar"/>
    <w:uiPriority w:val="99"/>
    <w:semiHidden/>
    <w:unhideWhenUsed/>
    <w:rsid w:val="002121E3"/>
    <w:rPr>
      <w:rFonts w:ascii="Segoe UI" w:hAnsi="Segoe UI" w:cs="Segoe UI"/>
      <w:sz w:val="18"/>
      <w:szCs w:val="18"/>
    </w:rPr>
  </w:style>
  <w:style w:type="character" w:customStyle="1" w:styleId="BalloonTextChar">
    <w:name w:val="Balloon Text Char"/>
    <w:link w:val="BalloonText"/>
    <w:uiPriority w:val="99"/>
    <w:semiHidden/>
    <w:rsid w:val="002121E3"/>
    <w:rPr>
      <w:rFonts w:ascii="Segoe UI" w:hAnsi="Segoe UI" w:cs="Segoe UI"/>
      <w:sz w:val="18"/>
      <w:szCs w:val="18"/>
    </w:rPr>
  </w:style>
  <w:style w:type="character" w:styleId="CommentReference">
    <w:name w:val="annotation reference"/>
    <w:basedOn w:val="DefaultParagraphFont"/>
    <w:uiPriority w:val="99"/>
    <w:semiHidden/>
    <w:unhideWhenUsed/>
    <w:rsid w:val="00AF1B6C"/>
    <w:rPr>
      <w:sz w:val="16"/>
      <w:szCs w:val="16"/>
    </w:rPr>
  </w:style>
  <w:style w:type="paragraph" w:styleId="CommentText">
    <w:name w:val="annotation text"/>
    <w:basedOn w:val="Normal"/>
    <w:link w:val="CommentTextChar"/>
    <w:uiPriority w:val="99"/>
    <w:unhideWhenUsed/>
    <w:rsid w:val="00AF1B6C"/>
  </w:style>
  <w:style w:type="character" w:customStyle="1" w:styleId="CommentTextChar">
    <w:name w:val="Comment Text Char"/>
    <w:basedOn w:val="DefaultParagraphFont"/>
    <w:link w:val="CommentText"/>
    <w:uiPriority w:val="99"/>
    <w:rsid w:val="00AF1B6C"/>
  </w:style>
  <w:style w:type="paragraph" w:styleId="CommentSubject">
    <w:name w:val="annotation subject"/>
    <w:basedOn w:val="CommentText"/>
    <w:next w:val="CommentText"/>
    <w:link w:val="CommentSubjectChar"/>
    <w:uiPriority w:val="99"/>
    <w:semiHidden/>
    <w:unhideWhenUsed/>
    <w:rsid w:val="00AF1B6C"/>
    <w:rPr>
      <w:b/>
      <w:bCs/>
    </w:rPr>
  </w:style>
  <w:style w:type="character" w:customStyle="1" w:styleId="CommentSubjectChar">
    <w:name w:val="Comment Subject Char"/>
    <w:basedOn w:val="CommentTextChar"/>
    <w:link w:val="CommentSubject"/>
    <w:uiPriority w:val="99"/>
    <w:semiHidden/>
    <w:rsid w:val="00AF1B6C"/>
    <w:rPr>
      <w:b/>
      <w:bCs/>
    </w:rPr>
  </w:style>
  <w:style w:type="paragraph" w:styleId="ListParagraph">
    <w:name w:val="List Paragraph"/>
    <w:basedOn w:val="Normal"/>
    <w:uiPriority w:val="34"/>
    <w:qFormat/>
    <w:rsid w:val="003027A1"/>
    <w:pPr>
      <w:numPr>
        <w:numId w:val="35"/>
      </w:numPr>
      <w:jc w:val="left"/>
    </w:pPr>
    <w:rPr>
      <w:rFonts w:eastAsiaTheme="minorHAnsi"/>
      <w:szCs w:val="22"/>
    </w:rPr>
  </w:style>
  <w:style w:type="character" w:customStyle="1" w:styleId="FooterChar">
    <w:name w:val="Footer Char"/>
    <w:basedOn w:val="DefaultParagraphFont"/>
    <w:link w:val="Footer"/>
    <w:uiPriority w:val="99"/>
    <w:rsid w:val="000C353C"/>
  </w:style>
  <w:style w:type="character" w:customStyle="1" w:styleId="UnresolvedMention1">
    <w:name w:val="Unresolved Mention1"/>
    <w:basedOn w:val="DefaultParagraphFont"/>
    <w:uiPriority w:val="99"/>
    <w:semiHidden/>
    <w:unhideWhenUsed/>
    <w:rsid w:val="00A1533D"/>
    <w:rPr>
      <w:color w:val="808080"/>
      <w:shd w:val="clear" w:color="auto" w:fill="E6E6E6"/>
    </w:rPr>
  </w:style>
  <w:style w:type="character" w:styleId="UnresolvedMention">
    <w:name w:val="Unresolved Mention"/>
    <w:basedOn w:val="DefaultParagraphFont"/>
    <w:uiPriority w:val="99"/>
    <w:semiHidden/>
    <w:unhideWhenUsed/>
    <w:rsid w:val="001F56D5"/>
    <w:rPr>
      <w:color w:val="605E5C"/>
      <w:shd w:val="clear" w:color="auto" w:fill="E1DFDD"/>
    </w:rPr>
  </w:style>
  <w:style w:type="paragraph" w:styleId="Bibliography">
    <w:name w:val="Bibliography"/>
    <w:basedOn w:val="Normal"/>
    <w:next w:val="Normal"/>
    <w:uiPriority w:val="37"/>
    <w:unhideWhenUsed/>
    <w:rsid w:val="006E6E43"/>
    <w:pPr>
      <w:tabs>
        <w:tab w:val="left" w:pos="384"/>
      </w:tabs>
      <w:ind w:left="384" w:hanging="384"/>
    </w:pPr>
  </w:style>
  <w:style w:type="paragraph" w:styleId="Quote">
    <w:name w:val="Quote"/>
    <w:basedOn w:val="Normal"/>
    <w:next w:val="Normal"/>
    <w:link w:val="QuoteChar"/>
    <w:uiPriority w:val="29"/>
    <w:qFormat/>
    <w:rsid w:val="00EE552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E5523"/>
    <w:rPr>
      <w:i/>
      <w:iCs/>
      <w:color w:val="404040" w:themeColor="text1" w:themeTint="BF"/>
    </w:rPr>
  </w:style>
  <w:style w:type="table" w:styleId="TableGrid">
    <w:name w:val="Table Grid"/>
    <w:basedOn w:val="TableNormal"/>
    <w:uiPriority w:val="39"/>
    <w:rsid w:val="00BA40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semiHidden/>
    <w:unhideWhenUsed/>
    <w:rsid w:val="006967D8"/>
    <w:rPr>
      <w:vertAlign w:val="superscript"/>
    </w:rPr>
  </w:style>
  <w:style w:type="paragraph" w:styleId="Revision">
    <w:name w:val="Revision"/>
    <w:hidden/>
    <w:uiPriority w:val="99"/>
    <w:semiHidden/>
    <w:rsid w:val="005A4933"/>
  </w:style>
  <w:style w:type="character" w:styleId="Mention">
    <w:name w:val="Mention"/>
    <w:basedOn w:val="DefaultParagraphFont"/>
    <w:uiPriority w:val="99"/>
    <w:unhideWhenUsed/>
    <w:rsid w:val="001402F5"/>
    <w:rPr>
      <w:color w:val="2B579A"/>
      <w:shd w:val="clear" w:color="auto" w:fill="E1DFDD"/>
    </w:rPr>
  </w:style>
  <w:style w:type="paragraph" w:styleId="NormalWeb">
    <w:name w:val="Normal (Web)"/>
    <w:basedOn w:val="Normal"/>
    <w:uiPriority w:val="99"/>
    <w:semiHidden/>
    <w:unhideWhenUsed/>
    <w:rsid w:val="00695EA9"/>
    <w:pPr>
      <w:spacing w:before="100" w:beforeAutospacing="1" w:after="100" w:afterAutospacing="1"/>
      <w:ind w:firstLine="0"/>
      <w:jc w:val="left"/>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396145">
      <w:bodyDiv w:val="1"/>
      <w:marLeft w:val="0"/>
      <w:marRight w:val="0"/>
      <w:marTop w:val="0"/>
      <w:marBottom w:val="0"/>
      <w:divBdr>
        <w:top w:val="none" w:sz="0" w:space="0" w:color="auto"/>
        <w:left w:val="none" w:sz="0" w:space="0" w:color="auto"/>
        <w:bottom w:val="none" w:sz="0" w:space="0" w:color="auto"/>
        <w:right w:val="none" w:sz="0" w:space="0" w:color="auto"/>
      </w:divBdr>
      <w:divsChild>
        <w:div w:id="171645131">
          <w:marLeft w:val="360"/>
          <w:marRight w:val="0"/>
          <w:marTop w:val="0"/>
          <w:marBottom w:val="0"/>
          <w:divBdr>
            <w:top w:val="none" w:sz="0" w:space="0" w:color="auto"/>
            <w:left w:val="none" w:sz="0" w:space="0" w:color="auto"/>
            <w:bottom w:val="none" w:sz="0" w:space="0" w:color="auto"/>
            <w:right w:val="none" w:sz="0" w:space="0" w:color="auto"/>
          </w:divBdr>
        </w:div>
        <w:div w:id="610749113">
          <w:marLeft w:val="360"/>
          <w:marRight w:val="0"/>
          <w:marTop w:val="0"/>
          <w:marBottom w:val="0"/>
          <w:divBdr>
            <w:top w:val="none" w:sz="0" w:space="0" w:color="auto"/>
            <w:left w:val="none" w:sz="0" w:space="0" w:color="auto"/>
            <w:bottom w:val="none" w:sz="0" w:space="0" w:color="auto"/>
            <w:right w:val="none" w:sz="0" w:space="0" w:color="auto"/>
          </w:divBdr>
        </w:div>
        <w:div w:id="823084851">
          <w:marLeft w:val="360"/>
          <w:marRight w:val="0"/>
          <w:marTop w:val="0"/>
          <w:marBottom w:val="0"/>
          <w:divBdr>
            <w:top w:val="none" w:sz="0" w:space="0" w:color="auto"/>
            <w:left w:val="none" w:sz="0" w:space="0" w:color="auto"/>
            <w:bottom w:val="none" w:sz="0" w:space="0" w:color="auto"/>
            <w:right w:val="none" w:sz="0" w:space="0" w:color="auto"/>
          </w:divBdr>
        </w:div>
        <w:div w:id="866719637">
          <w:marLeft w:val="360"/>
          <w:marRight w:val="0"/>
          <w:marTop w:val="0"/>
          <w:marBottom w:val="0"/>
          <w:divBdr>
            <w:top w:val="none" w:sz="0" w:space="0" w:color="auto"/>
            <w:left w:val="none" w:sz="0" w:space="0" w:color="auto"/>
            <w:bottom w:val="none" w:sz="0" w:space="0" w:color="auto"/>
            <w:right w:val="none" w:sz="0" w:space="0" w:color="auto"/>
          </w:divBdr>
        </w:div>
        <w:div w:id="1702046121">
          <w:marLeft w:val="360"/>
          <w:marRight w:val="0"/>
          <w:marTop w:val="0"/>
          <w:marBottom w:val="0"/>
          <w:divBdr>
            <w:top w:val="none" w:sz="0" w:space="0" w:color="auto"/>
            <w:left w:val="none" w:sz="0" w:space="0" w:color="auto"/>
            <w:bottom w:val="none" w:sz="0" w:space="0" w:color="auto"/>
            <w:right w:val="none" w:sz="0" w:space="0" w:color="auto"/>
          </w:divBdr>
        </w:div>
      </w:divsChild>
    </w:div>
    <w:div w:id="158738600">
      <w:bodyDiv w:val="1"/>
      <w:marLeft w:val="0"/>
      <w:marRight w:val="0"/>
      <w:marTop w:val="0"/>
      <w:marBottom w:val="0"/>
      <w:divBdr>
        <w:top w:val="none" w:sz="0" w:space="0" w:color="auto"/>
        <w:left w:val="none" w:sz="0" w:space="0" w:color="auto"/>
        <w:bottom w:val="none" w:sz="0" w:space="0" w:color="auto"/>
        <w:right w:val="none" w:sz="0" w:space="0" w:color="auto"/>
      </w:divBdr>
    </w:div>
    <w:div w:id="360400431">
      <w:bodyDiv w:val="1"/>
      <w:marLeft w:val="0"/>
      <w:marRight w:val="0"/>
      <w:marTop w:val="0"/>
      <w:marBottom w:val="0"/>
      <w:divBdr>
        <w:top w:val="none" w:sz="0" w:space="0" w:color="auto"/>
        <w:left w:val="none" w:sz="0" w:space="0" w:color="auto"/>
        <w:bottom w:val="none" w:sz="0" w:space="0" w:color="auto"/>
        <w:right w:val="none" w:sz="0" w:space="0" w:color="auto"/>
      </w:divBdr>
    </w:div>
    <w:div w:id="383140144">
      <w:bodyDiv w:val="1"/>
      <w:marLeft w:val="0"/>
      <w:marRight w:val="0"/>
      <w:marTop w:val="0"/>
      <w:marBottom w:val="0"/>
      <w:divBdr>
        <w:top w:val="none" w:sz="0" w:space="0" w:color="auto"/>
        <w:left w:val="none" w:sz="0" w:space="0" w:color="auto"/>
        <w:bottom w:val="none" w:sz="0" w:space="0" w:color="auto"/>
        <w:right w:val="none" w:sz="0" w:space="0" w:color="auto"/>
      </w:divBdr>
    </w:div>
    <w:div w:id="604263603">
      <w:bodyDiv w:val="1"/>
      <w:marLeft w:val="0"/>
      <w:marRight w:val="0"/>
      <w:marTop w:val="0"/>
      <w:marBottom w:val="0"/>
      <w:divBdr>
        <w:top w:val="none" w:sz="0" w:space="0" w:color="auto"/>
        <w:left w:val="none" w:sz="0" w:space="0" w:color="auto"/>
        <w:bottom w:val="none" w:sz="0" w:space="0" w:color="auto"/>
        <w:right w:val="none" w:sz="0" w:space="0" w:color="auto"/>
      </w:divBdr>
    </w:div>
    <w:div w:id="802969372">
      <w:bodyDiv w:val="1"/>
      <w:marLeft w:val="0"/>
      <w:marRight w:val="0"/>
      <w:marTop w:val="0"/>
      <w:marBottom w:val="0"/>
      <w:divBdr>
        <w:top w:val="none" w:sz="0" w:space="0" w:color="auto"/>
        <w:left w:val="none" w:sz="0" w:space="0" w:color="auto"/>
        <w:bottom w:val="none" w:sz="0" w:space="0" w:color="auto"/>
        <w:right w:val="none" w:sz="0" w:space="0" w:color="auto"/>
      </w:divBdr>
    </w:div>
    <w:div w:id="1438525148">
      <w:bodyDiv w:val="1"/>
      <w:marLeft w:val="0"/>
      <w:marRight w:val="0"/>
      <w:marTop w:val="0"/>
      <w:marBottom w:val="0"/>
      <w:divBdr>
        <w:top w:val="none" w:sz="0" w:space="0" w:color="auto"/>
        <w:left w:val="none" w:sz="0" w:space="0" w:color="auto"/>
        <w:bottom w:val="none" w:sz="0" w:space="0" w:color="auto"/>
        <w:right w:val="none" w:sz="0" w:space="0" w:color="auto"/>
      </w:divBdr>
    </w:div>
    <w:div w:id="2146269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svg"/><Relationship Id="rId26" Type="http://schemas.openxmlformats.org/officeDocument/2006/relationships/image" Target="media/image16.jpg"/><Relationship Id="rId39" Type="http://schemas.openxmlformats.org/officeDocument/2006/relationships/image" Target="media/image27.png"/><Relationship Id="rId21" Type="http://schemas.openxmlformats.org/officeDocument/2006/relationships/image" Target="media/image11.jpeg"/><Relationship Id="rId34" Type="http://schemas.openxmlformats.org/officeDocument/2006/relationships/diagramColors" Target="diagrams/colors1.xml"/><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diagramLayout" Target="diagrams/layout1.xml"/><Relationship Id="rId37" Type="http://schemas.openxmlformats.org/officeDocument/2006/relationships/image" Target="media/image25.svg"/><Relationship Id="rId40" Type="http://schemas.openxmlformats.org/officeDocument/2006/relationships/image" Target="media/image28.jpeg"/><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diagramData" Target="diagrams/data1.xml"/><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microsoft.com/office/2007/relationships/diagramDrawing" Target="diagrams/drawing1.xml"/><Relationship Id="rId43" Type="http://schemas.openxmlformats.org/officeDocument/2006/relationships/image" Target="media/image31.png"/><Relationship Id="rId48" Type="http://schemas.microsoft.com/office/2019/05/relationships/documenttasks" Target="documenttasks/documenttasks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svg"/><Relationship Id="rId33" Type="http://schemas.openxmlformats.org/officeDocument/2006/relationships/diagramQuickStyle" Target="diagrams/quickStyle1.xml"/><Relationship Id="rId38" Type="http://schemas.openxmlformats.org/officeDocument/2006/relationships/image" Target="media/image26.png"/><Relationship Id="rId46" Type="http://schemas.openxmlformats.org/officeDocument/2006/relationships/fontTable" Target="fontTable.xml"/><Relationship Id="rId20" Type="http://schemas.openxmlformats.org/officeDocument/2006/relationships/image" Target="media/image10.svg"/><Relationship Id="rId41" Type="http://schemas.openxmlformats.org/officeDocument/2006/relationships/image" Target="media/image2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joconn1\AppData\Local\Temp\1\MicrosoftEdgeDownloads\138fe5f4-5df0-46c7-8455-d0e4e0d7a6ad\AIAAMeetingPapersTemplate_2022.dotx"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23.jpeg"/><Relationship Id="rId2" Type="http://schemas.openxmlformats.org/officeDocument/2006/relationships/image" Target="../media/image22.jpeg"/><Relationship Id="rId1" Type="http://schemas.openxmlformats.org/officeDocument/2006/relationships/image" Target="../media/image21.jpeg"/><Relationship Id="rId4" Type="http://schemas.openxmlformats.org/officeDocument/2006/relationships/image" Target="cid:image001.jpg@01D7F1CF.B4E352C0" TargetMode="External"/></Relationships>
</file>

<file path=word/diagrams/_rels/drawing1.xml.rels><?xml version="1.0" encoding="UTF-8" standalone="yes"?>
<Relationships xmlns="http://schemas.openxmlformats.org/package/2006/relationships"><Relationship Id="rId3" Type="http://schemas.openxmlformats.org/officeDocument/2006/relationships/image" Target="../media/image23.jpeg"/><Relationship Id="rId2" Type="http://schemas.openxmlformats.org/officeDocument/2006/relationships/image" Target="../media/image22.jpeg"/><Relationship Id="rId1" Type="http://schemas.openxmlformats.org/officeDocument/2006/relationships/image" Target="../media/image21.jpeg"/><Relationship Id="rId4" Type="http://schemas.openxmlformats.org/officeDocument/2006/relationships/image" Target="cid:image001.jpg@01D7F1CF.B4E352C0"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75C26F-B624-834A-967F-23F8B6FA1821}" type="doc">
      <dgm:prSet loTypeId="urn:microsoft.com/office/officeart/2005/8/layout/venn1" loCatId="" qsTypeId="urn:microsoft.com/office/officeart/2005/8/quickstyle/simple1" qsCatId="simple" csTypeId="urn:microsoft.com/office/officeart/2005/8/colors/accent1_2" csCatId="accent1" phldr="1"/>
      <dgm:spPr/>
    </dgm:pt>
    <dgm:pt modelId="{4ED7A509-B81A-0944-8551-EE13C59BBFEE}">
      <dgm:prSet phldrT="[Text]" custT="1"/>
      <dgm:spPr>
        <a:blipFill rotWithShape="0">
          <a:blip xmlns:r="http://schemas.openxmlformats.org/officeDocument/2006/relationships" r:embed="rId1" cstate="screen">
            <a:extLst>
              <a:ext uri="{28A0092B-C50C-407E-A947-70E740481C1C}">
                <a14:useLocalDpi xmlns:a14="http://schemas.microsoft.com/office/drawing/2010/main"/>
              </a:ext>
            </a:extLst>
          </a:blip>
          <a:srcRect/>
          <a:stretch>
            <a:fillRect/>
          </a:stretch>
        </a:blipFill>
      </dgm:spPr>
      <dgm:t>
        <a:bodyPr/>
        <a:lstStyle/>
        <a:p>
          <a:pPr algn="ctr"/>
          <a:r>
            <a:rPr lang="en-US" sz="2000">
              <a:solidFill>
                <a:schemeClr val="bg1"/>
              </a:solidFill>
              <a:highlight>
                <a:srgbClr val="000000"/>
              </a:highlight>
              <a:latin typeface="Symbol" pitchFamily="2" charset="2"/>
            </a:rPr>
            <a:t>m</a:t>
          </a:r>
          <a:r>
            <a:rPr lang="en-US" sz="2000">
              <a:solidFill>
                <a:schemeClr val="bg1"/>
              </a:solidFill>
              <a:highlight>
                <a:srgbClr val="000000"/>
              </a:highlight>
            </a:rPr>
            <a:t>g</a:t>
          </a:r>
        </a:p>
      </dgm:t>
    </dgm:pt>
    <dgm:pt modelId="{A454B96E-C9EC-AA40-A0C7-2A263D499687}" type="parTrans" cxnId="{9881FC26-7B59-7E46-B454-9246050CA17E}">
      <dgm:prSet/>
      <dgm:spPr/>
      <dgm:t>
        <a:bodyPr/>
        <a:lstStyle/>
        <a:p>
          <a:pPr algn="ctr"/>
          <a:endParaRPr lang="en-US"/>
        </a:p>
      </dgm:t>
    </dgm:pt>
    <dgm:pt modelId="{6F980B92-EBB1-574F-A823-CF5E6C5409A7}" type="sibTrans" cxnId="{9881FC26-7B59-7E46-B454-9246050CA17E}">
      <dgm:prSet/>
      <dgm:spPr/>
      <dgm:t>
        <a:bodyPr/>
        <a:lstStyle/>
        <a:p>
          <a:pPr algn="ctr"/>
          <a:endParaRPr lang="en-US"/>
        </a:p>
      </dgm:t>
    </dgm:pt>
    <dgm:pt modelId="{67ED31EA-1DC4-5A4D-AC00-43528090F761}">
      <dgm:prSet phldrT="[Text]" custT="1"/>
      <dgm:spPr>
        <a:blipFill rotWithShape="0">
          <a:blip xmlns:r="http://schemas.openxmlformats.org/officeDocument/2006/relationships" r:embed="rId2" cstate="screen">
            <a:extLst>
              <a:ext uri="{28A0092B-C50C-407E-A947-70E740481C1C}">
                <a14:useLocalDpi xmlns:a14="http://schemas.microsoft.com/office/drawing/2010/main"/>
              </a:ext>
            </a:extLst>
          </a:blip>
          <a:srcRect/>
          <a:stretch>
            <a:fillRect/>
          </a:stretch>
        </a:blipFill>
      </dgm:spPr>
      <dgm:t>
        <a:bodyPr/>
        <a:lstStyle/>
        <a:p>
          <a:pPr algn="ctr"/>
          <a:r>
            <a:rPr lang="en-US" sz="1400">
              <a:solidFill>
                <a:schemeClr val="bg1"/>
              </a:solidFill>
              <a:highlight>
                <a:srgbClr val="000000"/>
              </a:highlight>
              <a:latin typeface="Arial" panose="020B0604020202020204" pitchFamily="34" charset="0"/>
              <a:cs typeface="Arial" panose="020B0604020202020204" pitchFamily="34" charset="0"/>
            </a:rPr>
            <a:t>Weld</a:t>
          </a:r>
          <a:endParaRPr lang="en-US" sz="2300">
            <a:solidFill>
              <a:schemeClr val="bg1"/>
            </a:solidFill>
            <a:highlight>
              <a:srgbClr val="000000"/>
            </a:highlight>
            <a:latin typeface="Arial" panose="020B0604020202020204" pitchFamily="34" charset="0"/>
            <a:cs typeface="Arial" panose="020B0604020202020204" pitchFamily="34" charset="0"/>
          </a:endParaRPr>
        </a:p>
      </dgm:t>
    </dgm:pt>
    <dgm:pt modelId="{D850A93D-C5E4-234F-B483-5F1004716AEB}" type="parTrans" cxnId="{ED4855A9-7F1E-7744-A3C7-46C73C2ECB69}">
      <dgm:prSet/>
      <dgm:spPr/>
      <dgm:t>
        <a:bodyPr/>
        <a:lstStyle/>
        <a:p>
          <a:pPr algn="ctr"/>
          <a:endParaRPr lang="en-US"/>
        </a:p>
      </dgm:t>
    </dgm:pt>
    <dgm:pt modelId="{DB008F8D-6F25-4449-B7E9-8E6FD5C185CE}" type="sibTrans" cxnId="{ED4855A9-7F1E-7744-A3C7-46C73C2ECB69}">
      <dgm:prSet/>
      <dgm:spPr/>
      <dgm:t>
        <a:bodyPr/>
        <a:lstStyle/>
        <a:p>
          <a:pPr algn="ctr"/>
          <a:endParaRPr lang="en-US"/>
        </a:p>
      </dgm:t>
    </dgm:pt>
    <dgm:pt modelId="{4F3BFCEB-5C07-1A4D-92A7-E0693AE1FDAD}">
      <dgm:prSet phldrT="[Text]" custT="1"/>
      <dgm:spPr>
        <a:blipFill rotWithShape="0">
          <a:blip xmlns:r="http://schemas.openxmlformats.org/officeDocument/2006/relationships" r:embed="rId3" r:link="rId4" cstate="print">
            <a:extLst>
              <a:ext uri="{28A0092B-C50C-407E-A947-70E740481C1C}">
                <a14:useLocalDpi xmlns:a14="http://schemas.microsoft.com/office/drawing/2010/main" val="0"/>
              </a:ext>
            </a:extLst>
          </a:blip>
          <a:srcRect/>
          <a:stretch>
            <a:fillRect t="-17000" b="-17000"/>
          </a:stretch>
        </a:blipFill>
      </dgm:spPr>
      <dgm:t>
        <a:bodyPr/>
        <a:lstStyle/>
        <a:p>
          <a:pPr algn="ctr"/>
          <a:r>
            <a:rPr lang="en-US" sz="1100">
              <a:solidFill>
                <a:schemeClr val="bg1"/>
              </a:solidFill>
              <a:highlight>
                <a:srgbClr val="000000"/>
              </a:highlight>
              <a:latin typeface="Arial" panose="020B0604020202020204" pitchFamily="34" charset="0"/>
              <a:cs typeface="Arial" panose="020B0604020202020204" pitchFamily="34" charset="0"/>
            </a:rPr>
            <a:t>Vacuum</a:t>
          </a:r>
          <a:endParaRPr lang="en-US" sz="1400">
            <a:solidFill>
              <a:schemeClr val="bg1"/>
            </a:solidFill>
            <a:highlight>
              <a:srgbClr val="000000"/>
            </a:highlight>
            <a:latin typeface="Arial" panose="020B0604020202020204" pitchFamily="34" charset="0"/>
            <a:cs typeface="Arial" panose="020B0604020202020204" pitchFamily="34" charset="0"/>
          </a:endParaRPr>
        </a:p>
      </dgm:t>
    </dgm:pt>
    <dgm:pt modelId="{3328A845-416B-FF4C-9086-D6FD7D81B2A8}" type="sibTrans" cxnId="{8698221B-F450-624A-9F09-CD5EAAD8322F}">
      <dgm:prSet/>
      <dgm:spPr/>
      <dgm:t>
        <a:bodyPr/>
        <a:lstStyle/>
        <a:p>
          <a:pPr algn="ctr"/>
          <a:endParaRPr lang="en-US"/>
        </a:p>
      </dgm:t>
    </dgm:pt>
    <dgm:pt modelId="{F0FD3E71-EB13-5349-94A2-D86DB5BE52D3}" type="parTrans" cxnId="{8698221B-F450-624A-9F09-CD5EAAD8322F}">
      <dgm:prSet/>
      <dgm:spPr/>
      <dgm:t>
        <a:bodyPr/>
        <a:lstStyle/>
        <a:p>
          <a:pPr algn="ctr"/>
          <a:endParaRPr lang="en-US"/>
        </a:p>
      </dgm:t>
    </dgm:pt>
    <dgm:pt modelId="{A6F0D349-5088-CD49-BF26-04391F8D5856}" type="pres">
      <dgm:prSet presAssocID="{5875C26F-B624-834A-967F-23F8B6FA1821}" presName="compositeShape" presStyleCnt="0">
        <dgm:presLayoutVars>
          <dgm:chMax val="7"/>
          <dgm:dir/>
          <dgm:resizeHandles val="exact"/>
        </dgm:presLayoutVars>
      </dgm:prSet>
      <dgm:spPr/>
    </dgm:pt>
    <dgm:pt modelId="{31600D35-D752-A547-BEDE-FE8E2D2BBBAE}" type="pres">
      <dgm:prSet presAssocID="{4ED7A509-B81A-0944-8551-EE13C59BBFEE}" presName="circ1" presStyleLbl="vennNode1" presStyleIdx="0" presStyleCnt="3"/>
      <dgm:spPr/>
    </dgm:pt>
    <dgm:pt modelId="{E2AE5990-7072-F643-9582-0F5C4F122A14}" type="pres">
      <dgm:prSet presAssocID="{4ED7A509-B81A-0944-8551-EE13C59BBFEE}" presName="circ1Tx" presStyleLbl="revTx" presStyleIdx="0" presStyleCnt="0">
        <dgm:presLayoutVars>
          <dgm:chMax val="0"/>
          <dgm:chPref val="0"/>
          <dgm:bulletEnabled val="1"/>
        </dgm:presLayoutVars>
      </dgm:prSet>
      <dgm:spPr/>
    </dgm:pt>
    <dgm:pt modelId="{24527097-9EBF-2B40-8363-EB523A3B16AA}" type="pres">
      <dgm:prSet presAssocID="{67ED31EA-1DC4-5A4D-AC00-43528090F761}" presName="circ2" presStyleLbl="vennNode1" presStyleIdx="1" presStyleCnt="3" custLinFactNeighborX="7943" custLinFactNeighborY="-309"/>
      <dgm:spPr/>
    </dgm:pt>
    <dgm:pt modelId="{D7BF173F-B006-5441-8074-3E157289FFA4}" type="pres">
      <dgm:prSet presAssocID="{67ED31EA-1DC4-5A4D-AC00-43528090F761}" presName="circ2Tx" presStyleLbl="revTx" presStyleIdx="0" presStyleCnt="0">
        <dgm:presLayoutVars>
          <dgm:chMax val="0"/>
          <dgm:chPref val="0"/>
          <dgm:bulletEnabled val="1"/>
        </dgm:presLayoutVars>
      </dgm:prSet>
      <dgm:spPr/>
    </dgm:pt>
    <dgm:pt modelId="{ED63F880-66E9-0B43-B076-0F940B3D4E27}" type="pres">
      <dgm:prSet presAssocID="{4F3BFCEB-5C07-1A4D-92A7-E0693AE1FDAD}" presName="circ3" presStyleLbl="vennNode1" presStyleIdx="2" presStyleCnt="3" custLinFactNeighborX="-27793" custLinFactNeighborY="16553"/>
      <dgm:spPr/>
    </dgm:pt>
    <dgm:pt modelId="{17112EC4-84BC-2946-801D-CF948BB6E900}" type="pres">
      <dgm:prSet presAssocID="{4F3BFCEB-5C07-1A4D-92A7-E0693AE1FDAD}" presName="circ3Tx" presStyleLbl="revTx" presStyleIdx="0" presStyleCnt="0">
        <dgm:presLayoutVars>
          <dgm:chMax val="0"/>
          <dgm:chPref val="0"/>
          <dgm:bulletEnabled val="1"/>
        </dgm:presLayoutVars>
      </dgm:prSet>
      <dgm:spPr/>
    </dgm:pt>
  </dgm:ptLst>
  <dgm:cxnLst>
    <dgm:cxn modelId="{8698221B-F450-624A-9F09-CD5EAAD8322F}" srcId="{5875C26F-B624-834A-967F-23F8B6FA1821}" destId="{4F3BFCEB-5C07-1A4D-92A7-E0693AE1FDAD}" srcOrd="2" destOrd="0" parTransId="{F0FD3E71-EB13-5349-94A2-D86DB5BE52D3}" sibTransId="{3328A845-416B-FF4C-9086-D6FD7D81B2A8}"/>
    <dgm:cxn modelId="{9881FC26-7B59-7E46-B454-9246050CA17E}" srcId="{5875C26F-B624-834A-967F-23F8B6FA1821}" destId="{4ED7A509-B81A-0944-8551-EE13C59BBFEE}" srcOrd="0" destOrd="0" parTransId="{A454B96E-C9EC-AA40-A0C7-2A263D499687}" sibTransId="{6F980B92-EBB1-574F-A823-CF5E6C5409A7}"/>
    <dgm:cxn modelId="{8B3A5141-D48C-0340-84FC-ECB26EDCA079}" type="presOf" srcId="{4F3BFCEB-5C07-1A4D-92A7-E0693AE1FDAD}" destId="{17112EC4-84BC-2946-801D-CF948BB6E900}" srcOrd="1" destOrd="0" presId="urn:microsoft.com/office/officeart/2005/8/layout/venn1"/>
    <dgm:cxn modelId="{725F7C42-7175-A441-8067-A6508707888F}" type="presOf" srcId="{67ED31EA-1DC4-5A4D-AC00-43528090F761}" destId="{D7BF173F-B006-5441-8074-3E157289FFA4}" srcOrd="1" destOrd="0" presId="urn:microsoft.com/office/officeart/2005/8/layout/venn1"/>
    <dgm:cxn modelId="{9DF99D4E-F651-844F-B2DC-DC9A360AD966}" type="presOf" srcId="{4F3BFCEB-5C07-1A4D-92A7-E0693AE1FDAD}" destId="{ED63F880-66E9-0B43-B076-0F940B3D4E27}" srcOrd="0" destOrd="0" presId="urn:microsoft.com/office/officeart/2005/8/layout/venn1"/>
    <dgm:cxn modelId="{E22FB159-F7A8-E542-B358-02209EC73872}" type="presOf" srcId="{5875C26F-B624-834A-967F-23F8B6FA1821}" destId="{A6F0D349-5088-CD49-BF26-04391F8D5856}" srcOrd="0" destOrd="0" presId="urn:microsoft.com/office/officeart/2005/8/layout/venn1"/>
    <dgm:cxn modelId="{ED4855A9-7F1E-7744-A3C7-46C73C2ECB69}" srcId="{5875C26F-B624-834A-967F-23F8B6FA1821}" destId="{67ED31EA-1DC4-5A4D-AC00-43528090F761}" srcOrd="1" destOrd="0" parTransId="{D850A93D-C5E4-234F-B483-5F1004716AEB}" sibTransId="{DB008F8D-6F25-4449-B7E9-8E6FD5C185CE}"/>
    <dgm:cxn modelId="{55E2CEE0-3D1C-1742-B468-3E0821A78556}" type="presOf" srcId="{4ED7A509-B81A-0944-8551-EE13C59BBFEE}" destId="{E2AE5990-7072-F643-9582-0F5C4F122A14}" srcOrd="1" destOrd="0" presId="urn:microsoft.com/office/officeart/2005/8/layout/venn1"/>
    <dgm:cxn modelId="{CE252CE2-0B24-3E48-941A-01C3D1F082A8}" type="presOf" srcId="{4ED7A509-B81A-0944-8551-EE13C59BBFEE}" destId="{31600D35-D752-A547-BEDE-FE8E2D2BBBAE}" srcOrd="0" destOrd="0" presId="urn:microsoft.com/office/officeart/2005/8/layout/venn1"/>
    <dgm:cxn modelId="{41A92CF1-30BE-004B-8622-267A348C69B3}" type="presOf" srcId="{67ED31EA-1DC4-5A4D-AC00-43528090F761}" destId="{24527097-9EBF-2B40-8363-EB523A3B16AA}" srcOrd="0" destOrd="0" presId="urn:microsoft.com/office/officeart/2005/8/layout/venn1"/>
    <dgm:cxn modelId="{950799FF-C96A-4C40-B4A4-2F8A88372E19}" type="presParOf" srcId="{A6F0D349-5088-CD49-BF26-04391F8D5856}" destId="{31600D35-D752-A547-BEDE-FE8E2D2BBBAE}" srcOrd="0" destOrd="0" presId="urn:microsoft.com/office/officeart/2005/8/layout/venn1"/>
    <dgm:cxn modelId="{8B292002-E134-104E-BB55-C0FDC426FFAB}" type="presParOf" srcId="{A6F0D349-5088-CD49-BF26-04391F8D5856}" destId="{E2AE5990-7072-F643-9582-0F5C4F122A14}" srcOrd="1" destOrd="0" presId="urn:microsoft.com/office/officeart/2005/8/layout/venn1"/>
    <dgm:cxn modelId="{543F3B3E-6FF1-5447-8D15-303F5B18503C}" type="presParOf" srcId="{A6F0D349-5088-CD49-BF26-04391F8D5856}" destId="{24527097-9EBF-2B40-8363-EB523A3B16AA}" srcOrd="2" destOrd="0" presId="urn:microsoft.com/office/officeart/2005/8/layout/venn1"/>
    <dgm:cxn modelId="{84EEF87B-71D6-6B4B-AB4E-2F540BB0E166}" type="presParOf" srcId="{A6F0D349-5088-CD49-BF26-04391F8D5856}" destId="{D7BF173F-B006-5441-8074-3E157289FFA4}" srcOrd="3" destOrd="0" presId="urn:microsoft.com/office/officeart/2005/8/layout/venn1"/>
    <dgm:cxn modelId="{52B72966-8E5C-C74B-BD24-09EC2372D891}" type="presParOf" srcId="{A6F0D349-5088-CD49-BF26-04391F8D5856}" destId="{ED63F880-66E9-0B43-B076-0F940B3D4E27}" srcOrd="4" destOrd="0" presId="urn:microsoft.com/office/officeart/2005/8/layout/venn1"/>
    <dgm:cxn modelId="{21CA7799-C5A5-4445-A235-341B0AC3FCC6}" type="presParOf" srcId="{A6F0D349-5088-CD49-BF26-04391F8D5856}" destId="{17112EC4-84BC-2946-801D-CF948BB6E900}" srcOrd="5" destOrd="0" presId="urn:microsoft.com/office/officeart/2005/8/layout/venn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600D35-D752-A547-BEDE-FE8E2D2BBBAE}">
      <dsp:nvSpPr>
        <dsp:cNvPr id="0" name=""/>
        <dsp:cNvSpPr/>
      </dsp:nvSpPr>
      <dsp:spPr>
        <a:xfrm>
          <a:off x="347579" y="43283"/>
          <a:ext cx="895515" cy="895515"/>
        </a:xfrm>
        <a:prstGeom prst="ellipse">
          <a:avLst/>
        </a:prstGeom>
        <a:blipFill rotWithShape="0">
          <a:blip xmlns:r="http://schemas.openxmlformats.org/officeDocument/2006/relationships" r:embed="rId1" cstate="screen">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en-US" sz="2000" kern="1200">
              <a:solidFill>
                <a:schemeClr val="bg1"/>
              </a:solidFill>
              <a:highlight>
                <a:srgbClr val="000000"/>
              </a:highlight>
              <a:latin typeface="Symbol" pitchFamily="2" charset="2"/>
            </a:rPr>
            <a:t>m</a:t>
          </a:r>
          <a:r>
            <a:rPr lang="en-US" sz="2000" kern="1200">
              <a:solidFill>
                <a:schemeClr val="bg1"/>
              </a:solidFill>
              <a:highlight>
                <a:srgbClr val="000000"/>
              </a:highlight>
            </a:rPr>
            <a:t>g</a:t>
          </a:r>
        </a:p>
      </dsp:txBody>
      <dsp:txXfrm>
        <a:off x="466981" y="199998"/>
        <a:ext cx="656711" cy="402982"/>
      </dsp:txXfrm>
    </dsp:sp>
    <dsp:sp modelId="{24527097-9EBF-2B40-8363-EB523A3B16AA}">
      <dsp:nvSpPr>
        <dsp:cNvPr id="0" name=""/>
        <dsp:cNvSpPr/>
      </dsp:nvSpPr>
      <dsp:spPr>
        <a:xfrm>
          <a:off x="695159" y="600213"/>
          <a:ext cx="895515" cy="895515"/>
        </a:xfrm>
        <a:prstGeom prst="ellipse">
          <a:avLst/>
        </a:prstGeom>
        <a:blipFill rotWithShape="0">
          <a:blip xmlns:r="http://schemas.openxmlformats.org/officeDocument/2006/relationships" r:embed="rId2" cstate="screen">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en-US" sz="1400" kern="1200">
              <a:solidFill>
                <a:schemeClr val="bg1"/>
              </a:solidFill>
              <a:highlight>
                <a:srgbClr val="000000"/>
              </a:highlight>
              <a:latin typeface="Arial" panose="020B0604020202020204" pitchFamily="34" charset="0"/>
              <a:cs typeface="Arial" panose="020B0604020202020204" pitchFamily="34" charset="0"/>
            </a:rPr>
            <a:t>Weld</a:t>
          </a:r>
          <a:endParaRPr lang="en-US" sz="2300" kern="1200">
            <a:solidFill>
              <a:schemeClr val="bg1"/>
            </a:solidFill>
            <a:highlight>
              <a:srgbClr val="000000"/>
            </a:highlight>
            <a:latin typeface="Arial" panose="020B0604020202020204" pitchFamily="34" charset="0"/>
            <a:cs typeface="Arial" panose="020B0604020202020204" pitchFamily="34" charset="0"/>
          </a:endParaRPr>
        </a:p>
      </dsp:txBody>
      <dsp:txXfrm>
        <a:off x="969037" y="831555"/>
        <a:ext cx="537309" cy="492533"/>
      </dsp:txXfrm>
    </dsp:sp>
    <dsp:sp modelId="{ED63F880-66E9-0B43-B076-0F940B3D4E27}">
      <dsp:nvSpPr>
        <dsp:cNvPr id="0" name=""/>
        <dsp:cNvSpPr/>
      </dsp:nvSpPr>
      <dsp:spPr>
        <a:xfrm>
          <a:off x="0" y="646264"/>
          <a:ext cx="895515" cy="895515"/>
        </a:xfrm>
        <a:prstGeom prst="ellipse">
          <a:avLst/>
        </a:prstGeom>
        <a:blipFill rotWithShape="0">
          <a:blip xmlns:r="http://schemas.openxmlformats.org/officeDocument/2006/relationships" r:embed="rId3" r:link="rId4" cstate="print">
            <a:extLst>
              <a:ext uri="{28A0092B-C50C-407E-A947-70E740481C1C}">
                <a14:useLocalDpi xmlns:a14="http://schemas.microsoft.com/office/drawing/2010/main" val="0"/>
              </a:ext>
            </a:extLst>
          </a:blip>
          <a:srcRect/>
          <a:stretch>
            <a:fillRect t="-17000" b="-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en-US" sz="1100" kern="1200">
              <a:solidFill>
                <a:schemeClr val="bg1"/>
              </a:solidFill>
              <a:highlight>
                <a:srgbClr val="000000"/>
              </a:highlight>
              <a:latin typeface="Arial" panose="020B0604020202020204" pitchFamily="34" charset="0"/>
              <a:cs typeface="Arial" panose="020B0604020202020204" pitchFamily="34" charset="0"/>
            </a:rPr>
            <a:t>Vacuum</a:t>
          </a:r>
          <a:endParaRPr lang="en-US" sz="1400" kern="1200">
            <a:solidFill>
              <a:schemeClr val="bg1"/>
            </a:solidFill>
            <a:highlight>
              <a:srgbClr val="000000"/>
            </a:highlight>
            <a:latin typeface="Arial" panose="020B0604020202020204" pitchFamily="34" charset="0"/>
            <a:cs typeface="Arial" panose="020B0604020202020204" pitchFamily="34" charset="0"/>
          </a:endParaRPr>
        </a:p>
      </dsp:txBody>
      <dsp:txXfrm>
        <a:off x="84327" y="877605"/>
        <a:ext cx="537309" cy="492533"/>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A6E3B342-887E-436C-BCC4-FE1986945DAA}">
    <t:Anchor>
      <t:Comment id="720891449"/>
    </t:Anchor>
    <t:History>
      <t:Event id="{FC384BC6-0A98-48E1-94D4-7E515D1A530B}" time="2024-12-02T14:28:41.125Z">
        <t:Attribution userId="S::ajoconn1@ndc.nasa.gov::6193eeab-fab3-42f5-bedb-9ca89ec78f41" userProvider="AD" userName="O'Connor, Andrew (MSFC-EM31)"/>
        <t:Anchor>
          <t:Comment id="720891449"/>
        </t:Anchor>
        <t:Create/>
      </t:Event>
      <t:Event id="{C03978C2-7F08-4EAD-A784-DF98AFAA3CBF}" time="2024-12-02T14:28:41.125Z">
        <t:Attribution userId="S::ajoconn1@ndc.nasa.gov::6193eeab-fab3-42f5-bedb-9ca89ec78f41" userProvider="AD" userName="O'Connor, Andrew (MSFC-EM31)"/>
        <t:Anchor>
          <t:Comment id="720891449"/>
        </t:Anchor>
        <t:Assign userId="S::zcourtri@ndc.nasa.gov::b868c4ac-fccd-4084-942d-35f73d416db8" userProvider="AD" userName="Courtright, Zachary S. (MSFC-ST23)"/>
      </t:Event>
      <t:Event id="{0D8380B2-6A95-4588-B836-D7AB11534680}" time="2024-12-02T14:28:41.125Z">
        <t:Attribution userId="S::ajoconn1@ndc.nasa.gov::6193eeab-fab3-42f5-bedb-9ca89ec78f41" userProvider="AD" userName="O'Connor, Andrew (MSFC-EM31)"/>
        <t:Anchor>
          <t:Comment id="720891449"/>
        </t:Anchor>
        <t:SetTitle title="Zach, could you please copy over some of the text on the project mgmt approach from the ECI proposal? And then maybe a figure of your choice? Thanks! @Courtright, Zachary S. (MSFC-ST23) "/>
      </t:Event>
      <t:Event id="{2EEF464B-B1F4-4B1B-9355-B20668CE0D63}" time="2024-12-02T22:04:39.114Z">
        <t:Attribution userId="S::zcourtri@ndc.nasa.gov::b868c4ac-fccd-4084-942d-35f73d416db8" userProvider="AD" userName="Courtright, Zachary S. (MSFC-ST23)"/>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7a4b23b-2c37-4482-9249-9d4b6a067f98">
      <Terms xmlns="http://schemas.microsoft.com/office/infopath/2007/PartnerControls"/>
    </lcf76f155ced4ddcb4097134ff3c332f>
    <TaxCatchAll xmlns="6eb5c6b5-0752-429d-a4e2-cbf0bc31a6a7"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00E2F78080E5048BD4176ADC2793E34" ma:contentTypeVersion="15" ma:contentTypeDescription="Create a new document." ma:contentTypeScope="" ma:versionID="233cda6c47fb6aaf3e01f006f4440fdd">
  <xsd:schema xmlns:xsd="http://www.w3.org/2001/XMLSchema" xmlns:xs="http://www.w3.org/2001/XMLSchema" xmlns:p="http://schemas.microsoft.com/office/2006/metadata/properties" xmlns:ns2="f7a4b23b-2c37-4482-9249-9d4b6a067f98" xmlns:ns3="6eb5c6b5-0752-429d-a4e2-cbf0bc31a6a7" targetNamespace="http://schemas.microsoft.com/office/2006/metadata/properties" ma:root="true" ma:fieldsID="2cb66b86dd735a9256aaf967f914b233" ns2:_="" ns3:_="">
    <xsd:import namespace="f7a4b23b-2c37-4482-9249-9d4b6a067f98"/>
    <xsd:import namespace="6eb5c6b5-0752-429d-a4e2-cbf0bc31a6a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a4b23b-2c37-4482-9249-9d4b6a067f9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fb68aea-d2ee-4a6c-85e6-e4b5686e96e8"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eb5c6b5-0752-429d-a4e2-cbf0bc31a6a7"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6e961717-5155-4ca7-9347-66799b161a6d}" ma:internalName="TaxCatchAll" ma:showField="CatchAllData" ma:web="6eb5c6b5-0752-429d-a4e2-cbf0bc31a6a7">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9ACEAD-E739-487E-8743-167C216BCF0D}">
  <ds:schemaRefs>
    <ds:schemaRef ds:uri="http://schemas.microsoft.com/office/2006/metadata/properties"/>
    <ds:schemaRef ds:uri="http://schemas.microsoft.com/office/infopath/2007/PartnerControls"/>
    <ds:schemaRef ds:uri="f7a4b23b-2c37-4482-9249-9d4b6a067f98"/>
    <ds:schemaRef ds:uri="6eb5c6b5-0752-429d-a4e2-cbf0bc31a6a7"/>
  </ds:schemaRefs>
</ds:datastoreItem>
</file>

<file path=customXml/itemProps2.xml><?xml version="1.0" encoding="utf-8"?>
<ds:datastoreItem xmlns:ds="http://schemas.openxmlformats.org/officeDocument/2006/customXml" ds:itemID="{7C3A0BF3-E399-47F9-A557-4281D1D9055A}">
  <ds:schemaRefs>
    <ds:schemaRef ds:uri="http://schemas.microsoft.com/sharepoint/v3/contenttype/forms"/>
  </ds:schemaRefs>
</ds:datastoreItem>
</file>

<file path=customXml/itemProps3.xml><?xml version="1.0" encoding="utf-8"?>
<ds:datastoreItem xmlns:ds="http://schemas.openxmlformats.org/officeDocument/2006/customXml" ds:itemID="{ED1524EC-C5E2-4524-8AAE-1EC32C836F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a4b23b-2c37-4482-9249-9d4b6a067f98"/>
    <ds:schemaRef ds:uri="6eb5c6b5-0752-429d-a4e2-cbf0bc31a6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DA71878-39AC-C542-9241-788A7B17AC4B}">
  <ds:schemaRefs>
    <ds:schemaRef ds:uri="http://schemas.openxmlformats.org/officeDocument/2006/bibliography"/>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AIAAMeetingPapersTemplate_2022.dotx</Template>
  <TotalTime>26</TotalTime>
  <Pages>20</Pages>
  <Words>7379</Words>
  <Characters>150742</Characters>
  <Application>Microsoft Office Word</Application>
  <DocSecurity>0</DocSecurity>
  <Lines>1256</Lines>
  <Paragraphs>315</Paragraphs>
  <ScaleCrop>false</ScaleCrop>
  <Manager/>
  <Company>AIAA</Company>
  <LinksUpToDate>false</LinksUpToDate>
  <CharactersWithSpaces>157806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of Papers for AIAA Journals</dc:title>
  <dc:subject/>
  <dc:creator>O'Connor, Andrew (MSFC-EM31)</dc:creator>
  <cp:keywords>TP Template 2017</cp:keywords>
  <dc:description/>
  <cp:lastModifiedBy>O'Connor, Andrew (MSFC-EM31)</cp:lastModifiedBy>
  <cp:revision>509</cp:revision>
  <cp:lastPrinted>2016-06-27T18:55:00Z</cp:lastPrinted>
  <dcterms:created xsi:type="dcterms:W3CDTF">2024-12-02T14:25:00Z</dcterms:created>
  <dcterms:modified xsi:type="dcterms:W3CDTF">2024-12-05T06:01:00Z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zotero-version="7.0.10"&gt;&lt;session id="qggi2IIJ"/&gt;&lt;style id="http://www.zotero.org/styles/ieee" locale="en-US"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y fmtid="{D5CDD505-2E9C-101B-9397-08002B2CF9AE}" pid="4" name="ContentTypeId">
    <vt:lpwstr>0x010100800E2F78080E5048BD4176ADC2793E34</vt:lpwstr>
  </property>
  <property fmtid="{D5CDD505-2E9C-101B-9397-08002B2CF9AE}" pid="5" name="MediaServiceImageTags">
    <vt:lpwstr/>
  </property>
</Properties>
</file>