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405F" w14:textId="0733F561" w:rsidR="0053248D" w:rsidRDefault="0053248D" w:rsidP="0053248D">
      <w:pPr>
        <w:pStyle w:val="Title"/>
        <w:jc w:val="center"/>
      </w:pPr>
      <w:r>
        <w:t>Design and Test of the VIPER Mobility Actuators</w:t>
      </w:r>
    </w:p>
    <w:p w14:paraId="503C4926" w14:textId="77777777" w:rsidR="0053248D" w:rsidRDefault="0053248D" w:rsidP="0053248D"/>
    <w:p w14:paraId="6ABCC4EA" w14:textId="77777777" w:rsidR="0053248D" w:rsidRPr="0053248D" w:rsidRDefault="0053248D" w:rsidP="0053248D">
      <w:pPr>
        <w:pStyle w:val="Heading1"/>
        <w:rPr>
          <w:color w:val="auto"/>
        </w:rPr>
      </w:pPr>
      <w:r w:rsidRPr="0053248D">
        <w:rPr>
          <w:color w:val="auto"/>
        </w:rPr>
        <w:t>Authors:</w:t>
      </w:r>
    </w:p>
    <w:p w14:paraId="66DB2E5B" w14:textId="22A6F4E1" w:rsidR="0053248D" w:rsidRDefault="0053248D" w:rsidP="0053248D">
      <w:pPr>
        <w:pStyle w:val="ListParagraph"/>
        <w:numPr>
          <w:ilvl w:val="0"/>
          <w:numId w:val="1"/>
        </w:numPr>
      </w:pPr>
      <w:r>
        <w:t>Parker L. Francis, NASA Johnson Space Center</w:t>
      </w:r>
    </w:p>
    <w:p w14:paraId="018E41BD" w14:textId="4F163974" w:rsidR="0053248D" w:rsidRDefault="0053248D" w:rsidP="0053248D">
      <w:pPr>
        <w:pStyle w:val="ListParagraph"/>
        <w:numPr>
          <w:ilvl w:val="0"/>
          <w:numId w:val="1"/>
        </w:numPr>
      </w:pPr>
      <w:r>
        <w:t>Alexander R. Sobey, NASA Johnson Space Cente</w:t>
      </w:r>
      <w:r w:rsidR="002964F4">
        <w:t>r</w:t>
      </w:r>
    </w:p>
    <w:p w14:paraId="497C999F" w14:textId="26AA648F" w:rsidR="0053248D" w:rsidRDefault="0053248D" w:rsidP="0053248D">
      <w:pPr>
        <w:pStyle w:val="ListParagraph"/>
        <w:numPr>
          <w:ilvl w:val="0"/>
          <w:numId w:val="1"/>
        </w:numPr>
      </w:pPr>
      <w:r>
        <w:t xml:space="preserve">Eric Shults, </w:t>
      </w:r>
      <w:r w:rsidRPr="00BB679F">
        <w:t>Amentum</w:t>
      </w:r>
      <w:r>
        <w:t xml:space="preserve"> Clear Lake Group</w:t>
      </w:r>
    </w:p>
    <w:p w14:paraId="4C1E37D0" w14:textId="108703D3" w:rsidR="0053248D" w:rsidRDefault="0053248D" w:rsidP="0053248D">
      <w:pPr>
        <w:pStyle w:val="ListParagraph"/>
        <w:numPr>
          <w:ilvl w:val="0"/>
          <w:numId w:val="1"/>
        </w:numPr>
      </w:pPr>
      <w:r>
        <w:t xml:space="preserve">Jordan Duhe, </w:t>
      </w:r>
      <w:r w:rsidRPr="00BB679F">
        <w:t>Amentum</w:t>
      </w:r>
      <w:r>
        <w:t xml:space="preserve"> Clear Lake Group</w:t>
      </w:r>
    </w:p>
    <w:p w14:paraId="2A25D6F6" w14:textId="42A00906" w:rsidR="0053248D" w:rsidRPr="0053248D" w:rsidRDefault="0053248D" w:rsidP="0053248D">
      <w:pPr>
        <w:pStyle w:val="ListParagraph"/>
        <w:numPr>
          <w:ilvl w:val="0"/>
          <w:numId w:val="1"/>
        </w:numPr>
      </w:pPr>
      <w:r>
        <w:t>William J. Bluethmann, NASA Johnson Space Center</w:t>
      </w:r>
    </w:p>
    <w:p w14:paraId="7D21A005" w14:textId="77777777" w:rsidR="0053248D" w:rsidRDefault="0053248D" w:rsidP="00C10299"/>
    <w:p w14:paraId="11C16505" w14:textId="72AD4AF5" w:rsidR="00C10299" w:rsidRDefault="3BEEDC7A" w:rsidP="00C10299">
      <w:r>
        <w:t xml:space="preserve">The Volatiles Investigating Polar Exploration Rover (VIPER) completed qualification in September 2024 for operation at the Lunar South Pole region with </w:t>
      </w:r>
      <w:r w:rsidR="006755AA">
        <w:t xml:space="preserve">the </w:t>
      </w:r>
      <w:r>
        <w:t xml:space="preserve">capability to explore permanently shadowed regions (PSRs) and detect surficial and sub-surface volatiles. VIPER’s three mobility actuators integrate into a single “mobility module” assembly to provide </w:t>
      </w:r>
      <w:r w:rsidR="00FD3714">
        <w:t>actuated</w:t>
      </w:r>
      <w:r>
        <w:t xml:space="preserve"> suspension, steering, and </w:t>
      </w:r>
      <w:r w:rsidR="008E3724">
        <w:t>drive</w:t>
      </w:r>
      <w:r>
        <w:t xml:space="preserve"> to each corner of the four wheeled, </w:t>
      </w:r>
      <w:r w:rsidR="007F6367">
        <w:t>450-kilogram</w:t>
      </w:r>
      <w:r>
        <w:t xml:space="preserve"> scientific platform. These three unique actuators were developed in-house at NASA’s Johnson Space Center (JSC) and leverage commercial-off-the-shelf (COTS) elements. By critical design review (CDR) in September 2021, each mechanism engineering unit had demonstrated technology readiness level (TRL) 7 criteria. Four flight units were delivered for system integration after acceptance testing in May 2023 with a fifth qualification unit completing testing in parallel with flight vehicle integration. TRL 8 criteria was achieved through integrated system acceptance testing in September 2024. This paper focuses on a review of unique design elements for each actuator including drive </w:t>
      </w:r>
      <w:r w:rsidR="006755AA">
        <w:t xml:space="preserve">train </w:t>
      </w:r>
      <w:r>
        <w:t>components, mechanism feedback sensors, hold-down and release methods, dust mitigation, thermal control and mitigation, and testing methodology. Additionally, this paper provides insights into the mobility architecture chosen for VIPER’s mission profile and its impacts on the mobility module requirements and design. Lessons learned from each stage of the development process are shared throughout.</w:t>
      </w:r>
    </w:p>
    <w:p w14:paraId="10B5F848" w14:textId="1D07A182" w:rsidR="00C10299" w:rsidRDefault="3BEEDC7A" w:rsidP="00C10299">
      <w:r>
        <w:t xml:space="preserve">The project’s schedule demanded rapid development and certification of mobility actuators capable of both traversing the </w:t>
      </w:r>
      <w:r w:rsidR="006755AA">
        <w:t>Lunar South Pole’s</w:t>
      </w:r>
      <w:r>
        <w:t xml:space="preserve"> (LSP</w:t>
      </w:r>
      <w:r w:rsidR="006755AA">
        <w:t>’s</w:t>
      </w:r>
      <w:r>
        <w:t>) uncertain environment and surviving significant lunar shadow periods. Development efforts and lessons learned from the precursory Resource Prospector (RP) mission development concept were leveraged to accelerate subcomponent selection, including COTS motors, gear sets, resolvers, and suspension integrated load cells.</w:t>
      </w:r>
    </w:p>
    <w:p w14:paraId="3F0238E4" w14:textId="7182F93E" w:rsidR="00C10299" w:rsidRDefault="3BEEDC7A" w:rsidP="00C10299">
      <w:r>
        <w:t>Additional testing and development during VIPER’s design phase focused on thermal control and hibernation survival</w:t>
      </w:r>
      <w:r w:rsidR="00670B5E">
        <w:t>. These efforts</w:t>
      </w:r>
      <w:r>
        <w:t xml:space="preserve"> g</w:t>
      </w:r>
      <w:r w:rsidR="00670B5E">
        <w:t>ave</w:t>
      </w:r>
      <w:r>
        <w:t xml:space="preserve"> rise to unique design features such as titanium bearing seats in aluminum housings. Dust mitigation techniques are common to previous interplanetary rovers with the unique addition of a large global softgoods dust barrier surrounding the majority of the mobility mechanisms. Testing showed this barrier was exceptionally effective at reducing regolith exposure at </w:t>
      </w:r>
      <w:r w:rsidR="00670B5E">
        <w:t xml:space="preserve">each of </w:t>
      </w:r>
      <w:r>
        <w:t xml:space="preserve">the </w:t>
      </w:r>
      <w:r w:rsidR="00670B5E">
        <w:t xml:space="preserve">various </w:t>
      </w:r>
      <w:r>
        <w:t>seal</w:t>
      </w:r>
      <w:r w:rsidR="00670B5E">
        <w:t xml:space="preserve"> locations</w:t>
      </w:r>
      <w:r>
        <w:t xml:space="preserve">. </w:t>
      </w:r>
    </w:p>
    <w:p w14:paraId="3002AD03" w14:textId="4E63B8D6" w:rsidR="00C10299" w:rsidRDefault="3BEEDC7A" w:rsidP="00C10299">
      <w:r>
        <w:lastRenderedPageBreak/>
        <w:t>Thermal vacuum testing was performed to qualify each actuator in a representative environment. A dynamometer was configured via a ferrofluid pass thru to a chamber at JSC to induce torque loading on each joint sequentially. A standardized drive cycle was executed in segments adding up to no less than 40 kilometers of equivalent traverse distance. Throughout the drive cycle, torques varied based on statistics of rock and crater distributions on the LSP surface. At each thermal extreme, a standardized performance test was executed with torque loading up to the minimum requirement values.</w:t>
      </w:r>
    </w:p>
    <w:p w14:paraId="7F3C7BF4" w14:textId="2DBE0A73" w:rsidR="009C6FF3" w:rsidRDefault="00C10299" w:rsidP="00C10299">
      <w:pPr>
        <w:jc w:val="center"/>
      </w:pPr>
      <w:r w:rsidRPr="007536C7">
        <w:rPr>
          <w:noProof/>
        </w:rPr>
        <w:drawing>
          <wp:inline distT="0" distB="0" distL="0" distR="0" wp14:anchorId="6EA3B0F2" wp14:editId="18C82595">
            <wp:extent cx="5867743" cy="4089451"/>
            <wp:effectExtent l="19050" t="19050" r="19050" b="25400"/>
            <wp:docPr id="6" name="Content Placeholder 5" descr="Diagram&#10;&#10;Description automatically generated">
              <a:extLst xmlns:a="http://schemas.openxmlformats.org/drawingml/2006/main">
                <a:ext uri="{FF2B5EF4-FFF2-40B4-BE49-F238E27FC236}">
                  <a16:creationId xmlns:a16="http://schemas.microsoft.com/office/drawing/2014/main" id="{23CC6F1E-D9B1-6FB2-1860-BD0FA1CA0B7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Diagram&#10;&#10;Description automatically generated">
                      <a:extLst>
                        <a:ext uri="{FF2B5EF4-FFF2-40B4-BE49-F238E27FC236}">
                          <a16:creationId xmlns:a16="http://schemas.microsoft.com/office/drawing/2014/main" id="{23CC6F1E-D9B1-6FB2-1860-BD0FA1CA0B77}"/>
                        </a:ext>
                      </a:extLst>
                    </pic:cNvPr>
                    <pic:cNvPicPr>
                      <a:picLocks noGrp="1" noChangeAspect="1"/>
                    </pic:cNvPicPr>
                  </pic:nvPicPr>
                  <pic:blipFill>
                    <a:blip r:embed="rId8"/>
                    <a:stretch>
                      <a:fillRect/>
                    </a:stretch>
                  </pic:blipFill>
                  <pic:spPr>
                    <a:xfrm>
                      <a:off x="0" y="0"/>
                      <a:ext cx="5867743" cy="4089451"/>
                    </a:xfrm>
                    <a:prstGeom prst="rect">
                      <a:avLst/>
                    </a:prstGeom>
                    <a:ln>
                      <a:solidFill>
                        <a:srgbClr val="00B0F0"/>
                      </a:solidFill>
                    </a:ln>
                  </pic:spPr>
                </pic:pic>
              </a:graphicData>
            </a:graphic>
          </wp:inline>
        </w:drawing>
      </w:r>
    </w:p>
    <w:sectPr w:rsidR="009C6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A56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78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9"/>
    <w:rsid w:val="000715A6"/>
    <w:rsid w:val="00204EF7"/>
    <w:rsid w:val="002964F4"/>
    <w:rsid w:val="0053248D"/>
    <w:rsid w:val="005B7AC7"/>
    <w:rsid w:val="00670B5E"/>
    <w:rsid w:val="006755AA"/>
    <w:rsid w:val="007F6367"/>
    <w:rsid w:val="008E3724"/>
    <w:rsid w:val="0098438E"/>
    <w:rsid w:val="009C6FF3"/>
    <w:rsid w:val="009F0368"/>
    <w:rsid w:val="00A21710"/>
    <w:rsid w:val="00C10299"/>
    <w:rsid w:val="00FD3714"/>
    <w:rsid w:val="3BEEDC7A"/>
    <w:rsid w:val="6FAC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E15"/>
  <w15:chartTrackingRefBased/>
  <w15:docId w15:val="{B95E23FA-FE29-46C6-B088-C2E11E76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99"/>
    <w:rPr>
      <w:rFonts w:ascii="Arial" w:hAnsi="Arial"/>
    </w:rPr>
  </w:style>
  <w:style w:type="paragraph" w:styleId="Heading1">
    <w:name w:val="heading 1"/>
    <w:basedOn w:val="Normal"/>
    <w:next w:val="Normal"/>
    <w:link w:val="Heading1Char"/>
    <w:uiPriority w:val="9"/>
    <w:qFormat/>
    <w:rsid w:val="0053248D"/>
    <w:pPr>
      <w:keepNext/>
      <w:keepLines/>
      <w:spacing w:before="240" w:after="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0299"/>
    <w:rPr>
      <w:sz w:val="16"/>
      <w:szCs w:val="16"/>
    </w:rPr>
  </w:style>
  <w:style w:type="paragraph" w:styleId="CommentText">
    <w:name w:val="annotation text"/>
    <w:basedOn w:val="Normal"/>
    <w:link w:val="CommentTextChar"/>
    <w:uiPriority w:val="99"/>
    <w:unhideWhenUsed/>
    <w:rsid w:val="00C10299"/>
    <w:pPr>
      <w:spacing w:line="240" w:lineRule="auto"/>
    </w:pPr>
    <w:rPr>
      <w:sz w:val="20"/>
      <w:szCs w:val="20"/>
    </w:rPr>
  </w:style>
  <w:style w:type="character" w:customStyle="1" w:styleId="CommentTextChar">
    <w:name w:val="Comment Text Char"/>
    <w:basedOn w:val="DefaultParagraphFont"/>
    <w:link w:val="CommentText"/>
    <w:uiPriority w:val="99"/>
    <w:rsid w:val="00C102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755AA"/>
    <w:rPr>
      <w:b/>
      <w:bCs/>
    </w:rPr>
  </w:style>
  <w:style w:type="character" w:customStyle="1" w:styleId="CommentSubjectChar">
    <w:name w:val="Comment Subject Char"/>
    <w:basedOn w:val="CommentTextChar"/>
    <w:link w:val="CommentSubject"/>
    <w:uiPriority w:val="99"/>
    <w:semiHidden/>
    <w:rsid w:val="006755AA"/>
    <w:rPr>
      <w:rFonts w:ascii="Arial" w:hAnsi="Arial"/>
      <w:b/>
      <w:bCs/>
      <w:sz w:val="20"/>
      <w:szCs w:val="20"/>
    </w:rPr>
  </w:style>
  <w:style w:type="character" w:styleId="Hyperlink">
    <w:name w:val="Hyperlink"/>
    <w:basedOn w:val="DefaultParagraphFont"/>
    <w:uiPriority w:val="99"/>
    <w:unhideWhenUsed/>
    <w:rsid w:val="00670B5E"/>
    <w:rPr>
      <w:color w:val="0563C1" w:themeColor="hyperlink"/>
      <w:u w:val="single"/>
    </w:rPr>
  </w:style>
  <w:style w:type="character" w:styleId="UnresolvedMention">
    <w:name w:val="Unresolved Mention"/>
    <w:basedOn w:val="DefaultParagraphFont"/>
    <w:uiPriority w:val="99"/>
    <w:semiHidden/>
    <w:unhideWhenUsed/>
    <w:rsid w:val="00670B5E"/>
    <w:rPr>
      <w:color w:val="605E5C"/>
      <w:shd w:val="clear" w:color="auto" w:fill="E1DFDD"/>
    </w:rPr>
  </w:style>
  <w:style w:type="paragraph" w:styleId="Revision">
    <w:name w:val="Revision"/>
    <w:hidden/>
    <w:uiPriority w:val="99"/>
    <w:semiHidden/>
    <w:rsid w:val="00670B5E"/>
    <w:pPr>
      <w:spacing w:after="0" w:line="240" w:lineRule="auto"/>
    </w:pPr>
    <w:rPr>
      <w:rFonts w:ascii="Arial" w:hAnsi="Arial"/>
    </w:rPr>
  </w:style>
  <w:style w:type="paragraph" w:styleId="Title">
    <w:name w:val="Title"/>
    <w:basedOn w:val="Normal"/>
    <w:next w:val="Normal"/>
    <w:link w:val="TitleChar"/>
    <w:uiPriority w:val="10"/>
    <w:qFormat/>
    <w:rsid w:val="0053248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3248D"/>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53248D"/>
    <w:rPr>
      <w:rFonts w:ascii="Arial" w:eastAsiaTheme="majorEastAsia" w:hAnsi="Arial" w:cstheme="majorBidi"/>
      <w:color w:val="2F5496" w:themeColor="accent1" w:themeShade="BF"/>
      <w:sz w:val="32"/>
      <w:szCs w:val="32"/>
    </w:rPr>
  </w:style>
  <w:style w:type="paragraph" w:styleId="ListParagraph">
    <w:name w:val="List Paragraph"/>
    <w:basedOn w:val="Normal"/>
    <w:uiPriority w:val="34"/>
    <w:qFormat/>
    <w:rsid w:val="00532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2E9C038357640B903CCA0C3D61D25" ma:contentTypeVersion="1" ma:contentTypeDescription="Create a new document." ma:contentTypeScope="" ma:versionID="976aefefc92268a4c0b1cc681ab4bc6b">
  <xsd:schema xmlns:xsd="http://www.w3.org/2001/XMLSchema" xmlns:xs="http://www.w3.org/2001/XMLSchema" xmlns:p="http://schemas.microsoft.com/office/2006/metadata/properties" xmlns:ns2="70eeba7d-ab04-4e6f-983e-755fe9aef25b" targetNamespace="http://schemas.microsoft.com/office/2006/metadata/properties" ma:root="true" ma:fieldsID="c3fe481e6bf0968bc3872e1d9d520c9d" ns2:_="">
    <xsd:import namespace="70eeba7d-ab04-4e6f-983e-755fe9aef25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eba7d-ab04-4e6f-983e-755fe9aef2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778FC-3411-4665-9C9D-D1D0F4442C73}">
  <ds:schemaRefs>
    <ds:schemaRef ds:uri="http://schemas.microsoft.com/sharepoint/v3/contenttype/forms"/>
  </ds:schemaRefs>
</ds:datastoreItem>
</file>

<file path=customXml/itemProps2.xml><?xml version="1.0" encoding="utf-8"?>
<ds:datastoreItem xmlns:ds="http://schemas.openxmlformats.org/officeDocument/2006/customXml" ds:itemID="{254E11DA-F8EA-4915-8777-2EE33DA2CC69}">
  <ds:schemaRefs>
    <ds:schemaRef ds:uri="http://schemas.microsoft.com/office/2006/metadata/properties"/>
    <ds:schemaRef ds:uri="http://purl.org/dc/dcmitype/"/>
    <ds:schemaRef ds:uri="http://purl.org/dc/terms/"/>
    <ds:schemaRef ds:uri="70eeba7d-ab04-4e6f-983e-755fe9aef25b"/>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0FE516-4FC5-4964-9631-A209CDD4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eba7d-ab04-4e6f-983e-755fe9aef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Parker L. (JSC-ER411)</dc:creator>
  <cp:keywords/>
  <dc:description/>
  <cp:lastModifiedBy>Francis, Parker L. (JSC-ER411)</cp:lastModifiedBy>
  <cp:revision>5</cp:revision>
  <dcterms:created xsi:type="dcterms:W3CDTF">2025-01-23T15:01:00Z</dcterms:created>
  <dcterms:modified xsi:type="dcterms:W3CDTF">2025-01-23T18:31:00Z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0x0101003A02E9C038357640B903CCA0C3D61D25</vt:lpwstr>
  </property>
</Properties>
</file>