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22BC11" w14:textId="77777777" w:rsidR="007413DC" w:rsidRPr="007413DC" w:rsidRDefault="007413DC" w:rsidP="00123FA1"/>
    <w:p w14:paraId="4FED3C01" w14:textId="2A05DDFC" w:rsidR="00E223F2" w:rsidRPr="00123FA1" w:rsidRDefault="007413DC" w:rsidP="00123FA1">
      <w:pPr>
        <w:jc w:val="center"/>
        <w:rPr>
          <w:b/>
          <w:bCs/>
          <w:sz w:val="48"/>
          <w:szCs w:val="48"/>
        </w:rPr>
      </w:pPr>
      <w:r w:rsidRPr="00123FA1">
        <w:rPr>
          <w:b/>
          <w:bCs/>
          <w:sz w:val="48"/>
          <w:szCs w:val="48"/>
        </w:rPr>
        <w:t>The Design of a Flexible, Interoperable Navigation Signal for Future Lunar Missions</w:t>
      </w:r>
    </w:p>
    <w:p w14:paraId="1C40CF2B" w14:textId="77777777" w:rsidR="005336D6" w:rsidRDefault="005336D6" w:rsidP="00123FA1"/>
    <w:p w14:paraId="745EDA57" w14:textId="204203C1" w:rsidR="00123FA1" w:rsidRDefault="007413DC" w:rsidP="00123FA1">
      <w:r w:rsidRPr="007413DC">
        <w:t>P</w:t>
      </w:r>
      <w:r>
        <w:t xml:space="preserve">. A. </w:t>
      </w:r>
      <w:r w:rsidRPr="007413DC">
        <w:t>Dafesh, N</w:t>
      </w:r>
      <w:r>
        <w:t>.</w:t>
      </w:r>
      <w:r w:rsidRPr="007413DC">
        <w:t xml:space="preserve"> Wong, G</w:t>
      </w:r>
      <w:r>
        <w:t>.</w:t>
      </w:r>
      <w:r w:rsidRPr="007413DC">
        <w:t xml:space="preserve"> K. Khadge, G</w:t>
      </w:r>
      <w:r>
        <w:t>.</w:t>
      </w:r>
      <w:r w:rsidRPr="007413DC">
        <w:t xml:space="preserve"> Djuknic, The Aerospace Corporation; J</w:t>
      </w:r>
      <w:r>
        <w:t>.</w:t>
      </w:r>
      <w:r w:rsidRPr="007413DC">
        <w:t xml:space="preserve"> Crenshaw, B</w:t>
      </w:r>
      <w:r>
        <w:t>.</w:t>
      </w:r>
      <w:r w:rsidRPr="007413DC">
        <w:t xml:space="preserve"> C. Peters,</w:t>
      </w:r>
      <w:r w:rsidR="009C6A2C">
        <w:t xml:space="preserve"> </w:t>
      </w:r>
      <w:r w:rsidR="009C6A2C" w:rsidRPr="009C6A2C">
        <w:t>C</w:t>
      </w:r>
      <w:r w:rsidR="009C6A2C">
        <w:t>.</w:t>
      </w:r>
      <w:r w:rsidR="009C6A2C" w:rsidRPr="009C6A2C">
        <w:t xml:space="preserve"> Gramling</w:t>
      </w:r>
      <w:r w:rsidR="009C6A2C">
        <w:t>,</w:t>
      </w:r>
      <w:r w:rsidRPr="009C6A2C">
        <w:t xml:space="preserve"> </w:t>
      </w:r>
      <w:r w:rsidRPr="007413DC">
        <w:t>The National Aeronautics and Space Administration</w:t>
      </w:r>
      <w:r w:rsidR="00185DF2">
        <w:t xml:space="preserve"> (NASA)</w:t>
      </w:r>
      <w:r w:rsidRPr="007413DC">
        <w:t>; F</w:t>
      </w:r>
      <w:r>
        <w:t>.</w:t>
      </w:r>
      <w:r w:rsidRPr="007413DC">
        <w:t xml:space="preserve"> Melman, C</w:t>
      </w:r>
      <w:r>
        <w:t xml:space="preserve">. </w:t>
      </w:r>
      <w:r w:rsidRPr="007413DC">
        <w:t xml:space="preserve"> Stallo, R</w:t>
      </w:r>
      <w:r>
        <w:t>.</w:t>
      </w:r>
      <w:r w:rsidRPr="007413DC">
        <w:t xml:space="preserve"> Swinden, The European Space Agency</w:t>
      </w:r>
      <w:r w:rsidR="00185DF2">
        <w:t xml:space="preserve"> (ESA)</w:t>
      </w:r>
      <w:r w:rsidRPr="007413DC">
        <w:t>; M</w:t>
      </w:r>
      <w:r>
        <w:t>.</w:t>
      </w:r>
      <w:r w:rsidRPr="007413DC">
        <w:t xml:space="preserve"> Murata, Japan Aerospace Exploration Agency</w:t>
      </w:r>
      <w:r w:rsidR="00185DF2">
        <w:t xml:space="preserve"> (JAXA)</w:t>
      </w:r>
    </w:p>
    <w:p w14:paraId="2B11E4AA" w14:textId="75EB23AE" w:rsidR="00E223F2" w:rsidRDefault="007413DC" w:rsidP="00123FA1">
      <w:r>
        <w:br/>
      </w:r>
    </w:p>
    <w:p w14:paraId="687E0D38" w14:textId="2D4EA18A" w:rsidR="00E223F2" w:rsidRPr="00E02D17" w:rsidRDefault="00E223F2" w:rsidP="00445410">
      <w:pPr>
        <w:pStyle w:val="Heading0"/>
      </w:pPr>
      <w:r w:rsidRPr="00597FC4">
        <w:t>Biograph</w:t>
      </w:r>
      <w:r w:rsidR="00952F75">
        <w:t>ies</w:t>
      </w:r>
      <w:r w:rsidR="00E02D17">
        <w:t xml:space="preserve"> </w:t>
      </w:r>
    </w:p>
    <w:p w14:paraId="48096E8A" w14:textId="000824D3" w:rsidR="009274EC" w:rsidRPr="009274EC" w:rsidRDefault="009274EC" w:rsidP="00123FA1">
      <w:r w:rsidRPr="00123FA1">
        <w:rPr>
          <w:b/>
          <w:bCs/>
        </w:rPr>
        <w:t>Philip A. Dafesh</w:t>
      </w:r>
      <w:r w:rsidRPr="009274EC">
        <w:t xml:space="preserve"> is a Distinguished Engineer at the Aerospace </w:t>
      </w:r>
      <w:r w:rsidR="0009470A" w:rsidRPr="009274EC">
        <w:t>Corporation</w:t>
      </w:r>
      <w:r w:rsidR="0009470A">
        <w:t>. He</w:t>
      </w:r>
      <w:r w:rsidRPr="009274EC">
        <w:t xml:space="preserve"> supports the development of GPS and space systems.  He has contributed to the development of the modernized GPS signal structure and associated receiver processing for GPS L1, L2C and M-code signals.  Phil hold B.S. degrees in electrical engineering and physics form Cal Poly Pomona and has received his Ph.D. degree in electrical engineering from UCLA.  He has published 64 technical papers and holds  21 patents involving GNSS modulation, signal combining, interference mitigation and related technologies.</w:t>
      </w:r>
    </w:p>
    <w:p w14:paraId="74A4720F" w14:textId="77777777" w:rsidR="009274EC" w:rsidRDefault="009274EC" w:rsidP="00123FA1"/>
    <w:p w14:paraId="72D46920" w14:textId="62AAE7E4" w:rsidR="009274EC" w:rsidRDefault="009274EC" w:rsidP="00123FA1">
      <w:r w:rsidRPr="00123FA1">
        <w:rPr>
          <w:b/>
          <w:bCs/>
        </w:rPr>
        <w:t>Gourav K Khadge</w:t>
      </w:r>
      <w:r w:rsidRPr="009274EC">
        <w:t xml:space="preserve"> is a Senior Member of Technical Staff in the Digital Communication Implementation Department of The Aerospace Corporation. He received his M.S. in Electrical Engineering in 2018 from the University of California, Los Angeles specializing in signals and systems. His current work is in research, analysis, testing, and development in wireless communications signals and systems, software defined radio, GPS and GNSS technologies. He has published four papers in IEEE, ION, and The International Symposium on Information Theory and holds one patent in GNSS receiver signal processing technology.</w:t>
      </w:r>
    </w:p>
    <w:p w14:paraId="78F3E696" w14:textId="77777777" w:rsidR="009274EC" w:rsidRDefault="009274EC" w:rsidP="00123FA1"/>
    <w:p w14:paraId="5989339F" w14:textId="3C06AED9" w:rsidR="009274EC" w:rsidRDefault="009274EC" w:rsidP="00123FA1">
      <w:r w:rsidRPr="00123FA1">
        <w:rPr>
          <w:b/>
          <w:bCs/>
        </w:rPr>
        <w:t>Nathan S. Wong</w:t>
      </w:r>
      <w:r w:rsidRPr="009274EC">
        <w:t xml:space="preserve"> is a Senior Member of Technical Staff in the Digital Communication Implementation Department at the Aerospace Corporation, specializing in software-defined radios and communication waveform design and validation. Previous work of his includes circuit design, machine learning, and system integration for aviation platforms. He received his M.S. in Electrical Engineering in 2018 from the University of California, Los Angeles, with a research focus on information theory, error correction, and channel modeling. He has published 2 technical papers.</w:t>
      </w:r>
    </w:p>
    <w:p w14:paraId="3FA3C14A" w14:textId="77777777" w:rsidR="009274EC" w:rsidRDefault="009274EC" w:rsidP="00123FA1"/>
    <w:p w14:paraId="0ACD46BD" w14:textId="676E96FE" w:rsidR="009274EC" w:rsidRDefault="009274EC" w:rsidP="00123FA1">
      <w:r w:rsidRPr="00123FA1">
        <w:rPr>
          <w:b/>
          <w:bCs/>
        </w:rPr>
        <w:t xml:space="preserve">Goran Djuknic </w:t>
      </w:r>
      <w:r w:rsidRPr="009274EC">
        <w:t>is a member of the Performance &amp; Analysis group at the Aerospace Corporation, specializing in  wireless communications, digital signal processing, analytical methods, and navigation signal design. His contributions to GNSS included jamming mitigation algorithms, snapshot positioning, and GPS signal generation. In Raytheon Technologies, he developed methods for wireless communication in airline cabins, cargo spaces, and jet engines. He researched and developed methods for modeling, simulation, and measurement of signal propagation in airliner cabins and elevator shafts. He published 10 technical papers and was awarded 14 patents.</w:t>
      </w:r>
    </w:p>
    <w:p w14:paraId="5318C47B" w14:textId="77777777" w:rsidR="009274EC" w:rsidRDefault="009274EC" w:rsidP="00123FA1"/>
    <w:p w14:paraId="15BABC65" w14:textId="77777777" w:rsidR="009274EC" w:rsidRDefault="009274EC" w:rsidP="00123FA1">
      <w:r w:rsidRPr="00123FA1">
        <w:rPr>
          <w:b/>
          <w:bCs/>
        </w:rPr>
        <w:t>Juan Crenshaw</w:t>
      </w:r>
      <w:r w:rsidRPr="009274EC">
        <w:t xml:space="preserve"> is a Navigation Engineer at NASA’s Goddard Space Flight Center since 2020. He has over 15 years of prior experience with communications networks and spacecraft navigation, holding telecommunications engineering degrees from UPM and UAX (Spain). Juan is involved in technology development for lunar position, navigation, and timing, and is dedicated to promoting interoperable solutions, including the development of standards such as LunaNet. Additionally, Juan is involved in international organizations, including International Committee on GNSS (ICG), Interagency Advisory Group (IOAG), and the Consultative Committee for Space Data Systems (CCSDS).</w:t>
      </w:r>
    </w:p>
    <w:p w14:paraId="45D3A380" w14:textId="77777777" w:rsidR="009274EC" w:rsidRDefault="009274EC" w:rsidP="00123FA1"/>
    <w:p w14:paraId="3D0BE66A" w14:textId="6F7B0EFE" w:rsidR="009274EC" w:rsidRDefault="009274EC" w:rsidP="00123FA1">
      <w:r w:rsidRPr="00123FA1">
        <w:rPr>
          <w:b/>
          <w:bCs/>
        </w:rPr>
        <w:t>Cheryl Gramling</w:t>
      </w:r>
      <w:r w:rsidRPr="009274EC">
        <w:t xml:space="preserve"> has over 40 years</w:t>
      </w:r>
      <w:r w:rsidR="00445410">
        <w:t xml:space="preserve"> of </w:t>
      </w:r>
      <w:r w:rsidRPr="009274EC">
        <w:t xml:space="preserve">experience leading trajectory design and navigation for NASA missions in LEO, GEO, HEO, lunar, and </w:t>
      </w:r>
      <w:proofErr w:type="spellStart"/>
      <w:r w:rsidRPr="009274EC">
        <w:t>libration</w:t>
      </w:r>
      <w:proofErr w:type="spellEnd"/>
      <w:r w:rsidRPr="009274EC">
        <w:t xml:space="preserve"> points, including relay systems and distributed system missions, such as the Magnetospheric Multiscale. With expertise in NASA Communication Networks, PNT systems, and operations, her focal areas are ground-based and autonomous orbit estimation, extrapolating existing capabilities in the networks and onboard sensors to cost-effectively achieve mission objectives. She now serves as the Lunar PNT and Standards Lead and is a Goddard Senior Fellow.</w:t>
      </w:r>
      <w:r w:rsidR="009248D5">
        <w:br/>
      </w:r>
      <w:r w:rsidR="009248D5">
        <w:br/>
      </w:r>
    </w:p>
    <w:p w14:paraId="63AC2CF8" w14:textId="77777777" w:rsidR="00C90728" w:rsidRDefault="00C90728" w:rsidP="00123FA1"/>
    <w:p w14:paraId="09AF08F9" w14:textId="77777777" w:rsidR="009274EC" w:rsidRDefault="009274EC" w:rsidP="00123FA1"/>
    <w:p w14:paraId="34E0B8F6" w14:textId="77777777" w:rsidR="009274EC" w:rsidRPr="009274EC" w:rsidRDefault="009274EC" w:rsidP="00123FA1">
      <w:r w:rsidRPr="00123FA1">
        <w:rPr>
          <w:b/>
          <w:bCs/>
        </w:rPr>
        <w:lastRenderedPageBreak/>
        <w:t>Brian C. Peters</w:t>
      </w:r>
      <w:r w:rsidRPr="009274EC">
        <w:t xml:space="preserve"> is pursuing his Ph.D. in Electrical Engineering and Computer Science at Ohio University within the Avionics Engineering Center. His research interests include GNSS interoperability, GNSS interference monitoring, weak-signal GNSS, pulsar-based navigation/timing, and lunar navigation systems. He has previously worked on Ohio University's Bobcat-1 CubeSat mission, and he was a navigation systems engineer for NASA's CAPSTONE mission. He is currently a Pathways intern at NASA Goddard Space Flight Center where he supports the LCRNS project.</w:t>
      </w:r>
    </w:p>
    <w:p w14:paraId="2076D273" w14:textId="77777777" w:rsidR="009274EC" w:rsidRDefault="009274EC" w:rsidP="00123FA1">
      <w:r>
        <w:br/>
      </w:r>
      <w:r w:rsidRPr="00123FA1">
        <w:rPr>
          <w:b/>
          <w:bCs/>
        </w:rPr>
        <w:t>Floor Thomas Melman</w:t>
      </w:r>
      <w:r w:rsidRPr="009274EC">
        <w:t xml:space="preserve"> got his MSc in Aerospace Engineering at the Delft University of Technology in 2018. He is currently a radio navigation engineer in the radio navigation systems and techniques section within ESA/ESTEC in the Netherlands. He is coordinating the GNSS receiver experiment that will fly on the Lunar Pathfinder mission and supports the ESA Moonlight program that will provide lunar communication and navigation services. Furthermore, he is the ESA lead within the LunaNet PNT working group that will define standards and protocols enabling interoperable lunar PNT systems.</w:t>
      </w:r>
    </w:p>
    <w:p w14:paraId="4E65BA83" w14:textId="77777777" w:rsidR="009274EC" w:rsidRDefault="009274EC" w:rsidP="00123FA1"/>
    <w:p w14:paraId="3BE8CCC4" w14:textId="77777777" w:rsidR="009274EC" w:rsidRDefault="009274EC" w:rsidP="00123FA1">
      <w:r w:rsidRPr="00123FA1">
        <w:rPr>
          <w:b/>
          <w:bCs/>
        </w:rPr>
        <w:t>Richard Swinden</w:t>
      </w:r>
      <w:r w:rsidRPr="009274EC">
        <w:t xml:space="preserve"> is a Navigation System Engineer in the RF Systems Division at the European Space Agency. His main current responsibilities involve providing System and Navigation Engineering support to lunar and Mars-related projects including Moonlight, Argonaut and </w:t>
      </w:r>
      <w:proofErr w:type="spellStart"/>
      <w:r w:rsidRPr="009274EC">
        <w:t>LightShip</w:t>
      </w:r>
      <w:proofErr w:type="spellEnd"/>
      <w:r w:rsidRPr="009274EC">
        <w:t>-MARCONI. He holds a first-class Master of Electronic Engineering degree from the University of Nottingham and has more than 15 years of experience in the GNSS and space domains.</w:t>
      </w:r>
    </w:p>
    <w:p w14:paraId="5828B0B9" w14:textId="77777777" w:rsidR="009274EC" w:rsidRDefault="009274EC" w:rsidP="00123FA1"/>
    <w:p w14:paraId="167BDDA9" w14:textId="77777777" w:rsidR="009274EC" w:rsidRDefault="009274EC" w:rsidP="00123FA1">
      <w:r w:rsidRPr="00123FA1">
        <w:rPr>
          <w:b/>
          <w:bCs/>
        </w:rPr>
        <w:t>Cosimo Stallo</w:t>
      </w:r>
      <w:r w:rsidRPr="009274EC">
        <w:t xml:space="preserve"> got a PhD in Microelectronics and Telecommunications at the University of Rome Tor </w:t>
      </w:r>
      <w:proofErr w:type="spellStart"/>
      <w:r w:rsidRPr="009274EC">
        <w:t>Vergata</w:t>
      </w:r>
      <w:proofErr w:type="spellEnd"/>
      <w:r w:rsidRPr="009274EC">
        <w:t xml:space="preserve">. He has experienced several years working on GNSS with University of Tor </w:t>
      </w:r>
      <w:proofErr w:type="spellStart"/>
      <w:r w:rsidRPr="009274EC">
        <w:t>Vergata</w:t>
      </w:r>
      <w:proofErr w:type="spellEnd"/>
      <w:r w:rsidRPr="009274EC">
        <w:t xml:space="preserve">, </w:t>
      </w:r>
      <w:proofErr w:type="spellStart"/>
      <w:r w:rsidRPr="009274EC">
        <w:t>RadioLabs</w:t>
      </w:r>
      <w:proofErr w:type="spellEnd"/>
      <w:r w:rsidRPr="009274EC">
        <w:t xml:space="preserve">, Italian Space Agency as senior researcher and technical manager of ESA and EUSPA projects. He joined Thales </w:t>
      </w:r>
      <w:proofErr w:type="spellStart"/>
      <w:r w:rsidRPr="009274EC">
        <w:t>Alenia</w:t>
      </w:r>
      <w:proofErr w:type="spellEnd"/>
      <w:r w:rsidRPr="009274EC">
        <w:t xml:space="preserve"> Space Italy in December 2019 as Senior System Navigation Engineer. In 2023 was appointed Head of Unit on E2E system design within Navigation Systems Department, Domain of Observation and Navigation Italy.  In June 2024 he joined ESA as LCNS/Moonlight Principal Navigation System.</w:t>
      </w:r>
    </w:p>
    <w:p w14:paraId="1909D2A9" w14:textId="77777777" w:rsidR="009274EC" w:rsidRDefault="009274EC" w:rsidP="00123FA1"/>
    <w:p w14:paraId="20F388BF" w14:textId="77777777" w:rsidR="009274EC" w:rsidRDefault="009274EC" w:rsidP="00123FA1">
      <w:r w:rsidRPr="00123FA1">
        <w:rPr>
          <w:b/>
          <w:bCs/>
        </w:rPr>
        <w:t>Masaya Murata</w:t>
      </w:r>
      <w:r w:rsidRPr="009274EC">
        <w:t xml:space="preserve"> joined the Japan Aerospace Exploration Agency (JAXA) in 2017 and he is currently the lunar PNT lead for Japan lunar PNT system called Lunar Navigation Satellite System (LNSS). He has a ten-year private-company experience prior to joining the JAXA and earned his Ph.D. from the University of Tokyo in 2017. From October 2021 to September 2022, he served as a visiting scholar at the Aalto university in Finland and the University of Texas at Austin in U.S., respectively. He is now actively participating in the International Committee on GNSS (ICG) and the Interagency Operations Advisory Group (IOAG) to facilitate the international collaboration for the lunar PNT.</w:t>
      </w:r>
    </w:p>
    <w:p w14:paraId="28CEFAED" w14:textId="77777777" w:rsidR="009274EC" w:rsidRDefault="009274EC" w:rsidP="00123FA1"/>
    <w:p w14:paraId="759CFA94" w14:textId="77777777" w:rsidR="00E223F2" w:rsidRDefault="00E223F2" w:rsidP="00123FA1"/>
    <w:p w14:paraId="2245FFD2" w14:textId="79132FD6" w:rsidR="00E223F2" w:rsidRPr="00E02D17" w:rsidRDefault="00E223F2" w:rsidP="00445410">
      <w:pPr>
        <w:pStyle w:val="Heading0"/>
      </w:pPr>
      <w:r w:rsidRPr="00597FC4">
        <w:t>Abstract</w:t>
      </w:r>
      <w:r w:rsidR="00E02D17">
        <w:t xml:space="preserve"> </w:t>
      </w:r>
    </w:p>
    <w:p w14:paraId="34859861" w14:textId="3299978D" w:rsidR="00203CB5" w:rsidRDefault="00C44234" w:rsidP="00123FA1">
      <w:r w:rsidRPr="00C44234">
        <w:t>The LunaNet Interoperability Specification (LNIS) is a set of standards currently under development by NASA, ESA, and JAXA</w:t>
      </w:r>
      <w:r w:rsidR="007642D1">
        <w:t>,</w:t>
      </w:r>
      <w:r w:rsidRPr="00C44234">
        <w:t xml:space="preserve"> which define a common, interoperable set of services and interfaces for lunar communication and navigation. The LNIS includes specifications for the GNSS-like Augmented Forward Signal (AFS). The LANS (Lunar Augmented Navigation Service) will be comprised of Multiple LunaNet Service Provider (LNSP)</w:t>
      </w:r>
      <w:r w:rsidR="00885C70">
        <w:t xml:space="preserve"> nodes</w:t>
      </w:r>
      <w:r w:rsidR="00BA4E23" w:rsidRPr="00BA4E23">
        <w:t xml:space="preserve"> </w:t>
      </w:r>
      <w:r w:rsidR="00BA4E23" w:rsidRPr="00C44234">
        <w:t>broadcasting the AFS</w:t>
      </w:r>
      <w:r w:rsidR="00BA4E23">
        <w:t>,</w:t>
      </w:r>
      <w:r w:rsidRPr="00C44234">
        <w:t xml:space="preserve"> such as NASA’s LCRNS (Lunar Communications Relay and Navigation Systems), ESA’s Moonlight LCNS (Lunar Communication and Navigation Services) and the Japan LNSS (Lunar Navigation Satellite System). The LANS will provide a GNSS-like capability enabling orbiting and surface users in lunar space (such as Artemis) to estimate their position, velocity and time</w:t>
      </w:r>
      <w:r w:rsidR="0097260B">
        <w:t xml:space="preserve"> as described in Giordano </w:t>
      </w:r>
      <w:r w:rsidR="0097260B">
        <w:rPr>
          <w:color w:val="1C1D1E"/>
        </w:rPr>
        <w:t>et al.,</w:t>
      </w:r>
      <w:r w:rsidR="0097260B">
        <w:t xml:space="preserve"> (2023).</w:t>
      </w:r>
      <w:r w:rsidRPr="00C44234">
        <w:t xml:space="preserve"> Initial capabilities will focus on providing service to the lunar South pole region.</w:t>
      </w:r>
      <w:r w:rsidR="009274EC">
        <w:t xml:space="preserve"> </w:t>
      </w:r>
      <w:r w:rsidRPr="00C44234">
        <w:t xml:space="preserve">The specification of AFS defines two orthogonal signal components on a single carrier, with the in-phase component (AFS-I) being a lower-chip-rate data channel tailored for applications where low </w:t>
      </w:r>
      <w:proofErr w:type="spellStart"/>
      <w:r w:rsidRPr="00C44234">
        <w:t>SWaP</w:t>
      </w:r>
      <w:proofErr w:type="spellEnd"/>
      <w:r w:rsidRPr="00C44234">
        <w:t xml:space="preserve"> is critical (e.g., IoT devices or search and rescue), and the quadrature component (AFS-Q) being a high-chip-rate data-less pilot signal for high-precision, robust lunar navigation and positioning applications.</w:t>
      </w:r>
      <w:r w:rsidR="009274EC">
        <w:t xml:space="preserve"> </w:t>
      </w:r>
      <w:r w:rsidRPr="00C44234">
        <w:t xml:space="preserve">An initial description of AFS was provided in </w:t>
      </w:r>
      <w:r w:rsidR="0097260B">
        <w:t>the LNIS, (2023),</w:t>
      </w:r>
      <w:r w:rsidR="00207499">
        <w:t xml:space="preserve"> </w:t>
      </w:r>
      <w:r w:rsidRPr="00C44234">
        <w:t xml:space="preserve">and initial analysis results were shown in </w:t>
      </w:r>
      <w:r w:rsidR="0097260B">
        <w:t>Dafesh, et al., (2024)</w:t>
      </w:r>
      <w:r w:rsidRPr="00C44234">
        <w:t xml:space="preserve">. In this work, we provide rationale for updates to the LNIS that define key aspects of the signal including the primary spreading code designs for the data and pilot channels, and a three-tiered overlay code approach for the pilot channel that provides flexible signal acquisition alternatives, rapid time dissemination and robust frame </w:t>
      </w:r>
      <w:r w:rsidR="0009470A">
        <w:t>Sync</w:t>
      </w:r>
      <w:r w:rsidR="0009470A" w:rsidRPr="00C44234">
        <w:t>.</w:t>
      </w:r>
      <w:r w:rsidRPr="00C44234">
        <w:t xml:space="preserve"> The paper also describes a robust data </w:t>
      </w:r>
      <w:r w:rsidR="00BF5B38">
        <w:t>S</w:t>
      </w:r>
      <w:r w:rsidR="00BF5B38" w:rsidRPr="00C44234">
        <w:t xml:space="preserve">ync </w:t>
      </w:r>
      <w:r w:rsidRPr="00C44234">
        <w:t xml:space="preserve">word that is designed to enable frame </w:t>
      </w:r>
      <w:r w:rsidR="004959D8">
        <w:t>S</w:t>
      </w:r>
      <w:r w:rsidR="007642D1">
        <w:t>ync</w:t>
      </w:r>
      <w:r w:rsidRPr="00C44234">
        <w:t xml:space="preserve"> for low-</w:t>
      </w:r>
      <w:proofErr w:type="spellStart"/>
      <w:r w:rsidRPr="00C44234">
        <w:t>SWaP</w:t>
      </w:r>
      <w:proofErr w:type="spellEnd"/>
      <w:r w:rsidRPr="00C44234">
        <w:t xml:space="preserve"> receivers that only use the I channel, as well as a low-density parity check code (LDPC) data message encoding design and interleaving definition.</w:t>
      </w:r>
      <w:r w:rsidR="009274EC">
        <w:t xml:space="preserve"> </w:t>
      </w:r>
      <w:r w:rsidRPr="00C44234">
        <w:t>The work further describes the impact of the updated AFS design in terms of improved acquisition performance, interference resistance, navigation message capabilities and rapid absolute time dissemination for users able to access clock and ephemeris data over an external network. The cross-correlation and synchronization performance of the AFS design is also compared to potential alternatives, further providing rationale for the final signal design configuration.</w:t>
      </w:r>
    </w:p>
    <w:p w14:paraId="5ED201B8" w14:textId="2DAAE391" w:rsidR="00123FA1" w:rsidRDefault="00123FA1" w:rsidP="00123FA1"/>
    <w:p w14:paraId="5750904F" w14:textId="77777777" w:rsidR="00203CB5" w:rsidRPr="00C44234" w:rsidRDefault="00203CB5" w:rsidP="00123FA1"/>
    <w:p w14:paraId="7681B1A1" w14:textId="1DB25FFE" w:rsidR="00E223F2" w:rsidRPr="002F5F69" w:rsidRDefault="008144F3" w:rsidP="00445410">
      <w:pPr>
        <w:pStyle w:val="Heading1"/>
      </w:pPr>
      <w:bookmarkStart w:id="0" w:name="_Hlk130547454"/>
      <w:r w:rsidRPr="00445410">
        <w:lastRenderedPageBreak/>
        <w:t>Introduction</w:t>
      </w:r>
    </w:p>
    <w:p w14:paraId="023D8655" w14:textId="6EF88C03" w:rsidR="00123FA1" w:rsidRDefault="005346AA" w:rsidP="00123FA1">
      <w:r>
        <w:t xml:space="preserve">In support of future lunar exploration, </w:t>
      </w:r>
      <w:r w:rsidRPr="008144F3">
        <w:t>LunaNet</w:t>
      </w:r>
      <w:r>
        <w:t xml:space="preserve"> is being developed </w:t>
      </w:r>
      <w:r w:rsidR="0061041A">
        <w:t>as</w:t>
      </w:r>
      <w:r w:rsidR="00185DF2">
        <w:t xml:space="preserve"> a</w:t>
      </w:r>
      <w:r w:rsidR="00185DF2" w:rsidRPr="008144F3">
        <w:t xml:space="preserve"> </w:t>
      </w:r>
      <w:r w:rsidR="00185DF2">
        <w:t>set</w:t>
      </w:r>
      <w:r w:rsidR="00185DF2" w:rsidRPr="008144F3">
        <w:t xml:space="preserve"> of cooperating networks designed to provide robust and interoperable lunar communications and position, navigation, and timing (PNT) services.</w:t>
      </w:r>
      <w:r w:rsidR="00185DF2" w:rsidRPr="00185DF2">
        <w:t xml:space="preserve"> </w:t>
      </w:r>
      <w:r w:rsidR="00185DF2">
        <w:t xml:space="preserve">In the </w:t>
      </w:r>
      <w:r w:rsidR="00445410">
        <w:t>spirit</w:t>
      </w:r>
      <w:r w:rsidR="00185DF2">
        <w:t xml:space="preserve"> of </w:t>
      </w:r>
      <w:r w:rsidR="00445410">
        <w:t>t</w:t>
      </w:r>
      <w:r w:rsidR="00185DF2">
        <w:t xml:space="preserve">he Artemis accords, </w:t>
      </w:r>
      <w:r w:rsidR="00185DF2" w:rsidRPr="008144F3">
        <w:t>NASA, ESA, and JAXA</w:t>
      </w:r>
      <w:r w:rsidR="00BE2EF2">
        <w:t xml:space="preserve"> are collaborating to define the LunaNet Interoperability Specification (LNIS)</w:t>
      </w:r>
      <w:r w:rsidR="00B60427">
        <w:t>, which</w:t>
      </w:r>
      <w:r w:rsidR="0071660D">
        <w:t xml:space="preserve"> sets </w:t>
      </w:r>
      <w:r w:rsidR="00BE2EF2">
        <w:t>standard</w:t>
      </w:r>
      <w:r w:rsidR="00DC6D3D">
        <w:t>s</w:t>
      </w:r>
      <w:r w:rsidR="00BE2EF2">
        <w:t xml:space="preserve"> </w:t>
      </w:r>
      <w:r w:rsidR="007C5566">
        <w:t>for</w:t>
      </w:r>
      <w:r w:rsidR="00525190">
        <w:t xml:space="preserve"> </w:t>
      </w:r>
      <w:r w:rsidR="00FC3C29">
        <w:t>the development of</w:t>
      </w:r>
      <w:r w:rsidR="00BE2EF2">
        <w:t xml:space="preserve"> </w:t>
      </w:r>
      <w:r w:rsidR="007C5566">
        <w:t xml:space="preserve">the associated </w:t>
      </w:r>
      <w:r w:rsidR="00BE2EF2">
        <w:t>lunar infrastructur</w:t>
      </w:r>
      <w:r w:rsidR="00525190">
        <w:t>e</w:t>
      </w:r>
      <w:r w:rsidR="00BE2EF2">
        <w:t xml:space="preserve">.  </w:t>
      </w:r>
      <w:r w:rsidR="00CC1A20" w:rsidRPr="00CC1A20">
        <w:t>These standards are critical for ensuring that various lunar services, providers, and technologies can work together effectively.</w:t>
      </w:r>
      <w:r w:rsidR="003E73E1">
        <w:t xml:space="preserve"> </w:t>
      </w:r>
      <w:r w:rsidR="004462B1" w:rsidRPr="004462B1">
        <w:t xml:space="preserve">Establishing these international interoperability standards facilitates a more distributed approach to the buildup of critical lunar infrastructure, allowing various service providers to deliver specific services, coverage, and capabilities as demand grows. </w:t>
      </w:r>
    </w:p>
    <w:p w14:paraId="32238380" w14:textId="6148A556" w:rsidR="004462B1" w:rsidRDefault="004462B1" w:rsidP="00123FA1"/>
    <w:p w14:paraId="249DA87F" w14:textId="48D5FFD5" w:rsidR="009274EC" w:rsidRDefault="004462B1" w:rsidP="00123FA1">
      <w:r w:rsidRPr="004462B1">
        <w:t>The goal is to enable any potential LunaNet Service Providers (LNSP) to implement selected services as defined in the LNIS and achieve seamless integration with the greater LunaNet ecosystem. Among the first service providers to instantiate LunaNet will be NASA’s Lunar Communications Relay and Navigation Systems (LCRNS), ESA’s Moonlight Lunar Communication and Navigation System (LCNS), and Japan’s Lunar Navigation Satellite System (LNSS).</w:t>
      </w:r>
      <w:r>
        <w:t xml:space="preserve">  </w:t>
      </w:r>
      <w:r w:rsidR="00BE2EF2">
        <w:t xml:space="preserve">This paper </w:t>
      </w:r>
      <w:r w:rsidR="00AD24CC">
        <w:t>describes</w:t>
      </w:r>
      <w:r w:rsidR="00BE2EF2">
        <w:t xml:space="preserve"> the </w:t>
      </w:r>
      <w:r>
        <w:t xml:space="preserve">S-band </w:t>
      </w:r>
      <w:r w:rsidR="00BE2EF2" w:rsidRPr="00C44234">
        <w:t>Augmented Forward Signal (AFS</w:t>
      </w:r>
      <w:r w:rsidR="00BE2EF2">
        <w:t xml:space="preserve">) </w:t>
      </w:r>
      <w:r w:rsidR="00104B36">
        <w:t xml:space="preserve">as </w:t>
      </w:r>
      <w:r w:rsidR="00BE2EF2">
        <w:t xml:space="preserve">described in </w:t>
      </w:r>
      <w:r w:rsidR="00BE2EF2" w:rsidRPr="00BE2EF2">
        <w:t>release</w:t>
      </w:r>
      <w:r w:rsidR="00104B36">
        <w:t xml:space="preserve"> version</w:t>
      </w:r>
      <w:r w:rsidR="00BE2EF2" w:rsidRPr="00BE2EF2">
        <w:t xml:space="preserve"> 5 of the LNIS and the accompanying Applicable Document #1 Volume A</w:t>
      </w:r>
      <w:r w:rsidR="002B0858">
        <w:t xml:space="preserve"> </w:t>
      </w:r>
      <w:r w:rsidR="0097260B">
        <w:t>(</w:t>
      </w:r>
      <w:r w:rsidR="002C777D">
        <w:t>2025</w:t>
      </w:r>
      <w:r w:rsidR="0097260B">
        <w:t>)</w:t>
      </w:r>
      <w:r w:rsidR="00BE2EF2" w:rsidRPr="00BE2EF2">
        <w:t>.</w:t>
      </w:r>
    </w:p>
    <w:p w14:paraId="37DFD452" w14:textId="77777777" w:rsidR="00952F75" w:rsidRPr="008144F3" w:rsidRDefault="00952F75" w:rsidP="00123FA1"/>
    <w:p w14:paraId="7E937C2E" w14:textId="5851F849" w:rsidR="007C02F4" w:rsidRDefault="004462B1" w:rsidP="00123FA1">
      <w:r>
        <w:t xml:space="preserve">The </w:t>
      </w:r>
      <w:r w:rsidRPr="004462B1">
        <w:t>Lunar Augmented Navigation Service (LANS)</w:t>
      </w:r>
      <w:r>
        <w:t xml:space="preserve"> is a key component of </w:t>
      </w:r>
      <w:r w:rsidR="004A7A09">
        <w:t>LunaNet</w:t>
      </w:r>
      <w:r w:rsidR="003860D6">
        <w:t xml:space="preserve"> as described in </w:t>
      </w:r>
      <w:r>
        <w:t>the LNIS</w:t>
      </w:r>
      <w:r w:rsidR="00942CAC">
        <w:t xml:space="preserve"> that </w:t>
      </w:r>
      <w:r w:rsidR="00942CAC" w:rsidRPr="002315EB">
        <w:t xml:space="preserve">defines </w:t>
      </w:r>
      <w:r w:rsidRPr="002315EB">
        <w:t>a Radionavigation Satellite Service (RNSS) via AFS. An individual LNSP with multiple nodes can sufficiently deliver services</w:t>
      </w:r>
      <w:r w:rsidRPr="004462B1">
        <w:t xml:space="preserve"> for a mission. However, in contrast to Earth’s GNSS, LANS as a unified service aims to improve individual capabilities by integrating LNSP asset sources from multiple parties. This concept is illustrated in Figure 1, where different LNSPs work together to enhance coverage, improve geometry and performance</w:t>
      </w:r>
      <w:r w:rsidR="007C02F4">
        <w:t>.</w:t>
      </w:r>
    </w:p>
    <w:p w14:paraId="2D1E783E" w14:textId="77777777" w:rsidR="007C02F4" w:rsidRDefault="007C02F4" w:rsidP="00123FA1"/>
    <w:p w14:paraId="40E02C1D" w14:textId="32A89B0D" w:rsidR="00123FA1" w:rsidRDefault="007C02F4" w:rsidP="00123FA1">
      <w:r w:rsidRPr="00473B10">
        <w:t xml:space="preserve">To achieve LANS interoperability, the LunaNet specifications must consider the challenges associated with different contributing networks operating in the lunar regime. </w:t>
      </w:r>
      <w:r w:rsidRPr="005B7E3F">
        <w:t xml:space="preserve">This involves </w:t>
      </w:r>
      <w:r w:rsidR="00A10EF3">
        <w:t>differing</w:t>
      </w:r>
      <w:r w:rsidRPr="005B7E3F">
        <w:t xml:space="preserve"> orbital designs, with </w:t>
      </w:r>
      <w:r>
        <w:t>an</w:t>
      </w:r>
      <w:r w:rsidRPr="005B7E3F">
        <w:t xml:space="preserve"> LNSP possibly using Elliptical Frozen Lunar Orbits to enhance services at the lunar South Pole, </w:t>
      </w:r>
      <w:r>
        <w:t>w</w:t>
      </w:r>
      <w:r w:rsidRPr="005B7E3F">
        <w:t xml:space="preserve">hile others might opt for circular orbits. Unlike Earth GNSS, this leads to a significant dynamic range </w:t>
      </w:r>
      <w:r w:rsidR="00064734">
        <w:t>amongst</w:t>
      </w:r>
      <w:r w:rsidRPr="005B7E3F">
        <w:t xml:space="preserve"> received power</w:t>
      </w:r>
      <w:r w:rsidR="00064734">
        <w:t>s</w:t>
      </w:r>
      <w:r w:rsidRPr="005B7E3F">
        <w:t xml:space="preserve"> on the </w:t>
      </w:r>
      <w:r w:rsidR="00E96098">
        <w:t>surface</w:t>
      </w:r>
      <w:r w:rsidRPr="005B7E3F">
        <w:t xml:space="preserve">, affecting co-channel interference. </w:t>
      </w:r>
      <w:r w:rsidR="001C177E">
        <w:t xml:space="preserve"> The following section</w:t>
      </w:r>
      <w:r w:rsidR="00403C70">
        <w:t>s</w:t>
      </w:r>
      <w:r w:rsidR="001C177E">
        <w:t xml:space="preserve"> describe the AFS </w:t>
      </w:r>
      <w:r w:rsidR="00A10EF3">
        <w:t xml:space="preserve">design </w:t>
      </w:r>
      <w:r w:rsidR="001C177E">
        <w:t xml:space="preserve">and how it provides an interoperable </w:t>
      </w:r>
      <w:r w:rsidR="000469AA">
        <w:t>solution</w:t>
      </w:r>
      <w:r w:rsidR="001C177E">
        <w:t xml:space="preserve"> that meets the needs of future lunar and cislunar users subject to these constraints.</w:t>
      </w:r>
    </w:p>
    <w:p w14:paraId="06AE1394" w14:textId="73092E12" w:rsidR="00A742CF" w:rsidRDefault="00A742CF" w:rsidP="00123FA1"/>
    <w:p w14:paraId="591E0C6F" w14:textId="6526469A" w:rsidR="00123FA1" w:rsidRDefault="00123FA1" w:rsidP="00123FA1">
      <w:pPr>
        <w:pStyle w:val="ListParagraph"/>
        <w:ind w:left="0"/>
      </w:pPr>
      <w:r w:rsidRPr="005A7966">
        <w:t>Radio navigation systems rely on accurate, precise, and continuous time as a reference source for their transmitted signals and messages. GNSS in orbit around Earth act as sources of the Coordinated Universal Time (UTC) timescale reference to Earth’s surface of equipotential, the geoid. Even though each system may include an identified offset to UTC</w:t>
      </w:r>
      <w:r>
        <w:t>,</w:t>
      </w:r>
      <w:r w:rsidRPr="005A7966">
        <w:t xml:space="preserve"> they have consistent clock rates as a fundamental aspect for interoperability. LNSPs providing LANS (thus adhering to LunaNet) will disseminate LunaNet </w:t>
      </w:r>
      <w:r>
        <w:t>R</w:t>
      </w:r>
      <w:r w:rsidRPr="005A7966">
        <w:t xml:space="preserve">eference time (LRT) which serves as a reference for the AFS signal. LRT will be linked to the proposed </w:t>
      </w:r>
      <w:r>
        <w:t xml:space="preserve">Coordinated </w:t>
      </w:r>
      <w:r w:rsidRPr="005A7966">
        <w:t xml:space="preserve">Lunar Time (LTC) that is referenced to the lunar </w:t>
      </w:r>
      <w:r>
        <w:t>g</w:t>
      </w:r>
      <w:r w:rsidRPr="00FE63DB">
        <w:t>eoid</w:t>
      </w:r>
      <w:r w:rsidR="0097260B">
        <w:t xml:space="preserve"> as described in Ashby et al., (2024)</w:t>
      </w:r>
      <w:r w:rsidRPr="005A7966">
        <w:t>. The link between LRT and Lunar Coordinated Time will be defined in future versions of the LunaNet interoperability specification.</w:t>
      </w:r>
    </w:p>
    <w:p w14:paraId="24994BF8" w14:textId="77777777" w:rsidR="00123FA1" w:rsidRPr="00FE63DB" w:rsidRDefault="00123FA1" w:rsidP="00123FA1"/>
    <w:p w14:paraId="5F31DA5F" w14:textId="77777777" w:rsidR="00A742CF" w:rsidRPr="00473B10" w:rsidRDefault="00A742CF" w:rsidP="00123FA1">
      <w:pPr>
        <w:pStyle w:val="Caption"/>
      </w:pPr>
      <w:bookmarkStart w:id="1" w:name="_Ref176360041"/>
      <w:r>
        <w:rPr>
          <w:noProof/>
        </w:rPr>
        <w:lastRenderedPageBreak/>
        <w:drawing>
          <wp:inline distT="0" distB="0" distL="0" distR="0" wp14:anchorId="2F92A518" wp14:editId="27D465E2">
            <wp:extent cx="4115435" cy="4048125"/>
            <wp:effectExtent l="0" t="0" r="0" b="9525"/>
            <wp:docPr id="374852954" name="Picture 374852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5435" cy="4048125"/>
                    </a:xfrm>
                    <a:prstGeom prst="rect">
                      <a:avLst/>
                    </a:prstGeom>
                    <a:noFill/>
                  </pic:spPr>
                </pic:pic>
              </a:graphicData>
            </a:graphic>
          </wp:inline>
        </w:drawing>
      </w:r>
    </w:p>
    <w:p w14:paraId="02C31EAA" w14:textId="07893528" w:rsidR="004462B1" w:rsidRDefault="00A742CF" w:rsidP="00123FA1">
      <w:pPr>
        <w:pStyle w:val="Caption"/>
        <w:rPr>
          <w:noProof/>
        </w:rPr>
      </w:pPr>
      <w:bookmarkStart w:id="2" w:name="_Ref177310703"/>
      <w:r w:rsidRPr="00637327">
        <w:rPr>
          <w:b/>
          <w:bCs/>
        </w:rPr>
        <w:t xml:space="preserve">Figure </w:t>
      </w:r>
      <w:r w:rsidRPr="00637327">
        <w:rPr>
          <w:b/>
          <w:bCs/>
        </w:rPr>
        <w:fldChar w:fldCharType="begin"/>
      </w:r>
      <w:r w:rsidRPr="00637327">
        <w:rPr>
          <w:b/>
          <w:bCs/>
        </w:rPr>
        <w:instrText xml:space="preserve"> SEQ Figure \* ARABIC </w:instrText>
      </w:r>
      <w:r w:rsidRPr="00637327">
        <w:rPr>
          <w:b/>
          <w:bCs/>
        </w:rPr>
        <w:fldChar w:fldCharType="separate"/>
      </w:r>
      <w:r w:rsidR="002315EB">
        <w:rPr>
          <w:b/>
          <w:bCs/>
          <w:noProof/>
        </w:rPr>
        <w:t>1</w:t>
      </w:r>
      <w:r w:rsidRPr="00637327">
        <w:rPr>
          <w:b/>
          <w:bCs/>
        </w:rPr>
        <w:fldChar w:fldCharType="end"/>
      </w:r>
      <w:bookmarkEnd w:id="1"/>
      <w:bookmarkEnd w:id="2"/>
      <w:r w:rsidRPr="00637327">
        <w:rPr>
          <w:b/>
          <w:bCs/>
        </w:rPr>
        <w:t>:</w:t>
      </w:r>
      <w:r w:rsidRPr="00FE63DB">
        <w:rPr>
          <w:noProof/>
        </w:rPr>
        <w:t xml:space="preserve"> Depiction of Lunar navigation an</w:t>
      </w:r>
      <w:r>
        <w:rPr>
          <w:noProof/>
        </w:rPr>
        <w:t>d</w:t>
      </w:r>
      <w:r w:rsidRPr="00FE63DB">
        <w:rPr>
          <w:noProof/>
        </w:rPr>
        <w:t xml:space="preserve"> timing services </w:t>
      </w:r>
      <w:r>
        <w:rPr>
          <w:noProof/>
        </w:rPr>
        <w:t xml:space="preserve">jointly </w:t>
      </w:r>
      <w:r w:rsidRPr="00FE63DB">
        <w:rPr>
          <w:noProof/>
        </w:rPr>
        <w:t xml:space="preserve">provided by international </w:t>
      </w:r>
      <w:r>
        <w:rPr>
          <w:noProof/>
        </w:rPr>
        <w:t>LNSPs.</w:t>
      </w:r>
      <w:r w:rsidRPr="00FE63DB">
        <w:rPr>
          <w:noProof/>
        </w:rPr>
        <w:t xml:space="preserve">  </w:t>
      </w:r>
      <w:r>
        <w:rPr>
          <w:noProof/>
        </w:rPr>
        <w:t>The i</w:t>
      </w:r>
      <w:r w:rsidRPr="00FE63DB">
        <w:rPr>
          <w:noProof/>
        </w:rPr>
        <w:t xml:space="preserve">nitial service volume is </w:t>
      </w:r>
      <w:r>
        <w:rPr>
          <w:noProof/>
        </w:rPr>
        <w:t>expected</w:t>
      </w:r>
      <w:r w:rsidRPr="00FE63DB">
        <w:rPr>
          <w:noProof/>
        </w:rPr>
        <w:t xml:space="preserve"> at the south pole of the Moon, </w:t>
      </w:r>
      <w:r>
        <w:rPr>
          <w:noProof/>
        </w:rPr>
        <w:t xml:space="preserve">gradually </w:t>
      </w:r>
      <w:r w:rsidRPr="00FE63DB">
        <w:rPr>
          <w:noProof/>
        </w:rPr>
        <w:t>evolv</w:t>
      </w:r>
      <w:r>
        <w:rPr>
          <w:noProof/>
        </w:rPr>
        <w:t>ing</w:t>
      </w:r>
      <w:r w:rsidRPr="00FE63DB">
        <w:rPr>
          <w:noProof/>
        </w:rPr>
        <w:t xml:space="preserve"> to service broader regions of the lunar and cislunar regime. Credit: NASA</w:t>
      </w:r>
    </w:p>
    <w:p w14:paraId="69EE7B97" w14:textId="77777777" w:rsidR="000B1FBC" w:rsidRDefault="000B1FBC" w:rsidP="000B1FBC">
      <w:r>
        <w:t>The remainder of the paper is organized as follows:</w:t>
      </w:r>
    </w:p>
    <w:p w14:paraId="131389F7" w14:textId="15522DA1" w:rsidR="000B1FBC" w:rsidRDefault="000B1FBC" w:rsidP="000B1FBC"/>
    <w:p w14:paraId="12E33276" w14:textId="0EBAC427" w:rsidR="000B1FBC" w:rsidRDefault="000B1FBC" w:rsidP="000B1FBC">
      <w:pPr>
        <w:pStyle w:val="ListParagraph"/>
        <w:numPr>
          <w:ilvl w:val="0"/>
          <w:numId w:val="27"/>
        </w:numPr>
      </w:pPr>
      <w:r>
        <w:t>Signal Overview</w:t>
      </w:r>
    </w:p>
    <w:p w14:paraId="6A1AF531" w14:textId="273D4706" w:rsidR="000B1FBC" w:rsidRDefault="000B1FBC" w:rsidP="000B1FBC">
      <w:pPr>
        <w:pStyle w:val="ListParagraph"/>
        <w:numPr>
          <w:ilvl w:val="0"/>
          <w:numId w:val="27"/>
        </w:numPr>
      </w:pPr>
      <w:r>
        <w:t>I channel ranging code and performance</w:t>
      </w:r>
    </w:p>
    <w:p w14:paraId="1F9D5896" w14:textId="17A5565B" w:rsidR="000B1FBC" w:rsidRDefault="000B1FBC" w:rsidP="000B1FBC">
      <w:pPr>
        <w:pStyle w:val="ListParagraph"/>
        <w:numPr>
          <w:ilvl w:val="0"/>
          <w:numId w:val="27"/>
        </w:numPr>
      </w:pPr>
      <w:r>
        <w:t>Q channel ranging and overlay codes and performance</w:t>
      </w:r>
    </w:p>
    <w:p w14:paraId="2F48BADD" w14:textId="3C0F71BC" w:rsidR="000B1FBC" w:rsidRDefault="00445410" w:rsidP="000B1FBC">
      <w:pPr>
        <w:pStyle w:val="ListParagraph"/>
        <w:numPr>
          <w:ilvl w:val="0"/>
          <w:numId w:val="27"/>
        </w:numPr>
      </w:pPr>
      <w:r>
        <w:t>Tertiary</w:t>
      </w:r>
      <w:r w:rsidR="000B1FBC">
        <w:t xml:space="preserve"> Overlay code and performance</w:t>
      </w:r>
    </w:p>
    <w:p w14:paraId="098CFFDB" w14:textId="77777777" w:rsidR="000B1FBC" w:rsidRDefault="000B1FBC" w:rsidP="000B1FBC">
      <w:pPr>
        <w:pStyle w:val="ListParagraph"/>
        <w:numPr>
          <w:ilvl w:val="0"/>
          <w:numId w:val="27"/>
        </w:numPr>
      </w:pPr>
      <w:r>
        <w:t>AFS Data channel and performance</w:t>
      </w:r>
    </w:p>
    <w:p w14:paraId="1B40859A" w14:textId="7021A39D" w:rsidR="000B1FBC" w:rsidRDefault="000B1FBC" w:rsidP="0009470A">
      <w:pPr>
        <w:pStyle w:val="ListParagraph"/>
        <w:numPr>
          <w:ilvl w:val="0"/>
          <w:numId w:val="27"/>
        </w:numPr>
        <w:jc w:val="left"/>
      </w:pPr>
      <w:r>
        <w:t>Summary and conclusions</w:t>
      </w:r>
      <w:r>
        <w:br/>
      </w:r>
    </w:p>
    <w:p w14:paraId="3A7330BD" w14:textId="6F07F04F" w:rsidR="000B1FBC" w:rsidRDefault="000B1FBC" w:rsidP="000B1FBC">
      <w:r>
        <w:t>Note that performance comparison</w:t>
      </w:r>
      <w:r w:rsidR="006234AA">
        <w:t>s</w:t>
      </w:r>
      <w:r>
        <w:t xml:space="preserve"> described throughout neglect receiver front end implementation loss for all signals</w:t>
      </w:r>
      <w:r w:rsidR="00720A3D">
        <w:t>,</w:t>
      </w:r>
      <w:r>
        <w:t xml:space="preserve"> which is </w:t>
      </w:r>
      <w:r w:rsidR="004C1CE3">
        <w:t xml:space="preserve">dependent on </w:t>
      </w:r>
      <w:r>
        <w:t>receiver quantization and bandwidth as described in</w:t>
      </w:r>
      <w:r w:rsidR="00EA3085">
        <w:t xml:space="preserve"> </w:t>
      </w:r>
      <w:r w:rsidR="00EA3085">
        <w:fldChar w:fldCharType="begin"/>
      </w:r>
      <w:r w:rsidR="00EA3085">
        <w:instrText xml:space="preserve"> REF _Ref184892302 \r \h </w:instrText>
      </w:r>
      <w:r w:rsidR="00EA3085">
        <w:fldChar w:fldCharType="separate"/>
      </w:r>
      <w:r w:rsidR="0097260B">
        <w:t xml:space="preserve">Hegarty </w:t>
      </w:r>
      <w:r w:rsidR="00B03304">
        <w:t>and Cerruti (2010)</w:t>
      </w:r>
      <w:r w:rsidR="00EA3085">
        <w:fldChar w:fldCharType="end"/>
      </w:r>
      <w:r>
        <w:t>.</w:t>
      </w:r>
    </w:p>
    <w:p w14:paraId="26BAA145" w14:textId="5D87B68D" w:rsidR="000B1FBC" w:rsidRPr="000B1FBC" w:rsidRDefault="000B1FBC" w:rsidP="000B1FBC">
      <w:r>
        <w:t xml:space="preserve">  </w:t>
      </w:r>
      <w:r>
        <w:br/>
      </w:r>
    </w:p>
    <w:p w14:paraId="6CC1B5B8" w14:textId="77777777" w:rsidR="00123FA1" w:rsidRDefault="00952F75" w:rsidP="00123FA1">
      <w:pPr>
        <w:pStyle w:val="Heading1"/>
      </w:pPr>
      <w:r>
        <w:t>The Augmented  Forward Signal</w:t>
      </w:r>
    </w:p>
    <w:p w14:paraId="26034E8E" w14:textId="2909C835" w:rsidR="00952F75" w:rsidRDefault="00952F75" w:rsidP="00123FA1">
      <w:r w:rsidRPr="00952F75">
        <w:t>Following recommendation</w:t>
      </w:r>
      <w:r w:rsidR="00B03304">
        <w:t xml:space="preserve"> of the Space Frequency Coordination Group (</w:t>
      </w:r>
      <w:r w:rsidRPr="00952F75">
        <w:t xml:space="preserve">SFCG </w:t>
      </w:r>
      <w:r w:rsidR="00B03304">
        <w:t>2023),</w:t>
      </w:r>
      <w:r w:rsidRPr="00952F75">
        <w:t xml:space="preserve"> LunaNet established the AFS to be broadcast with a center frequency of 2492.028 MHz derived from 2436 times 1.023 MHz, a frequency common to legacy GNSS systems.</w:t>
      </w:r>
      <w:r>
        <w:rPr>
          <w:sz w:val="24"/>
          <w:szCs w:val="24"/>
        </w:rPr>
        <w:t xml:space="preserve"> </w:t>
      </w:r>
      <w:bookmarkStart w:id="3" w:name="_Hlk178760858"/>
      <w:r>
        <w:t>The</w:t>
      </w:r>
      <w:r w:rsidRPr="00952F75">
        <w:t xml:space="preserve"> frequency choice poses challenges regarding interference with neighboring wireless and 3rd Generation Partnership Project (3GPP) channels also envisioned for use in the lunar environment (see </w:t>
      </w:r>
      <w:r w:rsidRPr="00952F75">
        <w:fldChar w:fldCharType="begin"/>
      </w:r>
      <w:r w:rsidRPr="00952F75">
        <w:instrText xml:space="preserve"> REF _Ref174440638 \h  \* MERGEFORMAT </w:instrText>
      </w:r>
      <w:r w:rsidRPr="00952F75">
        <w:fldChar w:fldCharType="separate"/>
      </w:r>
      <w:r w:rsidR="00365112" w:rsidRPr="00365112">
        <w:t>Figure 2</w:t>
      </w:r>
      <w:r w:rsidRPr="00952F75">
        <w:fldChar w:fldCharType="end"/>
      </w:r>
      <w:r w:rsidRPr="00952F75">
        <w:t>).</w:t>
      </w:r>
      <w:bookmarkEnd w:id="3"/>
    </w:p>
    <w:p w14:paraId="1FC5B09E" w14:textId="77777777" w:rsidR="00592C11" w:rsidRDefault="00592C11" w:rsidP="00123FA1"/>
    <w:p w14:paraId="749AB961" w14:textId="77777777" w:rsidR="003374A8" w:rsidRDefault="007E34C1" w:rsidP="00EA3085">
      <w:pPr>
        <w:pStyle w:val="Heading2"/>
      </w:pPr>
      <w:r>
        <w:t>Overview</w:t>
      </w:r>
    </w:p>
    <w:p w14:paraId="2A120D93" w14:textId="27A4E033" w:rsidR="00123FA1" w:rsidRDefault="00952F75" w:rsidP="00123FA1">
      <w:r>
        <w:t xml:space="preserve">The AFS specification defines a lower accuracy 1.023 MCPS ranging code </w:t>
      </w:r>
      <w:r w:rsidR="003F2114">
        <w:t>channel</w:t>
      </w:r>
      <w:r w:rsidR="001A5C02">
        <w:t>, which is designed</w:t>
      </w:r>
      <w:r>
        <w:t xml:space="preserve"> for applications where low </w:t>
      </w:r>
      <w:proofErr w:type="spellStart"/>
      <w:r>
        <w:t>SW</w:t>
      </w:r>
      <w:r w:rsidR="003E4776">
        <w:t>a</w:t>
      </w:r>
      <w:r>
        <w:t>P</w:t>
      </w:r>
      <w:proofErr w:type="spellEnd"/>
      <w:r>
        <w:t xml:space="preserve"> is critical (e.g., IoT or search and rescue)</w:t>
      </w:r>
      <w:r w:rsidR="00B4627F">
        <w:t xml:space="preserve">. The </w:t>
      </w:r>
      <w:r w:rsidR="00E4172A">
        <w:t>AFS also includes</w:t>
      </w:r>
      <w:r>
        <w:t xml:space="preserve"> a higher accuracy and more robust 5.115 MCPS ranging code </w:t>
      </w:r>
      <w:r w:rsidR="00E4172A">
        <w:t>channel</w:t>
      </w:r>
      <w:r>
        <w:t xml:space="preserve"> </w:t>
      </w:r>
      <w:r w:rsidR="00D84F9E">
        <w:t>similar to</w:t>
      </w:r>
      <w:r w:rsidR="00AE43C3">
        <w:t xml:space="preserve"> </w:t>
      </w:r>
      <w:r>
        <w:t xml:space="preserve">the L5 safety of life signal for use in precision landings and </w:t>
      </w:r>
      <w:r w:rsidR="00A96877">
        <w:t>surface</w:t>
      </w:r>
      <w:r>
        <w:t xml:space="preserve"> navigation.  </w:t>
      </w:r>
      <w:r w:rsidRPr="00952F75">
        <w:t xml:space="preserve">The </w:t>
      </w:r>
      <w:r w:rsidRPr="00952F75">
        <w:lastRenderedPageBreak/>
        <w:t xml:space="preserve">recommendation considers </w:t>
      </w:r>
      <w:bookmarkStart w:id="4" w:name="_Hlk178760590"/>
      <w:r w:rsidRPr="00952F75">
        <w:t>ITU-R RA.479-5</w:t>
      </w:r>
      <w:r w:rsidR="00A7288B">
        <w:t xml:space="preserve"> as described in ITU (2023)</w:t>
      </w:r>
      <w:r w:rsidRPr="00952F75">
        <w:t xml:space="preserve">, </w:t>
      </w:r>
      <w:bookmarkEnd w:id="4"/>
      <w:r w:rsidRPr="00952F75">
        <w:t>which establishes protection of frequencies for radioastronomical measurements in the shielded zone of the Moon</w:t>
      </w:r>
      <w:r w:rsidR="00A742CF">
        <w:t>.</w:t>
      </w:r>
      <w:r w:rsidR="00A4354E">
        <w:t xml:space="preserve"> All ranging codes used in AFS are Binary Phase </w:t>
      </w:r>
      <w:r w:rsidR="007642D1">
        <w:t>S</w:t>
      </w:r>
      <w:r w:rsidR="00A4354E">
        <w:t xml:space="preserve">hift Keying (BPSK) modulated as opposed to </w:t>
      </w:r>
      <w:r w:rsidR="001C177E">
        <w:t>binary</w:t>
      </w:r>
      <w:r w:rsidR="00A4354E">
        <w:t xml:space="preserve"> </w:t>
      </w:r>
      <w:r w:rsidR="001C177E">
        <w:t>o</w:t>
      </w:r>
      <w:r w:rsidR="00A4354E">
        <w:t xml:space="preserve">ffset </w:t>
      </w:r>
      <w:r w:rsidR="001C177E">
        <w:t>c</w:t>
      </w:r>
      <w:r w:rsidR="00A4354E">
        <w:t>arrier</w:t>
      </w:r>
      <w:r w:rsidR="001C177E">
        <w:t xml:space="preserve"> (BOC)</w:t>
      </w:r>
      <w:r w:rsidR="00A4354E">
        <w:t>.  This selection enhances robustness to adjacent band interference and by centering more energy away from adjacent band 3GPP cellular and Wireless (</w:t>
      </w:r>
      <w:r w:rsidR="007642D1">
        <w:t>Wi-Fi</w:t>
      </w:r>
      <w:r w:rsidR="00A4354E">
        <w:t>) signals anticipated for use on the surface of the moon.</w:t>
      </w:r>
    </w:p>
    <w:p w14:paraId="49F628F3" w14:textId="119F84AA" w:rsidR="00A4354E" w:rsidRDefault="00A4354E" w:rsidP="00123FA1"/>
    <w:p w14:paraId="5CFC33D2" w14:textId="62091EBC" w:rsidR="007C02F4" w:rsidRDefault="007C02F4" w:rsidP="00123FA1">
      <w:r w:rsidRPr="007C02F4">
        <w:t xml:space="preserve">The </w:t>
      </w:r>
      <w:r w:rsidR="00A742CF">
        <w:t xml:space="preserve">1.023 MCPS </w:t>
      </w:r>
      <w:r w:rsidR="00A4354E">
        <w:t>r</w:t>
      </w:r>
      <w:r w:rsidR="00A742CF">
        <w:t>anging code is modulated with BPSK data on the</w:t>
      </w:r>
      <w:r w:rsidRPr="007C02F4">
        <w:t xml:space="preserve"> I channel</w:t>
      </w:r>
      <w:r w:rsidR="00A742CF">
        <w:t xml:space="preserve">.  A 5.115 MCPS </w:t>
      </w:r>
      <w:r w:rsidR="00A4354E">
        <w:t>ranging</w:t>
      </w:r>
      <w:r w:rsidR="00A742CF">
        <w:t xml:space="preserve"> code without data (pilot) is in phase quadrature</w:t>
      </w:r>
      <w:r w:rsidR="00A4354E">
        <w:t>,</w:t>
      </w:r>
      <w:r w:rsidR="00A742CF">
        <w:t xml:space="preserve"> on the </w:t>
      </w:r>
      <w:r w:rsidRPr="007C02F4">
        <w:t>Q channel</w:t>
      </w:r>
      <w:r w:rsidR="00A4354E">
        <w:t xml:space="preserve">, </w:t>
      </w:r>
      <w:r w:rsidRPr="007C02F4">
        <w:t xml:space="preserve"> </w:t>
      </w:r>
      <w:r w:rsidR="00A742CF">
        <w:t>to enable more robust precision navigation.</w:t>
      </w:r>
    </w:p>
    <w:p w14:paraId="027600FC" w14:textId="100A6979" w:rsidR="007C02F4" w:rsidRPr="007C02F4" w:rsidRDefault="007C02F4" w:rsidP="00123FA1">
      <w:pPr>
        <w:ind w:left="2160"/>
        <w:rPr>
          <w:rFonts w:eastAsiaTheme="minorEastAsia"/>
        </w:rPr>
      </w:pPr>
      <w:r>
        <w:br/>
      </w:r>
      <m:oMath>
        <m:sSub>
          <m:sSubPr>
            <m:ctrlPr>
              <w:rPr>
                <w:rFonts w:ascii="Cambria Math" w:hAnsi="Cambria Math"/>
              </w:rPr>
            </m:ctrlPr>
          </m:sSubPr>
          <m:e>
            <m:r>
              <w:rPr>
                <w:rFonts w:ascii="Cambria Math" w:hAnsi="Cambria Math"/>
              </w:rPr>
              <m:t>s</m:t>
            </m:r>
          </m:e>
          <m:sub>
            <m:r>
              <w:rPr>
                <w:rFonts w:ascii="Cambria Math" w:hAnsi="Cambria Math"/>
              </w:rPr>
              <m:t>AFS</m:t>
            </m:r>
          </m:sub>
        </m:sSub>
        <m:d>
          <m:dPr>
            <m:ctrlPr>
              <w:rPr>
                <w:rFonts w:ascii="Cambria Math" w:hAnsi="Cambria Math"/>
              </w:rPr>
            </m:ctrlPr>
          </m:dPr>
          <m:e>
            <m:r>
              <w:rPr>
                <w:rFonts w:ascii="Cambria Math" w:hAnsi="Cambria Math"/>
              </w:rPr>
              <m:t>t</m:t>
            </m:r>
          </m:e>
        </m:d>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AFS</m:t>
            </m:r>
          </m:sub>
        </m:sSub>
        <m:d>
          <m:dPr>
            <m:ctrlPr>
              <w:rPr>
                <w:rFonts w:ascii="Cambria Math" w:hAnsi="Cambria Math"/>
              </w:rPr>
            </m:ctrlPr>
          </m:dPr>
          <m:e>
            <m:r>
              <w:rPr>
                <w:rFonts w:ascii="Cambria Math" w:hAnsi="Cambria Math"/>
              </w:rPr>
              <m:t>t</m:t>
            </m:r>
          </m:e>
        </m:d>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(2</m:t>
            </m:r>
            <m:r>
              <w:rPr>
                <w:rFonts w:ascii="Cambria Math" w:hAnsi="Cambria Math"/>
              </w:rPr>
              <m:t>π</m:t>
            </m:r>
            <m:sSub>
              <m:sSubPr>
                <m:ctrlPr>
                  <w:rPr>
                    <w:rFonts w:ascii="Cambria Math" w:hAnsi="Cambria Math"/>
                  </w:rPr>
                </m:ctrlPr>
              </m:sSubPr>
              <m:e>
                <m:r>
                  <w:rPr>
                    <w:rFonts w:ascii="Cambria Math" w:hAnsi="Cambria Math"/>
                  </w:rPr>
                  <m:t>f</m:t>
                </m:r>
              </m:e>
              <m:sub>
                <m:r>
                  <w:rPr>
                    <w:rFonts w:ascii="Cambria Math" w:hAnsi="Cambria Math"/>
                  </w:rPr>
                  <m:t>c</m:t>
                </m:r>
              </m:sub>
            </m:sSub>
            <m:r>
              <w:rPr>
                <w:rFonts w:ascii="Cambria Math" w:hAnsi="Cambria Math"/>
              </w:rPr>
              <m:t>t</m:t>
            </m:r>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AFS</m:t>
                </m:r>
              </m:sub>
            </m:sSub>
            <m:d>
              <m:dPr>
                <m:ctrlPr>
                  <w:rPr>
                    <w:rFonts w:ascii="Cambria Math" w:hAnsi="Cambria Math"/>
                  </w:rPr>
                </m:ctrlPr>
              </m:dPr>
              <m:e>
                <m:r>
                  <w:rPr>
                    <w:rFonts w:ascii="Cambria Math" w:hAnsi="Cambria Math"/>
                  </w:rPr>
                  <m:t>t</m:t>
                </m:r>
              </m:e>
            </m:d>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(2</m:t>
                </m:r>
                <m:r>
                  <w:rPr>
                    <w:rFonts w:ascii="Cambria Math" w:hAnsi="Cambria Math"/>
                  </w:rPr>
                  <m:t>π</m:t>
                </m:r>
                <m:sSub>
                  <m:sSubPr>
                    <m:ctrlPr>
                      <w:rPr>
                        <w:rFonts w:ascii="Cambria Math" w:hAnsi="Cambria Math"/>
                      </w:rPr>
                    </m:ctrlPr>
                  </m:sSubPr>
                  <m:e>
                    <m:r>
                      <w:rPr>
                        <w:rFonts w:ascii="Cambria Math" w:hAnsi="Cambria Math"/>
                      </w:rPr>
                      <m:t>f</m:t>
                    </m:r>
                  </m:e>
                  <m:sub>
                    <m:r>
                      <w:rPr>
                        <w:rFonts w:ascii="Cambria Math" w:hAnsi="Cambria Math"/>
                      </w:rPr>
                      <m:t>c</m:t>
                    </m:r>
                  </m:sub>
                </m:sSub>
                <m:r>
                  <w:rPr>
                    <w:rFonts w:ascii="Cambria Math" w:hAnsi="Cambria Math"/>
                  </w:rPr>
                  <m:t>t</m:t>
                </m:r>
                <m:r>
                  <m:rPr>
                    <m:sty m:val="p"/>
                  </m:rPr>
                  <w:rPr>
                    <w:rFonts w:ascii="Cambria Math" w:hAnsi="Cambria Math"/>
                  </w:rPr>
                  <m:t>)</m:t>
                </m:r>
              </m:e>
            </m:func>
          </m:e>
        </m:func>
      </m:oMath>
      <w:r w:rsidR="00A742CF">
        <w:t xml:space="preserve"> </w:t>
      </w:r>
      <w:r w:rsidR="00A742CF">
        <w:tab/>
      </w:r>
      <w:r w:rsidR="00935AA7">
        <w:tab/>
      </w:r>
      <w:r w:rsidR="00A742CF">
        <w:tab/>
      </w:r>
      <w:r w:rsidR="00123FA1">
        <w:tab/>
      </w:r>
      <w:r w:rsidR="00123FA1">
        <w:tab/>
        <w:t xml:space="preserve">         </w:t>
      </w:r>
      <w:r w:rsidR="00A742CF">
        <w:t>(1)</w:t>
      </w:r>
    </w:p>
    <w:p w14:paraId="086C3EF1" w14:textId="64605FAD" w:rsidR="00A742CF" w:rsidRDefault="00123FA1" w:rsidP="00123FA1">
      <w:pPr>
        <w:rPr>
          <w:rFonts w:eastAsiaTheme="minorEastAsia"/>
        </w:rPr>
      </w:pPr>
      <w:r>
        <w:rPr>
          <w:rFonts w:eastAsiaTheme="minorEastAsia"/>
        </w:rPr>
        <w:tab/>
      </w:r>
      <w:r w:rsidR="00A742CF">
        <w:rPr>
          <w:rFonts w:eastAsiaTheme="minorEastAsia"/>
        </w:rPr>
        <w:tab/>
      </w:r>
      <w:r w:rsidR="00935AA7">
        <w:rPr>
          <w:rFonts w:eastAsiaTheme="minorEastAsia"/>
        </w:rPr>
        <w:tab/>
      </w:r>
      <w:r w:rsidR="00935AA7">
        <w:rPr>
          <w:rFonts w:eastAsiaTheme="minorEastAsia"/>
        </w:rPr>
        <w:tab/>
      </w:r>
      <w:r w:rsidR="00935AA7" w:rsidRPr="007C02F4">
        <w:rPr>
          <w:rFonts w:eastAsiaTheme="minorEastAsia"/>
        </w:rPr>
        <w:t>where</w:t>
      </w:r>
      <w:r w:rsidR="00A742CF">
        <w:rPr>
          <w:rFonts w:eastAsiaTheme="minorEastAsia"/>
        </w:rPr>
        <w:tab/>
      </w:r>
      <m:oMath>
        <m:sSub>
          <m:sSubPr>
            <m:ctrlPr>
              <w:rPr>
                <w:rFonts w:ascii="Cambria Math" w:hAnsi="Cambria Math"/>
              </w:rPr>
            </m:ctrlPr>
          </m:sSubPr>
          <m:e>
            <m:r>
              <w:rPr>
                <w:rFonts w:ascii="Cambria Math" w:hAnsi="Cambria Math"/>
              </w:rPr>
              <m:t>I</m:t>
            </m:r>
          </m:e>
          <m:sub>
            <m:r>
              <w:rPr>
                <w:rFonts w:ascii="Cambria Math" w:hAnsi="Cambria Math"/>
              </w:rPr>
              <m:t>AFS</m:t>
            </m:r>
          </m:sub>
        </m:sSub>
        <m:d>
          <m:dPr>
            <m:ctrlPr>
              <w:rPr>
                <w:rFonts w:ascii="Cambria Math" w:hAnsi="Cambria Math"/>
              </w:rPr>
            </m:ctrlPr>
          </m:dPr>
          <m:e>
            <m:r>
              <w:rPr>
                <w:rFonts w:ascii="Cambria Math" w:hAnsi="Cambria Math"/>
              </w:rPr>
              <m:t>t</m:t>
            </m:r>
          </m:e>
        </m:d>
        <m:r>
          <m:rPr>
            <m:sty m:val="p"/>
          </m:rPr>
          <w:rPr>
            <w:rFonts w:ascii="Cambria Math" w:eastAsiaTheme="minorEastAsia" w:hAnsi="Cambria Math"/>
          </w:rPr>
          <m:t>=</m:t>
        </m:r>
        <m:rad>
          <m:radPr>
            <m:degHide m:val="1"/>
            <m:ctrlPr>
              <w:rPr>
                <w:rFonts w:ascii="Cambria Math" w:hAnsi="Cambria Math"/>
              </w:rPr>
            </m:ctrlPr>
          </m:radPr>
          <m:deg/>
          <m:e>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I</m:t>
                    </m:r>
                  </m:sub>
                </m:sSub>
              </m:num>
              <m:den>
                <m:r>
                  <m:rPr>
                    <m:sty m:val="p"/>
                  </m:rPr>
                  <w:rPr>
                    <w:rFonts w:ascii="Cambria Math" w:hAnsi="Cambria Math"/>
                  </w:rPr>
                  <m:t>2</m:t>
                </m:r>
              </m:den>
            </m:f>
          </m:e>
        </m:rad>
        <m:sSub>
          <m:sSubPr>
            <m:ctrlPr>
              <w:rPr>
                <w:rFonts w:ascii="Cambria Math" w:hAnsi="Cambria Math"/>
              </w:rPr>
            </m:ctrlPr>
          </m:sSubPr>
          <m:e>
            <m:r>
              <w:rPr>
                <w:rFonts w:ascii="Cambria Math" w:hAnsi="Cambria Math"/>
              </w:rPr>
              <m:t>C</m:t>
            </m:r>
          </m:e>
          <m:sub>
            <m:r>
              <w:rPr>
                <w:rFonts w:ascii="Cambria Math" w:hAnsi="Cambria Math"/>
              </w:rPr>
              <m:t>AFS</m:t>
            </m:r>
            <m:r>
              <m:rPr>
                <m:sty m:val="p"/>
              </m:rPr>
              <w:rPr>
                <w:rFonts w:ascii="Cambria Math" w:hAnsi="Cambria Math"/>
              </w:rPr>
              <m:t>-</m:t>
            </m:r>
            <m:r>
              <w:rPr>
                <w:rFonts w:ascii="Cambria Math" w:hAnsi="Cambria Math"/>
              </w:rPr>
              <m:t>I</m:t>
            </m:r>
          </m:sub>
        </m:sSub>
        <m:d>
          <m:dPr>
            <m:ctrlPr>
              <w:rPr>
                <w:rFonts w:ascii="Cambria Math" w:hAnsi="Cambria Math"/>
              </w:rPr>
            </m:ctrlPr>
          </m:dPr>
          <m:e>
            <m:r>
              <w:rPr>
                <w:rFonts w:ascii="Cambria Math" w:hAnsi="Cambria Math"/>
              </w:rPr>
              <m:t>t</m:t>
            </m:r>
          </m:e>
        </m:d>
        <m:sSub>
          <m:sSubPr>
            <m:ctrlPr>
              <w:rPr>
                <w:rFonts w:ascii="Cambria Math" w:hAnsi="Cambria Math"/>
              </w:rPr>
            </m:ctrlPr>
          </m:sSubPr>
          <m:e>
            <m:r>
              <w:rPr>
                <w:rFonts w:ascii="Cambria Math" w:hAnsi="Cambria Math"/>
              </w:rPr>
              <m:t>D</m:t>
            </m:r>
          </m:e>
          <m:sub>
            <m:r>
              <w:rPr>
                <w:rFonts w:ascii="Cambria Math" w:hAnsi="Cambria Math"/>
              </w:rPr>
              <m:t>AFS</m:t>
            </m:r>
            <m:r>
              <m:rPr>
                <m:sty m:val="p"/>
              </m:rPr>
              <w:rPr>
                <w:rFonts w:ascii="Cambria Math" w:hAnsi="Cambria Math"/>
              </w:rPr>
              <m:t>-</m:t>
            </m:r>
            <m:r>
              <w:rPr>
                <w:rFonts w:ascii="Cambria Math" w:hAnsi="Cambria Math"/>
              </w:rPr>
              <m:t>I</m:t>
            </m:r>
          </m:sub>
        </m:sSub>
        <m:r>
          <m:rPr>
            <m:sty m:val="p"/>
          </m:rPr>
          <w:rPr>
            <w:rFonts w:ascii="Cambria Math" w:hAnsi="Cambria Math"/>
          </w:rPr>
          <m:t>(</m:t>
        </m:r>
        <m:r>
          <w:rPr>
            <w:rFonts w:ascii="Cambria Math" w:hAnsi="Cambria Math"/>
          </w:rPr>
          <m:t>t</m:t>
        </m:r>
        <m:r>
          <m:rPr>
            <m:sty m:val="p"/>
          </m:rPr>
          <w:rPr>
            <w:rFonts w:ascii="Cambria Math" w:hAnsi="Cambria Math"/>
          </w:rPr>
          <m:t>)</m:t>
        </m:r>
      </m:oMath>
      <w:r w:rsidR="007C02F4" w:rsidRPr="007C02F4">
        <w:rPr>
          <w:rFonts w:eastAsiaTheme="minorEastAsia"/>
        </w:rPr>
        <w:t xml:space="preserve"> </w:t>
      </w:r>
      <w:r w:rsidR="00A742CF">
        <w:rPr>
          <w:rFonts w:eastAsiaTheme="minorEastAsia"/>
        </w:rPr>
        <w:tab/>
      </w:r>
      <w:r w:rsidR="00A742CF">
        <w:rPr>
          <w:rFonts w:eastAsiaTheme="minorEastAsia"/>
        </w:rPr>
        <w:tab/>
      </w:r>
      <w:r w:rsidR="00A742CF">
        <w:rPr>
          <w:rFonts w:eastAsiaTheme="minorEastAsia"/>
        </w:rPr>
        <w:tab/>
      </w:r>
      <w:r w:rsidR="00A742CF">
        <w:rPr>
          <w:rFonts w:eastAsiaTheme="minorEastAsia"/>
        </w:rPr>
        <w:tab/>
      </w:r>
      <w:r>
        <w:rPr>
          <w:rFonts w:eastAsiaTheme="minorEastAsia"/>
        </w:rPr>
        <w:tab/>
        <w:t xml:space="preserve">         </w:t>
      </w:r>
      <w:r w:rsidR="00A742CF">
        <w:rPr>
          <w:rFonts w:eastAsiaTheme="minorEastAsia"/>
        </w:rPr>
        <w:t xml:space="preserve">(2) </w:t>
      </w:r>
      <w:r>
        <w:rPr>
          <w:rFonts w:eastAsiaTheme="minorEastAsia"/>
        </w:rPr>
        <w:br/>
      </w:r>
      <w:r w:rsidR="00A4354E">
        <w:rPr>
          <w:rFonts w:eastAsiaTheme="minorEastAsia"/>
        </w:rPr>
        <w:tab/>
      </w:r>
      <w:r w:rsidR="007C02F4" w:rsidRPr="007C02F4">
        <w:rPr>
          <w:rFonts w:eastAsiaTheme="minorEastAsia"/>
        </w:rPr>
        <w:t>and</w:t>
      </w:r>
    </w:p>
    <w:p w14:paraId="67E77323" w14:textId="77777777" w:rsidR="00123FA1" w:rsidRDefault="00123FA1" w:rsidP="00123FA1">
      <w:pPr>
        <w:rPr>
          <w:rFonts w:eastAsiaTheme="minorEastAsia"/>
        </w:rPr>
      </w:pPr>
    </w:p>
    <w:p w14:paraId="0410766D" w14:textId="3214053A" w:rsidR="007C02F4" w:rsidRPr="007C02F4" w:rsidRDefault="00000000" w:rsidP="00123FA1">
      <w:pPr>
        <w:ind w:left="2880" w:firstLine="720"/>
        <w:rPr>
          <w:rFonts w:eastAsiaTheme="minorEastAsia"/>
        </w:rPr>
      </w:pPr>
      <m:oMath>
        <m:sSub>
          <m:sSubPr>
            <m:ctrlPr>
              <w:rPr>
                <w:rFonts w:ascii="Cambria Math" w:hAnsi="Cambria Math"/>
              </w:rPr>
            </m:ctrlPr>
          </m:sSubPr>
          <m:e>
            <m:r>
              <w:rPr>
                <w:rFonts w:ascii="Cambria Math" w:hAnsi="Cambria Math"/>
              </w:rPr>
              <m:t>Q</m:t>
            </m:r>
          </m:e>
          <m:sub>
            <m:r>
              <w:rPr>
                <w:rFonts w:ascii="Cambria Math" w:hAnsi="Cambria Math"/>
              </w:rPr>
              <m:t>AFS</m:t>
            </m:r>
          </m:sub>
        </m:sSub>
        <m:d>
          <m:dPr>
            <m:ctrlPr>
              <w:rPr>
                <w:rFonts w:ascii="Cambria Math" w:hAnsi="Cambria Math"/>
              </w:rPr>
            </m:ctrlPr>
          </m:dPr>
          <m:e>
            <m:r>
              <w:rPr>
                <w:rFonts w:ascii="Cambria Math" w:hAnsi="Cambria Math"/>
              </w:rPr>
              <m:t>t</m:t>
            </m:r>
          </m:e>
        </m:d>
        <m:r>
          <m:rPr>
            <m:sty m:val="p"/>
          </m:rPr>
          <w:rPr>
            <w:rFonts w:ascii="Cambria Math" w:hAnsi="Cambria Math"/>
          </w:rPr>
          <m:t>=</m:t>
        </m:r>
        <m:rad>
          <m:radPr>
            <m:degHide m:val="1"/>
            <m:ctrlPr>
              <w:rPr>
                <w:rFonts w:ascii="Cambria Math" w:hAnsi="Cambria Math"/>
              </w:rPr>
            </m:ctrlPr>
          </m:radPr>
          <m:deg/>
          <m:e>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Q</m:t>
                    </m:r>
                  </m:sub>
                </m:sSub>
              </m:num>
              <m:den>
                <m:r>
                  <m:rPr>
                    <m:sty m:val="p"/>
                  </m:rPr>
                  <w:rPr>
                    <w:rFonts w:ascii="Cambria Math" w:hAnsi="Cambria Math"/>
                  </w:rPr>
                  <m:t>2</m:t>
                </m:r>
              </m:den>
            </m:f>
          </m:e>
        </m:rad>
        <m:sSub>
          <m:sSubPr>
            <m:ctrlPr>
              <w:rPr>
                <w:rFonts w:ascii="Cambria Math" w:hAnsi="Cambria Math"/>
              </w:rPr>
            </m:ctrlPr>
          </m:sSubPr>
          <m:e>
            <m:r>
              <w:rPr>
                <w:rFonts w:ascii="Cambria Math" w:hAnsi="Cambria Math"/>
              </w:rPr>
              <m:t>C</m:t>
            </m:r>
          </m:e>
          <m:sub>
            <m:r>
              <w:rPr>
                <w:rFonts w:ascii="Cambria Math" w:hAnsi="Cambria Math"/>
              </w:rPr>
              <m:t>AFS</m:t>
            </m:r>
            <m:r>
              <m:rPr>
                <m:sty m:val="p"/>
              </m:rPr>
              <w:rPr>
                <w:rFonts w:ascii="Cambria Math" w:hAnsi="Cambria Math"/>
              </w:rPr>
              <m:t>-</m:t>
            </m:r>
            <m:r>
              <w:rPr>
                <w:rFonts w:ascii="Cambria Math" w:hAnsi="Cambria Math"/>
              </w:rPr>
              <m:t>Q</m:t>
            </m:r>
          </m:sub>
        </m:sSub>
      </m:oMath>
      <w:r w:rsidR="007C02F4" w:rsidRPr="007C02F4">
        <w:rPr>
          <w:rFonts w:eastAsiaTheme="minorEastAsia"/>
        </w:rPr>
        <w:t>.</w:t>
      </w:r>
      <w:r w:rsidR="008F0CFB">
        <w:rPr>
          <w:rFonts w:eastAsiaTheme="minorEastAsia"/>
        </w:rPr>
        <w:tab/>
      </w:r>
      <w:r w:rsidR="008F0CFB">
        <w:rPr>
          <w:rFonts w:eastAsiaTheme="minorEastAsia"/>
        </w:rPr>
        <w:tab/>
      </w:r>
      <w:r w:rsidR="008F0CFB">
        <w:rPr>
          <w:rFonts w:eastAsiaTheme="minorEastAsia"/>
        </w:rPr>
        <w:tab/>
      </w:r>
      <w:r w:rsidR="008F0CFB">
        <w:rPr>
          <w:rFonts w:eastAsiaTheme="minorEastAsia"/>
        </w:rPr>
        <w:tab/>
      </w:r>
      <w:r w:rsidR="008F0CFB">
        <w:rPr>
          <w:rFonts w:eastAsiaTheme="minorEastAsia"/>
        </w:rPr>
        <w:tab/>
      </w:r>
      <w:r w:rsidR="00935AA7">
        <w:rPr>
          <w:rFonts w:eastAsiaTheme="minorEastAsia"/>
        </w:rPr>
        <w:tab/>
      </w:r>
      <w:r w:rsidR="00123FA1">
        <w:rPr>
          <w:rFonts w:eastAsiaTheme="minorEastAsia"/>
        </w:rPr>
        <w:t xml:space="preserve">         </w:t>
      </w:r>
      <w:r w:rsidR="008F0CFB">
        <w:rPr>
          <w:rFonts w:eastAsiaTheme="minorEastAsia"/>
        </w:rPr>
        <w:t>(3)</w:t>
      </w:r>
      <w:r w:rsidR="00A742CF">
        <w:rPr>
          <w:rFonts w:eastAsiaTheme="minorEastAsia"/>
        </w:rPr>
        <w:br/>
      </w:r>
    </w:p>
    <w:p w14:paraId="069BF3E4" w14:textId="52918A48" w:rsidR="007C02F4" w:rsidRPr="007C02F4" w:rsidRDefault="00000000" w:rsidP="00123FA1">
      <m:oMath>
        <m:sSub>
          <m:sSubPr>
            <m:ctrlPr>
              <w:rPr>
                <w:rFonts w:ascii="Cambria Math" w:hAnsi="Cambria Math"/>
              </w:rPr>
            </m:ctrlPr>
          </m:sSubPr>
          <m:e>
            <m:r>
              <w:rPr>
                <w:rFonts w:ascii="Cambria Math" w:hAnsi="Cambria Math"/>
              </w:rPr>
              <m:t>D</m:t>
            </m:r>
          </m:e>
          <m:sub>
            <m:r>
              <w:rPr>
                <w:rFonts w:ascii="Cambria Math" w:hAnsi="Cambria Math"/>
              </w:rPr>
              <m:t>AFS</m:t>
            </m:r>
            <m:r>
              <m:rPr>
                <m:sty m:val="p"/>
              </m:rPr>
              <w:rPr>
                <w:rFonts w:ascii="Cambria Math" w:hAnsi="Cambria Math"/>
              </w:rPr>
              <m:t>-</m:t>
            </m:r>
            <m:r>
              <w:rPr>
                <w:rFonts w:ascii="Cambria Math" w:hAnsi="Cambria Math"/>
              </w:rPr>
              <m:t>I</m:t>
            </m:r>
          </m:sub>
        </m:sSub>
      </m:oMath>
      <w:r w:rsidR="007C02F4" w:rsidRPr="007C02F4">
        <w:t xml:space="preserve"> is the I channel data sequence</w:t>
      </w:r>
      <w:r w:rsidR="00236B2C">
        <w:t xml:space="preserve"> which has a symbol rate of 500 symbols per second (</w:t>
      </w:r>
      <w:proofErr w:type="spellStart"/>
      <w:r w:rsidR="00236B2C">
        <w:t>Sym</w:t>
      </w:r>
      <w:proofErr w:type="spellEnd"/>
      <w:r w:rsidR="00236B2C">
        <w:t xml:space="preserve">/sec).   </w:t>
      </w:r>
      <m:oMath>
        <m:sSub>
          <m:sSubPr>
            <m:ctrlPr>
              <w:rPr>
                <w:rFonts w:ascii="Cambria Math" w:hAnsi="Cambria Math"/>
              </w:rPr>
            </m:ctrlPr>
          </m:sSubPr>
          <m:e>
            <m:r>
              <w:rPr>
                <w:rFonts w:ascii="Cambria Math" w:hAnsi="Cambria Math"/>
              </w:rPr>
              <m:t>P</m:t>
            </m:r>
          </m:e>
          <m:sub>
            <m:r>
              <w:rPr>
                <w:rFonts w:ascii="Cambria Math" w:hAnsi="Cambria Math"/>
              </w:rPr>
              <m:t>I</m:t>
            </m:r>
          </m:sub>
        </m:sSub>
      </m:oMath>
      <w:r w:rsidR="007C02F4" w:rsidRPr="007C02F4">
        <w:rPr>
          <w:rFonts w:eastAsiaTheme="minorEastAsia"/>
          <w:iCs/>
        </w:rPr>
        <w:t xml:space="preserve"> </w:t>
      </w:r>
      <w:r w:rsidR="007C02F4" w:rsidRPr="007C02F4">
        <w:t xml:space="preserve">and </w:t>
      </w:r>
      <m:oMath>
        <m:sSub>
          <m:sSubPr>
            <m:ctrlPr>
              <w:rPr>
                <w:rFonts w:ascii="Cambria Math" w:hAnsi="Cambria Math"/>
              </w:rPr>
            </m:ctrlPr>
          </m:sSubPr>
          <m:e>
            <m:r>
              <w:rPr>
                <w:rFonts w:ascii="Cambria Math" w:hAnsi="Cambria Math"/>
              </w:rPr>
              <m:t>P</m:t>
            </m:r>
          </m:e>
          <m:sub>
            <m:r>
              <w:rPr>
                <w:rFonts w:ascii="Cambria Math" w:hAnsi="Cambria Math"/>
              </w:rPr>
              <m:t>Q</m:t>
            </m:r>
          </m:sub>
        </m:sSub>
        <m:r>
          <m:rPr>
            <m:sty m:val="p"/>
          </m:rPr>
          <w:rPr>
            <w:rFonts w:ascii="Cambria Math" w:hAnsi="Cambria Math"/>
          </w:rPr>
          <m:t xml:space="preserve"> </m:t>
        </m:r>
      </m:oMath>
      <w:r w:rsidR="007C02F4" w:rsidRPr="007C02F4">
        <w:t xml:space="preserve">are the received power levels for </w:t>
      </w:r>
      <w:r w:rsidR="00A20A80">
        <w:t xml:space="preserve">the </w:t>
      </w:r>
      <w:r w:rsidR="007C02F4" w:rsidRPr="007C02F4">
        <w:t>I and Q channels</w:t>
      </w:r>
      <w:r w:rsidR="00A20A80">
        <w:t xml:space="preserve"> respectively</w:t>
      </w:r>
      <w:r w:rsidR="007C02F4" w:rsidRPr="007C02F4">
        <w:t>.</w:t>
      </w:r>
    </w:p>
    <w:p w14:paraId="0A9AC95C" w14:textId="77777777" w:rsidR="007C02F4" w:rsidRPr="007C02F4" w:rsidRDefault="007C02F4" w:rsidP="00123FA1"/>
    <w:p w14:paraId="51DB83B4" w14:textId="77777777" w:rsidR="00952F75" w:rsidRPr="00FE63DB" w:rsidRDefault="00952F75" w:rsidP="00123FA1">
      <w:r w:rsidRPr="00FE63DB">
        <w:rPr>
          <w:noProof/>
        </w:rPr>
        <w:drawing>
          <wp:inline distT="0" distB="0" distL="0" distR="0" wp14:anchorId="7312D510" wp14:editId="18484B61">
            <wp:extent cx="5250180" cy="3938756"/>
            <wp:effectExtent l="0" t="0" r="7620" b="5080"/>
            <wp:docPr id="24" name="Picture 24"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bar chart, histo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86273" cy="3965833"/>
                    </a:xfrm>
                    <a:prstGeom prst="rect">
                      <a:avLst/>
                    </a:prstGeom>
                  </pic:spPr>
                </pic:pic>
              </a:graphicData>
            </a:graphic>
          </wp:inline>
        </w:drawing>
      </w:r>
    </w:p>
    <w:p w14:paraId="6D586475" w14:textId="77E98EA3" w:rsidR="00952F75" w:rsidRPr="002B0858" w:rsidRDefault="00952F75" w:rsidP="00123FA1">
      <w:pPr>
        <w:pStyle w:val="Caption"/>
      </w:pPr>
      <w:bookmarkStart w:id="5" w:name="_Ref174440638"/>
      <w:r w:rsidRPr="00637327">
        <w:rPr>
          <w:b/>
          <w:bCs/>
        </w:rPr>
        <w:t xml:space="preserve">Figure </w:t>
      </w:r>
      <w:r w:rsidRPr="00637327">
        <w:rPr>
          <w:b/>
          <w:bCs/>
          <w:i/>
          <w:iCs/>
        </w:rPr>
        <w:fldChar w:fldCharType="begin"/>
      </w:r>
      <w:r w:rsidRPr="00637327">
        <w:rPr>
          <w:b/>
          <w:bCs/>
        </w:rPr>
        <w:instrText xml:space="preserve"> SEQ Figure \* ARABIC </w:instrText>
      </w:r>
      <w:r w:rsidRPr="00637327">
        <w:rPr>
          <w:b/>
          <w:bCs/>
          <w:i/>
          <w:iCs/>
        </w:rPr>
        <w:fldChar w:fldCharType="separate"/>
      </w:r>
      <w:r w:rsidR="002315EB">
        <w:rPr>
          <w:b/>
          <w:bCs/>
          <w:noProof/>
        </w:rPr>
        <w:t>2</w:t>
      </w:r>
      <w:r w:rsidRPr="00637327">
        <w:rPr>
          <w:b/>
          <w:bCs/>
          <w:i/>
          <w:iCs/>
        </w:rPr>
        <w:fldChar w:fldCharType="end"/>
      </w:r>
      <w:bookmarkEnd w:id="5"/>
      <w:r w:rsidRPr="00637327">
        <w:rPr>
          <w:b/>
          <w:bCs/>
        </w:rPr>
        <w:t>:</w:t>
      </w:r>
      <w:r w:rsidRPr="006C785D">
        <w:t xml:space="preserve"> The AFS spectrum allocation sits between the vertical black dashed lines, centered between</w:t>
      </w:r>
      <w:r>
        <w:t xml:space="preserve"> w</w:t>
      </w:r>
      <w:r w:rsidRPr="006C785D">
        <w:t>ireless and 3GPP allocations on either side. Guard bands shown are under study by SFCG.</w:t>
      </w:r>
    </w:p>
    <w:p w14:paraId="117881EA" w14:textId="3472CA7E" w:rsidR="00A742CF" w:rsidRPr="00F60090" w:rsidRDefault="00A742CF" w:rsidP="00123FA1">
      <w:r w:rsidRPr="00F60090">
        <w:t xml:space="preserve">The 500 </w:t>
      </w:r>
      <w:proofErr w:type="spellStart"/>
      <w:r w:rsidRPr="00F60090">
        <w:t>sym</w:t>
      </w:r>
      <w:proofErr w:type="spellEnd"/>
      <w:r w:rsidRPr="00F60090">
        <w:t xml:space="preserve">/s AFS data rate </w:t>
      </w:r>
      <w:bookmarkStart w:id="6" w:name="_Hlk173753131"/>
      <w:r w:rsidRPr="00F60090">
        <w:t>and 6000</w:t>
      </w:r>
      <w:r w:rsidR="00BA3429">
        <w:t>-</w:t>
      </w:r>
      <w:r w:rsidRPr="00F60090">
        <w:t xml:space="preserve">symbol message block size enable rapid transmission of Clock and Ephemeris data (CED) and provide margin for additional data contents, beyond what is required </w:t>
      </w:r>
      <w:r w:rsidR="00A4354E" w:rsidRPr="00F60090">
        <w:t>for PNT</w:t>
      </w:r>
      <w:r w:rsidRPr="00F60090">
        <w:t>.</w:t>
      </w:r>
    </w:p>
    <w:p w14:paraId="7E39EF38" w14:textId="4D6D2881" w:rsidR="000B1FBC" w:rsidRDefault="00A742CF" w:rsidP="00123FA1">
      <w:r w:rsidRPr="00F60090">
        <w:br/>
        <w:t xml:space="preserve">The quadrature phase (Q channel) signal uses a 5.115 </w:t>
      </w:r>
      <w:r w:rsidR="00063B69">
        <w:t>MCPS</w:t>
      </w:r>
      <w:r w:rsidR="00063B69" w:rsidRPr="00F60090">
        <w:t xml:space="preserve"> </w:t>
      </w:r>
      <w:r w:rsidRPr="00F60090">
        <w:t xml:space="preserve">spreading code, </w:t>
      </w:r>
      <m:oMath>
        <m:sSub>
          <m:sSubPr>
            <m:ctrlPr>
              <w:rPr>
                <w:rFonts w:ascii="Cambria Math" w:hAnsi="Cambria Math"/>
              </w:rPr>
            </m:ctrlPr>
          </m:sSubPr>
          <m:e>
            <m:r>
              <w:rPr>
                <w:rFonts w:ascii="Cambria Math" w:hAnsi="Cambria Math"/>
              </w:rPr>
              <m:t>C</m:t>
            </m:r>
          </m:e>
          <m:sub>
            <m:r>
              <w:rPr>
                <w:rFonts w:ascii="Cambria Math" w:hAnsi="Cambria Math"/>
              </w:rPr>
              <m:t>AFS</m:t>
            </m:r>
            <m:r>
              <m:rPr>
                <m:sty m:val="p"/>
              </m:rPr>
              <w:rPr>
                <w:rFonts w:ascii="Cambria Math" w:hAnsi="Cambria Math"/>
              </w:rPr>
              <m:t>-</m:t>
            </m:r>
            <m:r>
              <w:rPr>
                <w:rFonts w:ascii="Cambria Math" w:hAnsi="Cambria Math"/>
              </w:rPr>
              <m:t>Q</m:t>
            </m:r>
          </m:sub>
        </m:sSub>
      </m:oMath>
      <w:r w:rsidRPr="00F60090">
        <w:t xml:space="preserve">, denoted by BPSK(5), which is limited in chip rate due to the available 16 MHz bandwidth. </w:t>
      </w:r>
      <w:r w:rsidR="00236B2C">
        <w:t xml:space="preserve"> </w:t>
      </w:r>
      <w:bookmarkEnd w:id="6"/>
    </w:p>
    <w:p w14:paraId="18F491A7" w14:textId="0F9B3AFF" w:rsidR="007E34C1" w:rsidRPr="007E34C1" w:rsidRDefault="007E34C1" w:rsidP="00123FA1"/>
    <w:p w14:paraId="08E1BA3C" w14:textId="77777777" w:rsidR="00123FA1" w:rsidRDefault="007E34C1" w:rsidP="00EA3085">
      <w:pPr>
        <w:pStyle w:val="Heading2"/>
      </w:pPr>
      <w:r>
        <w:t>Ranging Codes</w:t>
      </w:r>
    </w:p>
    <w:p w14:paraId="69EBFE70" w14:textId="79FADEF6" w:rsidR="00236B2C" w:rsidRDefault="00236B2C" w:rsidP="00123FA1">
      <w:r>
        <w:t xml:space="preserve">The I and Q </w:t>
      </w:r>
      <w:r w:rsidR="00A9413B">
        <w:t>channel</w:t>
      </w:r>
      <w:r>
        <w:t xml:space="preserve"> spreading codes were selected to maximize flexibility for </w:t>
      </w:r>
      <w:r w:rsidR="00A9413B">
        <w:t>both</w:t>
      </w:r>
      <w:r>
        <w:t xml:space="preserve"> low complexity and high performance u</w:t>
      </w:r>
      <w:r w:rsidR="00A9413B">
        <w:t xml:space="preserve">ser receivers while </w:t>
      </w:r>
      <w:r>
        <w:t>minimiz</w:t>
      </w:r>
      <w:r w:rsidR="00A9413B">
        <w:t>ing co</w:t>
      </w:r>
      <w:r w:rsidR="00396BED">
        <w:t>-</w:t>
      </w:r>
      <w:r w:rsidR="0007081A">
        <w:t>channel interference</w:t>
      </w:r>
      <w:r>
        <w:t xml:space="preserve"> within the constraints of the received signal power level</w:t>
      </w:r>
      <w:r w:rsidR="00DB2BEA">
        <w:t>s and</w:t>
      </w:r>
      <w:r>
        <w:t xml:space="preserve"> data symbol rate.   </w:t>
      </w:r>
      <w:r w:rsidR="0007081A">
        <w:br/>
      </w:r>
    </w:p>
    <w:p w14:paraId="25746730" w14:textId="32CF118D" w:rsidR="0007081A" w:rsidRDefault="0007081A" w:rsidP="00123FA1">
      <w:r>
        <w:t xml:space="preserve">The overall spreading and data frame structure is shown in </w:t>
      </w:r>
      <w:r>
        <w:fldChar w:fldCharType="begin"/>
      </w:r>
      <w:r>
        <w:instrText xml:space="preserve"> REF _Ref174440826 \h  \* MERGEFORMAT </w:instrText>
      </w:r>
      <w:r>
        <w:fldChar w:fldCharType="separate"/>
      </w:r>
      <w:r w:rsidR="00365112" w:rsidRPr="00365112">
        <w:t>Figure 3</w:t>
      </w:r>
      <w:r>
        <w:fldChar w:fldCharType="end"/>
      </w:r>
      <w:r w:rsidR="001B2C2D">
        <w:t xml:space="preserve">. </w:t>
      </w:r>
      <w:r w:rsidR="008708B4">
        <w:t xml:space="preserve">It includes a 2046-chip I channel spreading code, modulated with a 68-symbol </w:t>
      </w:r>
      <w:r w:rsidR="005E4AD6">
        <w:t>S</w:t>
      </w:r>
      <w:r w:rsidR="008708B4">
        <w:t xml:space="preserve">ync word and 5932-symbol data </w:t>
      </w:r>
      <w:r w:rsidR="006A7610">
        <w:t>block</w:t>
      </w:r>
      <w:r w:rsidR="008708B4">
        <w:t xml:space="preserve">. The </w:t>
      </w:r>
      <w:proofErr w:type="spellStart"/>
      <w:r w:rsidR="008708B4">
        <w:t>dataless</w:t>
      </w:r>
      <w:proofErr w:type="spellEnd"/>
      <w:r w:rsidR="008708B4">
        <w:t xml:space="preserve"> Q channel spreading code is comprised of a 10230-chip primary spreading code, C</w:t>
      </w:r>
      <w:r w:rsidR="008708B4">
        <w:rPr>
          <w:vertAlign w:val="subscript"/>
        </w:rPr>
        <w:t>p</w:t>
      </w:r>
      <w:r w:rsidR="008708B4">
        <w:t xml:space="preserve">, modulated by a 4 chip secondary overlay code to form a 40920-chip intermediate code, </w:t>
      </w:r>
      <w:proofErr w:type="spellStart"/>
      <w:r w:rsidR="008708B4">
        <w:t>C</w:t>
      </w:r>
      <w:r w:rsidR="008708B4">
        <w:rPr>
          <w:vertAlign w:val="subscript"/>
        </w:rPr>
        <w:t>Int</w:t>
      </w:r>
      <w:proofErr w:type="spellEnd"/>
      <w:r w:rsidR="008708B4">
        <w:t xml:space="preserve">, which is further modulated by a 1500-symbol Tertiary spreading code.  The details of the I and Q channel spreading codes </w:t>
      </w:r>
      <w:r w:rsidR="00444307">
        <w:t>are</w:t>
      </w:r>
      <w:r w:rsidR="008708B4">
        <w:t xml:space="preserve"> further explained in the subsequent sections of this paper.</w:t>
      </w:r>
    </w:p>
    <w:p w14:paraId="47DC489E" w14:textId="3455B21E" w:rsidR="0007081A" w:rsidRPr="00473B10" w:rsidRDefault="0007081A" w:rsidP="00123FA1">
      <w:pPr>
        <w:rPr>
          <w:sz w:val="24"/>
          <w:szCs w:val="24"/>
        </w:rPr>
      </w:pPr>
    </w:p>
    <w:p w14:paraId="68DAA079" w14:textId="1962B31B" w:rsidR="0007081A" w:rsidRPr="00FE63DB" w:rsidRDefault="0007081A" w:rsidP="00123FA1">
      <w:r>
        <w:br/>
      </w:r>
      <w:r w:rsidR="00400B26">
        <w:rPr>
          <w:noProof/>
        </w:rPr>
        <w:drawing>
          <wp:inline distT="0" distB="0" distL="0" distR="0" wp14:anchorId="3BD46FD7" wp14:editId="609A7186">
            <wp:extent cx="5924550" cy="2588380"/>
            <wp:effectExtent l="0" t="0" r="0" b="2540"/>
            <wp:docPr id="724732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59279" cy="2603553"/>
                    </a:xfrm>
                    <a:prstGeom prst="rect">
                      <a:avLst/>
                    </a:prstGeom>
                    <a:noFill/>
                  </pic:spPr>
                </pic:pic>
              </a:graphicData>
            </a:graphic>
          </wp:inline>
        </w:drawing>
      </w:r>
    </w:p>
    <w:p w14:paraId="5CF5E423" w14:textId="4CE11687" w:rsidR="001B2C2D" w:rsidRDefault="0007081A" w:rsidP="00123FA1">
      <w:pPr>
        <w:pStyle w:val="Caption"/>
        <w:rPr>
          <w:rFonts w:eastAsia="Times New Roman"/>
          <w:i/>
          <w:iCs/>
        </w:rPr>
      </w:pPr>
      <w:bookmarkStart w:id="7" w:name="_Ref174440826"/>
      <w:r w:rsidRPr="00637327">
        <w:rPr>
          <w:rFonts w:eastAsia="Times New Roman"/>
          <w:b/>
          <w:bCs/>
        </w:rPr>
        <w:t xml:space="preserve">Figure </w:t>
      </w:r>
      <w:r w:rsidRPr="00637327">
        <w:rPr>
          <w:rFonts w:eastAsia="Times New Roman"/>
          <w:b/>
          <w:bCs/>
          <w:i/>
          <w:iCs/>
        </w:rPr>
        <w:fldChar w:fldCharType="begin"/>
      </w:r>
      <w:r w:rsidRPr="00637327">
        <w:rPr>
          <w:rFonts w:eastAsia="Times New Roman"/>
          <w:b/>
          <w:bCs/>
        </w:rPr>
        <w:instrText xml:space="preserve"> SEQ Figure \* ARABIC </w:instrText>
      </w:r>
      <w:r w:rsidRPr="00637327">
        <w:rPr>
          <w:rFonts w:eastAsia="Times New Roman"/>
          <w:b/>
          <w:bCs/>
          <w:i/>
          <w:iCs/>
        </w:rPr>
        <w:fldChar w:fldCharType="separate"/>
      </w:r>
      <w:r w:rsidR="002315EB">
        <w:rPr>
          <w:rFonts w:eastAsia="Times New Roman"/>
          <w:b/>
          <w:bCs/>
          <w:noProof/>
        </w:rPr>
        <w:t>3</w:t>
      </w:r>
      <w:r w:rsidRPr="00637327">
        <w:rPr>
          <w:rFonts w:eastAsia="Times New Roman"/>
          <w:b/>
          <w:bCs/>
          <w:i/>
          <w:iCs/>
        </w:rPr>
        <w:fldChar w:fldCharType="end"/>
      </w:r>
      <w:bookmarkEnd w:id="7"/>
      <w:r w:rsidRPr="00637327">
        <w:rPr>
          <w:rFonts w:eastAsia="Times New Roman"/>
          <w:b/>
          <w:bCs/>
        </w:rPr>
        <w:t>:</w:t>
      </w:r>
      <w:r w:rsidRPr="0007081A">
        <w:rPr>
          <w:rFonts w:eastAsia="Times New Roman"/>
        </w:rPr>
        <w:t xml:space="preserve">  Combined AFS signal structure illustrating I channel </w:t>
      </w:r>
      <w:r w:rsidR="00400B26">
        <w:rPr>
          <w:rFonts w:eastAsia="Times New Roman"/>
        </w:rPr>
        <w:t>S</w:t>
      </w:r>
      <w:r w:rsidRPr="0007081A">
        <w:rPr>
          <w:rFonts w:eastAsia="Times New Roman"/>
        </w:rPr>
        <w:t xml:space="preserve">ync word, data modulation and </w:t>
      </w:r>
      <w:r w:rsidR="00BD3FD3" w:rsidRPr="0007081A">
        <w:rPr>
          <w:rFonts w:eastAsia="Times New Roman"/>
        </w:rPr>
        <w:t>three-tiered</w:t>
      </w:r>
      <w:r w:rsidRPr="0007081A">
        <w:rPr>
          <w:rFonts w:eastAsia="Times New Roman"/>
        </w:rPr>
        <w:t xml:space="preserve"> ranging codes</w:t>
      </w:r>
      <w:r w:rsidR="00637327">
        <w:rPr>
          <w:rFonts w:eastAsia="Times New Roman"/>
        </w:rPr>
        <w:t>.</w:t>
      </w:r>
    </w:p>
    <w:p w14:paraId="28F57AB0" w14:textId="7ED19531" w:rsidR="007E34C1" w:rsidRDefault="007E34C1" w:rsidP="009248D5">
      <w:pPr>
        <w:pStyle w:val="Caption"/>
      </w:pPr>
    </w:p>
    <w:p w14:paraId="7B69BC50" w14:textId="77777777" w:rsidR="00123FA1" w:rsidRDefault="007E34C1" w:rsidP="00EA3085">
      <w:pPr>
        <w:pStyle w:val="Heading2"/>
      </w:pPr>
      <w:r w:rsidRPr="00777885">
        <w:t>I Channel s</w:t>
      </w:r>
      <w:r w:rsidR="00777885" w:rsidRPr="00777885">
        <w:t>preading code</w:t>
      </w:r>
    </w:p>
    <w:p w14:paraId="261C44AF" w14:textId="722A1DBE" w:rsidR="009A4050" w:rsidRDefault="009A4050" w:rsidP="00123FA1">
      <w:r w:rsidRPr="00473B10">
        <w:t xml:space="preserve">The I channel spreading code period matches the data symbol period and employs a 2 </w:t>
      </w:r>
      <w:proofErr w:type="spellStart"/>
      <w:r w:rsidRPr="00473B10">
        <w:t>ms</w:t>
      </w:r>
      <w:proofErr w:type="spellEnd"/>
      <w:r w:rsidRPr="00473B10">
        <w:t xml:space="preserve"> long, 2046-chip short cycled 2047-length Gold code. This provides immediate bit </w:t>
      </w:r>
      <w:r w:rsidR="00445410">
        <w:t>Sync</w:t>
      </w:r>
      <w:r w:rsidRPr="00473B10">
        <w:t xml:space="preserve"> and results in an acquisition implementation only </w:t>
      </w:r>
      <w:r w:rsidR="00C04404">
        <w:t>twice as</w:t>
      </w:r>
      <w:r w:rsidRPr="00473B10">
        <w:t xml:space="preserve"> complex than for the C/A code. As in GPS, 210 spreading codes were selected based on the best auto-and cross-correlation properties from the set of </w:t>
      </w:r>
      <m:oMath>
        <m:sSup>
          <m:sSupPr>
            <m:ctrlPr>
              <w:rPr>
                <w:rFonts w:ascii="Cambria Math" w:hAnsi="Cambria Math"/>
                <w:i/>
              </w:rPr>
            </m:ctrlPr>
          </m:sSupPr>
          <m:e>
            <m:r>
              <w:rPr>
                <w:rFonts w:ascii="Cambria Math" w:hAnsi="Cambria Math"/>
              </w:rPr>
              <m:t>2</m:t>
            </m:r>
          </m:e>
          <m:sup>
            <m:r>
              <w:rPr>
                <w:rFonts w:ascii="Cambria Math" w:hAnsi="Cambria Math"/>
              </w:rPr>
              <m:t>11</m:t>
            </m:r>
          </m:sup>
        </m:sSup>
        <m:r>
          <w:rPr>
            <w:rFonts w:ascii="Cambria Math" w:hAnsi="Cambria Math"/>
          </w:rPr>
          <m:t>+1=</m:t>
        </m:r>
        <m:r>
          <m:rPr>
            <m:sty m:val="p"/>
          </m:rPr>
          <w:rPr>
            <w:rFonts w:ascii="Cambria Math" w:hAnsi="Cambria Math"/>
          </w:rPr>
          <m:t>2048</m:t>
        </m:r>
      </m:oMath>
      <w:r w:rsidRPr="00473B10">
        <w:t xml:space="preserve"> possible Gold codes.</w:t>
      </w:r>
    </w:p>
    <w:p w14:paraId="7523A5FA" w14:textId="77777777" w:rsidR="00A74CB7" w:rsidRPr="00473B10" w:rsidRDefault="00A74CB7" w:rsidP="00123FA1"/>
    <w:p w14:paraId="53BD78FB" w14:textId="54C40705" w:rsidR="00123FA1" w:rsidRDefault="009A4050" w:rsidP="00123FA1">
      <w:r w:rsidRPr="00473B10">
        <w:t xml:space="preserve">The AFS Gold codes are designed from the preferred pair of maximal length sequences based on the following generator polynomials </w:t>
      </w:r>
      <w:r w:rsidR="00A7288B">
        <w:t>as described in LNIS (</w:t>
      </w:r>
      <w:r w:rsidR="00847F94">
        <w:t>202</w:t>
      </w:r>
      <w:r w:rsidR="00847F94">
        <w:t>5</w:t>
      </w:r>
      <w:r w:rsidR="00A7288B">
        <w:t>).</w:t>
      </w:r>
    </w:p>
    <w:p w14:paraId="2583C40B" w14:textId="165555EA" w:rsidR="009A4050" w:rsidRPr="00473B10" w:rsidRDefault="009A4050" w:rsidP="00123FA1"/>
    <w:p w14:paraId="2EE7748E" w14:textId="25FD1212" w:rsidR="00935AA7" w:rsidRDefault="00000000" w:rsidP="00123FA1">
      <w:pPr>
        <w:ind w:left="2160" w:firstLine="720"/>
        <w:rPr>
          <w:rFonts w:eastAsiaTheme="minorEastAsia"/>
        </w:rPr>
      </w:pPr>
      <m:oMath>
        <m:sSub>
          <m:sSubPr>
            <m:ctrlPr>
              <w:rPr>
                <w:rFonts w:ascii="Cambria Math" w:hAnsi="Cambria Math"/>
                <w:iCs/>
              </w:rPr>
            </m:ctrlPr>
          </m:sSubPr>
          <m:e>
            <m:r>
              <w:rPr>
                <w:rFonts w:ascii="Cambria Math" w:hAnsi="Cambria Math"/>
              </w:rPr>
              <m:t>g</m:t>
            </m:r>
          </m:e>
          <m:sub>
            <m:r>
              <m:rPr>
                <m:sty m:val="p"/>
              </m:rPr>
              <w:rPr>
                <w:rFonts w:ascii="Cambria Math" w:hAnsi="Cambria Math"/>
              </w:rPr>
              <m:t>1</m:t>
            </m:r>
          </m:sub>
        </m:sSub>
        <m:d>
          <m:dPr>
            <m:ctrlPr>
              <w:rPr>
                <w:rFonts w:ascii="Cambria Math" w:hAnsi="Cambria Math"/>
                <w:iCs/>
              </w:rPr>
            </m:ctrlPr>
          </m:dPr>
          <m:e>
            <m:r>
              <w:rPr>
                <w:rFonts w:ascii="Cambria Math" w:hAnsi="Cambria Math"/>
              </w:rPr>
              <m:t>x</m:t>
            </m:r>
          </m:e>
        </m:d>
        <m:r>
          <m:rPr>
            <m:sty m:val="p"/>
          </m:rPr>
          <w:rPr>
            <w:rFonts w:ascii="Cambria Math" w:hAnsi="Cambria Math"/>
          </w:rPr>
          <m:t>=</m:t>
        </m:r>
        <m:sSup>
          <m:sSupPr>
            <m:ctrlPr>
              <w:rPr>
                <w:rFonts w:ascii="Cambria Math" w:hAnsi="Cambria Math"/>
                <w:iCs/>
              </w:rPr>
            </m:ctrlPr>
          </m:sSupPr>
          <m:e>
            <m:r>
              <w:rPr>
                <w:rFonts w:ascii="Cambria Math" w:hAnsi="Cambria Math"/>
              </w:rPr>
              <m:t>x</m:t>
            </m:r>
          </m:e>
          <m:sup>
            <m:r>
              <m:rPr>
                <m:sty m:val="p"/>
              </m:rPr>
              <w:rPr>
                <w:rFonts w:ascii="Cambria Math" w:hAnsi="Cambria Math"/>
              </w:rPr>
              <m:t>11</m:t>
            </m:r>
          </m:sup>
        </m:sSup>
        <m:r>
          <m:rPr>
            <m:sty m:val="p"/>
          </m:rPr>
          <w:rPr>
            <w:rFonts w:ascii="Cambria Math" w:hAnsi="Cambria Math"/>
          </w:rPr>
          <m:t>+</m:t>
        </m:r>
        <m:sSup>
          <m:sSupPr>
            <m:ctrlPr>
              <w:rPr>
                <w:rFonts w:ascii="Cambria Math" w:hAnsi="Cambria Math"/>
                <w:iCs/>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+1</m:t>
        </m:r>
      </m:oMath>
      <w:r w:rsidR="009A4050" w:rsidRPr="00473B10">
        <w:rPr>
          <w:rFonts w:eastAsiaTheme="minorEastAsia"/>
        </w:rPr>
        <w:t xml:space="preserve"> </w:t>
      </w:r>
      <w:r w:rsidR="009A4050" w:rsidRPr="00473B10">
        <w:t xml:space="preserve">and </w:t>
      </w:r>
      <m:oMath>
        <m:sSub>
          <m:sSubPr>
            <m:ctrlPr>
              <w:rPr>
                <w:rFonts w:ascii="Cambria Math" w:hAnsi="Cambria Math"/>
                <w:iCs/>
              </w:rPr>
            </m:ctrlPr>
          </m:sSubPr>
          <m:e>
            <m:r>
              <w:rPr>
                <w:rFonts w:ascii="Cambria Math" w:hAnsi="Cambria Math"/>
              </w:rPr>
              <m:t>g</m:t>
            </m:r>
          </m:e>
          <m:sub>
            <m:r>
              <m:rPr>
                <m:sty m:val="p"/>
              </m:rPr>
              <w:rPr>
                <w:rFonts w:ascii="Cambria Math" w:hAnsi="Cambria Math"/>
              </w:rPr>
              <m:t>2</m:t>
            </m:r>
          </m:sub>
        </m:sSub>
        <m:d>
          <m:dPr>
            <m:ctrlPr>
              <w:rPr>
                <w:rFonts w:ascii="Cambria Math" w:hAnsi="Cambria Math"/>
                <w:iCs/>
              </w:rPr>
            </m:ctrlPr>
          </m:dPr>
          <m:e>
            <m:r>
              <w:rPr>
                <w:rFonts w:ascii="Cambria Math" w:hAnsi="Cambria Math"/>
              </w:rPr>
              <m:t>x</m:t>
            </m:r>
          </m:e>
        </m:d>
        <m:r>
          <m:rPr>
            <m:sty m:val="p"/>
          </m:rPr>
          <w:rPr>
            <w:rFonts w:ascii="Cambria Math" w:hAnsi="Cambria Math"/>
          </w:rPr>
          <m:t>=</m:t>
        </m:r>
        <m:sSup>
          <m:sSupPr>
            <m:ctrlPr>
              <w:rPr>
                <w:rFonts w:ascii="Cambria Math" w:hAnsi="Cambria Math"/>
                <w:iCs/>
              </w:rPr>
            </m:ctrlPr>
          </m:sSupPr>
          <m:e>
            <m:r>
              <w:rPr>
                <w:rFonts w:ascii="Cambria Math" w:hAnsi="Cambria Math"/>
              </w:rPr>
              <m:t>x</m:t>
            </m:r>
          </m:e>
          <m:sup>
            <m:r>
              <m:rPr>
                <m:sty m:val="p"/>
              </m:rPr>
              <w:rPr>
                <w:rFonts w:ascii="Cambria Math" w:hAnsi="Cambria Math"/>
              </w:rPr>
              <m:t>11</m:t>
            </m:r>
          </m:sup>
        </m:sSup>
        <m:r>
          <m:rPr>
            <m:sty m:val="p"/>
          </m:rPr>
          <w:rPr>
            <w:rFonts w:ascii="Cambria Math" w:hAnsi="Cambria Math"/>
          </w:rPr>
          <m:t xml:space="preserve">+ </m:t>
        </m:r>
        <m:sSup>
          <m:sSupPr>
            <m:ctrlPr>
              <w:rPr>
                <w:rFonts w:ascii="Cambria Math" w:hAnsi="Cambria Math"/>
                <w:iCs/>
              </w:rPr>
            </m:ctrlPr>
          </m:sSupPr>
          <m:e>
            <m:r>
              <w:rPr>
                <w:rFonts w:ascii="Cambria Math" w:hAnsi="Cambria Math"/>
              </w:rPr>
              <m:t>x</m:t>
            </m:r>
          </m:e>
          <m:sup>
            <m:r>
              <m:rPr>
                <m:sty m:val="p"/>
              </m:rPr>
              <w:rPr>
                <w:rFonts w:ascii="Cambria Math" w:hAnsi="Cambria Math"/>
              </w:rPr>
              <m:t>8</m:t>
            </m:r>
          </m:sup>
        </m:sSup>
        <m:r>
          <m:rPr>
            <m:sty m:val="p"/>
          </m:rPr>
          <w:rPr>
            <w:rFonts w:ascii="Cambria Math" w:hAnsi="Cambria Math"/>
          </w:rPr>
          <m:t>+</m:t>
        </m:r>
        <m:sSup>
          <m:sSupPr>
            <m:ctrlPr>
              <w:rPr>
                <w:rFonts w:ascii="Cambria Math" w:hAnsi="Cambria Math"/>
                <w:iCs/>
              </w:rPr>
            </m:ctrlPr>
          </m:sSupPr>
          <m:e>
            <m:r>
              <w:rPr>
                <w:rFonts w:ascii="Cambria Math" w:hAnsi="Cambria Math"/>
              </w:rPr>
              <m:t>x</m:t>
            </m:r>
          </m:e>
          <m:sup>
            <m:r>
              <m:rPr>
                <m:sty m:val="p"/>
              </m:rPr>
              <w:rPr>
                <w:rFonts w:ascii="Cambria Math" w:hAnsi="Cambria Math"/>
              </w:rPr>
              <m:t>5</m:t>
            </m:r>
          </m:sup>
        </m:sSup>
        <m:r>
          <m:rPr>
            <m:sty m:val="p"/>
          </m:rPr>
          <w:rPr>
            <w:rFonts w:ascii="Cambria Math" w:hAnsi="Cambria Math"/>
          </w:rPr>
          <m:t>+</m:t>
        </m:r>
        <m:sSup>
          <m:sSupPr>
            <m:ctrlPr>
              <w:rPr>
                <w:rFonts w:ascii="Cambria Math" w:hAnsi="Cambria Math"/>
                <w:iCs/>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+1</m:t>
        </m:r>
      </m:oMath>
      <w:r w:rsidR="009A4050" w:rsidRPr="00473B10">
        <w:rPr>
          <w:rFonts w:eastAsiaTheme="minorEastAsia"/>
        </w:rPr>
        <w:t>,</w:t>
      </w:r>
      <w:r w:rsidR="00935AA7">
        <w:rPr>
          <w:rFonts w:eastAsiaTheme="minorEastAsia"/>
        </w:rPr>
        <w:tab/>
      </w:r>
      <w:r w:rsidR="00935AA7">
        <w:rPr>
          <w:rFonts w:eastAsiaTheme="minorEastAsia"/>
        </w:rPr>
        <w:tab/>
      </w:r>
      <w:r w:rsidR="00935AA7">
        <w:rPr>
          <w:rFonts w:eastAsiaTheme="minorEastAsia"/>
        </w:rPr>
        <w:tab/>
      </w:r>
      <w:r w:rsidR="00123FA1">
        <w:rPr>
          <w:rFonts w:eastAsiaTheme="minorEastAsia"/>
        </w:rPr>
        <w:t xml:space="preserve">         </w:t>
      </w:r>
      <w:r w:rsidR="00935AA7">
        <w:rPr>
          <w:rFonts w:eastAsiaTheme="minorEastAsia"/>
        </w:rPr>
        <w:t>(4)</w:t>
      </w:r>
    </w:p>
    <w:p w14:paraId="0017CD96" w14:textId="5FD2B319" w:rsidR="00123FA1" w:rsidRDefault="009A4050" w:rsidP="00123FA1">
      <w:r w:rsidRPr="00473B10">
        <w:br/>
        <w:t>where the polynomials are initialized to 11111111111 and codes are selected in a manner analogous to the C/A code generation described in ICD-GPS-200.</w:t>
      </w:r>
    </w:p>
    <w:p w14:paraId="4B04A500" w14:textId="2C36ABB1" w:rsidR="009A4050" w:rsidRPr="00473B10" w:rsidRDefault="009A4050" w:rsidP="00123FA1"/>
    <w:p w14:paraId="0C3AC406" w14:textId="4AEEEF03" w:rsidR="009A4050" w:rsidRDefault="009A4050" w:rsidP="00123FA1">
      <w:r w:rsidRPr="00473B10">
        <w:fldChar w:fldCharType="begin"/>
      </w:r>
      <w:r w:rsidRPr="00473B10">
        <w:instrText xml:space="preserve"> REF _Ref177346452 \h </w:instrText>
      </w:r>
      <w:r>
        <w:instrText xml:space="preserve"> \* MERGEFORMAT </w:instrText>
      </w:r>
      <w:r w:rsidRPr="00473B10">
        <w:fldChar w:fldCharType="separate"/>
      </w:r>
      <w:r w:rsidR="00365112" w:rsidRPr="00365112">
        <w:t xml:space="preserve">Table </w:t>
      </w:r>
      <w:r w:rsidR="00365112" w:rsidRPr="00365112">
        <w:rPr>
          <w:noProof/>
        </w:rPr>
        <w:t>1</w:t>
      </w:r>
      <w:r w:rsidRPr="00473B10">
        <w:fldChar w:fldCharType="end"/>
      </w:r>
      <w:r>
        <w:t xml:space="preserve"> compares the use of a 1023</w:t>
      </w:r>
      <w:r w:rsidR="00A74CB7">
        <w:t>-</w:t>
      </w:r>
      <w:r>
        <w:t>chip C/A code for the AFS-I channel vs the selected 2046</w:t>
      </w:r>
      <w:r w:rsidR="00A74CB7">
        <w:t>-</w:t>
      </w:r>
      <w:r>
        <w:t>chip gold code.  For a 1023</w:t>
      </w:r>
      <w:r w:rsidR="00A74CB7">
        <w:t>-</w:t>
      </w:r>
      <w:r>
        <w:t xml:space="preserve">chip C/A code, cross-correlation is assumed to be over 1 </w:t>
      </w:r>
      <w:proofErr w:type="spellStart"/>
      <w:r>
        <w:t>ms</w:t>
      </w:r>
      <w:proofErr w:type="spellEnd"/>
      <w:r>
        <w:t xml:space="preserve"> during acquisition and 2 </w:t>
      </w:r>
      <w:proofErr w:type="spellStart"/>
      <w:r>
        <w:t>ms</w:t>
      </w:r>
      <w:proofErr w:type="spellEnd"/>
      <w:r>
        <w:t xml:space="preserve"> during track, due to the ambiguity between data symbols and spreading code prior to synchronization.  The cross-correlation for the 2046</w:t>
      </w:r>
      <w:r w:rsidR="00A74CB7">
        <w:t>-</w:t>
      </w:r>
      <w:r>
        <w:t xml:space="preserve">chip AFS Gold code is always over 2 </w:t>
      </w:r>
      <w:proofErr w:type="spellStart"/>
      <w:r>
        <w:t>ms</w:t>
      </w:r>
      <w:proofErr w:type="spellEnd"/>
      <w:r>
        <w:t xml:space="preserve"> since the data symbols are aligned with the code period.  The cross-correlation results assume an equal probability of even and odd cross-correlations for the LDPC coded and interleaved AFS data symbols between satellites.  </w:t>
      </w:r>
      <w:r w:rsidR="005A4687">
        <w:br/>
      </w:r>
      <w:r w:rsidRPr="005D03A9">
        <w:t xml:space="preserve">The results assume an equal probability of even and odd cross-correlations since the data symbols between satellites are </w:t>
      </w:r>
      <w:r w:rsidR="00AC58B4">
        <w:t xml:space="preserve">assumed to be </w:t>
      </w:r>
      <w:r w:rsidRPr="005D03A9">
        <w:t>approximately uncorrelated.</w:t>
      </w:r>
    </w:p>
    <w:p w14:paraId="457ED78C" w14:textId="77777777" w:rsidR="009A4050" w:rsidRDefault="009A4050" w:rsidP="00123FA1"/>
    <w:p w14:paraId="2E1FE6A2" w14:textId="67B5387B" w:rsidR="009A4050" w:rsidRPr="00473B10" w:rsidRDefault="009A4050" w:rsidP="00123FA1">
      <w:r>
        <w:t xml:space="preserve">A </w:t>
      </w:r>
      <w:r w:rsidRPr="00473B10">
        <w:t>2046</w:t>
      </w:r>
      <w:r w:rsidR="00A74CB7">
        <w:t>-</w:t>
      </w:r>
      <w:r w:rsidRPr="00473B10">
        <w:t xml:space="preserve">chip AFS I channel spreading code </w:t>
      </w:r>
      <w:r>
        <w:t xml:space="preserve">was found to </w:t>
      </w:r>
      <w:r w:rsidRPr="00473B10">
        <w:t>provide a 3 dB improvement 99.9</w:t>
      </w:r>
      <w:r>
        <w:t xml:space="preserve"> </w:t>
      </w:r>
      <w:r w:rsidRPr="00473B10">
        <w:t>% of the time during acquisition</w:t>
      </w:r>
      <w:r>
        <w:t>, compared to the GPS L1 C/A spreading code</w:t>
      </w:r>
      <w:r w:rsidRPr="00473B10">
        <w:t xml:space="preserve"> and over 1 dB while tracking, assuming random data symbols.  A 2046-chip short cycled 2053-length Weil sequence was found to have comparable performance, but a Gold code was selected to simplify implementation.</w:t>
      </w:r>
      <w:r w:rsidR="0007081A">
        <w:br/>
      </w:r>
    </w:p>
    <w:p w14:paraId="2F780F1B" w14:textId="559CAC38" w:rsidR="00123FA1" w:rsidRDefault="009A4050" w:rsidP="00123FA1">
      <w:bookmarkStart w:id="8" w:name="_Ref177346452"/>
      <w:r w:rsidRPr="00637327">
        <w:rPr>
          <w:b/>
          <w:bCs/>
        </w:rPr>
        <w:t xml:space="preserve">Table </w:t>
      </w:r>
      <w:r w:rsidRPr="00637327">
        <w:rPr>
          <w:b/>
          <w:bCs/>
          <w:i/>
          <w:iCs/>
        </w:rPr>
        <w:fldChar w:fldCharType="begin"/>
      </w:r>
      <w:r w:rsidRPr="00637327">
        <w:rPr>
          <w:b/>
          <w:bCs/>
        </w:rPr>
        <w:instrText xml:space="preserve"> SEQ Table \* ARABIC </w:instrText>
      </w:r>
      <w:r w:rsidRPr="00637327">
        <w:rPr>
          <w:b/>
          <w:bCs/>
          <w:i/>
          <w:iCs/>
        </w:rPr>
        <w:fldChar w:fldCharType="separate"/>
      </w:r>
      <w:r w:rsidR="00365112">
        <w:rPr>
          <w:b/>
          <w:bCs/>
          <w:noProof/>
        </w:rPr>
        <w:t>1</w:t>
      </w:r>
      <w:r w:rsidRPr="00637327">
        <w:rPr>
          <w:b/>
          <w:bCs/>
          <w:i/>
          <w:iCs/>
        </w:rPr>
        <w:fldChar w:fldCharType="end"/>
      </w:r>
      <w:bookmarkEnd w:id="8"/>
      <w:r w:rsidRPr="00637327">
        <w:rPr>
          <w:b/>
          <w:bCs/>
        </w:rPr>
        <w:t>:</w:t>
      </w:r>
      <w:r w:rsidRPr="00473B10">
        <w:t xml:space="preserve">  </w:t>
      </w:r>
      <w:r w:rsidRPr="00820232">
        <w:t>Cross correlation statistics for current GNSS primary codes, as well as the proposed LunaNet data channel spreading code comparison</w:t>
      </w:r>
      <w:r w:rsidRPr="00FE63DB">
        <w:t>.</w:t>
      </w:r>
    </w:p>
    <w:p w14:paraId="18DFA75A" w14:textId="47C43290" w:rsidR="00637327" w:rsidRDefault="00AB5E76" w:rsidP="00123FA1">
      <w:r w:rsidRPr="00AB5E76">
        <w:rPr>
          <w:noProof/>
        </w:rPr>
        <w:drawing>
          <wp:inline distT="0" distB="0" distL="0" distR="0" wp14:anchorId="3F3A9F87" wp14:editId="18548FA8">
            <wp:extent cx="6400800" cy="1892935"/>
            <wp:effectExtent l="0" t="0" r="0" b="0"/>
            <wp:docPr id="4593197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1892935"/>
                    </a:xfrm>
                    <a:prstGeom prst="rect">
                      <a:avLst/>
                    </a:prstGeom>
                    <a:noFill/>
                    <a:ln>
                      <a:noFill/>
                    </a:ln>
                  </pic:spPr>
                </pic:pic>
              </a:graphicData>
            </a:graphic>
          </wp:inline>
        </w:drawing>
      </w:r>
    </w:p>
    <w:p w14:paraId="3F2C14F8" w14:textId="7951126A" w:rsidR="00637327" w:rsidRDefault="00637327" w:rsidP="00123FA1"/>
    <w:p w14:paraId="7938ECFA" w14:textId="77777777" w:rsidR="00637327" w:rsidRDefault="00637327" w:rsidP="00123FA1"/>
    <w:p w14:paraId="3F709C28" w14:textId="77777777" w:rsidR="00637327" w:rsidRDefault="00637327" w:rsidP="00123FA1"/>
    <w:p w14:paraId="1F51F477" w14:textId="3B95AB3C" w:rsidR="009A4050" w:rsidRPr="00A7288B" w:rsidRDefault="00637327" w:rsidP="005909F5">
      <w:r>
        <w:t>N</w:t>
      </w:r>
      <w:r w:rsidR="009A4050">
        <w:t>ote that the improvement over C/A code is</w:t>
      </w:r>
      <w:r>
        <w:t xml:space="preserve"> 3 dB </w:t>
      </w:r>
      <w:r w:rsidR="009A4050">
        <w:t>for acquisition</w:t>
      </w:r>
      <w:r>
        <w:t xml:space="preserve"> (RMS)</w:t>
      </w:r>
      <w:r w:rsidR="009A4050">
        <w:t xml:space="preserve"> and 2 dB during </w:t>
      </w:r>
      <w:r>
        <w:t>track.</w:t>
      </w:r>
      <w:r w:rsidR="009A4050">
        <w:t xml:space="preserve">  For this reason, the longer 2046 AFS Gold code was selected instead of the 1023 chip C/A code. </w:t>
      </w:r>
      <w:r>
        <w:t xml:space="preserve">The first 50 AFS gold codes are observed to have comparable performance to </w:t>
      </w:r>
      <w:proofErr w:type="spellStart"/>
      <w:r>
        <w:t>Beidou’s</w:t>
      </w:r>
      <w:proofErr w:type="spellEnd"/>
      <w:r>
        <w:t xml:space="preserve"> 37 Gold of the same length for RMS, 99</w:t>
      </w:r>
      <w:r w:rsidRPr="00637327">
        <w:rPr>
          <w:vertAlign w:val="superscript"/>
        </w:rPr>
        <w:t>th</w:t>
      </w:r>
      <w:r>
        <w:t xml:space="preserve"> percent and  99.9</w:t>
      </w:r>
      <w:r w:rsidRPr="00637327">
        <w:rPr>
          <w:vertAlign w:val="superscript"/>
        </w:rPr>
        <w:t>th</w:t>
      </w:r>
      <w:r>
        <w:t xml:space="preserve"> percentile and 1 dB better performance in the max</w:t>
      </w:r>
      <w:r w:rsidR="00A7288B">
        <w:t xml:space="preserve"> for the first 50 codes</w:t>
      </w:r>
      <w:r w:rsidR="002315EB">
        <w:t>.</w:t>
      </w:r>
      <w:r w:rsidR="004A5243">
        <w:t xml:space="preserve"> </w:t>
      </w:r>
    </w:p>
    <w:p w14:paraId="4A5ACF42" w14:textId="77777777" w:rsidR="00984446" w:rsidRDefault="00984446" w:rsidP="00EA3085">
      <w:pPr>
        <w:pStyle w:val="Heading2"/>
        <w:numPr>
          <w:ilvl w:val="0"/>
          <w:numId w:val="0"/>
        </w:numPr>
        <w:ind w:left="360"/>
      </w:pPr>
    </w:p>
    <w:p w14:paraId="49B82035" w14:textId="4EE64638" w:rsidR="00123FA1" w:rsidRDefault="00984446" w:rsidP="00EA3085">
      <w:pPr>
        <w:pStyle w:val="Heading2"/>
      </w:pPr>
      <w:r>
        <w:t>Q Channel Spreading</w:t>
      </w:r>
      <w:r w:rsidR="009A4050">
        <w:t xml:space="preserve"> </w:t>
      </w:r>
      <w:r w:rsidR="00EA3085">
        <w:t xml:space="preserve">and Overlay </w:t>
      </w:r>
      <w:r w:rsidR="009A4050">
        <w:t>Code</w:t>
      </w:r>
      <w:r w:rsidR="00F0628C">
        <w:t>s</w:t>
      </w:r>
    </w:p>
    <w:p w14:paraId="220129D2" w14:textId="7916F22C" w:rsidR="003374A8" w:rsidRDefault="0007081A" w:rsidP="00123FA1">
      <w:r w:rsidRPr="005A4687">
        <w:t xml:space="preserve">The Q channel pilot signal uses </w:t>
      </w:r>
      <w:r w:rsidR="00971B0F">
        <w:t>a</w:t>
      </w:r>
      <w:r w:rsidR="00971B0F" w:rsidRPr="005A4687">
        <w:t xml:space="preserve"> </w:t>
      </w:r>
      <w:r w:rsidRPr="005A4687">
        <w:t>10230-chip pilot channel code as its primary spreading code</w:t>
      </w:r>
      <w:r w:rsidR="00971B0F">
        <w:t>. L1C primary codes are being considered</w:t>
      </w:r>
      <w:r w:rsidRPr="005A4687">
        <w:t xml:space="preserve"> due to </w:t>
      </w:r>
      <w:r w:rsidR="00971B0F">
        <w:t>their</w:t>
      </w:r>
      <w:r w:rsidR="00971B0F" w:rsidRPr="005A4687">
        <w:t xml:space="preserve"> </w:t>
      </w:r>
      <w:r w:rsidRPr="005A4687">
        <w:t xml:space="preserve">superior properties, </w:t>
      </w:r>
      <w:r w:rsidR="001B2C2D" w:rsidRPr="005A4687">
        <w:t>l</w:t>
      </w:r>
      <w:r w:rsidRPr="005A4687">
        <w:t xml:space="preserve">ack of intellectual property rights and since 210 high performance codes have been designed.  Fifty E5b sequences were </w:t>
      </w:r>
      <w:r w:rsidR="00971B0F">
        <w:t>also</w:t>
      </w:r>
      <w:r w:rsidR="00971B0F" w:rsidRPr="005A4687">
        <w:t xml:space="preserve"> </w:t>
      </w:r>
      <w:r w:rsidRPr="005A4687">
        <w:t xml:space="preserve">analyzed in this three-tiered structure shown in </w:t>
      </w:r>
      <w:r w:rsidRPr="005A4687">
        <w:fldChar w:fldCharType="begin"/>
      </w:r>
      <w:r w:rsidRPr="005A4687">
        <w:instrText xml:space="preserve"> REF _Ref174440826 \h </w:instrText>
      </w:r>
      <w:r w:rsidR="005A4687">
        <w:instrText xml:space="preserve"> \* MERGEFORMAT </w:instrText>
      </w:r>
      <w:r w:rsidRPr="005A4687">
        <w:fldChar w:fldCharType="separate"/>
      </w:r>
      <w:r w:rsidR="00365112" w:rsidRPr="00365112">
        <w:t>Figure 3</w:t>
      </w:r>
      <w:r w:rsidRPr="005A4687">
        <w:fldChar w:fldCharType="end"/>
      </w:r>
      <w:bookmarkStart w:id="9" w:name="_Hlk178852549"/>
      <w:r w:rsidRPr="005A4687">
        <w:t>.</w:t>
      </w:r>
      <w:r w:rsidR="00F9045F">
        <w:t xml:space="preserve"> A</w:t>
      </w:r>
      <w:r w:rsidR="005828DA">
        <w:t>ddi</w:t>
      </w:r>
      <w:r w:rsidR="00F9045F">
        <w:t xml:space="preserve">tional details are </w:t>
      </w:r>
      <w:r w:rsidR="002315EB">
        <w:t>provided</w:t>
      </w:r>
      <w:r w:rsidR="00F9045F">
        <w:t xml:space="preserve"> in section 2.5.</w:t>
      </w:r>
    </w:p>
    <w:p w14:paraId="5FFC9AF0" w14:textId="21AE3243" w:rsidR="0007081A" w:rsidRDefault="0007081A" w:rsidP="00123FA1"/>
    <w:bookmarkEnd w:id="9"/>
    <w:p w14:paraId="2A5A3E7E" w14:textId="630F8211" w:rsidR="005A4687" w:rsidRDefault="0007081A" w:rsidP="00123FA1">
      <w:r w:rsidRPr="005A4687">
        <w:t xml:space="preserve">A secondary </w:t>
      </w:r>
      <w:r w:rsidR="00EA3085">
        <w:t xml:space="preserve">overlay </w:t>
      </w:r>
      <w:r w:rsidRPr="005A4687">
        <w:t xml:space="preserve">code </w:t>
      </w:r>
      <w:r w:rsidR="00F9045F">
        <w:t xml:space="preserve">(4 chip Barker code) used in the </w:t>
      </w:r>
      <w:r w:rsidRPr="005A4687">
        <w:t xml:space="preserve">Galileo E5b-I signal (HEX letter “E” or 1110 in Binary) was leveraged to produce a tiered intermediate code, </w:t>
      </w:r>
      <m:oMath>
        <m:sSub>
          <m:sSubPr>
            <m:ctrlPr>
              <w:rPr>
                <w:rFonts w:ascii="Cambria Math" w:hAnsi="Cambria Math"/>
              </w:rPr>
            </m:ctrlPr>
          </m:sSubPr>
          <m:e>
            <m:r>
              <w:rPr>
                <w:rFonts w:ascii="Cambria Math" w:hAnsi="Cambria Math"/>
              </w:rPr>
              <m:t>C</m:t>
            </m:r>
          </m:e>
          <m:sub>
            <m:r>
              <w:rPr>
                <w:rFonts w:ascii="Cambria Math" w:hAnsi="Cambria Math"/>
              </w:rPr>
              <m:t>Int</m:t>
            </m:r>
          </m:sub>
        </m:sSub>
      </m:oMath>
      <w:r w:rsidRPr="005A4687">
        <w:t xml:space="preserve">, of length 8 </w:t>
      </w:r>
      <w:proofErr w:type="spellStart"/>
      <w:r w:rsidR="00F0628C">
        <w:t>m</w:t>
      </w:r>
      <w:r w:rsidRPr="005A4687">
        <w:t>s</w:t>
      </w:r>
      <w:proofErr w:type="spellEnd"/>
      <w:r w:rsidRPr="005A4687">
        <w:t xml:space="preserve"> consisting of the modulo-2 sum of a repeating 4 chip secondary code and a 2-ms 10230 chip repeating primary code. </w:t>
      </w:r>
    </w:p>
    <w:p w14:paraId="78D0C6C5" w14:textId="631C2AAF" w:rsidR="0007081A" w:rsidRPr="005A4687" w:rsidRDefault="0007081A" w:rsidP="00123FA1"/>
    <w:p w14:paraId="129FBA10" w14:textId="0BEBB55F" w:rsidR="00EA3085" w:rsidRDefault="0007081A" w:rsidP="00123FA1">
      <w:r w:rsidRPr="005A4687">
        <w:t xml:space="preserve">Initial correlation results assumed the same secondary spreading code for all satellites, but it was found that by performing three circular shifts of the 1110 secondary overlay, the overall code correlation properties of the tiered codes were dramatically improved. The circularly shifted codes shown in </w:t>
      </w:r>
      <w:r w:rsidRPr="005A4687">
        <w:fldChar w:fldCharType="begin"/>
      </w:r>
      <w:r w:rsidRPr="005A4687">
        <w:instrText xml:space="preserve"> REF _Ref177938677 \h </w:instrText>
      </w:r>
      <w:r w:rsidR="005A4687">
        <w:instrText xml:space="preserve"> \* MERGEFORMAT </w:instrText>
      </w:r>
      <w:r w:rsidRPr="005A4687">
        <w:fldChar w:fldCharType="separate"/>
      </w:r>
      <w:r w:rsidR="00365112" w:rsidRPr="00365112">
        <w:t>Table 2</w:t>
      </w:r>
      <w:r w:rsidRPr="005A4687">
        <w:fldChar w:fldCharType="end"/>
      </w:r>
      <w:r w:rsidRPr="005A4687">
        <w:t xml:space="preserve"> are perfectly orthogonal, making this set of codes optimal for a length-4 overlay sequence.</w:t>
      </w:r>
      <w:r w:rsidR="00D71935">
        <w:t xml:space="preserve">   These sequences </w:t>
      </w:r>
      <w:r w:rsidR="00DD0698">
        <w:t>are derived from</w:t>
      </w:r>
      <w:r w:rsidR="00D71935">
        <w:t xml:space="preserve"> the family of possible 4 chip </w:t>
      </w:r>
      <w:r w:rsidR="001C5996">
        <w:t>B</w:t>
      </w:r>
      <w:r w:rsidR="00D71935">
        <w:t>arker codes, known to have very low autocorrelation sidelobes</w:t>
      </w:r>
      <w:r w:rsidR="00DD0698">
        <w:t xml:space="preserve"> </w:t>
      </w:r>
      <w:r w:rsidR="001C5996">
        <w:t>Barker, (1953)</w:t>
      </w:r>
      <w:r w:rsidR="00D71935">
        <w:t>.</w:t>
      </w:r>
    </w:p>
    <w:p w14:paraId="0E178F59" w14:textId="2FA3F789" w:rsidR="00F0628C" w:rsidRDefault="00F0628C" w:rsidP="00123FA1"/>
    <w:p w14:paraId="2B3EA4E0" w14:textId="77777777" w:rsidR="005909F5" w:rsidRDefault="005909F5" w:rsidP="00123FA1"/>
    <w:p w14:paraId="43776991" w14:textId="77777777" w:rsidR="005A4687" w:rsidRPr="00F61D6C" w:rsidRDefault="005A4687" w:rsidP="00123FA1"/>
    <w:p w14:paraId="5C8A6BE5" w14:textId="77777777" w:rsidR="001C063C" w:rsidRDefault="001C063C">
      <w:pPr>
        <w:spacing w:after="160" w:line="259" w:lineRule="auto"/>
        <w:jc w:val="left"/>
        <w:rPr>
          <w:rFonts w:eastAsiaTheme="minorEastAsia"/>
          <w:b/>
          <w:bCs/>
        </w:rPr>
      </w:pPr>
      <w:bookmarkStart w:id="10" w:name="_Ref177938677"/>
      <w:r>
        <w:rPr>
          <w:b/>
          <w:bCs/>
        </w:rPr>
        <w:br w:type="page"/>
      </w:r>
    </w:p>
    <w:p w14:paraId="00B386E8" w14:textId="50A17175" w:rsidR="0007081A" w:rsidRPr="00473B10" w:rsidRDefault="0007081A" w:rsidP="00123FA1">
      <w:pPr>
        <w:pStyle w:val="Caption"/>
        <w:rPr>
          <w:i/>
          <w:iCs/>
        </w:rPr>
      </w:pPr>
      <w:r w:rsidRPr="00637327">
        <w:rPr>
          <w:b/>
          <w:bCs/>
        </w:rPr>
        <w:lastRenderedPageBreak/>
        <w:t xml:space="preserve">Table </w:t>
      </w:r>
      <w:r w:rsidRPr="00637327">
        <w:rPr>
          <w:b/>
          <w:bCs/>
          <w:i/>
          <w:iCs/>
        </w:rPr>
        <w:fldChar w:fldCharType="begin"/>
      </w:r>
      <w:r w:rsidRPr="00637327">
        <w:rPr>
          <w:b/>
          <w:bCs/>
        </w:rPr>
        <w:instrText xml:space="preserve"> SEQ Table \* ARABIC </w:instrText>
      </w:r>
      <w:r w:rsidRPr="00637327">
        <w:rPr>
          <w:b/>
          <w:bCs/>
          <w:i/>
          <w:iCs/>
        </w:rPr>
        <w:fldChar w:fldCharType="separate"/>
      </w:r>
      <w:r w:rsidR="00365112">
        <w:rPr>
          <w:b/>
          <w:bCs/>
          <w:noProof/>
        </w:rPr>
        <w:t>2</w:t>
      </w:r>
      <w:r w:rsidRPr="00637327">
        <w:rPr>
          <w:b/>
          <w:bCs/>
          <w:i/>
          <w:iCs/>
        </w:rPr>
        <w:fldChar w:fldCharType="end"/>
      </w:r>
      <w:bookmarkEnd w:id="10"/>
      <w:r w:rsidRPr="00637327">
        <w:rPr>
          <w:b/>
          <w:bCs/>
        </w:rPr>
        <w:t>:</w:t>
      </w:r>
      <w:r w:rsidRPr="00473B10">
        <w:t xml:space="preserve">  AFS secondary codes in Binary and NRZ format</w:t>
      </w:r>
      <w:r>
        <w:t>.</w:t>
      </w:r>
    </w:p>
    <w:tbl>
      <w:tblPr>
        <w:tblW w:w="5220" w:type="dxa"/>
        <w:tblLook w:val="04A0" w:firstRow="1" w:lastRow="0" w:firstColumn="1" w:lastColumn="0" w:noHBand="0" w:noVBand="1"/>
      </w:tblPr>
      <w:tblGrid>
        <w:gridCol w:w="580"/>
        <w:gridCol w:w="580"/>
        <w:gridCol w:w="580"/>
        <w:gridCol w:w="580"/>
        <w:gridCol w:w="580"/>
        <w:gridCol w:w="580"/>
        <w:gridCol w:w="580"/>
        <w:gridCol w:w="580"/>
        <w:gridCol w:w="580"/>
      </w:tblGrid>
      <w:tr w:rsidR="0007081A" w:rsidRPr="00473B10" w14:paraId="0C61C101" w14:textId="77777777" w:rsidTr="00935AA7">
        <w:trPr>
          <w:trHeight w:val="300"/>
        </w:trPr>
        <w:tc>
          <w:tcPr>
            <w:tcW w:w="580" w:type="dxa"/>
            <w:tcBorders>
              <w:top w:val="single" w:sz="12" w:space="0" w:color="auto"/>
              <w:left w:val="single" w:sz="12" w:space="0" w:color="auto"/>
              <w:bottom w:val="single" w:sz="12" w:space="0" w:color="auto"/>
              <w:right w:val="single" w:sz="12" w:space="0" w:color="auto"/>
            </w:tcBorders>
            <w:shd w:val="clear" w:color="000000" w:fill="FFF2CC"/>
            <w:noWrap/>
            <w:vAlign w:val="bottom"/>
            <w:hideMark/>
          </w:tcPr>
          <w:p w14:paraId="024B2CF4" w14:textId="77777777" w:rsidR="0007081A" w:rsidRPr="00FE63DB" w:rsidRDefault="0007081A" w:rsidP="00123FA1"/>
        </w:tc>
        <w:tc>
          <w:tcPr>
            <w:tcW w:w="2320" w:type="dxa"/>
            <w:gridSpan w:val="4"/>
            <w:tcBorders>
              <w:top w:val="single" w:sz="12" w:space="0" w:color="auto"/>
              <w:left w:val="nil"/>
              <w:bottom w:val="single" w:sz="12" w:space="0" w:color="auto"/>
              <w:right w:val="single" w:sz="12" w:space="0" w:color="auto"/>
            </w:tcBorders>
            <w:shd w:val="clear" w:color="000000" w:fill="FFF2CC"/>
            <w:vAlign w:val="bottom"/>
            <w:hideMark/>
          </w:tcPr>
          <w:p w14:paraId="190848BD" w14:textId="77777777" w:rsidR="0007081A" w:rsidRPr="00FE63DB" w:rsidRDefault="0007081A" w:rsidP="00123FA1">
            <w:r w:rsidRPr="00FE63DB">
              <w:t>Binary Representation</w:t>
            </w:r>
          </w:p>
        </w:tc>
        <w:tc>
          <w:tcPr>
            <w:tcW w:w="2320" w:type="dxa"/>
            <w:gridSpan w:val="4"/>
            <w:tcBorders>
              <w:top w:val="single" w:sz="12" w:space="0" w:color="auto"/>
              <w:left w:val="nil"/>
              <w:bottom w:val="single" w:sz="12" w:space="0" w:color="auto"/>
              <w:right w:val="single" w:sz="12" w:space="0" w:color="auto"/>
            </w:tcBorders>
            <w:shd w:val="clear" w:color="000000" w:fill="FFF2CC"/>
            <w:vAlign w:val="bottom"/>
            <w:hideMark/>
          </w:tcPr>
          <w:p w14:paraId="6DDB2D32" w14:textId="77777777" w:rsidR="0007081A" w:rsidRPr="00FE63DB" w:rsidRDefault="0007081A" w:rsidP="00123FA1">
            <w:r w:rsidRPr="00FE63DB">
              <w:t>NRZ Representation</w:t>
            </w:r>
          </w:p>
        </w:tc>
      </w:tr>
      <w:tr w:rsidR="0007081A" w:rsidRPr="00473B10" w14:paraId="226D44C6" w14:textId="77777777" w:rsidTr="00935AA7">
        <w:trPr>
          <w:trHeight w:val="330"/>
        </w:trPr>
        <w:tc>
          <w:tcPr>
            <w:tcW w:w="580" w:type="dxa"/>
            <w:tcBorders>
              <w:top w:val="nil"/>
              <w:left w:val="single" w:sz="12" w:space="0" w:color="auto"/>
              <w:bottom w:val="single" w:sz="12" w:space="0" w:color="auto"/>
              <w:right w:val="single" w:sz="12" w:space="0" w:color="auto"/>
            </w:tcBorders>
            <w:shd w:val="clear" w:color="000000" w:fill="FFF2CC"/>
            <w:noWrap/>
            <w:vAlign w:val="bottom"/>
            <w:hideMark/>
          </w:tcPr>
          <w:p w14:paraId="1D35F98A" w14:textId="77777777" w:rsidR="0007081A" w:rsidRPr="00FE63DB" w:rsidRDefault="0007081A" w:rsidP="00123FA1"/>
        </w:tc>
        <w:tc>
          <w:tcPr>
            <w:tcW w:w="580" w:type="dxa"/>
            <w:tcBorders>
              <w:top w:val="nil"/>
              <w:left w:val="nil"/>
              <w:bottom w:val="single" w:sz="12" w:space="0" w:color="auto"/>
              <w:right w:val="single" w:sz="12" w:space="0" w:color="auto"/>
            </w:tcBorders>
            <w:shd w:val="clear" w:color="000000" w:fill="FFF2CC"/>
            <w:vAlign w:val="bottom"/>
            <w:hideMark/>
          </w:tcPr>
          <w:p w14:paraId="3AB2E31F" w14:textId="77777777" w:rsidR="0007081A" w:rsidRPr="00FE63DB" w:rsidRDefault="0007081A" w:rsidP="00123FA1">
            <w:r w:rsidRPr="00FE63DB">
              <w:t>B</w:t>
            </w:r>
            <w:r w:rsidRPr="00FE63DB">
              <w:rPr>
                <w:vertAlign w:val="subscript"/>
              </w:rPr>
              <w:t>4</w:t>
            </w:r>
          </w:p>
        </w:tc>
        <w:tc>
          <w:tcPr>
            <w:tcW w:w="580" w:type="dxa"/>
            <w:tcBorders>
              <w:top w:val="nil"/>
              <w:left w:val="nil"/>
              <w:bottom w:val="single" w:sz="12" w:space="0" w:color="auto"/>
              <w:right w:val="single" w:sz="12" w:space="0" w:color="auto"/>
            </w:tcBorders>
            <w:shd w:val="clear" w:color="000000" w:fill="FFF2CC"/>
            <w:vAlign w:val="bottom"/>
            <w:hideMark/>
          </w:tcPr>
          <w:p w14:paraId="7BBFFABE" w14:textId="77777777" w:rsidR="0007081A" w:rsidRPr="00FE63DB" w:rsidRDefault="0007081A" w:rsidP="00123FA1">
            <w:r w:rsidRPr="00FE63DB">
              <w:t>B</w:t>
            </w:r>
            <w:r w:rsidRPr="00FE63DB">
              <w:rPr>
                <w:vertAlign w:val="subscript"/>
              </w:rPr>
              <w:t>3</w:t>
            </w:r>
          </w:p>
        </w:tc>
        <w:tc>
          <w:tcPr>
            <w:tcW w:w="580" w:type="dxa"/>
            <w:tcBorders>
              <w:top w:val="nil"/>
              <w:left w:val="nil"/>
              <w:bottom w:val="single" w:sz="12" w:space="0" w:color="auto"/>
              <w:right w:val="single" w:sz="12" w:space="0" w:color="auto"/>
            </w:tcBorders>
            <w:shd w:val="clear" w:color="000000" w:fill="FFF2CC"/>
            <w:vAlign w:val="bottom"/>
            <w:hideMark/>
          </w:tcPr>
          <w:p w14:paraId="0F034D1A" w14:textId="77777777" w:rsidR="0007081A" w:rsidRPr="00FE63DB" w:rsidRDefault="0007081A" w:rsidP="00123FA1">
            <w:r w:rsidRPr="00FE63DB">
              <w:t>B</w:t>
            </w:r>
            <w:r w:rsidRPr="00FE63DB">
              <w:rPr>
                <w:vertAlign w:val="subscript"/>
              </w:rPr>
              <w:t>2</w:t>
            </w:r>
          </w:p>
        </w:tc>
        <w:tc>
          <w:tcPr>
            <w:tcW w:w="580" w:type="dxa"/>
            <w:tcBorders>
              <w:top w:val="nil"/>
              <w:left w:val="nil"/>
              <w:bottom w:val="single" w:sz="12" w:space="0" w:color="auto"/>
              <w:right w:val="single" w:sz="12" w:space="0" w:color="auto"/>
            </w:tcBorders>
            <w:shd w:val="clear" w:color="000000" w:fill="FFF2CC"/>
            <w:vAlign w:val="bottom"/>
            <w:hideMark/>
          </w:tcPr>
          <w:p w14:paraId="0CB19E83" w14:textId="77777777" w:rsidR="0007081A" w:rsidRPr="00FE63DB" w:rsidRDefault="0007081A" w:rsidP="00123FA1">
            <w:r w:rsidRPr="00FE63DB">
              <w:t>B</w:t>
            </w:r>
            <w:r w:rsidRPr="00FE63DB">
              <w:rPr>
                <w:vertAlign w:val="subscript"/>
              </w:rPr>
              <w:t>0</w:t>
            </w:r>
          </w:p>
        </w:tc>
        <w:tc>
          <w:tcPr>
            <w:tcW w:w="580" w:type="dxa"/>
            <w:tcBorders>
              <w:top w:val="nil"/>
              <w:left w:val="nil"/>
              <w:bottom w:val="single" w:sz="12" w:space="0" w:color="auto"/>
              <w:right w:val="single" w:sz="12" w:space="0" w:color="auto"/>
            </w:tcBorders>
            <w:shd w:val="clear" w:color="000000" w:fill="FFF2CC"/>
            <w:vAlign w:val="bottom"/>
            <w:hideMark/>
          </w:tcPr>
          <w:p w14:paraId="151AC6AF" w14:textId="77777777" w:rsidR="0007081A" w:rsidRPr="00FE63DB" w:rsidRDefault="0007081A" w:rsidP="00123FA1">
            <w:r w:rsidRPr="00FE63DB">
              <w:t>N</w:t>
            </w:r>
            <w:r w:rsidRPr="00FE63DB">
              <w:rPr>
                <w:vertAlign w:val="subscript"/>
              </w:rPr>
              <w:t>4</w:t>
            </w:r>
          </w:p>
        </w:tc>
        <w:tc>
          <w:tcPr>
            <w:tcW w:w="580" w:type="dxa"/>
            <w:tcBorders>
              <w:top w:val="nil"/>
              <w:left w:val="nil"/>
              <w:bottom w:val="single" w:sz="12" w:space="0" w:color="auto"/>
              <w:right w:val="single" w:sz="12" w:space="0" w:color="auto"/>
            </w:tcBorders>
            <w:shd w:val="clear" w:color="000000" w:fill="FFF2CC"/>
            <w:vAlign w:val="bottom"/>
            <w:hideMark/>
          </w:tcPr>
          <w:p w14:paraId="3F44D8CD" w14:textId="77777777" w:rsidR="0007081A" w:rsidRPr="00FE63DB" w:rsidRDefault="0007081A" w:rsidP="00123FA1">
            <w:r w:rsidRPr="00FE63DB">
              <w:t>N</w:t>
            </w:r>
            <w:r w:rsidRPr="00FE63DB">
              <w:rPr>
                <w:vertAlign w:val="subscript"/>
              </w:rPr>
              <w:t>3</w:t>
            </w:r>
          </w:p>
        </w:tc>
        <w:tc>
          <w:tcPr>
            <w:tcW w:w="580" w:type="dxa"/>
            <w:tcBorders>
              <w:top w:val="nil"/>
              <w:left w:val="nil"/>
              <w:bottom w:val="single" w:sz="12" w:space="0" w:color="auto"/>
              <w:right w:val="single" w:sz="12" w:space="0" w:color="auto"/>
            </w:tcBorders>
            <w:shd w:val="clear" w:color="000000" w:fill="FFF2CC"/>
            <w:vAlign w:val="bottom"/>
            <w:hideMark/>
          </w:tcPr>
          <w:p w14:paraId="4F3E1746" w14:textId="77777777" w:rsidR="0007081A" w:rsidRPr="00FE63DB" w:rsidRDefault="0007081A" w:rsidP="00123FA1">
            <w:r w:rsidRPr="00FE63DB">
              <w:t>N</w:t>
            </w:r>
            <w:r w:rsidRPr="00FE63DB">
              <w:rPr>
                <w:vertAlign w:val="subscript"/>
              </w:rPr>
              <w:t>2</w:t>
            </w:r>
          </w:p>
        </w:tc>
        <w:tc>
          <w:tcPr>
            <w:tcW w:w="580" w:type="dxa"/>
            <w:tcBorders>
              <w:top w:val="nil"/>
              <w:left w:val="nil"/>
              <w:bottom w:val="single" w:sz="12" w:space="0" w:color="auto"/>
              <w:right w:val="single" w:sz="12" w:space="0" w:color="auto"/>
            </w:tcBorders>
            <w:shd w:val="clear" w:color="000000" w:fill="FFF2CC"/>
            <w:vAlign w:val="bottom"/>
            <w:hideMark/>
          </w:tcPr>
          <w:p w14:paraId="1C0FBA5D" w14:textId="77777777" w:rsidR="0007081A" w:rsidRPr="00FE63DB" w:rsidRDefault="0007081A" w:rsidP="00123FA1">
            <w:r w:rsidRPr="00FE63DB">
              <w:t>N</w:t>
            </w:r>
            <w:r w:rsidRPr="00FE63DB">
              <w:rPr>
                <w:vertAlign w:val="subscript"/>
              </w:rPr>
              <w:t>1</w:t>
            </w:r>
          </w:p>
        </w:tc>
      </w:tr>
      <w:tr w:rsidR="0007081A" w:rsidRPr="00473B10" w14:paraId="5C4F7454" w14:textId="77777777" w:rsidTr="00935AA7">
        <w:trPr>
          <w:trHeight w:val="330"/>
        </w:trPr>
        <w:tc>
          <w:tcPr>
            <w:tcW w:w="580" w:type="dxa"/>
            <w:tcBorders>
              <w:top w:val="nil"/>
              <w:left w:val="single" w:sz="12" w:space="0" w:color="auto"/>
              <w:bottom w:val="single" w:sz="12" w:space="0" w:color="auto"/>
              <w:right w:val="single" w:sz="12" w:space="0" w:color="auto"/>
            </w:tcBorders>
            <w:shd w:val="clear" w:color="000000" w:fill="FFF2CC"/>
            <w:noWrap/>
            <w:vAlign w:val="bottom"/>
            <w:hideMark/>
          </w:tcPr>
          <w:p w14:paraId="54F4223E" w14:textId="77777777" w:rsidR="0007081A" w:rsidRPr="00FE63DB" w:rsidRDefault="0007081A" w:rsidP="00123FA1">
            <w:r w:rsidRPr="00FE63DB">
              <w:t>S</w:t>
            </w:r>
            <w:r w:rsidRPr="00FE63DB">
              <w:rPr>
                <w:vertAlign w:val="subscript"/>
              </w:rPr>
              <w:t>0</w:t>
            </w:r>
          </w:p>
        </w:tc>
        <w:tc>
          <w:tcPr>
            <w:tcW w:w="580" w:type="dxa"/>
            <w:tcBorders>
              <w:top w:val="nil"/>
              <w:left w:val="nil"/>
              <w:bottom w:val="single" w:sz="4" w:space="0" w:color="auto"/>
              <w:right w:val="single" w:sz="4" w:space="0" w:color="auto"/>
            </w:tcBorders>
            <w:shd w:val="clear" w:color="000000" w:fill="F2F2F2"/>
            <w:noWrap/>
            <w:vAlign w:val="bottom"/>
            <w:hideMark/>
          </w:tcPr>
          <w:p w14:paraId="34D274D9" w14:textId="77777777" w:rsidR="0007081A" w:rsidRPr="00FE63DB" w:rsidRDefault="0007081A" w:rsidP="002315EB">
            <w:pPr>
              <w:jc w:val="center"/>
            </w:pPr>
            <w:r w:rsidRPr="00FE63DB">
              <w:t>1</w:t>
            </w:r>
          </w:p>
        </w:tc>
        <w:tc>
          <w:tcPr>
            <w:tcW w:w="580" w:type="dxa"/>
            <w:tcBorders>
              <w:top w:val="nil"/>
              <w:left w:val="nil"/>
              <w:bottom w:val="single" w:sz="4" w:space="0" w:color="auto"/>
              <w:right w:val="single" w:sz="4" w:space="0" w:color="auto"/>
            </w:tcBorders>
            <w:shd w:val="clear" w:color="000000" w:fill="F2F2F2"/>
            <w:noWrap/>
            <w:vAlign w:val="bottom"/>
            <w:hideMark/>
          </w:tcPr>
          <w:p w14:paraId="08D977E3" w14:textId="77777777" w:rsidR="0007081A" w:rsidRPr="00FE63DB" w:rsidRDefault="0007081A" w:rsidP="002315EB">
            <w:pPr>
              <w:jc w:val="center"/>
            </w:pPr>
            <w:r w:rsidRPr="00FE63DB">
              <w:t>1</w:t>
            </w:r>
          </w:p>
        </w:tc>
        <w:tc>
          <w:tcPr>
            <w:tcW w:w="580" w:type="dxa"/>
            <w:tcBorders>
              <w:top w:val="nil"/>
              <w:left w:val="nil"/>
              <w:bottom w:val="single" w:sz="4" w:space="0" w:color="auto"/>
              <w:right w:val="single" w:sz="4" w:space="0" w:color="auto"/>
            </w:tcBorders>
            <w:shd w:val="clear" w:color="000000" w:fill="F2F2F2"/>
            <w:noWrap/>
            <w:vAlign w:val="bottom"/>
            <w:hideMark/>
          </w:tcPr>
          <w:p w14:paraId="19D8E4C8" w14:textId="77777777" w:rsidR="0007081A" w:rsidRPr="00FE63DB" w:rsidRDefault="0007081A" w:rsidP="002315EB">
            <w:pPr>
              <w:jc w:val="center"/>
            </w:pPr>
            <w:r w:rsidRPr="00FE63DB">
              <w:t>1</w:t>
            </w:r>
          </w:p>
        </w:tc>
        <w:tc>
          <w:tcPr>
            <w:tcW w:w="580" w:type="dxa"/>
            <w:tcBorders>
              <w:top w:val="nil"/>
              <w:left w:val="nil"/>
              <w:bottom w:val="single" w:sz="4" w:space="0" w:color="auto"/>
              <w:right w:val="single" w:sz="12" w:space="0" w:color="auto"/>
            </w:tcBorders>
            <w:shd w:val="clear" w:color="000000" w:fill="F2F2F2"/>
            <w:noWrap/>
            <w:vAlign w:val="bottom"/>
            <w:hideMark/>
          </w:tcPr>
          <w:p w14:paraId="30CD91AB" w14:textId="77777777" w:rsidR="0007081A" w:rsidRPr="00FE63DB" w:rsidRDefault="0007081A" w:rsidP="002315EB">
            <w:pPr>
              <w:jc w:val="center"/>
            </w:pPr>
            <w:r w:rsidRPr="00FE63DB">
              <w:t>0</w:t>
            </w:r>
          </w:p>
        </w:tc>
        <w:tc>
          <w:tcPr>
            <w:tcW w:w="580" w:type="dxa"/>
            <w:tcBorders>
              <w:top w:val="nil"/>
              <w:left w:val="nil"/>
              <w:bottom w:val="single" w:sz="4" w:space="0" w:color="auto"/>
              <w:right w:val="single" w:sz="4" w:space="0" w:color="auto"/>
            </w:tcBorders>
            <w:shd w:val="clear" w:color="000000" w:fill="F2F2F2"/>
            <w:noWrap/>
            <w:vAlign w:val="bottom"/>
            <w:hideMark/>
          </w:tcPr>
          <w:p w14:paraId="595A0BC3" w14:textId="77777777" w:rsidR="0007081A" w:rsidRPr="00FE63DB" w:rsidRDefault="0007081A" w:rsidP="002315EB">
            <w:pPr>
              <w:jc w:val="center"/>
            </w:pPr>
            <w:r w:rsidRPr="00FE63DB">
              <w:t>-1</w:t>
            </w:r>
          </w:p>
        </w:tc>
        <w:tc>
          <w:tcPr>
            <w:tcW w:w="580" w:type="dxa"/>
            <w:tcBorders>
              <w:top w:val="nil"/>
              <w:left w:val="nil"/>
              <w:bottom w:val="single" w:sz="4" w:space="0" w:color="auto"/>
              <w:right w:val="single" w:sz="4" w:space="0" w:color="auto"/>
            </w:tcBorders>
            <w:shd w:val="clear" w:color="000000" w:fill="F2F2F2"/>
            <w:noWrap/>
            <w:vAlign w:val="bottom"/>
            <w:hideMark/>
          </w:tcPr>
          <w:p w14:paraId="6E820BFB" w14:textId="77777777" w:rsidR="0007081A" w:rsidRPr="00FE63DB" w:rsidRDefault="0007081A" w:rsidP="002315EB">
            <w:pPr>
              <w:jc w:val="center"/>
            </w:pPr>
            <w:r w:rsidRPr="00FE63DB">
              <w:t>-1</w:t>
            </w:r>
          </w:p>
        </w:tc>
        <w:tc>
          <w:tcPr>
            <w:tcW w:w="580" w:type="dxa"/>
            <w:tcBorders>
              <w:top w:val="nil"/>
              <w:left w:val="nil"/>
              <w:bottom w:val="single" w:sz="4" w:space="0" w:color="auto"/>
              <w:right w:val="single" w:sz="4" w:space="0" w:color="auto"/>
            </w:tcBorders>
            <w:shd w:val="clear" w:color="000000" w:fill="F2F2F2"/>
            <w:noWrap/>
            <w:vAlign w:val="bottom"/>
            <w:hideMark/>
          </w:tcPr>
          <w:p w14:paraId="0E129BB7" w14:textId="77777777" w:rsidR="0007081A" w:rsidRPr="00FE63DB" w:rsidRDefault="0007081A" w:rsidP="002315EB">
            <w:pPr>
              <w:jc w:val="center"/>
            </w:pPr>
            <w:r w:rsidRPr="00FE63DB">
              <w:t>-1</w:t>
            </w:r>
          </w:p>
        </w:tc>
        <w:tc>
          <w:tcPr>
            <w:tcW w:w="580" w:type="dxa"/>
            <w:tcBorders>
              <w:top w:val="nil"/>
              <w:left w:val="nil"/>
              <w:bottom w:val="single" w:sz="4" w:space="0" w:color="auto"/>
              <w:right w:val="single" w:sz="12" w:space="0" w:color="auto"/>
            </w:tcBorders>
            <w:shd w:val="clear" w:color="000000" w:fill="F2F2F2"/>
            <w:noWrap/>
            <w:vAlign w:val="bottom"/>
            <w:hideMark/>
          </w:tcPr>
          <w:p w14:paraId="7AEC74F2" w14:textId="00A8CFAA" w:rsidR="0007081A" w:rsidRPr="00FE63DB" w:rsidRDefault="00CB5AE1" w:rsidP="002315EB">
            <w:pPr>
              <w:jc w:val="center"/>
            </w:pPr>
            <w:r>
              <w:t xml:space="preserve"> </w:t>
            </w:r>
            <w:r w:rsidR="0007081A" w:rsidRPr="00FE63DB">
              <w:t>1</w:t>
            </w:r>
          </w:p>
        </w:tc>
      </w:tr>
      <w:tr w:rsidR="0007081A" w:rsidRPr="00473B10" w14:paraId="2B76D819" w14:textId="77777777" w:rsidTr="00935AA7">
        <w:trPr>
          <w:trHeight w:val="330"/>
        </w:trPr>
        <w:tc>
          <w:tcPr>
            <w:tcW w:w="580" w:type="dxa"/>
            <w:tcBorders>
              <w:top w:val="nil"/>
              <w:left w:val="single" w:sz="12" w:space="0" w:color="auto"/>
              <w:bottom w:val="single" w:sz="12" w:space="0" w:color="auto"/>
              <w:right w:val="single" w:sz="12" w:space="0" w:color="auto"/>
            </w:tcBorders>
            <w:shd w:val="clear" w:color="000000" w:fill="FFF2CC"/>
            <w:noWrap/>
            <w:vAlign w:val="bottom"/>
            <w:hideMark/>
          </w:tcPr>
          <w:p w14:paraId="6F2EA3A3" w14:textId="77777777" w:rsidR="0007081A" w:rsidRPr="00FE63DB" w:rsidRDefault="0007081A" w:rsidP="00123FA1">
            <w:r w:rsidRPr="00FE63DB">
              <w:t>S</w:t>
            </w:r>
            <w:r w:rsidRPr="00FE63DB">
              <w:rPr>
                <w:vertAlign w:val="subscript"/>
              </w:rPr>
              <w:t>1</w:t>
            </w:r>
          </w:p>
        </w:tc>
        <w:tc>
          <w:tcPr>
            <w:tcW w:w="580" w:type="dxa"/>
            <w:tcBorders>
              <w:top w:val="nil"/>
              <w:left w:val="nil"/>
              <w:bottom w:val="single" w:sz="4" w:space="0" w:color="auto"/>
              <w:right w:val="single" w:sz="4" w:space="0" w:color="auto"/>
            </w:tcBorders>
            <w:shd w:val="clear" w:color="000000" w:fill="F2F2F2"/>
            <w:noWrap/>
            <w:vAlign w:val="bottom"/>
            <w:hideMark/>
          </w:tcPr>
          <w:p w14:paraId="6B489E58" w14:textId="77777777" w:rsidR="0007081A" w:rsidRPr="00FE63DB" w:rsidRDefault="0007081A" w:rsidP="00400B26">
            <w:pPr>
              <w:jc w:val="center"/>
            </w:pPr>
            <w:r w:rsidRPr="00FE63DB">
              <w:t>0</w:t>
            </w:r>
          </w:p>
        </w:tc>
        <w:tc>
          <w:tcPr>
            <w:tcW w:w="580" w:type="dxa"/>
            <w:tcBorders>
              <w:top w:val="nil"/>
              <w:left w:val="nil"/>
              <w:bottom w:val="single" w:sz="4" w:space="0" w:color="auto"/>
              <w:right w:val="single" w:sz="4" w:space="0" w:color="auto"/>
            </w:tcBorders>
            <w:shd w:val="clear" w:color="000000" w:fill="F2F2F2"/>
            <w:noWrap/>
            <w:vAlign w:val="bottom"/>
            <w:hideMark/>
          </w:tcPr>
          <w:p w14:paraId="5BEF992B" w14:textId="77777777" w:rsidR="0007081A" w:rsidRPr="00FE63DB" w:rsidRDefault="0007081A" w:rsidP="00400B26">
            <w:pPr>
              <w:jc w:val="center"/>
            </w:pPr>
            <w:r w:rsidRPr="00FE63DB">
              <w:t>1</w:t>
            </w:r>
          </w:p>
        </w:tc>
        <w:tc>
          <w:tcPr>
            <w:tcW w:w="580" w:type="dxa"/>
            <w:tcBorders>
              <w:top w:val="nil"/>
              <w:left w:val="nil"/>
              <w:bottom w:val="single" w:sz="4" w:space="0" w:color="auto"/>
              <w:right w:val="single" w:sz="4" w:space="0" w:color="auto"/>
            </w:tcBorders>
            <w:shd w:val="clear" w:color="000000" w:fill="F2F2F2"/>
            <w:noWrap/>
            <w:vAlign w:val="bottom"/>
            <w:hideMark/>
          </w:tcPr>
          <w:p w14:paraId="11D3E290" w14:textId="77777777" w:rsidR="0007081A" w:rsidRPr="00FE63DB" w:rsidRDefault="0007081A" w:rsidP="00400B26">
            <w:pPr>
              <w:jc w:val="center"/>
            </w:pPr>
            <w:r w:rsidRPr="00FE63DB">
              <w:t>1</w:t>
            </w:r>
          </w:p>
        </w:tc>
        <w:tc>
          <w:tcPr>
            <w:tcW w:w="580" w:type="dxa"/>
            <w:tcBorders>
              <w:top w:val="nil"/>
              <w:left w:val="nil"/>
              <w:bottom w:val="single" w:sz="4" w:space="0" w:color="auto"/>
              <w:right w:val="single" w:sz="12" w:space="0" w:color="auto"/>
            </w:tcBorders>
            <w:shd w:val="clear" w:color="000000" w:fill="F2F2F2"/>
            <w:noWrap/>
            <w:vAlign w:val="bottom"/>
            <w:hideMark/>
          </w:tcPr>
          <w:p w14:paraId="08A75CEC" w14:textId="77777777" w:rsidR="0007081A" w:rsidRPr="00FE63DB" w:rsidRDefault="0007081A" w:rsidP="00400B26">
            <w:pPr>
              <w:jc w:val="center"/>
            </w:pPr>
            <w:r w:rsidRPr="00FE63DB">
              <w:t>1</w:t>
            </w:r>
          </w:p>
        </w:tc>
        <w:tc>
          <w:tcPr>
            <w:tcW w:w="580" w:type="dxa"/>
            <w:tcBorders>
              <w:top w:val="nil"/>
              <w:left w:val="nil"/>
              <w:bottom w:val="single" w:sz="4" w:space="0" w:color="auto"/>
              <w:right w:val="single" w:sz="4" w:space="0" w:color="auto"/>
            </w:tcBorders>
            <w:shd w:val="clear" w:color="000000" w:fill="F2F2F2"/>
            <w:noWrap/>
            <w:vAlign w:val="bottom"/>
            <w:hideMark/>
          </w:tcPr>
          <w:p w14:paraId="17A47C77" w14:textId="2243CA3F" w:rsidR="0007081A" w:rsidRPr="00FE63DB" w:rsidRDefault="00CB5AE1" w:rsidP="00400B26">
            <w:pPr>
              <w:jc w:val="center"/>
            </w:pPr>
            <w:r>
              <w:t xml:space="preserve"> </w:t>
            </w:r>
            <w:r w:rsidR="0007081A" w:rsidRPr="00FE63DB">
              <w:t>1</w:t>
            </w:r>
          </w:p>
        </w:tc>
        <w:tc>
          <w:tcPr>
            <w:tcW w:w="580" w:type="dxa"/>
            <w:tcBorders>
              <w:top w:val="nil"/>
              <w:left w:val="nil"/>
              <w:bottom w:val="single" w:sz="4" w:space="0" w:color="auto"/>
              <w:right w:val="single" w:sz="4" w:space="0" w:color="auto"/>
            </w:tcBorders>
            <w:shd w:val="clear" w:color="000000" w:fill="F2F2F2"/>
            <w:noWrap/>
            <w:vAlign w:val="bottom"/>
            <w:hideMark/>
          </w:tcPr>
          <w:p w14:paraId="1C479396" w14:textId="77777777" w:rsidR="0007081A" w:rsidRPr="00FE63DB" w:rsidRDefault="0007081A" w:rsidP="00400B26">
            <w:pPr>
              <w:jc w:val="center"/>
            </w:pPr>
            <w:r w:rsidRPr="00FE63DB">
              <w:t>-1</w:t>
            </w:r>
          </w:p>
        </w:tc>
        <w:tc>
          <w:tcPr>
            <w:tcW w:w="580" w:type="dxa"/>
            <w:tcBorders>
              <w:top w:val="nil"/>
              <w:left w:val="nil"/>
              <w:bottom w:val="single" w:sz="4" w:space="0" w:color="auto"/>
              <w:right w:val="single" w:sz="4" w:space="0" w:color="auto"/>
            </w:tcBorders>
            <w:shd w:val="clear" w:color="000000" w:fill="F2F2F2"/>
            <w:noWrap/>
            <w:vAlign w:val="bottom"/>
            <w:hideMark/>
          </w:tcPr>
          <w:p w14:paraId="00F5975F" w14:textId="77777777" w:rsidR="0007081A" w:rsidRPr="00FE63DB" w:rsidRDefault="0007081A" w:rsidP="00400B26">
            <w:pPr>
              <w:jc w:val="center"/>
            </w:pPr>
            <w:r w:rsidRPr="00FE63DB">
              <w:t>-1</w:t>
            </w:r>
          </w:p>
        </w:tc>
        <w:tc>
          <w:tcPr>
            <w:tcW w:w="580" w:type="dxa"/>
            <w:tcBorders>
              <w:top w:val="nil"/>
              <w:left w:val="nil"/>
              <w:bottom w:val="single" w:sz="4" w:space="0" w:color="auto"/>
              <w:right w:val="single" w:sz="12" w:space="0" w:color="auto"/>
            </w:tcBorders>
            <w:shd w:val="clear" w:color="000000" w:fill="F2F2F2"/>
            <w:noWrap/>
            <w:vAlign w:val="bottom"/>
            <w:hideMark/>
          </w:tcPr>
          <w:p w14:paraId="68BCBBA0" w14:textId="77777777" w:rsidR="0007081A" w:rsidRPr="00FE63DB" w:rsidRDefault="0007081A" w:rsidP="00400B26">
            <w:pPr>
              <w:jc w:val="center"/>
            </w:pPr>
            <w:r w:rsidRPr="00FE63DB">
              <w:t>-1</w:t>
            </w:r>
          </w:p>
        </w:tc>
      </w:tr>
      <w:tr w:rsidR="0007081A" w:rsidRPr="00473B10" w14:paraId="5BFEF79D" w14:textId="77777777" w:rsidTr="00935AA7">
        <w:trPr>
          <w:trHeight w:val="330"/>
        </w:trPr>
        <w:tc>
          <w:tcPr>
            <w:tcW w:w="580" w:type="dxa"/>
            <w:tcBorders>
              <w:top w:val="nil"/>
              <w:left w:val="single" w:sz="12" w:space="0" w:color="auto"/>
              <w:bottom w:val="single" w:sz="12" w:space="0" w:color="auto"/>
              <w:right w:val="single" w:sz="12" w:space="0" w:color="auto"/>
            </w:tcBorders>
            <w:shd w:val="clear" w:color="000000" w:fill="FFF2CC"/>
            <w:noWrap/>
            <w:vAlign w:val="bottom"/>
            <w:hideMark/>
          </w:tcPr>
          <w:p w14:paraId="094CF666" w14:textId="77777777" w:rsidR="0007081A" w:rsidRPr="00FE63DB" w:rsidRDefault="0007081A" w:rsidP="00123FA1">
            <w:r w:rsidRPr="00FE63DB">
              <w:t>S</w:t>
            </w:r>
            <w:r w:rsidRPr="00FE63DB">
              <w:rPr>
                <w:vertAlign w:val="subscript"/>
              </w:rPr>
              <w:t>2</w:t>
            </w:r>
          </w:p>
        </w:tc>
        <w:tc>
          <w:tcPr>
            <w:tcW w:w="580" w:type="dxa"/>
            <w:tcBorders>
              <w:top w:val="nil"/>
              <w:left w:val="nil"/>
              <w:bottom w:val="single" w:sz="4" w:space="0" w:color="auto"/>
              <w:right w:val="single" w:sz="4" w:space="0" w:color="auto"/>
            </w:tcBorders>
            <w:shd w:val="clear" w:color="000000" w:fill="F2F2F2"/>
            <w:noWrap/>
            <w:vAlign w:val="bottom"/>
            <w:hideMark/>
          </w:tcPr>
          <w:p w14:paraId="68956D2F" w14:textId="77777777" w:rsidR="0007081A" w:rsidRPr="00FE63DB" w:rsidRDefault="0007081A" w:rsidP="00400B26">
            <w:pPr>
              <w:jc w:val="center"/>
            </w:pPr>
            <w:r w:rsidRPr="00FE63DB">
              <w:t>1</w:t>
            </w:r>
          </w:p>
        </w:tc>
        <w:tc>
          <w:tcPr>
            <w:tcW w:w="580" w:type="dxa"/>
            <w:tcBorders>
              <w:top w:val="nil"/>
              <w:left w:val="nil"/>
              <w:bottom w:val="single" w:sz="4" w:space="0" w:color="auto"/>
              <w:right w:val="single" w:sz="4" w:space="0" w:color="auto"/>
            </w:tcBorders>
            <w:shd w:val="clear" w:color="000000" w:fill="F2F2F2"/>
            <w:noWrap/>
            <w:vAlign w:val="bottom"/>
            <w:hideMark/>
          </w:tcPr>
          <w:p w14:paraId="478AA4E0" w14:textId="77777777" w:rsidR="0007081A" w:rsidRPr="00FE63DB" w:rsidRDefault="0007081A" w:rsidP="00400B26">
            <w:pPr>
              <w:jc w:val="center"/>
            </w:pPr>
            <w:r w:rsidRPr="00FE63DB">
              <w:t>0</w:t>
            </w:r>
          </w:p>
        </w:tc>
        <w:tc>
          <w:tcPr>
            <w:tcW w:w="580" w:type="dxa"/>
            <w:tcBorders>
              <w:top w:val="nil"/>
              <w:left w:val="nil"/>
              <w:bottom w:val="single" w:sz="4" w:space="0" w:color="auto"/>
              <w:right w:val="single" w:sz="4" w:space="0" w:color="auto"/>
            </w:tcBorders>
            <w:shd w:val="clear" w:color="000000" w:fill="F2F2F2"/>
            <w:noWrap/>
            <w:vAlign w:val="bottom"/>
            <w:hideMark/>
          </w:tcPr>
          <w:p w14:paraId="2CE4086F" w14:textId="77777777" w:rsidR="0007081A" w:rsidRPr="00FE63DB" w:rsidRDefault="0007081A" w:rsidP="00400B26">
            <w:pPr>
              <w:jc w:val="center"/>
            </w:pPr>
            <w:r w:rsidRPr="00FE63DB">
              <w:t>1</w:t>
            </w:r>
          </w:p>
        </w:tc>
        <w:tc>
          <w:tcPr>
            <w:tcW w:w="580" w:type="dxa"/>
            <w:tcBorders>
              <w:top w:val="nil"/>
              <w:left w:val="nil"/>
              <w:bottom w:val="single" w:sz="4" w:space="0" w:color="auto"/>
              <w:right w:val="single" w:sz="12" w:space="0" w:color="auto"/>
            </w:tcBorders>
            <w:shd w:val="clear" w:color="000000" w:fill="F2F2F2"/>
            <w:noWrap/>
            <w:vAlign w:val="bottom"/>
            <w:hideMark/>
          </w:tcPr>
          <w:p w14:paraId="432442BF" w14:textId="77777777" w:rsidR="0007081A" w:rsidRPr="00FE63DB" w:rsidRDefault="0007081A" w:rsidP="00400B26">
            <w:pPr>
              <w:jc w:val="center"/>
            </w:pPr>
            <w:r w:rsidRPr="00FE63DB">
              <w:t>1</w:t>
            </w:r>
          </w:p>
        </w:tc>
        <w:tc>
          <w:tcPr>
            <w:tcW w:w="580" w:type="dxa"/>
            <w:tcBorders>
              <w:top w:val="nil"/>
              <w:left w:val="nil"/>
              <w:bottom w:val="single" w:sz="4" w:space="0" w:color="auto"/>
              <w:right w:val="single" w:sz="4" w:space="0" w:color="auto"/>
            </w:tcBorders>
            <w:shd w:val="clear" w:color="000000" w:fill="F2F2F2"/>
            <w:noWrap/>
            <w:vAlign w:val="bottom"/>
            <w:hideMark/>
          </w:tcPr>
          <w:p w14:paraId="61216A9B" w14:textId="77777777" w:rsidR="0007081A" w:rsidRPr="00FE63DB" w:rsidRDefault="0007081A" w:rsidP="00400B26">
            <w:pPr>
              <w:jc w:val="center"/>
            </w:pPr>
            <w:r w:rsidRPr="00FE63DB">
              <w:t>-1</w:t>
            </w:r>
          </w:p>
        </w:tc>
        <w:tc>
          <w:tcPr>
            <w:tcW w:w="580" w:type="dxa"/>
            <w:tcBorders>
              <w:top w:val="nil"/>
              <w:left w:val="nil"/>
              <w:bottom w:val="single" w:sz="4" w:space="0" w:color="auto"/>
              <w:right w:val="single" w:sz="4" w:space="0" w:color="auto"/>
            </w:tcBorders>
            <w:shd w:val="clear" w:color="000000" w:fill="F2F2F2"/>
            <w:noWrap/>
            <w:vAlign w:val="bottom"/>
            <w:hideMark/>
          </w:tcPr>
          <w:p w14:paraId="5A03B89D" w14:textId="1DB285D7" w:rsidR="0007081A" w:rsidRPr="00FE63DB" w:rsidRDefault="00CB5AE1" w:rsidP="00400B26">
            <w:pPr>
              <w:jc w:val="center"/>
            </w:pPr>
            <w:r>
              <w:t xml:space="preserve"> </w:t>
            </w:r>
            <w:r w:rsidR="0007081A" w:rsidRPr="00FE63DB">
              <w:t>1</w:t>
            </w:r>
          </w:p>
        </w:tc>
        <w:tc>
          <w:tcPr>
            <w:tcW w:w="580" w:type="dxa"/>
            <w:tcBorders>
              <w:top w:val="nil"/>
              <w:left w:val="nil"/>
              <w:bottom w:val="single" w:sz="4" w:space="0" w:color="auto"/>
              <w:right w:val="single" w:sz="4" w:space="0" w:color="auto"/>
            </w:tcBorders>
            <w:shd w:val="clear" w:color="000000" w:fill="F2F2F2"/>
            <w:noWrap/>
            <w:vAlign w:val="bottom"/>
            <w:hideMark/>
          </w:tcPr>
          <w:p w14:paraId="5BCE45FC" w14:textId="77777777" w:rsidR="0007081A" w:rsidRPr="00FE63DB" w:rsidRDefault="0007081A" w:rsidP="00400B26">
            <w:pPr>
              <w:jc w:val="center"/>
            </w:pPr>
            <w:r w:rsidRPr="00FE63DB">
              <w:t>-1</w:t>
            </w:r>
          </w:p>
        </w:tc>
        <w:tc>
          <w:tcPr>
            <w:tcW w:w="580" w:type="dxa"/>
            <w:tcBorders>
              <w:top w:val="nil"/>
              <w:left w:val="nil"/>
              <w:bottom w:val="single" w:sz="4" w:space="0" w:color="auto"/>
              <w:right w:val="single" w:sz="12" w:space="0" w:color="auto"/>
            </w:tcBorders>
            <w:shd w:val="clear" w:color="000000" w:fill="F2F2F2"/>
            <w:noWrap/>
            <w:vAlign w:val="bottom"/>
            <w:hideMark/>
          </w:tcPr>
          <w:p w14:paraId="135FC46B" w14:textId="77777777" w:rsidR="0007081A" w:rsidRPr="00FE63DB" w:rsidRDefault="0007081A" w:rsidP="00400B26">
            <w:pPr>
              <w:jc w:val="center"/>
            </w:pPr>
            <w:r w:rsidRPr="00FE63DB">
              <w:t>-1</w:t>
            </w:r>
          </w:p>
        </w:tc>
      </w:tr>
      <w:tr w:rsidR="0007081A" w:rsidRPr="00473B10" w14:paraId="44A51403" w14:textId="77777777" w:rsidTr="00935AA7">
        <w:trPr>
          <w:trHeight w:val="330"/>
        </w:trPr>
        <w:tc>
          <w:tcPr>
            <w:tcW w:w="580" w:type="dxa"/>
            <w:tcBorders>
              <w:top w:val="nil"/>
              <w:left w:val="single" w:sz="12" w:space="0" w:color="auto"/>
              <w:bottom w:val="single" w:sz="12" w:space="0" w:color="auto"/>
              <w:right w:val="single" w:sz="12" w:space="0" w:color="auto"/>
            </w:tcBorders>
            <w:shd w:val="clear" w:color="000000" w:fill="FFF2CC"/>
            <w:noWrap/>
            <w:vAlign w:val="bottom"/>
            <w:hideMark/>
          </w:tcPr>
          <w:p w14:paraId="5F6E2B75" w14:textId="77777777" w:rsidR="0007081A" w:rsidRPr="00FE63DB" w:rsidRDefault="0007081A" w:rsidP="00123FA1">
            <w:r w:rsidRPr="00FE63DB">
              <w:t>S</w:t>
            </w:r>
            <w:r w:rsidRPr="00FE63DB">
              <w:rPr>
                <w:vertAlign w:val="subscript"/>
              </w:rPr>
              <w:t>3</w:t>
            </w:r>
          </w:p>
        </w:tc>
        <w:tc>
          <w:tcPr>
            <w:tcW w:w="580" w:type="dxa"/>
            <w:tcBorders>
              <w:top w:val="nil"/>
              <w:left w:val="nil"/>
              <w:bottom w:val="single" w:sz="12" w:space="0" w:color="auto"/>
              <w:right w:val="single" w:sz="4" w:space="0" w:color="auto"/>
            </w:tcBorders>
            <w:shd w:val="clear" w:color="000000" w:fill="F2F2F2"/>
            <w:noWrap/>
            <w:vAlign w:val="bottom"/>
            <w:hideMark/>
          </w:tcPr>
          <w:p w14:paraId="20861726" w14:textId="77777777" w:rsidR="0007081A" w:rsidRPr="00FE63DB" w:rsidRDefault="0007081A" w:rsidP="00400B26">
            <w:pPr>
              <w:jc w:val="center"/>
            </w:pPr>
            <w:r w:rsidRPr="00FE63DB">
              <w:t>1</w:t>
            </w:r>
          </w:p>
        </w:tc>
        <w:tc>
          <w:tcPr>
            <w:tcW w:w="580" w:type="dxa"/>
            <w:tcBorders>
              <w:top w:val="nil"/>
              <w:left w:val="nil"/>
              <w:bottom w:val="single" w:sz="12" w:space="0" w:color="auto"/>
              <w:right w:val="single" w:sz="4" w:space="0" w:color="auto"/>
            </w:tcBorders>
            <w:shd w:val="clear" w:color="000000" w:fill="F2F2F2"/>
            <w:noWrap/>
            <w:vAlign w:val="bottom"/>
            <w:hideMark/>
          </w:tcPr>
          <w:p w14:paraId="5332D902" w14:textId="77777777" w:rsidR="0007081A" w:rsidRPr="00FE63DB" w:rsidRDefault="0007081A" w:rsidP="00400B26">
            <w:pPr>
              <w:jc w:val="center"/>
            </w:pPr>
            <w:r w:rsidRPr="00FE63DB">
              <w:t>1</w:t>
            </w:r>
          </w:p>
        </w:tc>
        <w:tc>
          <w:tcPr>
            <w:tcW w:w="580" w:type="dxa"/>
            <w:tcBorders>
              <w:top w:val="nil"/>
              <w:left w:val="nil"/>
              <w:bottom w:val="single" w:sz="12" w:space="0" w:color="auto"/>
              <w:right w:val="single" w:sz="4" w:space="0" w:color="auto"/>
            </w:tcBorders>
            <w:shd w:val="clear" w:color="000000" w:fill="F2F2F2"/>
            <w:noWrap/>
            <w:vAlign w:val="bottom"/>
            <w:hideMark/>
          </w:tcPr>
          <w:p w14:paraId="60BBF126" w14:textId="77777777" w:rsidR="0007081A" w:rsidRPr="00FE63DB" w:rsidRDefault="0007081A" w:rsidP="00400B26">
            <w:pPr>
              <w:jc w:val="center"/>
            </w:pPr>
            <w:r w:rsidRPr="00FE63DB">
              <w:t>0</w:t>
            </w:r>
          </w:p>
        </w:tc>
        <w:tc>
          <w:tcPr>
            <w:tcW w:w="580" w:type="dxa"/>
            <w:tcBorders>
              <w:top w:val="nil"/>
              <w:left w:val="nil"/>
              <w:bottom w:val="single" w:sz="12" w:space="0" w:color="auto"/>
              <w:right w:val="single" w:sz="12" w:space="0" w:color="auto"/>
            </w:tcBorders>
            <w:shd w:val="clear" w:color="000000" w:fill="F2F2F2"/>
            <w:noWrap/>
            <w:vAlign w:val="bottom"/>
            <w:hideMark/>
          </w:tcPr>
          <w:p w14:paraId="251F2D53" w14:textId="77777777" w:rsidR="0007081A" w:rsidRPr="00FE63DB" w:rsidRDefault="0007081A" w:rsidP="00400B26">
            <w:pPr>
              <w:jc w:val="center"/>
            </w:pPr>
            <w:r w:rsidRPr="00FE63DB">
              <w:t>1</w:t>
            </w:r>
          </w:p>
        </w:tc>
        <w:tc>
          <w:tcPr>
            <w:tcW w:w="580" w:type="dxa"/>
            <w:tcBorders>
              <w:top w:val="nil"/>
              <w:left w:val="nil"/>
              <w:bottom w:val="single" w:sz="12" w:space="0" w:color="auto"/>
              <w:right w:val="single" w:sz="4" w:space="0" w:color="auto"/>
            </w:tcBorders>
            <w:shd w:val="clear" w:color="000000" w:fill="F2F2F2"/>
            <w:noWrap/>
            <w:vAlign w:val="bottom"/>
            <w:hideMark/>
          </w:tcPr>
          <w:p w14:paraId="381A9FEC" w14:textId="77777777" w:rsidR="0007081A" w:rsidRPr="00FE63DB" w:rsidRDefault="0007081A" w:rsidP="00400B26">
            <w:pPr>
              <w:jc w:val="center"/>
            </w:pPr>
            <w:r w:rsidRPr="00FE63DB">
              <w:t>-1</w:t>
            </w:r>
          </w:p>
        </w:tc>
        <w:tc>
          <w:tcPr>
            <w:tcW w:w="580" w:type="dxa"/>
            <w:tcBorders>
              <w:top w:val="nil"/>
              <w:left w:val="nil"/>
              <w:bottom w:val="single" w:sz="12" w:space="0" w:color="auto"/>
              <w:right w:val="single" w:sz="4" w:space="0" w:color="auto"/>
            </w:tcBorders>
            <w:shd w:val="clear" w:color="000000" w:fill="F2F2F2"/>
            <w:noWrap/>
            <w:vAlign w:val="bottom"/>
            <w:hideMark/>
          </w:tcPr>
          <w:p w14:paraId="7075E13F" w14:textId="77777777" w:rsidR="0007081A" w:rsidRPr="00FE63DB" w:rsidRDefault="0007081A" w:rsidP="00400B26">
            <w:pPr>
              <w:jc w:val="center"/>
            </w:pPr>
            <w:r w:rsidRPr="00FE63DB">
              <w:t>-1</w:t>
            </w:r>
          </w:p>
        </w:tc>
        <w:tc>
          <w:tcPr>
            <w:tcW w:w="580" w:type="dxa"/>
            <w:tcBorders>
              <w:top w:val="nil"/>
              <w:left w:val="nil"/>
              <w:bottom w:val="single" w:sz="12" w:space="0" w:color="auto"/>
              <w:right w:val="single" w:sz="4" w:space="0" w:color="auto"/>
            </w:tcBorders>
            <w:shd w:val="clear" w:color="000000" w:fill="F2F2F2"/>
            <w:noWrap/>
            <w:vAlign w:val="bottom"/>
            <w:hideMark/>
          </w:tcPr>
          <w:p w14:paraId="754F16C9" w14:textId="64C5505C" w:rsidR="0007081A" w:rsidRPr="00FE63DB" w:rsidRDefault="00CB5AE1" w:rsidP="00400B26">
            <w:pPr>
              <w:jc w:val="center"/>
            </w:pPr>
            <w:r>
              <w:t xml:space="preserve"> </w:t>
            </w:r>
            <w:r w:rsidR="0007081A" w:rsidRPr="00FE63DB">
              <w:t>1</w:t>
            </w:r>
          </w:p>
        </w:tc>
        <w:tc>
          <w:tcPr>
            <w:tcW w:w="580" w:type="dxa"/>
            <w:tcBorders>
              <w:top w:val="nil"/>
              <w:left w:val="nil"/>
              <w:bottom w:val="single" w:sz="12" w:space="0" w:color="auto"/>
              <w:right w:val="single" w:sz="12" w:space="0" w:color="auto"/>
            </w:tcBorders>
            <w:shd w:val="clear" w:color="000000" w:fill="F2F2F2"/>
            <w:noWrap/>
            <w:vAlign w:val="bottom"/>
            <w:hideMark/>
          </w:tcPr>
          <w:p w14:paraId="762A023F" w14:textId="77777777" w:rsidR="0007081A" w:rsidRPr="00FE63DB" w:rsidRDefault="0007081A" w:rsidP="00400B26">
            <w:pPr>
              <w:jc w:val="center"/>
            </w:pPr>
            <w:r w:rsidRPr="00FE63DB">
              <w:t>-1</w:t>
            </w:r>
          </w:p>
        </w:tc>
      </w:tr>
    </w:tbl>
    <w:p w14:paraId="0BFD8AF0" w14:textId="77777777" w:rsidR="0007081A" w:rsidRPr="00473B10" w:rsidRDefault="0007081A" w:rsidP="00123FA1"/>
    <w:p w14:paraId="6A8C22F5" w14:textId="4E247DEF" w:rsidR="00BF6D5C" w:rsidRDefault="00BF6D5C" w:rsidP="00123FA1">
      <w:r>
        <w:br/>
        <w:t>The intermediate code provides a</w:t>
      </w:r>
      <w:r w:rsidR="0016786A">
        <w:t>n alternate</w:t>
      </w:r>
      <w:r>
        <w:t xml:space="preserve"> </w:t>
      </w:r>
      <w:r w:rsidR="0016786A">
        <w:t>option</w:t>
      </w:r>
      <w:r>
        <w:t xml:space="preserve"> </w:t>
      </w:r>
      <w:r w:rsidR="009B50B0">
        <w:t>for</w:t>
      </w:r>
      <w:r>
        <w:t xml:space="preserve"> acquir</w:t>
      </w:r>
      <w:r w:rsidR="0016786A">
        <w:t>ing</w:t>
      </w:r>
      <w:r w:rsidR="009B50B0">
        <w:t xml:space="preserve"> AFS-Q</w:t>
      </w:r>
      <w:r>
        <w:t xml:space="preserve"> </w:t>
      </w:r>
      <w:r w:rsidR="00FC62CF">
        <w:t xml:space="preserve">when large time uncertainties exist, </w:t>
      </w:r>
      <w:r w:rsidR="00BC3A0E">
        <w:t>providing</w:t>
      </w:r>
      <w:r>
        <w:t xml:space="preserve"> higher processing gain than </w:t>
      </w:r>
      <w:r w:rsidR="00C42C0E">
        <w:t xml:space="preserve">utilizing </w:t>
      </w:r>
      <w:r>
        <w:t xml:space="preserve">the primary code </w:t>
      </w:r>
      <w:r w:rsidR="00C42C0E">
        <w:t>alone</w:t>
      </w:r>
      <w:r w:rsidR="00BC3A0E">
        <w:t>.</w:t>
      </w:r>
      <w:r w:rsidR="00C42C0E">
        <w:t xml:space="preserve"> </w:t>
      </w:r>
      <w:r w:rsidR="00BC3A0E">
        <w:t>This intermediate code</w:t>
      </w:r>
      <w:r>
        <w:t xml:space="preserve"> work</w:t>
      </w:r>
      <w:r w:rsidR="0054709B">
        <w:t>s in conjunction</w:t>
      </w:r>
      <w:r>
        <w:t xml:space="preserve"> with the tertiary code to provide </w:t>
      </w:r>
      <w:r w:rsidR="00950728">
        <w:t>a</w:t>
      </w:r>
      <w:r>
        <w:t xml:space="preserve"> means of robustly determining absolute time</w:t>
      </w:r>
      <w:r w:rsidR="0054709B">
        <w:t>,</w:t>
      </w:r>
      <w:r>
        <w:t xml:space="preserve"> while allowing flexibility to trade complexity with </w:t>
      </w:r>
      <w:r w:rsidR="007C5EE8">
        <w:t>the acquisition</w:t>
      </w:r>
      <w:r>
        <w:t xml:space="preserve"> sensitivity (processing gain) </w:t>
      </w:r>
      <w:r w:rsidR="007C5EE8">
        <w:t>associated with</w:t>
      </w:r>
      <w:r>
        <w:t xml:space="preserve"> the longer intermediate code.</w:t>
      </w:r>
      <w:r w:rsidR="00D43D16">
        <w:t xml:space="preserve">  The Tertiary code may also be used to transmit integrity or health messages in the future.</w:t>
      </w:r>
    </w:p>
    <w:p w14:paraId="57A898D9" w14:textId="77777777" w:rsidR="00BF6D5C" w:rsidRDefault="00BF6D5C" w:rsidP="00123FA1"/>
    <w:p w14:paraId="6C7A5BA4" w14:textId="77777777" w:rsidR="00BF6D5C" w:rsidRDefault="00BF6D5C" w:rsidP="00123FA1"/>
    <w:p w14:paraId="3038C151" w14:textId="7694D378" w:rsidR="00207499" w:rsidRDefault="0007081A" w:rsidP="00123FA1">
      <w:r w:rsidRPr="005A4687">
        <w:t>As described in</w:t>
      </w:r>
      <w:r w:rsidR="00B97108">
        <w:t xml:space="preserve"> Dafesh et. al., </w:t>
      </w:r>
      <w:r w:rsidR="00400B26">
        <w:t>(</w:t>
      </w:r>
      <w:r w:rsidR="00B97108">
        <w:t>2024</w:t>
      </w:r>
      <w:r w:rsidR="00400B26">
        <w:t>)</w:t>
      </w:r>
      <w:r w:rsidR="00B97108">
        <w:t>,</w:t>
      </w:r>
      <w:r w:rsidRPr="005A4687">
        <w:t xml:space="preserve"> the acquisition search complexity of a repeating code scales roughly with the product of the chip rate times the code length</w:t>
      </w:r>
      <w:r w:rsidRPr="00637327">
        <w:t>.</w:t>
      </w:r>
      <w:r w:rsidR="005A4687" w:rsidRPr="00637327">
        <w:t xml:space="preserve">  More generally,</w:t>
      </w:r>
      <w:r w:rsidR="005A4687">
        <w:t xml:space="preserve"> the </w:t>
      </w:r>
      <w:r w:rsidR="008F0CFB">
        <w:t>complexity</w:t>
      </w:r>
      <w:r w:rsidR="005A4687">
        <w:t xml:space="preserve"> of a</w:t>
      </w:r>
      <w:r w:rsidR="008F0CFB">
        <w:t xml:space="preserve">n acquisition circuit is </w:t>
      </w:r>
      <w:r w:rsidR="00B97108">
        <w:t>given by Dafesh and Holmes (2000) as</w:t>
      </w:r>
      <w:r w:rsidR="008F0CFB">
        <w:t xml:space="preserve"> </w:t>
      </w:r>
    </w:p>
    <w:p w14:paraId="6BB93F3D" w14:textId="119917A3" w:rsidR="008F0CFB" w:rsidRDefault="008F0CFB" w:rsidP="00123FA1"/>
    <w:p w14:paraId="6848EE08" w14:textId="1AE28EE7" w:rsidR="008F0CFB" w:rsidRDefault="00000000" w:rsidP="00123FA1">
      <w:pPr>
        <w:ind w:left="2160" w:firstLine="720"/>
      </w:pPr>
      <m:oMath>
        <m:sSub>
          <m:sSubPr>
            <m:ctrlPr>
              <w:rPr>
                <w:rFonts w:ascii="Cambria Math" w:hAnsi="Cambria Math"/>
              </w:rPr>
            </m:ctrlPr>
          </m:sSubPr>
          <m:e>
            <m:r>
              <w:rPr>
                <w:rFonts w:ascii="Cambria Math" w:hAnsi="Cambria Math"/>
              </w:rPr>
              <m:t>C</m:t>
            </m:r>
          </m:e>
          <m:sub>
            <m:r>
              <w:rPr>
                <w:rFonts w:ascii="Cambria Math" w:hAnsi="Cambria Math"/>
              </w:rPr>
              <m:t>OPS</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corr</m:t>
            </m:r>
            <m:r>
              <m:rPr>
                <m:sty m:val="p"/>
              </m:rPr>
              <w:rPr>
                <w:rFonts w:ascii="Cambria Math" w:hAnsi="Cambria Math"/>
              </w:rPr>
              <m:t>,</m:t>
            </m:r>
            <m:r>
              <w:rPr>
                <w:rFonts w:ascii="Cambria Math" w:hAnsi="Cambria Math"/>
              </w:rPr>
              <m:t>t</m:t>
            </m:r>
          </m:sub>
        </m:sSub>
        <m:d>
          <m:dPr>
            <m:begChr m:val="["/>
            <m:endChr m:val="]"/>
            <m:ctrlPr>
              <w:rPr>
                <w:rFonts w:ascii="Cambria Math" w:hAnsi="Cambria Math"/>
              </w:rPr>
            </m:ctrlPr>
          </m:dPr>
          <m:e>
            <m:r>
              <m:rPr>
                <m:sty m:val="p"/>
              </m:rPr>
              <w:rPr>
                <w:rFonts w:ascii="Cambria Math" w:hAnsi="Cambria Math"/>
              </w:rPr>
              <m:t>2</m:t>
            </m:r>
            <m:sSub>
              <m:sSubPr>
                <m:ctrlPr>
                  <w:rPr>
                    <w:rFonts w:ascii="Cambria Math" w:hAnsi="Cambria Math"/>
                  </w:rPr>
                </m:ctrlPr>
              </m:sSubPr>
              <m:e>
                <m:r>
                  <w:rPr>
                    <w:rFonts w:ascii="Cambria Math" w:hAnsi="Cambria Math"/>
                  </w:rPr>
                  <m:t>R</m:t>
                </m:r>
              </m:e>
              <m:sub>
                <m:r>
                  <w:rPr>
                    <w:rFonts w:ascii="Cambria Math" w:hAnsi="Cambria Math"/>
                  </w:rPr>
                  <m:t>c</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FFT</m:t>
                    </m:r>
                  </m:sub>
                </m:sSub>
              </m:num>
              <m:den>
                <m:r>
                  <m:rPr>
                    <m:sty m:val="p"/>
                  </m:rPr>
                  <w:rPr>
                    <w:rFonts w:ascii="Cambria Math" w:hAnsi="Cambria Math"/>
                  </w:rPr>
                  <m:t>2</m:t>
                </m:r>
                <m:r>
                  <w:rPr>
                    <w:rFonts w:ascii="Cambria Math" w:hAnsi="Cambria Math"/>
                  </w:rPr>
                  <m:t>Ti</m:t>
                </m:r>
              </m:den>
            </m:f>
            <m:sSub>
              <m:sSubPr>
                <m:ctrlPr>
                  <w:rPr>
                    <w:rFonts w:ascii="Cambria Math" w:hAnsi="Cambria Math"/>
                  </w:rPr>
                </m:ctrlPr>
              </m:sSubPr>
              <m:e>
                <m:r>
                  <w:rPr>
                    <w:rFonts w:ascii="Cambria Math" w:hAnsi="Cambria Math"/>
                  </w:rPr>
                  <m:t>Log</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FFT</m:t>
                </m:r>
              </m:sub>
            </m:sSub>
            <m:r>
              <m:rPr>
                <m:sty m:val="p"/>
              </m:rPr>
              <w:rPr>
                <w:rFonts w:ascii="Cambria Math" w:hAnsi="Cambria Math"/>
              </w:rPr>
              <m:t>)</m:t>
            </m:r>
          </m:e>
        </m:d>
        <m:sSub>
          <m:sSubPr>
            <m:ctrlPr>
              <w:rPr>
                <w:rFonts w:ascii="Cambria Math" w:hAnsi="Cambria Math"/>
              </w:rPr>
            </m:ctrlPr>
          </m:sSubPr>
          <m:e>
            <m:r>
              <w:rPr>
                <w:rFonts w:ascii="Cambria Math" w:hAnsi="Cambria Math"/>
              </w:rPr>
              <m:t>N</m:t>
            </m:r>
          </m:e>
          <m:sub>
            <m:r>
              <w:rPr>
                <w:rFonts w:ascii="Cambria Math" w:hAnsi="Cambria Math"/>
              </w:rPr>
              <m:t>SB</m:t>
            </m:r>
          </m:sub>
        </m:sSub>
      </m:oMath>
      <w:r w:rsidR="008F0CFB">
        <w:rPr>
          <w:rFonts w:eastAsiaTheme="minorEastAsia"/>
        </w:rPr>
        <w:t>,</w:t>
      </w:r>
      <w:r w:rsidR="008F0CFB">
        <w:t xml:space="preserve"> </w:t>
      </w:r>
      <w:r w:rsidR="008F0CFB">
        <w:tab/>
      </w:r>
      <w:r w:rsidR="008F0CFB">
        <w:tab/>
      </w:r>
      <w:r w:rsidR="00123FA1">
        <w:tab/>
      </w:r>
      <w:r w:rsidR="00123FA1">
        <w:tab/>
        <w:t xml:space="preserve">         </w:t>
      </w:r>
      <w:r w:rsidR="008F0CFB">
        <w:t>(</w:t>
      </w:r>
      <w:r w:rsidR="00935AA7">
        <w:t>5</w:t>
      </w:r>
      <w:r w:rsidR="008F0CFB">
        <w:t>)</w:t>
      </w:r>
      <w:r w:rsidR="008F0CFB">
        <w:br/>
      </w:r>
    </w:p>
    <w:p w14:paraId="0FCAF9C7" w14:textId="09D1565F" w:rsidR="005A4687" w:rsidRDefault="005A4687" w:rsidP="00123FA1"/>
    <w:p w14:paraId="5705BDA1" w14:textId="1D44163F" w:rsidR="008F0CFB" w:rsidRDefault="008F0CFB" w:rsidP="00123FA1">
      <w:pPr>
        <w:rPr>
          <w:rFonts w:eastAsiaTheme="minorEastAsia"/>
        </w:rPr>
      </w:pPr>
      <w:r>
        <w:t xml:space="preserve">Where </w:t>
      </w:r>
      <m:oMath>
        <m:sSub>
          <m:sSubPr>
            <m:ctrlPr>
              <w:rPr>
                <w:rFonts w:ascii="Cambria Math" w:hAnsi="Cambria Math"/>
                <w:i/>
              </w:rPr>
            </m:ctrlPr>
          </m:sSubPr>
          <m:e>
            <m:r>
              <w:rPr>
                <w:rFonts w:ascii="Cambria Math" w:hAnsi="Cambria Math"/>
              </w:rPr>
              <m:t>N</m:t>
            </m:r>
          </m:e>
          <m:sub>
            <m:r>
              <w:rPr>
                <w:rFonts w:ascii="Cambria Math" w:hAnsi="Cambria Math"/>
              </w:rPr>
              <m:t>corr,t</m:t>
            </m:r>
          </m:sub>
        </m:sSub>
      </m:oMath>
      <w:r>
        <w:rPr>
          <w:rFonts w:eastAsiaTheme="minorEastAsia"/>
        </w:rPr>
        <w:t xml:space="preserve"> is the number </w:t>
      </w:r>
      <w:r w:rsidR="009C691C">
        <w:rPr>
          <w:rFonts w:eastAsiaTheme="minorEastAsia"/>
        </w:rPr>
        <w:t xml:space="preserve">of </w:t>
      </w:r>
      <w:r>
        <w:rPr>
          <w:rFonts w:eastAsiaTheme="minorEastAsia"/>
        </w:rPr>
        <w:t xml:space="preserve">complex time correlators, </w:t>
      </w:r>
      <m:oMath>
        <m:sSub>
          <m:sSubPr>
            <m:ctrlPr>
              <w:rPr>
                <w:rFonts w:ascii="Cambria Math" w:hAnsi="Cambria Math"/>
                <w:i/>
              </w:rPr>
            </m:ctrlPr>
          </m:sSubPr>
          <m:e>
            <m:r>
              <w:rPr>
                <w:rFonts w:ascii="Cambria Math" w:hAnsi="Cambria Math"/>
              </w:rPr>
              <m:t>R</m:t>
            </m:r>
          </m:e>
          <m:sub>
            <m:r>
              <w:rPr>
                <w:rFonts w:ascii="Cambria Math" w:hAnsi="Cambria Math"/>
              </w:rPr>
              <m:t>c</m:t>
            </m:r>
          </m:sub>
        </m:sSub>
        <m:r>
          <w:rPr>
            <w:rFonts w:ascii="Cambria Math" w:hAnsi="Cambria Math"/>
          </w:rPr>
          <m:t xml:space="preserve"> </m:t>
        </m:r>
      </m:oMath>
      <w:r>
        <w:rPr>
          <w:rFonts w:eastAsiaTheme="minorEastAsia"/>
        </w:rPr>
        <w:t xml:space="preserve"> is the chip rate, </w:t>
      </w:r>
      <w:r w:rsidRPr="006204D6">
        <w:rPr>
          <w:rFonts w:eastAsiaTheme="minorEastAsia"/>
        </w:rPr>
        <w:t xml:space="preserve">and </w:t>
      </w:r>
      <w:r w:rsidR="00941E72">
        <w:rPr>
          <w:rFonts w:eastAsiaTheme="minorEastAsia"/>
        </w:rPr>
        <w:t xml:space="preserve">the </w:t>
      </w:r>
      <w:r w:rsidRPr="006204D6">
        <w:rPr>
          <w:rFonts w:eastAsiaTheme="minorEastAsia"/>
        </w:rPr>
        <w:t xml:space="preserve">factor of 2 in the second term in brackets accounts for zero </w:t>
      </w:r>
      <w:r>
        <w:t xml:space="preserve">padding to reduce loss.  </w:t>
      </w:r>
      <m:oMath>
        <m:sSub>
          <m:sSubPr>
            <m:ctrlPr>
              <w:rPr>
                <w:rFonts w:ascii="Cambria Math" w:hAnsi="Cambria Math"/>
                <w:i/>
              </w:rPr>
            </m:ctrlPr>
          </m:sSubPr>
          <m:e>
            <m:r>
              <w:rPr>
                <w:rFonts w:ascii="Cambria Math" w:hAnsi="Cambria Math"/>
              </w:rPr>
              <m:t>N</m:t>
            </m:r>
          </m:e>
          <m:sub>
            <m:r>
              <w:rPr>
                <w:rFonts w:ascii="Cambria Math" w:hAnsi="Cambria Math"/>
              </w:rPr>
              <m:t>SB</m:t>
            </m:r>
          </m:sub>
        </m:sSub>
      </m:oMath>
      <w:r>
        <w:rPr>
          <w:rFonts w:eastAsiaTheme="minorEastAsia"/>
        </w:rPr>
        <w:t xml:space="preserve"> is the number of sidebands (=1 for BPSK and 2 for BOC).</w:t>
      </w:r>
    </w:p>
    <w:p w14:paraId="6DD6FEDC" w14:textId="77777777" w:rsidR="008F0CFB" w:rsidRDefault="008F0CFB" w:rsidP="00123FA1">
      <w:pPr>
        <w:rPr>
          <w:rFonts w:eastAsiaTheme="minorEastAsia"/>
        </w:rPr>
      </w:pPr>
    </w:p>
    <w:p w14:paraId="705B880D" w14:textId="5AE89D50" w:rsidR="008F0CFB" w:rsidRDefault="008F0CFB" w:rsidP="00123FA1">
      <w:r>
        <w:t>If the entire code is searched in parallel</w:t>
      </w:r>
      <w:r w:rsidR="00B97108">
        <w:t>,</w:t>
      </w:r>
    </w:p>
    <w:p w14:paraId="698E1654" w14:textId="77777777" w:rsidR="008F0CFB" w:rsidRDefault="008F0CFB" w:rsidP="00123FA1"/>
    <w:p w14:paraId="3695BD93" w14:textId="1851129E" w:rsidR="008F0CFB" w:rsidRDefault="00000000" w:rsidP="00123FA1">
      <w:pPr>
        <w:ind w:left="2160" w:firstLine="720"/>
      </w:pPr>
      <m:oMath>
        <m:sSub>
          <m:sSubPr>
            <m:ctrlPr>
              <w:rPr>
                <w:rFonts w:ascii="Cambria Math" w:hAnsi="Cambria Math"/>
              </w:rPr>
            </m:ctrlPr>
          </m:sSubPr>
          <m:e>
            <m:r>
              <w:rPr>
                <w:rFonts w:ascii="Cambria Math" w:hAnsi="Cambria Math"/>
              </w:rPr>
              <m:t>C</m:t>
            </m:r>
          </m:e>
          <m:sub>
            <m:r>
              <w:rPr>
                <w:rFonts w:ascii="Cambria Math" w:hAnsi="Cambria Math"/>
              </w:rPr>
              <m:t>OPS</m:t>
            </m:r>
          </m:sub>
        </m:sSub>
        <m:r>
          <m:rPr>
            <m:sty m:val="p"/>
          </m:rPr>
          <w:rPr>
            <w:rFonts w:ascii="Cambria Math" w:hAnsi="Cambria Math"/>
          </w:rPr>
          <m:t>=2</m:t>
        </m:r>
        <m:r>
          <w:rPr>
            <w:rFonts w:ascii="Cambria Math" w:hAnsi="Cambria Math"/>
          </w:rPr>
          <m:t>L</m:t>
        </m:r>
        <m:d>
          <m:dPr>
            <m:begChr m:val="["/>
            <m:endChr m:val="]"/>
            <m:ctrlPr>
              <w:rPr>
                <w:rFonts w:ascii="Cambria Math" w:hAnsi="Cambria Math"/>
              </w:rPr>
            </m:ctrlPr>
          </m:dPr>
          <m:e>
            <m:r>
              <m:rPr>
                <m:sty m:val="p"/>
              </m:rPr>
              <w:rPr>
                <w:rFonts w:ascii="Cambria Math" w:hAnsi="Cambria Math"/>
              </w:rPr>
              <m:t>2</m:t>
            </m:r>
            <m:sSub>
              <m:sSubPr>
                <m:ctrlPr>
                  <w:rPr>
                    <w:rFonts w:ascii="Cambria Math" w:hAnsi="Cambria Math"/>
                  </w:rPr>
                </m:ctrlPr>
              </m:sSubPr>
              <m:e>
                <m:r>
                  <w:rPr>
                    <w:rFonts w:ascii="Cambria Math" w:hAnsi="Cambria Math"/>
                  </w:rPr>
                  <m:t>R</m:t>
                </m:r>
              </m:e>
              <m:sub>
                <m:r>
                  <w:rPr>
                    <w:rFonts w:ascii="Cambria Math" w:hAnsi="Cambria Math"/>
                  </w:rPr>
                  <m:t>c</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FFT</m:t>
                    </m:r>
                  </m:sub>
                </m:sSub>
              </m:num>
              <m:den>
                <m:r>
                  <m:rPr>
                    <m:sty m:val="p"/>
                  </m:rPr>
                  <w:rPr>
                    <w:rFonts w:ascii="Cambria Math" w:hAnsi="Cambria Math"/>
                  </w:rPr>
                  <m:t>2</m:t>
                </m:r>
                <m:r>
                  <w:rPr>
                    <w:rFonts w:ascii="Cambria Math" w:hAnsi="Cambria Math"/>
                  </w:rPr>
                  <m:t>Ti</m:t>
                </m:r>
              </m:den>
            </m:f>
            <m:sSub>
              <m:sSubPr>
                <m:ctrlPr>
                  <w:rPr>
                    <w:rFonts w:ascii="Cambria Math" w:hAnsi="Cambria Math"/>
                  </w:rPr>
                </m:ctrlPr>
              </m:sSubPr>
              <m:e>
                <m:r>
                  <w:rPr>
                    <w:rFonts w:ascii="Cambria Math" w:hAnsi="Cambria Math"/>
                  </w:rPr>
                  <m:t>Log</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FFT</m:t>
                </m:r>
              </m:sub>
            </m:sSub>
            <m:r>
              <m:rPr>
                <m:sty m:val="p"/>
              </m:rPr>
              <w:rPr>
                <w:rFonts w:ascii="Cambria Math" w:hAnsi="Cambria Math"/>
              </w:rPr>
              <m:t>)</m:t>
            </m:r>
          </m:e>
        </m:d>
        <m:sSub>
          <m:sSubPr>
            <m:ctrlPr>
              <w:rPr>
                <w:rFonts w:ascii="Cambria Math" w:hAnsi="Cambria Math"/>
              </w:rPr>
            </m:ctrlPr>
          </m:sSubPr>
          <m:e>
            <m:r>
              <w:rPr>
                <w:rFonts w:ascii="Cambria Math" w:hAnsi="Cambria Math"/>
              </w:rPr>
              <m:t>N</m:t>
            </m:r>
          </m:e>
          <m:sub>
            <m:r>
              <w:rPr>
                <w:rFonts w:ascii="Cambria Math" w:hAnsi="Cambria Math"/>
              </w:rPr>
              <m:t>SB</m:t>
            </m:r>
          </m:sub>
        </m:sSub>
      </m:oMath>
      <w:r w:rsidR="008F0CFB">
        <w:rPr>
          <w:rFonts w:eastAsiaTheme="minorEastAsia"/>
        </w:rPr>
        <w:t>,</w:t>
      </w:r>
      <w:r w:rsidR="008F0CFB">
        <w:rPr>
          <w:rFonts w:eastAsiaTheme="minorEastAsia"/>
        </w:rPr>
        <w:tab/>
      </w:r>
      <w:r w:rsidR="008F0CFB">
        <w:rPr>
          <w:rFonts w:eastAsiaTheme="minorEastAsia"/>
        </w:rPr>
        <w:tab/>
      </w:r>
      <w:r w:rsidR="00935AA7">
        <w:rPr>
          <w:rFonts w:eastAsiaTheme="minorEastAsia"/>
        </w:rPr>
        <w:tab/>
      </w:r>
      <w:r w:rsidR="00123FA1">
        <w:rPr>
          <w:rFonts w:eastAsiaTheme="minorEastAsia"/>
        </w:rPr>
        <w:tab/>
      </w:r>
      <w:r w:rsidR="00123FA1">
        <w:rPr>
          <w:rFonts w:eastAsiaTheme="minorEastAsia"/>
        </w:rPr>
        <w:tab/>
        <w:t xml:space="preserve">         </w:t>
      </w:r>
      <w:r w:rsidR="008F0CFB">
        <w:rPr>
          <w:rFonts w:eastAsiaTheme="minorEastAsia"/>
        </w:rPr>
        <w:t>(</w:t>
      </w:r>
      <w:r w:rsidR="00935AA7">
        <w:rPr>
          <w:rFonts w:eastAsiaTheme="minorEastAsia"/>
        </w:rPr>
        <w:t>6</w:t>
      </w:r>
      <w:r w:rsidR="008F0CFB">
        <w:rPr>
          <w:rFonts w:eastAsiaTheme="minorEastAsia"/>
        </w:rPr>
        <w:t>)</w:t>
      </w:r>
      <w:r w:rsidR="00BF6D5C">
        <w:rPr>
          <w:rFonts w:eastAsiaTheme="minorEastAsia"/>
        </w:rPr>
        <w:br/>
      </w:r>
    </w:p>
    <w:p w14:paraId="3B8271D2" w14:textId="77777777" w:rsidR="00123FA1" w:rsidRDefault="00123FA1" w:rsidP="00123FA1">
      <w:pPr>
        <w:ind w:left="2160" w:firstLine="720"/>
      </w:pPr>
    </w:p>
    <w:p w14:paraId="275FE773" w14:textId="7D56AD93" w:rsidR="00200218" w:rsidRDefault="00BF6D5C" w:rsidP="00123FA1">
      <w:r>
        <w:t xml:space="preserve">Where L is the length of the spreading code in </w:t>
      </w:r>
      <w:r w:rsidR="00445410">
        <w:t>chips,</w:t>
      </w:r>
      <w:r>
        <w:t xml:space="preserve"> and it is assumed that the receiver searches the entire code in half</w:t>
      </w:r>
      <w:r w:rsidR="005305D5">
        <w:t>-</w:t>
      </w:r>
      <w:r>
        <w:t>chip increments.</w:t>
      </w:r>
    </w:p>
    <w:p w14:paraId="79220BF1" w14:textId="77777777" w:rsidR="00200218" w:rsidRDefault="00200218" w:rsidP="00123FA1"/>
    <w:p w14:paraId="4F34AC56" w14:textId="1EBBE026" w:rsidR="00EA3085" w:rsidRDefault="00637327" w:rsidP="00123FA1">
      <w:r>
        <w:t>As observed from</w:t>
      </w:r>
      <w:r w:rsidR="00045D8C">
        <w:t xml:space="preserve"> the terms </w:t>
      </w:r>
      <w:r w:rsidR="00445410">
        <w:t xml:space="preserve">in </w:t>
      </w:r>
      <w:r w:rsidR="001253B3">
        <w:t>square brackets</w:t>
      </w:r>
      <w:r w:rsidR="00045D8C">
        <w:t xml:space="preserve"> </w:t>
      </w:r>
      <w:r w:rsidR="00200218">
        <w:t xml:space="preserve">from </w:t>
      </w:r>
      <w:r>
        <w:t>Equation (</w:t>
      </w:r>
      <w:r w:rsidR="00445410">
        <w:t>6</w:t>
      </w:r>
      <w:r>
        <w:t xml:space="preserve">), </w:t>
      </w:r>
      <w:r w:rsidR="00045D8C">
        <w:t xml:space="preserve">the increase in frequency search due to </w:t>
      </w:r>
      <w:r w:rsidR="002A1B14">
        <w:t xml:space="preserve">the </w:t>
      </w:r>
      <w:r w:rsidR="00045D8C">
        <w:t xml:space="preserve">use of a longer code </w:t>
      </w:r>
      <w:r w:rsidR="002A1B14">
        <w:t xml:space="preserve">(second term) </w:t>
      </w:r>
      <w:r w:rsidR="00045D8C">
        <w:t xml:space="preserve">is generally small compared to the first term.  For example, consider the case of AFS at 2.046 </w:t>
      </w:r>
      <w:r w:rsidR="004959D8">
        <w:t>MCPS</w:t>
      </w:r>
      <w:r w:rsidR="00045D8C">
        <w:t xml:space="preserve"> and a</w:t>
      </w:r>
      <w:r w:rsidR="008D77E2">
        <w:t>n</w:t>
      </w:r>
      <w:r w:rsidR="00045D8C">
        <w:t xml:space="preserve"> FFT search with 32 frequency bins with a 1 </w:t>
      </w:r>
      <w:proofErr w:type="spellStart"/>
      <w:r w:rsidR="00045D8C">
        <w:t>ms</w:t>
      </w:r>
      <w:proofErr w:type="spellEnd"/>
      <w:r w:rsidR="00045D8C">
        <w:t xml:space="preserve"> coherent integration</w:t>
      </w:r>
      <w:r w:rsidR="007B5A25">
        <w:t xml:space="preserve"> over a 1.023</w:t>
      </w:r>
      <w:r w:rsidR="004959D8">
        <w:t xml:space="preserve"> </w:t>
      </w:r>
      <w:r w:rsidR="007B5A25">
        <w:t>MCPS code vs a</w:t>
      </w:r>
      <w:r w:rsidR="00045D8C">
        <w:t xml:space="preserve"> 2 </w:t>
      </w:r>
      <w:proofErr w:type="spellStart"/>
      <w:r w:rsidR="00045D8C">
        <w:t>ms</w:t>
      </w:r>
      <w:proofErr w:type="spellEnd"/>
      <w:r w:rsidR="00045D8C">
        <w:t xml:space="preserve"> coherent integration</w:t>
      </w:r>
      <w:r w:rsidR="007B5A25">
        <w:t xml:space="preserve"> over a 2 </w:t>
      </w:r>
      <w:proofErr w:type="spellStart"/>
      <w:r w:rsidR="007B5A25">
        <w:t>ms</w:t>
      </w:r>
      <w:proofErr w:type="spellEnd"/>
      <w:r w:rsidR="007B5A25">
        <w:t xml:space="preserve"> code</w:t>
      </w:r>
      <w:r w:rsidR="00045D8C">
        <w:t xml:space="preserve"> </w:t>
      </w:r>
      <w:r w:rsidR="007B5A25">
        <w:t>with</w:t>
      </w:r>
      <w:r w:rsidR="00045D8C">
        <w:t xml:space="preserve"> 64 frequency bins (to cover the same frequence search range).  </w:t>
      </w:r>
      <w:r w:rsidR="007B5A25">
        <w:t xml:space="preserve">The values of </w:t>
      </w:r>
      <m:oMath>
        <m:sSub>
          <m:sSubPr>
            <m:ctrlPr>
              <w:rPr>
                <w:rFonts w:ascii="Cambria Math" w:hAnsi="Cambria Math"/>
                <w:i/>
              </w:rPr>
            </m:ctrlPr>
          </m:sSubPr>
          <m:e>
            <m:r>
              <w:rPr>
                <w:rFonts w:ascii="Cambria Math" w:hAnsi="Cambria Math"/>
              </w:rPr>
              <m:t>C</m:t>
            </m:r>
          </m:e>
          <m:sub>
            <m:r>
              <w:rPr>
                <w:rFonts w:ascii="Cambria Math" w:hAnsi="Cambria Math"/>
              </w:rPr>
              <m:t>OPS</m:t>
            </m:r>
          </m:sub>
        </m:sSub>
      </m:oMath>
      <w:r w:rsidR="007B5A25">
        <w:t xml:space="preserve"> for both cases are provided in </w:t>
      </w:r>
      <w:r w:rsidR="007B5A25" w:rsidRPr="007B5A25">
        <w:fldChar w:fldCharType="begin"/>
      </w:r>
      <w:r w:rsidR="007B5A25" w:rsidRPr="007B5A25">
        <w:instrText xml:space="preserve"> REF _Ref184807142 \h  \* MERGEFORMAT </w:instrText>
      </w:r>
      <w:r w:rsidR="007B5A25" w:rsidRPr="007B5A25">
        <w:fldChar w:fldCharType="separate"/>
      </w:r>
      <w:r w:rsidR="00365112" w:rsidRPr="00365112">
        <w:t xml:space="preserve">Table </w:t>
      </w:r>
      <w:r w:rsidR="00365112" w:rsidRPr="00365112">
        <w:rPr>
          <w:noProof/>
        </w:rPr>
        <w:t>3</w:t>
      </w:r>
      <w:r w:rsidR="007B5A25" w:rsidRPr="007B5A25">
        <w:fldChar w:fldCharType="end"/>
      </w:r>
      <w:r w:rsidR="007B5A25">
        <w:t xml:space="preserve">.  As observed, the second term in </w:t>
      </w:r>
      <w:r w:rsidR="00906E27">
        <w:t xml:space="preserve">the square brackets </w:t>
      </w:r>
      <w:r w:rsidR="007B5A25">
        <w:t>is negligible compared to the first</w:t>
      </w:r>
      <w:r w:rsidR="00906E27">
        <w:t xml:space="preserve"> term</w:t>
      </w:r>
      <w:r w:rsidR="007B5A25">
        <w:t xml:space="preserve">.  As a result, it is a very good approximation to state that the acquisition complexity is simply proportional to the product </w:t>
      </w:r>
      <w:r w:rsidR="00D95ECE">
        <w:t>o</w:t>
      </w:r>
      <w:r w:rsidR="007B5A25">
        <w:t xml:space="preserve">f the code length, L,  and the code rate </w:t>
      </w:r>
      <m:oMath>
        <m:sSub>
          <m:sSubPr>
            <m:ctrlPr>
              <w:rPr>
                <w:rFonts w:ascii="Cambria Math" w:hAnsi="Cambria Math"/>
                <w:i/>
              </w:rPr>
            </m:ctrlPr>
          </m:sSubPr>
          <m:e>
            <m:r>
              <w:rPr>
                <w:rFonts w:ascii="Cambria Math" w:hAnsi="Cambria Math"/>
              </w:rPr>
              <m:t>R</m:t>
            </m:r>
          </m:e>
          <m:sub>
            <m:r>
              <w:rPr>
                <w:rFonts w:ascii="Cambria Math" w:hAnsi="Cambria Math"/>
              </w:rPr>
              <m:t>c</m:t>
            </m:r>
          </m:sub>
        </m:sSub>
      </m:oMath>
      <w:r w:rsidR="007B5A25">
        <w:t>.  The increased frequency search is negligible by comparison.</w:t>
      </w:r>
    </w:p>
    <w:p w14:paraId="625D969A" w14:textId="4945FD29" w:rsidR="008F0CFB" w:rsidRDefault="008F0CFB" w:rsidP="00123FA1"/>
    <w:p w14:paraId="3576A566" w14:textId="0AAB5514" w:rsidR="007B5A25" w:rsidRPr="007B5A25" w:rsidRDefault="007B5A25" w:rsidP="00123FA1">
      <w:pPr>
        <w:pStyle w:val="Caption"/>
      </w:pPr>
      <w:bookmarkStart w:id="11" w:name="_Ref184807142"/>
      <w:r w:rsidRPr="007B5A25">
        <w:rPr>
          <w:b/>
          <w:bCs/>
        </w:rPr>
        <w:t xml:space="preserve">Table </w:t>
      </w:r>
      <w:r w:rsidRPr="007B5A25">
        <w:rPr>
          <w:b/>
          <w:bCs/>
        </w:rPr>
        <w:fldChar w:fldCharType="begin"/>
      </w:r>
      <w:r w:rsidRPr="007B5A25">
        <w:rPr>
          <w:b/>
          <w:bCs/>
        </w:rPr>
        <w:instrText xml:space="preserve"> SEQ Table \* ARABIC </w:instrText>
      </w:r>
      <w:r w:rsidRPr="007B5A25">
        <w:rPr>
          <w:b/>
          <w:bCs/>
        </w:rPr>
        <w:fldChar w:fldCharType="separate"/>
      </w:r>
      <w:r w:rsidR="00365112">
        <w:rPr>
          <w:b/>
          <w:bCs/>
          <w:noProof/>
        </w:rPr>
        <w:t>3</w:t>
      </w:r>
      <w:r w:rsidRPr="007B5A25">
        <w:rPr>
          <w:b/>
          <w:bCs/>
        </w:rPr>
        <w:fldChar w:fldCharType="end"/>
      </w:r>
      <w:bookmarkEnd w:id="11"/>
      <w:r>
        <w:rPr>
          <w:b/>
          <w:bCs/>
        </w:rPr>
        <w:t xml:space="preserve">:  </w:t>
      </w:r>
      <w:r>
        <w:t>Complexity normalized to code length.</w:t>
      </w:r>
    </w:p>
    <w:tbl>
      <w:tblPr>
        <w:tblW w:w="3069" w:type="dxa"/>
        <w:tblLook w:val="04A0" w:firstRow="1" w:lastRow="0" w:firstColumn="1" w:lastColumn="0" w:noHBand="0" w:noVBand="1"/>
      </w:tblPr>
      <w:tblGrid>
        <w:gridCol w:w="1345"/>
        <w:gridCol w:w="1016"/>
        <w:gridCol w:w="1016"/>
      </w:tblGrid>
      <w:tr w:rsidR="007B5A25" w:rsidRPr="007B5A25" w14:paraId="35D989A3" w14:textId="77777777" w:rsidTr="007B5A25">
        <w:trPr>
          <w:trHeight w:val="288"/>
        </w:trPr>
        <w:tc>
          <w:tcPr>
            <w:tcW w:w="1345"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17BC52A9" w14:textId="7BC6CA23" w:rsidR="007B5A25" w:rsidRPr="007B5A25" w:rsidRDefault="00000000" w:rsidP="00123FA1">
            <w:pPr>
              <w:rPr>
                <w:rFonts w:ascii="Calibri" w:hAnsi="Calibri" w:cs="Calibri"/>
                <w:b/>
                <w:bCs/>
                <w:color w:val="000000"/>
                <w:sz w:val="22"/>
                <w:szCs w:val="22"/>
              </w:rPr>
            </w:pPr>
            <m:oMathPara>
              <m:oMath>
                <m:sSub>
                  <m:sSubPr>
                    <m:ctrlPr>
                      <w:rPr>
                        <w:rFonts w:ascii="Cambria Math" w:hAnsi="Cambria Math"/>
                      </w:rPr>
                    </m:ctrlPr>
                  </m:sSubPr>
                  <m:e>
                    <m:r>
                      <w:rPr>
                        <w:rFonts w:ascii="Cambria Math" w:hAnsi="Cambria Math"/>
                      </w:rPr>
                      <m:t>N</m:t>
                    </m:r>
                  </m:e>
                  <m:sub>
                    <m:r>
                      <w:rPr>
                        <w:rFonts w:ascii="Cambria Math" w:hAnsi="Cambria Math"/>
                      </w:rPr>
                      <m:t>FFT</m:t>
                    </m:r>
                  </m:sub>
                </m:sSub>
              </m:oMath>
            </m:oMathPara>
          </w:p>
        </w:tc>
        <w:tc>
          <w:tcPr>
            <w:tcW w:w="727" w:type="dxa"/>
            <w:tcBorders>
              <w:top w:val="single" w:sz="4" w:space="0" w:color="auto"/>
              <w:left w:val="nil"/>
              <w:bottom w:val="single" w:sz="4" w:space="0" w:color="auto"/>
              <w:right w:val="single" w:sz="4" w:space="0" w:color="auto"/>
            </w:tcBorders>
            <w:shd w:val="clear" w:color="000000" w:fill="E7E6E6"/>
            <w:noWrap/>
            <w:vAlign w:val="bottom"/>
            <w:hideMark/>
          </w:tcPr>
          <w:p w14:paraId="2EBBED32" w14:textId="77777777" w:rsidR="007B5A25" w:rsidRPr="007B5A25" w:rsidRDefault="007B5A25" w:rsidP="00123FA1">
            <w:r w:rsidRPr="007B5A25">
              <w:t>32</w:t>
            </w:r>
          </w:p>
        </w:tc>
        <w:tc>
          <w:tcPr>
            <w:tcW w:w="997" w:type="dxa"/>
            <w:tcBorders>
              <w:top w:val="single" w:sz="4" w:space="0" w:color="auto"/>
              <w:left w:val="nil"/>
              <w:bottom w:val="single" w:sz="4" w:space="0" w:color="auto"/>
              <w:right w:val="single" w:sz="4" w:space="0" w:color="auto"/>
            </w:tcBorders>
            <w:shd w:val="clear" w:color="000000" w:fill="E7E6E6"/>
            <w:noWrap/>
            <w:vAlign w:val="bottom"/>
            <w:hideMark/>
          </w:tcPr>
          <w:p w14:paraId="7A875BCC" w14:textId="77777777" w:rsidR="007B5A25" w:rsidRPr="007B5A25" w:rsidRDefault="007B5A25" w:rsidP="00123FA1">
            <w:r w:rsidRPr="007B5A25">
              <w:t>64</w:t>
            </w:r>
          </w:p>
        </w:tc>
      </w:tr>
      <w:tr w:rsidR="007B5A25" w:rsidRPr="007B5A25" w14:paraId="4DB0685A" w14:textId="77777777" w:rsidTr="007B5A25">
        <w:trPr>
          <w:trHeight w:val="288"/>
        </w:trPr>
        <w:tc>
          <w:tcPr>
            <w:tcW w:w="1345" w:type="dxa"/>
            <w:tcBorders>
              <w:top w:val="nil"/>
              <w:left w:val="single" w:sz="4" w:space="0" w:color="auto"/>
              <w:bottom w:val="single" w:sz="4" w:space="0" w:color="auto"/>
              <w:right w:val="single" w:sz="4" w:space="0" w:color="auto"/>
            </w:tcBorders>
            <w:shd w:val="clear" w:color="000000" w:fill="FFF2CC"/>
            <w:noWrap/>
            <w:vAlign w:val="bottom"/>
            <w:hideMark/>
          </w:tcPr>
          <w:p w14:paraId="7581F4AC" w14:textId="1417D0FA" w:rsidR="007B5A25" w:rsidRPr="007B5A25" w:rsidRDefault="00000000" w:rsidP="00123FA1">
            <w:pPr>
              <w:rPr>
                <w:rFonts w:ascii="Calibri" w:hAnsi="Calibri"/>
              </w:rPr>
            </w:pPr>
            <m:oMathPara>
              <m:oMath>
                <m:sSub>
                  <m:sSubPr>
                    <m:ctrlPr>
                      <w:rPr>
                        <w:rFonts w:ascii="Cambria Math" w:hAnsi="Cambria Math"/>
                      </w:rPr>
                    </m:ctrlPr>
                  </m:sSubPr>
                  <m:e>
                    <m:r>
                      <m:rPr>
                        <m:sty m:val="bi"/>
                      </m:rPr>
                      <w:rPr>
                        <w:rFonts w:ascii="Cambria Math" w:hAnsi="Cambria Math"/>
                      </w:rPr>
                      <m:t>T</m:t>
                    </m:r>
                  </m:e>
                  <m:sub>
                    <m:r>
                      <m:rPr>
                        <m:sty m:val="bi"/>
                      </m:rPr>
                      <w:rPr>
                        <w:rFonts w:ascii="Cambria Math" w:hAnsi="Cambria Math"/>
                      </w:rPr>
                      <m:t>i</m:t>
                    </m:r>
                  </m:sub>
                </m:sSub>
              </m:oMath>
            </m:oMathPara>
          </w:p>
        </w:tc>
        <w:tc>
          <w:tcPr>
            <w:tcW w:w="727" w:type="dxa"/>
            <w:tcBorders>
              <w:top w:val="nil"/>
              <w:left w:val="nil"/>
              <w:bottom w:val="single" w:sz="4" w:space="0" w:color="auto"/>
              <w:right w:val="single" w:sz="4" w:space="0" w:color="auto"/>
            </w:tcBorders>
            <w:shd w:val="clear" w:color="000000" w:fill="E7E6E6"/>
            <w:noWrap/>
            <w:vAlign w:val="bottom"/>
            <w:hideMark/>
          </w:tcPr>
          <w:p w14:paraId="15946F1C" w14:textId="77777777" w:rsidR="007B5A25" w:rsidRPr="007B5A25" w:rsidRDefault="007B5A25" w:rsidP="00123FA1">
            <w:r w:rsidRPr="007B5A25">
              <w:t>0.001</w:t>
            </w:r>
          </w:p>
        </w:tc>
        <w:tc>
          <w:tcPr>
            <w:tcW w:w="997" w:type="dxa"/>
            <w:tcBorders>
              <w:top w:val="nil"/>
              <w:left w:val="nil"/>
              <w:bottom w:val="single" w:sz="4" w:space="0" w:color="auto"/>
              <w:right w:val="single" w:sz="4" w:space="0" w:color="auto"/>
            </w:tcBorders>
            <w:shd w:val="clear" w:color="000000" w:fill="E7E6E6"/>
            <w:noWrap/>
            <w:vAlign w:val="bottom"/>
            <w:hideMark/>
          </w:tcPr>
          <w:p w14:paraId="7A774C20" w14:textId="77777777" w:rsidR="007B5A25" w:rsidRPr="007B5A25" w:rsidRDefault="007B5A25" w:rsidP="00123FA1">
            <w:r w:rsidRPr="007B5A25">
              <w:t>0.002</w:t>
            </w:r>
          </w:p>
        </w:tc>
      </w:tr>
      <w:tr w:rsidR="007B5A25" w:rsidRPr="007B5A25" w14:paraId="009DE2C5" w14:textId="77777777" w:rsidTr="007B5A25">
        <w:trPr>
          <w:trHeight w:val="288"/>
        </w:trPr>
        <w:tc>
          <w:tcPr>
            <w:tcW w:w="1345" w:type="dxa"/>
            <w:tcBorders>
              <w:top w:val="nil"/>
              <w:left w:val="single" w:sz="4" w:space="0" w:color="auto"/>
              <w:bottom w:val="single" w:sz="4" w:space="0" w:color="auto"/>
              <w:right w:val="single" w:sz="4" w:space="0" w:color="auto"/>
            </w:tcBorders>
            <w:shd w:val="clear" w:color="000000" w:fill="FFF2CC"/>
            <w:noWrap/>
            <w:vAlign w:val="bottom"/>
            <w:hideMark/>
          </w:tcPr>
          <w:p w14:paraId="03A020F0" w14:textId="2B4DF7BD" w:rsidR="007B5A25" w:rsidRPr="007B5A25" w:rsidRDefault="00000000" w:rsidP="00123FA1">
            <w:pPr>
              <w:rPr>
                <w:rFonts w:ascii="Calibri" w:hAnsi="Calibri" w:cs="Calibri"/>
                <w:b/>
                <w:bCs/>
                <w:color w:val="000000"/>
                <w:sz w:val="22"/>
                <w:szCs w:val="22"/>
              </w:rPr>
            </w:pPr>
            <m:oMathPara>
              <m:oMath>
                <m:sSub>
                  <m:sSubPr>
                    <m:ctrlPr>
                      <w:rPr>
                        <w:rFonts w:ascii="Cambria Math" w:hAnsi="Cambria Math"/>
                      </w:rPr>
                    </m:ctrlPr>
                  </m:sSubPr>
                  <m:e>
                    <m:r>
                      <w:rPr>
                        <w:rFonts w:ascii="Cambria Math" w:hAnsi="Cambria Math"/>
                      </w:rPr>
                      <m:t>R</m:t>
                    </m:r>
                  </m:e>
                  <m:sub>
                    <m:r>
                      <w:rPr>
                        <w:rFonts w:ascii="Cambria Math" w:hAnsi="Cambria Math"/>
                      </w:rPr>
                      <m:t>c</m:t>
                    </m:r>
                  </m:sub>
                </m:sSub>
              </m:oMath>
            </m:oMathPara>
          </w:p>
        </w:tc>
        <w:tc>
          <w:tcPr>
            <w:tcW w:w="727" w:type="dxa"/>
            <w:tcBorders>
              <w:top w:val="nil"/>
              <w:left w:val="nil"/>
              <w:bottom w:val="single" w:sz="4" w:space="0" w:color="auto"/>
              <w:right w:val="single" w:sz="4" w:space="0" w:color="auto"/>
            </w:tcBorders>
            <w:shd w:val="clear" w:color="000000" w:fill="E7E6E6"/>
            <w:noWrap/>
            <w:vAlign w:val="bottom"/>
            <w:hideMark/>
          </w:tcPr>
          <w:p w14:paraId="311C3B4E" w14:textId="61E5D8B5" w:rsidR="007B5A25" w:rsidRPr="007B5A25" w:rsidRDefault="007B5A25" w:rsidP="00123FA1">
            <w:r w:rsidRPr="007B5A25">
              <w:t>2</w:t>
            </w:r>
            <w:r w:rsidR="002410E2">
              <w:t>,</w:t>
            </w:r>
            <w:r w:rsidRPr="007B5A25">
              <w:t>046</w:t>
            </w:r>
            <w:r w:rsidR="002410E2">
              <w:t>,</w:t>
            </w:r>
            <w:r w:rsidRPr="007B5A25">
              <w:t>000</w:t>
            </w:r>
          </w:p>
        </w:tc>
        <w:tc>
          <w:tcPr>
            <w:tcW w:w="997" w:type="dxa"/>
            <w:tcBorders>
              <w:top w:val="nil"/>
              <w:left w:val="nil"/>
              <w:bottom w:val="single" w:sz="4" w:space="0" w:color="auto"/>
              <w:right w:val="single" w:sz="4" w:space="0" w:color="auto"/>
            </w:tcBorders>
            <w:shd w:val="clear" w:color="000000" w:fill="E7E6E6"/>
            <w:noWrap/>
            <w:vAlign w:val="bottom"/>
            <w:hideMark/>
          </w:tcPr>
          <w:p w14:paraId="231BE7F2" w14:textId="51624107" w:rsidR="007B5A25" w:rsidRPr="007B5A25" w:rsidRDefault="007B5A25" w:rsidP="00123FA1">
            <w:r w:rsidRPr="007B5A25">
              <w:t>2</w:t>
            </w:r>
            <w:r w:rsidR="00400B26">
              <w:t>,</w:t>
            </w:r>
            <w:r w:rsidRPr="007B5A25">
              <w:t>04</w:t>
            </w:r>
            <w:r w:rsidR="00400B26">
              <w:t>0,</w:t>
            </w:r>
            <w:r w:rsidRPr="007B5A25">
              <w:t>600</w:t>
            </w:r>
          </w:p>
        </w:tc>
      </w:tr>
      <w:tr w:rsidR="007B5A25" w:rsidRPr="007B5A25" w14:paraId="28AC5F66" w14:textId="77777777" w:rsidTr="007B5A25">
        <w:trPr>
          <w:trHeight w:val="288"/>
        </w:trPr>
        <w:tc>
          <w:tcPr>
            <w:tcW w:w="1345" w:type="dxa"/>
            <w:tcBorders>
              <w:top w:val="nil"/>
              <w:left w:val="single" w:sz="4" w:space="0" w:color="auto"/>
              <w:bottom w:val="single" w:sz="4" w:space="0" w:color="auto"/>
              <w:right w:val="single" w:sz="4" w:space="0" w:color="auto"/>
            </w:tcBorders>
            <w:shd w:val="clear" w:color="000000" w:fill="FFF2CC"/>
            <w:noWrap/>
            <w:vAlign w:val="bottom"/>
            <w:hideMark/>
          </w:tcPr>
          <w:p w14:paraId="4411475A" w14:textId="193AA060" w:rsidR="007B5A25" w:rsidRPr="007B5A25" w:rsidRDefault="00000000" w:rsidP="00123FA1">
            <w:pPr>
              <w:rPr>
                <w:rFonts w:ascii="Calibri" w:hAnsi="Calibri" w:cs="Calibri"/>
                <w:b/>
                <w:bCs/>
                <w:color w:val="000000"/>
                <w:sz w:val="22"/>
                <w:szCs w:val="22"/>
              </w:rPr>
            </w:pPr>
            <m:oMathPara>
              <m:oMath>
                <m:sSub>
                  <m:sSubPr>
                    <m:ctrlPr>
                      <w:rPr>
                        <w:rFonts w:ascii="Cambria Math" w:hAnsi="Cambria Math"/>
                      </w:rPr>
                    </m:ctrlPr>
                  </m:sSubPr>
                  <m:e>
                    <m:r>
                      <m:rPr>
                        <m:sty m:val="p"/>
                      </m:rPr>
                      <w:rPr>
                        <w:rFonts w:ascii="Cambria Math" w:hAnsi="Cambria Math"/>
                      </w:rPr>
                      <m:t>2</m:t>
                    </m:r>
                    <m:r>
                      <w:rPr>
                        <w:rFonts w:ascii="Cambria Math" w:hAnsi="Cambria Math"/>
                      </w:rPr>
                      <m:t>R</m:t>
                    </m:r>
                  </m:e>
                  <m:sub>
                    <m:r>
                      <w:rPr>
                        <w:rFonts w:ascii="Cambria Math" w:hAnsi="Cambria Math"/>
                      </w:rPr>
                      <m:t>c</m:t>
                    </m:r>
                  </m:sub>
                </m:sSub>
              </m:oMath>
            </m:oMathPara>
          </w:p>
        </w:tc>
        <w:tc>
          <w:tcPr>
            <w:tcW w:w="727" w:type="dxa"/>
            <w:tcBorders>
              <w:top w:val="nil"/>
              <w:left w:val="nil"/>
              <w:bottom w:val="single" w:sz="4" w:space="0" w:color="auto"/>
              <w:right w:val="single" w:sz="4" w:space="0" w:color="auto"/>
            </w:tcBorders>
            <w:shd w:val="clear" w:color="000000" w:fill="C5F5FB"/>
            <w:noWrap/>
            <w:vAlign w:val="bottom"/>
            <w:hideMark/>
          </w:tcPr>
          <w:p w14:paraId="65EB32D8" w14:textId="22188DE0" w:rsidR="007B5A25" w:rsidRPr="007B5A25" w:rsidRDefault="007B5A25" w:rsidP="00123FA1">
            <w:r w:rsidRPr="007B5A25">
              <w:t>4</w:t>
            </w:r>
            <w:r w:rsidR="002410E2">
              <w:t>,</w:t>
            </w:r>
            <w:r w:rsidRPr="007B5A25">
              <w:t>092</w:t>
            </w:r>
            <w:r w:rsidR="002410E2">
              <w:t>,</w:t>
            </w:r>
            <w:r w:rsidRPr="007B5A25">
              <w:t>000</w:t>
            </w:r>
          </w:p>
        </w:tc>
        <w:tc>
          <w:tcPr>
            <w:tcW w:w="997" w:type="dxa"/>
            <w:tcBorders>
              <w:top w:val="nil"/>
              <w:left w:val="nil"/>
              <w:bottom w:val="single" w:sz="4" w:space="0" w:color="auto"/>
              <w:right w:val="single" w:sz="4" w:space="0" w:color="auto"/>
            </w:tcBorders>
            <w:shd w:val="clear" w:color="000000" w:fill="C5F5FB"/>
            <w:noWrap/>
            <w:vAlign w:val="bottom"/>
            <w:hideMark/>
          </w:tcPr>
          <w:p w14:paraId="0B0A6409" w14:textId="4F2CECB4" w:rsidR="007B5A25" w:rsidRPr="007B5A25" w:rsidRDefault="007B5A25" w:rsidP="00123FA1">
            <w:r w:rsidRPr="007B5A25">
              <w:t>4</w:t>
            </w:r>
            <w:r w:rsidR="002410E2">
              <w:t>,</w:t>
            </w:r>
            <w:r w:rsidRPr="007B5A25">
              <w:t>092</w:t>
            </w:r>
            <w:r w:rsidR="002410E2">
              <w:t>,</w:t>
            </w:r>
            <w:r w:rsidRPr="007B5A25">
              <w:t>000</w:t>
            </w:r>
          </w:p>
        </w:tc>
      </w:tr>
      <w:tr w:rsidR="007B5A25" w:rsidRPr="007B5A25" w14:paraId="180FDEDD" w14:textId="77777777" w:rsidTr="007B5A25">
        <w:trPr>
          <w:trHeight w:val="312"/>
        </w:trPr>
        <w:tc>
          <w:tcPr>
            <w:tcW w:w="1345" w:type="dxa"/>
            <w:tcBorders>
              <w:top w:val="nil"/>
              <w:left w:val="single" w:sz="4" w:space="0" w:color="auto"/>
              <w:bottom w:val="single" w:sz="4" w:space="0" w:color="auto"/>
              <w:right w:val="single" w:sz="4" w:space="0" w:color="auto"/>
            </w:tcBorders>
            <w:shd w:val="clear" w:color="000000" w:fill="FFF2CC"/>
            <w:noWrap/>
            <w:vAlign w:val="bottom"/>
            <w:hideMark/>
          </w:tcPr>
          <w:p w14:paraId="77D49362" w14:textId="56194FFC" w:rsidR="007B5A25" w:rsidRPr="007B5A25" w:rsidRDefault="00000000" w:rsidP="00123FA1">
            <w:pPr>
              <w:rPr>
                <w:rFonts w:ascii="Calibri" w:hAnsi="Calibri" w:cs="Calibri"/>
                <w:b/>
                <w:bCs/>
                <w:color w:val="000000"/>
                <w:sz w:val="22"/>
                <w:szCs w:val="22"/>
              </w:rPr>
            </w:pPr>
            <m:oMathPara>
              <m:oMath>
                <m:sSub>
                  <m:sSubPr>
                    <m:ctrlPr>
                      <w:rPr>
                        <w:rFonts w:ascii="Cambria Math" w:hAnsi="Cambria Math"/>
                      </w:rPr>
                    </m:ctrlPr>
                  </m:sSubPr>
                  <m:e>
                    <m:r>
                      <w:rPr>
                        <w:rFonts w:ascii="Cambria Math" w:hAnsi="Cambria Math"/>
                      </w:rPr>
                      <m:t>C</m:t>
                    </m:r>
                  </m:e>
                  <m:sub>
                    <m:r>
                      <w:rPr>
                        <w:rFonts w:ascii="Cambria Math" w:hAnsi="Cambria Math"/>
                      </w:rPr>
                      <m:t>OPS</m:t>
                    </m:r>
                  </m:sub>
                </m:sSub>
                <m:r>
                  <m:rPr>
                    <m:sty m:val="p"/>
                  </m:rPr>
                  <w:rPr>
                    <w:rFonts w:ascii="Cambria Math" w:hAnsi="Cambria Math"/>
                  </w:rPr>
                  <m:t>/(2</m:t>
                </m:r>
                <m:r>
                  <w:rPr>
                    <w:rFonts w:ascii="Cambria Math" w:hAnsi="Cambria Math"/>
                  </w:rPr>
                  <m:t>L</m:t>
                </m:r>
                <m:r>
                  <m:rPr>
                    <m:sty m:val="p"/>
                  </m:rPr>
                  <w:rPr>
                    <w:rFonts w:ascii="Cambria Math" w:hAnsi="Cambria Math"/>
                  </w:rPr>
                  <m:t>)</m:t>
                </m:r>
              </m:oMath>
            </m:oMathPara>
          </w:p>
        </w:tc>
        <w:tc>
          <w:tcPr>
            <w:tcW w:w="727" w:type="dxa"/>
            <w:tcBorders>
              <w:top w:val="nil"/>
              <w:left w:val="nil"/>
              <w:bottom w:val="single" w:sz="4" w:space="0" w:color="auto"/>
              <w:right w:val="single" w:sz="4" w:space="0" w:color="auto"/>
            </w:tcBorders>
            <w:shd w:val="clear" w:color="000000" w:fill="C5F5FB"/>
            <w:noWrap/>
            <w:vAlign w:val="bottom"/>
            <w:hideMark/>
          </w:tcPr>
          <w:p w14:paraId="312713CF" w14:textId="258CB961" w:rsidR="007B5A25" w:rsidRPr="007B5A25" w:rsidRDefault="007B5A25" w:rsidP="00123FA1">
            <w:r w:rsidRPr="007B5A25">
              <w:t>4</w:t>
            </w:r>
            <w:r w:rsidR="002410E2">
              <w:t>,</w:t>
            </w:r>
            <w:r w:rsidRPr="007B5A25">
              <w:t>092</w:t>
            </w:r>
            <w:r w:rsidR="002410E2">
              <w:t>,</w:t>
            </w:r>
            <w:r w:rsidRPr="007B5A25">
              <w:t>001</w:t>
            </w:r>
          </w:p>
        </w:tc>
        <w:tc>
          <w:tcPr>
            <w:tcW w:w="997" w:type="dxa"/>
            <w:tcBorders>
              <w:top w:val="nil"/>
              <w:left w:val="nil"/>
              <w:bottom w:val="single" w:sz="4" w:space="0" w:color="auto"/>
              <w:right w:val="single" w:sz="4" w:space="0" w:color="auto"/>
            </w:tcBorders>
            <w:shd w:val="clear" w:color="000000" w:fill="C5F5FB"/>
            <w:noWrap/>
            <w:vAlign w:val="bottom"/>
            <w:hideMark/>
          </w:tcPr>
          <w:p w14:paraId="432FB3C2" w14:textId="201CB863" w:rsidR="007B5A25" w:rsidRPr="007B5A25" w:rsidRDefault="007B5A25" w:rsidP="00123FA1">
            <w:r w:rsidRPr="007B5A25">
              <w:t>4</w:t>
            </w:r>
            <w:r w:rsidR="002410E2">
              <w:t>,</w:t>
            </w:r>
            <w:r w:rsidRPr="007B5A25">
              <w:t>092</w:t>
            </w:r>
            <w:r w:rsidR="002410E2">
              <w:t>,</w:t>
            </w:r>
            <w:r w:rsidRPr="007B5A25">
              <w:t>004</w:t>
            </w:r>
          </w:p>
        </w:tc>
      </w:tr>
    </w:tbl>
    <w:p w14:paraId="0EDD334D" w14:textId="77777777" w:rsidR="008F0CFB" w:rsidRDefault="008F0CFB" w:rsidP="00123FA1"/>
    <w:p w14:paraId="457BF67D" w14:textId="0B01A1B8" w:rsidR="0007081A" w:rsidRPr="005A4687" w:rsidRDefault="0007081A" w:rsidP="00123FA1">
      <w:r w:rsidRPr="005A4687">
        <w:t>State of the art acquisition circuitry today can search the 10230 chip</w:t>
      </w:r>
      <w:r w:rsidR="00BF6D5C">
        <w:t>s</w:t>
      </w:r>
      <w:r w:rsidRPr="005A4687">
        <w:t xml:space="preserve">, 10.23 </w:t>
      </w:r>
      <w:r w:rsidR="00A74CB7">
        <w:t>MCPS</w:t>
      </w:r>
      <w:r w:rsidRPr="005A4687">
        <w:t xml:space="preserve"> L5 code directly</w:t>
      </w:r>
      <w:r w:rsidR="00B97108">
        <w:t xml:space="preserve"> as described by Turetsky and McBurney (2020a); Turetsky (2020b) and Cozzens (2021).</w:t>
      </w:r>
      <w:r w:rsidRPr="005A4687">
        <w:t xml:space="preserve">  The AFS pilot primary code is roughly ½ the complexity of an L5 acquisition search implementation, while having comparable processing gain.  The tiered intermediate code with 40,920 chips can be searched with an acquisition engine having twice the complexity </w:t>
      </w:r>
      <w:r w:rsidRPr="00123FA1">
        <w:t xml:space="preserve">of L5 only receivers, though resulting in a processing gain (proportional to coherent integration period </w:t>
      </w:r>
      <m:oMath>
        <m:r>
          <m:rPr>
            <m:sty m:val="p"/>
          </m:rPr>
          <w:rPr>
            <w:rFonts w:ascii="Cambria Math" w:hAnsi="Cambria Math"/>
          </w:rPr>
          <m:t>×</m:t>
        </m:r>
      </m:oMath>
      <w:r w:rsidRPr="00123FA1">
        <w:t xml:space="preserve"> chip rate) that is 6 dB greater. The AFS’s multi-tiered acquisition structure therefore provides exceptional receiver acquisition sensitivity in interference environments, while also providing a tertiary code for absolute time.</w:t>
      </w:r>
    </w:p>
    <w:p w14:paraId="5542C33A" w14:textId="0E004E88" w:rsidR="009A4050" w:rsidRPr="009A4050" w:rsidRDefault="009A4050" w:rsidP="00123FA1"/>
    <w:p w14:paraId="177558A0" w14:textId="77777777" w:rsidR="00777885" w:rsidRPr="00777885" w:rsidRDefault="00777885" w:rsidP="00123FA1"/>
    <w:p w14:paraId="01686860" w14:textId="77777777" w:rsidR="00A94BAC" w:rsidRDefault="00BF6D5C" w:rsidP="00EA3085">
      <w:pPr>
        <w:pStyle w:val="Heading3"/>
      </w:pPr>
      <w:r>
        <w:t>Q Channel Tertiary Overlay Code</w:t>
      </w:r>
    </w:p>
    <w:p w14:paraId="25DE461B" w14:textId="03BEC0A2" w:rsidR="00123FA1" w:rsidRDefault="00C46F9A" w:rsidP="00123FA1">
      <w:r w:rsidRPr="00123FA1">
        <w:t>This family of AFS spreading codes is based on Weil sequences</w:t>
      </w:r>
      <w:r w:rsidR="00B97108">
        <w:t xml:space="preserve"> whose generation is described by Rushanan (2007)</w:t>
      </w:r>
      <w:r w:rsidRPr="00123FA1">
        <w:t xml:space="preserve">. The AFS tertiary overlay sequences are derived from the length-1499 Legendre sequence, which is generated by the quadratic residue approach from </w:t>
      </w:r>
      <w:r w:rsidR="00B97108">
        <w:t xml:space="preserve">Hardy </w:t>
      </w:r>
      <w:r w:rsidR="002421AA">
        <w:t>and</w:t>
      </w:r>
      <w:r w:rsidR="00B97108">
        <w:t xml:space="preserve"> Wright (1979)</w:t>
      </w:r>
      <w:r w:rsidRPr="00123FA1">
        <w:t xml:space="preserve"> but may also be generated in a recursive manner </w:t>
      </w:r>
      <w:r w:rsidR="00F76195">
        <w:t xml:space="preserve">to simplify implementation, </w:t>
      </w:r>
      <w:r w:rsidR="00B97108">
        <w:t xml:space="preserve">as described by </w:t>
      </w:r>
      <w:r w:rsidR="00F76195">
        <w:t>Rao and Reddy (1986)</w:t>
      </w:r>
      <w:r w:rsidRPr="00123FA1">
        <w:t xml:space="preserve">. </w:t>
      </w:r>
      <w:r w:rsidR="00592C11">
        <w:t xml:space="preserve"> </w:t>
      </w:r>
      <w:r w:rsidRPr="00123FA1">
        <w:t xml:space="preserve">In the Legendre sequence, </w:t>
      </w:r>
      <m:oMath>
        <m:r>
          <m:rPr>
            <m:sty m:val="bi"/>
          </m:rPr>
          <w:rPr>
            <w:rFonts w:ascii="Cambria Math" w:hAnsi="Cambria Math"/>
          </w:rPr>
          <m:t>L</m:t>
        </m:r>
        <m:r>
          <m:rPr>
            <m:sty m:val="p"/>
          </m:rPr>
          <w:rPr>
            <w:rFonts w:ascii="Cambria Math" w:hAnsi="Cambria Math"/>
          </w:rPr>
          <m:t>=(</m:t>
        </m:r>
        <m:sSub>
          <m:sSubPr>
            <m:ctrlPr>
              <w:rPr>
                <w:rFonts w:ascii="Cambria Math" w:hAnsi="Cambria Math"/>
              </w:rPr>
            </m:ctrlPr>
          </m:sSubPr>
          <m:e>
            <m:r>
              <w:rPr>
                <w:rFonts w:ascii="Cambria Math" w:hAnsi="Cambria Math"/>
              </w:rPr>
              <m:t>L</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m:rPr>
                <m:sty m:val="p"/>
              </m:rPr>
              <w:rPr>
                <w:rFonts w:ascii="Cambria Math" w:hAnsi="Cambria Math"/>
              </w:rPr>
              <m:t>1</m:t>
            </m:r>
          </m:sub>
        </m:sSub>
        <m:r>
          <m:rPr>
            <m:sty m:val="p"/>
          </m:rPr>
          <w:rPr>
            <w:rFonts w:ascii="Cambria Math" w:hAnsi="Cambria Math"/>
          </w:rPr>
          <m:t>,</m:t>
        </m:r>
        <m:r>
          <w:rPr>
            <w:rFonts w:ascii="Cambria Math" w:hAnsi="Cambria Math"/>
          </w:rPr>
          <m:t>L</m:t>
        </m:r>
        <m:r>
          <m:rPr>
            <m:sty m:val="p"/>
          </m:rPr>
          <w:rPr>
            <w:rFonts w:ascii="Cambria Math" w:hAnsi="Cambria Math"/>
          </w:rPr>
          <m:t>,⋯,</m:t>
        </m:r>
        <m:sSub>
          <m:sSubPr>
            <m:ctrlPr>
              <w:rPr>
                <w:rFonts w:ascii="Cambria Math" w:hAnsi="Cambria Math"/>
              </w:rPr>
            </m:ctrlPr>
          </m:sSubPr>
          <m:e>
            <m:r>
              <w:rPr>
                <w:rFonts w:ascii="Cambria Math" w:hAnsi="Cambria Math"/>
              </w:rPr>
              <m:t>L</m:t>
            </m:r>
          </m:e>
          <m:sub>
            <m:r>
              <m:rPr>
                <m:sty m:val="p"/>
              </m:rPr>
              <w:rPr>
                <w:rFonts w:ascii="Cambria Math" w:hAnsi="Cambria Math"/>
              </w:rPr>
              <m:t>1498</m:t>
            </m:r>
          </m:sub>
        </m:sSub>
        <m:r>
          <m:rPr>
            <m:sty m:val="p"/>
          </m:rPr>
          <w:rPr>
            <w:rFonts w:ascii="Cambria Math" w:hAnsi="Cambria Math"/>
          </w:rPr>
          <m:t>)</m:t>
        </m:r>
      </m:oMath>
      <w:r w:rsidRPr="00123FA1">
        <w:t>, element values are</w:t>
      </w:r>
    </w:p>
    <w:p w14:paraId="3062C3AF" w14:textId="0183519B" w:rsidR="00C46F9A" w:rsidRPr="00123FA1" w:rsidRDefault="00123FA1" w:rsidP="00123FA1">
      <w:r w:rsidRPr="00123FA1">
        <w:br/>
      </w:r>
    </w:p>
    <w:p w14:paraId="57F9D97A" w14:textId="7220CFBB" w:rsidR="00C46F9A" w:rsidRPr="00935AA7" w:rsidRDefault="00000000" w:rsidP="00123FA1">
      <w:pPr>
        <w:ind w:left="2160"/>
        <w:rPr>
          <w:rFonts w:eastAsiaTheme="minorEastAsia"/>
        </w:rPr>
      </w:pPr>
      <m:oMath>
        <m:sSub>
          <m:sSubPr>
            <m:ctrlPr>
              <w:rPr>
                <w:rFonts w:ascii="Cambria Math" w:hAnsi="Cambria Math"/>
              </w:rPr>
            </m:ctrlPr>
          </m:sSubPr>
          <m:e>
            <m:r>
              <w:rPr>
                <w:rFonts w:ascii="Cambria Math" w:hAnsi="Cambria Math"/>
              </w:rPr>
              <m:t>L</m:t>
            </m:r>
          </m:e>
          <m:sub>
            <m:r>
              <w:rPr>
                <w:rFonts w:ascii="Cambria Math" w:hAnsi="Cambria Math"/>
              </w:rPr>
              <m:t>i</m:t>
            </m:r>
          </m:sub>
        </m:sSub>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 xml:space="preserve">+1,   </m:t>
                  </m:r>
                  <m:r>
                    <m:rPr>
                      <m:nor/>
                    </m:rPr>
                    <m:t>if</m:t>
                  </m:r>
                  <m:r>
                    <m:rPr>
                      <m:sty m:val="p"/>
                    </m:rPr>
                    <w:rPr>
                      <w:rFonts w:ascii="Cambria Math" w:hAnsi="Cambria Math"/>
                    </w:rPr>
                    <m:t xml:space="preserve"> </m:t>
                  </m:r>
                  <m:r>
                    <w:rPr>
                      <w:rFonts w:ascii="Cambria Math" w:hAnsi="Cambria Math"/>
                    </w:rPr>
                    <m:t>i</m:t>
                  </m:r>
                  <m:r>
                    <m:rPr>
                      <m:sty m:val="p"/>
                    </m:rPr>
                    <w:rPr>
                      <w:rFonts w:ascii="Cambria Math" w:hAnsi="Cambria Math"/>
                    </w:rPr>
                    <m:t>∈{</m:t>
                  </m:r>
                  <m:sSub>
                    <m:sSubPr>
                      <m:ctrlPr>
                        <w:rPr>
                          <w:rFonts w:ascii="Cambria Math" w:hAnsi="Cambria Math"/>
                        </w:rPr>
                      </m:ctrlPr>
                    </m:sSubPr>
                    <m:e>
                      <m:r>
                        <w:rPr>
                          <w:rFonts w:ascii="Cambria Math" w:hAnsi="Cambria Math"/>
                        </w:rPr>
                        <m:t>LS</m:t>
                      </m:r>
                    </m:e>
                    <m:sub>
                      <m:r>
                        <w:rPr>
                          <w:rFonts w:ascii="Cambria Math" w:hAnsi="Cambria Math"/>
                        </w:rPr>
                        <m:t>n</m:t>
                      </m:r>
                    </m:sub>
                  </m:sSub>
                  <m:r>
                    <m:rPr>
                      <m:sty m:val="p"/>
                    </m:rPr>
                    <w:rPr>
                      <w:rFonts w:ascii="Cambria Math" w:hAnsi="Cambria Math"/>
                    </w:rPr>
                    <m:t>}</m:t>
                  </m:r>
                </m:e>
              </m:mr>
              <m:mr>
                <m:e>
                  <m:r>
                    <m:rPr>
                      <m:sty m:val="p"/>
                    </m:rPr>
                    <w:rPr>
                      <w:rFonts w:ascii="Cambria Math" w:hAnsi="Cambria Math"/>
                    </w:rPr>
                    <m:t xml:space="preserve">-1,   </m:t>
                  </m:r>
                  <m:r>
                    <m:rPr>
                      <m:nor/>
                    </m:rPr>
                    <m:t>if</m:t>
                  </m:r>
                  <m:r>
                    <m:rPr>
                      <m:sty m:val="p"/>
                    </m:rPr>
                    <w:rPr>
                      <w:rFonts w:ascii="Cambria Math" w:hAnsi="Cambria Math"/>
                    </w:rPr>
                    <m:t xml:space="preserve"> </m:t>
                  </m:r>
                  <m:r>
                    <w:rPr>
                      <w:rFonts w:ascii="Cambria Math" w:hAnsi="Cambria Math"/>
                    </w:rPr>
                    <m:t>i</m:t>
                  </m:r>
                  <m:r>
                    <m:rPr>
                      <m:sty m:val="p"/>
                    </m:rPr>
                    <w:rPr>
                      <w:rFonts w:ascii="Cambria Math" w:hAnsi="Cambria Math"/>
                    </w:rPr>
                    <m:t>∉{</m:t>
                  </m:r>
                  <m:sSub>
                    <m:sSubPr>
                      <m:ctrlPr>
                        <w:rPr>
                          <w:rFonts w:ascii="Cambria Math" w:hAnsi="Cambria Math"/>
                        </w:rPr>
                      </m:ctrlPr>
                    </m:sSubPr>
                    <m:e>
                      <m:r>
                        <w:rPr>
                          <w:rFonts w:ascii="Cambria Math" w:hAnsi="Cambria Math"/>
                        </w:rPr>
                        <m:t>LS</m:t>
                      </m:r>
                    </m:e>
                    <m:sub>
                      <m:r>
                        <w:rPr>
                          <w:rFonts w:ascii="Cambria Math" w:hAnsi="Cambria Math"/>
                        </w:rPr>
                        <m:t>n</m:t>
                      </m:r>
                    </m:sub>
                  </m:sSub>
                  <m:r>
                    <m:rPr>
                      <m:sty m:val="p"/>
                    </m:rPr>
                    <w:rPr>
                      <w:rFonts w:ascii="Cambria Math" w:hAnsi="Cambria Math"/>
                    </w:rPr>
                    <m:t>}</m:t>
                  </m:r>
                </m:e>
              </m:mr>
            </m:m>
            <m:r>
              <m:rPr>
                <m:sty m:val="p"/>
              </m:rPr>
              <w:rPr>
                <w:rFonts w:ascii="Cambria Math" w:hAnsi="Cambria Math"/>
              </w:rPr>
              <m:t xml:space="preserve">,  </m:t>
            </m:r>
            <m:r>
              <m:rPr>
                <m:sty m:val="p"/>
              </m:rPr>
              <w:rPr>
                <w:rFonts w:ascii="Cambria Math" w:eastAsiaTheme="minorEastAsia" w:hAnsi="Cambria Math"/>
              </w:rPr>
              <m:t>1≤</m:t>
            </m:r>
            <m:r>
              <w:rPr>
                <w:rFonts w:ascii="Cambria Math" w:eastAsiaTheme="minorEastAsia" w:hAnsi="Cambria Math"/>
              </w:rPr>
              <m:t>i</m:t>
            </m:r>
            <m:r>
              <m:rPr>
                <m:sty m:val="p"/>
              </m:rPr>
              <w:rPr>
                <w:rFonts w:ascii="Cambria Math" w:eastAsiaTheme="minorEastAsia" w:hAnsi="Cambria Math"/>
              </w:rPr>
              <m:t>≤1498</m:t>
            </m:r>
          </m:e>
        </m:d>
      </m:oMath>
      <w:r w:rsidR="00935AA7" w:rsidRPr="00935AA7">
        <w:rPr>
          <w:rFonts w:eastAsiaTheme="minorEastAsia"/>
        </w:rPr>
        <w:t xml:space="preserve">  </w:t>
      </w:r>
      <w:r w:rsidR="00935AA7" w:rsidRPr="00935AA7">
        <w:rPr>
          <w:rFonts w:eastAsiaTheme="minorEastAsia"/>
        </w:rPr>
        <w:tab/>
      </w:r>
      <w:r w:rsidR="00935AA7" w:rsidRPr="00935AA7">
        <w:rPr>
          <w:rFonts w:eastAsiaTheme="minorEastAsia"/>
        </w:rPr>
        <w:tab/>
      </w:r>
      <w:r w:rsidR="00935AA7" w:rsidRPr="00935AA7">
        <w:rPr>
          <w:rFonts w:eastAsiaTheme="minorEastAsia"/>
        </w:rPr>
        <w:tab/>
      </w:r>
      <w:r w:rsidR="00935AA7" w:rsidRPr="00935AA7">
        <w:rPr>
          <w:rFonts w:eastAsiaTheme="minorEastAsia"/>
        </w:rPr>
        <w:tab/>
      </w:r>
      <w:r w:rsidR="00123FA1">
        <w:rPr>
          <w:rFonts w:eastAsiaTheme="minorEastAsia"/>
        </w:rPr>
        <w:tab/>
        <w:t xml:space="preserve">   </w:t>
      </w:r>
      <w:r w:rsidR="00123FA1">
        <w:rPr>
          <w:rFonts w:eastAsiaTheme="minorEastAsia"/>
        </w:rPr>
        <w:tab/>
        <w:t xml:space="preserve">        </w:t>
      </w:r>
      <w:r w:rsidR="00935AA7" w:rsidRPr="00935AA7">
        <w:rPr>
          <w:rFonts w:eastAsiaTheme="minorEastAsia"/>
        </w:rPr>
        <w:t>(7)</w:t>
      </w:r>
      <w:r w:rsidR="00935AA7">
        <w:rPr>
          <w:rFonts w:eastAsiaTheme="minorEastAsia"/>
        </w:rPr>
        <w:br/>
      </w:r>
    </w:p>
    <w:p w14:paraId="56477BE4" w14:textId="77777777" w:rsidR="00123FA1" w:rsidRDefault="00C46F9A" w:rsidP="00123FA1">
      <w:r w:rsidRPr="00A94BAC">
        <w:t xml:space="preserve">Element </w:t>
      </w:r>
      <m:oMath>
        <m:sSub>
          <m:sSubPr>
            <m:ctrlPr>
              <w:rPr>
                <w:rFonts w:ascii="Cambria Math" w:hAnsi="Cambria Math"/>
              </w:rPr>
            </m:ctrlPr>
          </m:sSubPr>
          <m:e>
            <m:r>
              <w:rPr>
                <w:rFonts w:ascii="Cambria Math" w:hAnsi="Cambria Math"/>
              </w:rPr>
              <m:t>L</m:t>
            </m:r>
          </m:e>
          <m:sub>
            <m:r>
              <m:rPr>
                <m:sty m:val="p"/>
              </m:rPr>
              <w:rPr>
                <w:rFonts w:ascii="Cambria Math" w:hAnsi="Cambria Math"/>
              </w:rPr>
              <m:t>0</m:t>
            </m:r>
          </m:sub>
        </m:sSub>
      </m:oMath>
      <w:r w:rsidRPr="00A94BAC">
        <w:t xml:space="preserve"> is always -1, and </w:t>
      </w:r>
    </w:p>
    <w:p w14:paraId="27191369" w14:textId="6FCE3EAE" w:rsidR="00C46F9A" w:rsidRPr="00A94BAC" w:rsidRDefault="00935AA7" w:rsidP="00123FA1">
      <w:r>
        <w:br/>
      </w:r>
    </w:p>
    <w:p w14:paraId="080A60D0" w14:textId="556351E0" w:rsidR="00C46F9A" w:rsidRDefault="00000000" w:rsidP="00123FA1">
      <w:pPr>
        <w:ind w:left="2160" w:firstLine="720"/>
        <w:rPr>
          <w:rFonts w:eastAsiaTheme="minorEastAsia"/>
        </w:rPr>
      </w:pPr>
      <m:oMath>
        <m:sSub>
          <m:sSubPr>
            <m:ctrlPr>
              <w:rPr>
                <w:rFonts w:ascii="Cambria Math" w:hAnsi="Cambria Math"/>
              </w:rPr>
            </m:ctrlPr>
          </m:sSubPr>
          <m:e>
            <m:r>
              <w:rPr>
                <w:rFonts w:ascii="Cambria Math" w:hAnsi="Cambria Math"/>
              </w:rPr>
              <m:t>LS</m:t>
            </m:r>
          </m:e>
          <m:sub>
            <m:r>
              <w:rPr>
                <w:rFonts w:ascii="Cambria Math" w:hAnsi="Cambria Math"/>
              </w:rPr>
              <m:t>n</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LS</m:t>
                </m:r>
              </m:e>
              <m:sub>
                <m:r>
                  <w:rPr>
                    <w:rFonts w:ascii="Cambria Math" w:hAnsi="Cambria Math"/>
                  </w:rPr>
                  <m:t>n</m:t>
                </m:r>
                <m:r>
                  <m:rPr>
                    <m:sty m:val="p"/>
                  </m:rPr>
                  <w:rPr>
                    <w:rFonts w:ascii="Cambria Math" w:hAnsi="Cambria Math"/>
                  </w:rPr>
                  <m:t>-1</m:t>
                </m:r>
              </m:sub>
            </m:sSub>
            <m:r>
              <m:rPr>
                <m:sty m:val="p"/>
              </m:rPr>
              <w:rPr>
                <w:rFonts w:ascii="Cambria Math" w:hAnsi="Cambria Math"/>
              </w:rPr>
              <m:t>+2</m:t>
            </m:r>
            <m:r>
              <w:rPr>
                <w:rFonts w:ascii="Cambria Math" w:hAnsi="Cambria Math"/>
              </w:rPr>
              <m:t>n</m:t>
            </m:r>
            <m:r>
              <m:rPr>
                <m:sty m:val="p"/>
              </m:rPr>
              <w:rPr>
                <w:rFonts w:ascii="Cambria Math" w:hAnsi="Cambria Math"/>
              </w:rPr>
              <m:t>-1</m:t>
            </m:r>
          </m:e>
        </m:d>
        <m:r>
          <m:rPr>
            <m:sty m:val="p"/>
          </m:rPr>
          <w:rPr>
            <w:rFonts w:ascii="Cambria Math" w:hAnsi="Cambria Math"/>
          </w:rPr>
          <m:t xml:space="preserve"> </m:t>
        </m:r>
        <m:r>
          <m:rPr>
            <m:nor/>
          </m:rPr>
          <m:t>mod</m:t>
        </m:r>
        <m:r>
          <m:rPr>
            <m:sty m:val="p"/>
          </m:rPr>
          <w:rPr>
            <w:rFonts w:ascii="Cambria Math" w:hAnsi="Cambria Math"/>
          </w:rPr>
          <m:t xml:space="preserve"> 1499,  </m:t>
        </m:r>
        <m:r>
          <m:rPr>
            <m:sty m:val="p"/>
          </m:rPr>
          <w:rPr>
            <w:rFonts w:ascii="Cambria Math" w:eastAsiaTheme="minorEastAsia" w:hAnsi="Cambria Math"/>
          </w:rPr>
          <m:t>2≤</m:t>
        </m:r>
        <m:r>
          <w:rPr>
            <w:rFonts w:ascii="Cambria Math" w:eastAsiaTheme="minorEastAsia" w:hAnsi="Cambria Math"/>
          </w:rPr>
          <m:t>n</m:t>
        </m:r>
        <m:r>
          <m:rPr>
            <m:sty m:val="p"/>
          </m:rPr>
          <w:rPr>
            <w:rFonts w:ascii="Cambria Math" w:eastAsiaTheme="minorEastAsia" w:hAnsi="Cambria Math"/>
          </w:rPr>
          <m:t>≤749</m:t>
        </m:r>
      </m:oMath>
      <w:r w:rsidR="00935AA7">
        <w:tab/>
      </w:r>
      <w:r w:rsidR="00935AA7">
        <w:tab/>
      </w:r>
      <w:r w:rsidR="00123FA1">
        <w:tab/>
      </w:r>
      <w:r w:rsidR="00123FA1">
        <w:tab/>
        <w:t xml:space="preserve">        </w:t>
      </w:r>
      <w:r w:rsidR="00935AA7">
        <w:t>(8)</w:t>
      </w:r>
      <m:oMath>
        <m:r>
          <m:rPr>
            <m:sty m:val="p"/>
          </m:rPr>
          <w:rPr>
            <w:rFonts w:ascii="Cambria Math" w:eastAsiaTheme="minorEastAsia" w:hAnsi="Cambria Math"/>
          </w:rPr>
          <w:br/>
        </m:r>
      </m:oMath>
    </w:p>
    <w:p w14:paraId="5194D2AF" w14:textId="77777777" w:rsidR="00123FA1" w:rsidRDefault="00C46F9A" w:rsidP="00123FA1">
      <w:pPr>
        <w:rPr>
          <w:rFonts w:eastAsiaTheme="minorEastAsia"/>
        </w:rPr>
      </w:pPr>
      <w:r>
        <w:rPr>
          <w:rFonts w:eastAsiaTheme="minorEastAsia"/>
        </w:rPr>
        <w:t xml:space="preserve">where </w:t>
      </w:r>
      <m:oMath>
        <m:sSub>
          <m:sSubPr>
            <m:ctrlPr>
              <w:rPr>
                <w:rFonts w:ascii="Cambria Math" w:eastAsiaTheme="minorEastAsia" w:hAnsi="Cambria Math"/>
              </w:rPr>
            </m:ctrlPr>
          </m:sSubPr>
          <m:e>
            <m:r>
              <w:rPr>
                <w:rFonts w:ascii="Cambria Math" w:eastAsiaTheme="minorEastAsia" w:hAnsi="Cambria Math"/>
              </w:rPr>
              <m:t>LS</m:t>
            </m:r>
          </m:e>
          <m:sub>
            <m:r>
              <m:rPr>
                <m:sty m:val="p"/>
              </m:rPr>
              <w:rPr>
                <w:rFonts w:ascii="Cambria Math" w:eastAsiaTheme="minorEastAsia" w:hAnsi="Cambria Math"/>
              </w:rPr>
              <m:t>1</m:t>
            </m:r>
          </m:sub>
        </m:sSub>
        <m:r>
          <m:rPr>
            <m:sty m:val="p"/>
          </m:rPr>
          <w:rPr>
            <w:rFonts w:ascii="Cambria Math" w:eastAsiaTheme="minorEastAsia" w:hAnsi="Cambria Math"/>
          </w:rPr>
          <m:t>=1</m:t>
        </m:r>
      </m:oMath>
      <w:r>
        <w:rPr>
          <w:rFonts w:eastAsiaTheme="minorEastAsia"/>
        </w:rPr>
        <w:t>. The set of 749, length-1499 Weil sequences is then obtained as</w:t>
      </w:r>
    </w:p>
    <w:p w14:paraId="1130D1D9" w14:textId="7E4253C6" w:rsidR="00C46F9A" w:rsidRDefault="00A94BAC" w:rsidP="00123FA1">
      <w:pPr>
        <w:rPr>
          <w:rFonts w:eastAsiaTheme="minorEastAsia"/>
        </w:rPr>
      </w:pPr>
      <w:r>
        <w:rPr>
          <w:rFonts w:eastAsiaTheme="minorEastAsia"/>
        </w:rPr>
        <w:br/>
      </w:r>
    </w:p>
    <w:p w14:paraId="18EF33D9" w14:textId="535A26E3" w:rsidR="00C46F9A" w:rsidRDefault="00C46F9A" w:rsidP="00123FA1">
      <w:pPr>
        <w:ind w:left="2160" w:firstLine="720"/>
        <w:rPr>
          <w:rFonts w:eastAsiaTheme="minorEastAsia"/>
        </w:rPr>
      </w:pPr>
      <m:oMath>
        <m:r>
          <m:rPr>
            <m:sty m:val="bi"/>
          </m:rPr>
          <w:rPr>
            <w:rFonts w:ascii="Cambria Math" w:eastAsiaTheme="minorEastAsia" w:hAnsi="Cambria Math"/>
          </w:rPr>
          <m:t>W</m:t>
        </m:r>
        <m:r>
          <m:rPr>
            <m:sty m:val="p"/>
          </m:rPr>
          <w:rPr>
            <w:rFonts w:ascii="Cambria Math" w:eastAsiaTheme="minorEastAsia" w:hAnsi="Cambria Math"/>
          </w:rPr>
          <m:t>=</m:t>
        </m:r>
        <m:d>
          <m:dPr>
            <m:begChr m:val="{"/>
            <m:endChr m:val="}"/>
            <m:ctrlPr>
              <w:rPr>
                <w:rFonts w:ascii="Cambria Math" w:eastAsiaTheme="minorEastAsia" w:hAnsi="Cambria Math"/>
              </w:rPr>
            </m:ctrlPr>
          </m:dPr>
          <m:e>
            <m:r>
              <m:rPr>
                <m:sty m:val="bi"/>
              </m:rPr>
              <w:rPr>
                <w:rFonts w:ascii="Cambria Math" w:eastAsiaTheme="minorEastAsia" w:hAnsi="Cambria Math"/>
              </w:rPr>
              <m:t>L</m:t>
            </m:r>
            <m:r>
              <m:rPr>
                <m:sty m:val="p"/>
              </m:rPr>
              <w:rPr>
                <w:rFonts w:ascii="Cambria Math" w:eastAsiaTheme="minorEastAsia" w:hAnsi="Cambria Math"/>
              </w:rPr>
              <m:t>⨁</m:t>
            </m:r>
            <m:r>
              <w:rPr>
                <w:rFonts w:ascii="Cambria Math" w:eastAsiaTheme="minorEastAsia" w:hAnsi="Cambria Math"/>
              </w:rPr>
              <m:t>T</m:t>
            </m:r>
            <m:r>
              <m:rPr>
                <m:sty m:val="bi"/>
              </m:rPr>
              <w:rPr>
                <w:rFonts w:ascii="Cambria Math" w:eastAsiaTheme="minorEastAsia" w:hAnsi="Cambria Math"/>
              </w:rPr>
              <m:t>L</m:t>
            </m:r>
            <m:r>
              <m:rPr>
                <m:sty m:val="p"/>
              </m:rPr>
              <w:rPr>
                <w:rFonts w:ascii="Cambria Math" w:eastAsiaTheme="minorEastAsia" w:hAnsi="Cambria Math"/>
              </w:rPr>
              <m:t xml:space="preserve">, </m:t>
            </m:r>
            <m:r>
              <m:rPr>
                <m:sty m:val="bi"/>
              </m:rPr>
              <w:rPr>
                <w:rFonts w:ascii="Cambria Math" w:eastAsiaTheme="minorEastAsia" w:hAnsi="Cambria Math"/>
              </w:rPr>
              <m:t>L</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T</m:t>
                </m:r>
              </m:e>
              <m:sup>
                <m:r>
                  <m:rPr>
                    <m:sty m:val="p"/>
                  </m:rPr>
                  <w:rPr>
                    <w:rFonts w:ascii="Cambria Math" w:eastAsiaTheme="minorEastAsia" w:hAnsi="Cambria Math"/>
                  </w:rPr>
                  <m:t>2</m:t>
                </m:r>
              </m:sup>
            </m:sSup>
            <m:r>
              <m:rPr>
                <m:sty m:val="bi"/>
              </m:rPr>
              <w:rPr>
                <w:rFonts w:ascii="Cambria Math" w:eastAsiaTheme="minorEastAsia" w:hAnsi="Cambria Math"/>
              </w:rPr>
              <m:t>L</m:t>
            </m:r>
            <m:r>
              <m:rPr>
                <m:sty m:val="p"/>
              </m:rPr>
              <w:rPr>
                <w:rFonts w:ascii="Cambria Math" w:eastAsiaTheme="minorEastAsia" w:hAnsi="Cambria Math"/>
              </w:rPr>
              <m:t xml:space="preserve">, ⋯, </m:t>
            </m:r>
            <m:r>
              <m:rPr>
                <m:sty m:val="bi"/>
              </m:rPr>
              <w:rPr>
                <w:rFonts w:ascii="Cambria Math" w:eastAsiaTheme="minorEastAsia" w:hAnsi="Cambria Math"/>
              </w:rPr>
              <m:t>L</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T</m:t>
                </m:r>
              </m:e>
              <m:sup>
                <m:r>
                  <m:rPr>
                    <m:sty m:val="p"/>
                  </m:rPr>
                  <w:rPr>
                    <w:rFonts w:ascii="Cambria Math" w:eastAsiaTheme="minorEastAsia" w:hAnsi="Cambria Math"/>
                  </w:rPr>
                  <m:t>749</m:t>
                </m:r>
              </m:sup>
            </m:sSup>
            <m:r>
              <m:rPr>
                <m:sty m:val="bi"/>
              </m:rPr>
              <w:rPr>
                <w:rFonts w:ascii="Cambria Math" w:eastAsiaTheme="minorEastAsia" w:hAnsi="Cambria Math"/>
              </w:rPr>
              <m:t>L</m:t>
            </m:r>
          </m:e>
        </m:d>
      </m:oMath>
      <w:r w:rsidR="00A94BAC">
        <w:rPr>
          <w:rFonts w:eastAsiaTheme="minorEastAsia"/>
        </w:rPr>
        <w:t>.</w:t>
      </w:r>
      <w:r w:rsidR="00935AA7">
        <w:rPr>
          <w:rFonts w:eastAsiaTheme="minorEastAsia"/>
        </w:rPr>
        <w:tab/>
      </w:r>
      <w:r w:rsidR="00935AA7">
        <w:rPr>
          <w:rFonts w:eastAsiaTheme="minorEastAsia"/>
        </w:rPr>
        <w:tab/>
      </w:r>
      <w:r w:rsidR="00935AA7">
        <w:rPr>
          <w:rFonts w:eastAsiaTheme="minorEastAsia"/>
        </w:rPr>
        <w:tab/>
      </w:r>
      <w:r w:rsidR="00935AA7">
        <w:rPr>
          <w:rFonts w:eastAsiaTheme="minorEastAsia"/>
        </w:rPr>
        <w:tab/>
      </w:r>
      <w:r w:rsidR="00123FA1">
        <w:rPr>
          <w:rFonts w:eastAsiaTheme="minorEastAsia"/>
        </w:rPr>
        <w:tab/>
        <w:t xml:space="preserve">        </w:t>
      </w:r>
      <w:r w:rsidR="00935AA7">
        <w:rPr>
          <w:rFonts w:eastAsiaTheme="minorEastAsia"/>
        </w:rPr>
        <w:t>(9)</w:t>
      </w:r>
    </w:p>
    <w:p w14:paraId="05934075" w14:textId="77AC734F" w:rsidR="00123FA1" w:rsidRDefault="00A94BAC" w:rsidP="00123FA1">
      <w:r>
        <w:br/>
      </w:r>
      <m:oMath>
        <m:sSup>
          <m:sSupPr>
            <m:ctrlPr>
              <w:rPr>
                <w:rFonts w:ascii="Cambria Math" w:hAnsi="Cambria Math"/>
              </w:rPr>
            </m:ctrlPr>
          </m:sSupPr>
          <m:e>
            <m:r>
              <w:rPr>
                <w:rFonts w:ascii="Cambria Math" w:hAnsi="Cambria Math"/>
              </w:rPr>
              <m:t>T</m:t>
            </m:r>
          </m:e>
          <m:sup>
            <m:r>
              <w:rPr>
                <w:rFonts w:ascii="Cambria Math" w:hAnsi="Cambria Math"/>
              </w:rPr>
              <m:t>k</m:t>
            </m:r>
          </m:sup>
        </m:sSup>
      </m:oMath>
      <w:r w:rsidR="00C46F9A" w:rsidRPr="0014141F">
        <w:t xml:space="preserve"> operator represents the cyclic shift of the sequence for </w:t>
      </w:r>
      <m:oMath>
        <m:r>
          <w:rPr>
            <w:rFonts w:ascii="Cambria Math" w:hAnsi="Cambria Math"/>
          </w:rPr>
          <m:t>k</m:t>
        </m:r>
      </m:oMath>
      <w:r w:rsidR="00C46F9A" w:rsidRPr="0014141F">
        <w:t xml:space="preserve"> places, and </w:t>
      </w:r>
      <m:oMath>
        <m:r>
          <m:rPr>
            <m:sty m:val="p"/>
          </m:rPr>
          <w:rPr>
            <w:rFonts w:ascii="Cambria Math" w:hAnsi="Cambria Math"/>
          </w:rPr>
          <m:t>⨁</m:t>
        </m:r>
      </m:oMath>
      <w:r w:rsidR="00C46F9A" w:rsidRPr="0014141F">
        <w:t xml:space="preserve"> is the modulo-2 operation. Each Weil sequence is a component-wise exclusive-OR of the Legendre sequence and its circular shift. The value of the shift is the</w:t>
      </w:r>
      <w:r w:rsidR="00C46F9A">
        <w:t xml:space="preserve"> index of</w:t>
      </w:r>
      <w:r w:rsidR="00C46F9A" w:rsidRPr="0014141F">
        <w:t xml:space="preserve"> Weil sequence</w:t>
      </w:r>
      <w:r w:rsidR="00C46F9A">
        <w:t>s</w:t>
      </w:r>
      <w:r w:rsidR="00C46F9A" w:rsidRPr="0014141F">
        <w:t xml:space="preserve">, which are also of length-1499. The length-1500 set of augmented Weil sequences is obtained by appending </w:t>
      </w:r>
      <m:oMath>
        <m:r>
          <m:rPr>
            <m:sty m:val="p"/>
          </m:rPr>
          <w:rPr>
            <w:rFonts w:ascii="Cambria Math" w:hAnsi="Cambria Math"/>
          </w:rPr>
          <m:t>-1</m:t>
        </m:r>
      </m:oMath>
      <w:r w:rsidR="00C46F9A" w:rsidRPr="0014141F">
        <w:t xml:space="preserve"> to each sequence in the set </w:t>
      </w:r>
      <m:oMath>
        <m:r>
          <m:rPr>
            <m:sty m:val="bi"/>
          </m:rPr>
          <w:rPr>
            <w:rFonts w:ascii="Cambria Math" w:hAnsi="Cambria Math"/>
          </w:rPr>
          <m:t>W</m:t>
        </m:r>
      </m:oMath>
      <w:r w:rsidR="00C46F9A" w:rsidRPr="0014141F">
        <w:t xml:space="preserve">. </w:t>
      </w:r>
      <w:r w:rsidR="00C46F9A">
        <w:t>A</w:t>
      </w:r>
      <w:r w:rsidR="00C46F9A" w:rsidRPr="0014141F">
        <w:t xml:space="preserve"> search was conducted to produce 210 Weil-based overlay codes with the best autocorrelation properties </w:t>
      </w:r>
      <w:r w:rsidR="00C46F9A">
        <w:t xml:space="preserve">(lowest sidelobes) </w:t>
      </w:r>
      <w:r w:rsidR="00C46F9A" w:rsidRPr="0014141F">
        <w:t>and low mutual cross-correlations, using</w:t>
      </w:r>
      <w:r w:rsidR="00C46F9A">
        <w:t xml:space="preserve"> minimum</w:t>
      </w:r>
      <w:r w:rsidR="00C46F9A" w:rsidRPr="0014141F">
        <w:t xml:space="preserve"> RMS</w:t>
      </w:r>
      <w:r w:rsidR="00C46F9A">
        <w:t xml:space="preserve"> cross-correlation (sidelobe) </w:t>
      </w:r>
      <w:r w:rsidR="00C46F9A" w:rsidRPr="0014141F">
        <w:t xml:space="preserve">values as </w:t>
      </w:r>
      <w:r w:rsidR="00C46F9A">
        <w:t xml:space="preserve">the </w:t>
      </w:r>
      <w:r w:rsidR="00C46F9A" w:rsidRPr="0014141F">
        <w:t>criteri</w:t>
      </w:r>
      <w:r w:rsidR="00C46F9A">
        <w:t>on.</w:t>
      </w:r>
    </w:p>
    <w:p w14:paraId="2BA4C049" w14:textId="7D1C705D" w:rsidR="00C46F9A" w:rsidRPr="0014141F" w:rsidRDefault="00C46F9A" w:rsidP="00123FA1"/>
    <w:p w14:paraId="6A7169B0" w14:textId="005588B6" w:rsidR="00C46F9A" w:rsidRDefault="00C46F9A" w:rsidP="00123FA1">
      <w:pPr>
        <w:rPr>
          <w:rFonts w:eastAsiaTheme="minorEastAsia"/>
        </w:rPr>
      </w:pPr>
      <w:r>
        <w:t>The code</w:t>
      </w:r>
      <w:r w:rsidRPr="0014141F">
        <w:t xml:space="preserve"> also serves as a source of absolute time for receivers with knowledge of time to within 12 seconds</w:t>
      </w:r>
      <w:r>
        <w:t xml:space="preserve"> (i.e., exploiting the fact that the tertiary code is aligned to the 12 second data frame)</w:t>
      </w:r>
      <w:r w:rsidRPr="0014141F">
        <w:t>.</w:t>
      </w:r>
      <w:r>
        <w:t xml:space="preserve"> </w:t>
      </w:r>
      <w:r w:rsidRPr="000A37AB">
        <w:t>Synchronization to the tertiary code normally occur</w:t>
      </w:r>
      <w:r>
        <w:t>s</w:t>
      </w:r>
      <w:r w:rsidRPr="000A37AB">
        <w:t xml:space="preserve"> after acquisition and tracking of the AFS intermediate code </w:t>
      </w:r>
      <m:oMath>
        <m:sSub>
          <m:sSubPr>
            <m:ctrlPr>
              <w:rPr>
                <w:rFonts w:ascii="Cambria Math" w:hAnsi="Cambria Math"/>
              </w:rPr>
            </m:ctrlPr>
          </m:sSubPr>
          <m:e>
            <m:r>
              <w:rPr>
                <w:rFonts w:ascii="Cambria Math" w:hAnsi="Cambria Math"/>
              </w:rPr>
              <m:t>C</m:t>
            </m:r>
          </m:e>
          <m:sub>
            <m:r>
              <w:rPr>
                <w:rFonts w:ascii="Cambria Math" w:hAnsi="Cambria Math"/>
              </w:rPr>
              <m:t>Int</m:t>
            </m:r>
          </m:sub>
        </m:sSub>
      </m:oMath>
      <w:r w:rsidRPr="000A37AB">
        <w:rPr>
          <w:rFonts w:eastAsiaTheme="minorEastAsia"/>
        </w:rPr>
        <w:t xml:space="preserve">. The tertiary code phase is determined by performing a maximum likelihood search by dwelling over some number of tertiary code symbols for each possible code phase offset.  </w:t>
      </w:r>
      <w:r w:rsidRPr="0010281E">
        <w:rPr>
          <w:rFonts w:eastAsiaTheme="minorEastAsia"/>
        </w:rPr>
        <w:fldChar w:fldCharType="begin"/>
      </w:r>
      <w:r w:rsidRPr="0010281E">
        <w:rPr>
          <w:rFonts w:eastAsiaTheme="minorEastAsia"/>
        </w:rPr>
        <w:instrText xml:space="preserve"> REF _Ref179542237 \h  \* MERGEFORMAT </w:instrText>
      </w:r>
      <w:r w:rsidRPr="0010281E">
        <w:rPr>
          <w:rFonts w:eastAsiaTheme="minorEastAsia"/>
        </w:rPr>
      </w:r>
      <w:r w:rsidRPr="0010281E">
        <w:rPr>
          <w:rFonts w:eastAsiaTheme="minorEastAsia"/>
        </w:rPr>
        <w:fldChar w:fldCharType="separate"/>
      </w:r>
      <w:r w:rsidR="00365112" w:rsidRPr="0010281E">
        <w:rPr>
          <w:rFonts w:eastAsiaTheme="minorEastAsia"/>
        </w:rPr>
        <w:t>Figure 4</w:t>
      </w:r>
      <w:r w:rsidRPr="0010281E">
        <w:rPr>
          <w:rFonts w:eastAsiaTheme="minorEastAsia"/>
        </w:rPr>
        <w:fldChar w:fldCharType="end"/>
      </w:r>
      <w:r w:rsidRPr="000A37AB">
        <w:rPr>
          <w:rFonts w:eastAsiaTheme="minorEastAsia"/>
        </w:rPr>
        <w:t xml:space="preserve"> shows the 99% </w:t>
      </w:r>
      <m:oMath>
        <m:r>
          <w:rPr>
            <w:rFonts w:ascii="Cambria Math" w:eastAsiaTheme="minorEastAsia" w:hAnsi="Cambria Math"/>
          </w:rPr>
          <m:t>C</m:t>
        </m:r>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N</m:t>
            </m:r>
          </m:e>
          <m:sub>
            <m:r>
              <m:rPr>
                <m:sty m:val="p"/>
              </m:rPr>
              <w:rPr>
                <w:rFonts w:ascii="Cambria Math" w:eastAsiaTheme="minorEastAsia" w:hAnsi="Cambria Math"/>
              </w:rPr>
              <m:t>0</m:t>
            </m:r>
          </m:sub>
        </m:sSub>
      </m:oMath>
      <w:r w:rsidRPr="000A37AB">
        <w:rPr>
          <w:rFonts w:eastAsiaTheme="minorEastAsia"/>
        </w:rPr>
        <w:t xml:space="preserve"> threshold as a function of dwell period.  A minimum of 22 symbols must be integrated to achieve synchronization performance comparable to the I channel </w:t>
      </w:r>
      <w:r w:rsidR="00445410">
        <w:rPr>
          <w:rFonts w:eastAsiaTheme="minorEastAsia"/>
        </w:rPr>
        <w:t>Sync</w:t>
      </w:r>
      <w:r w:rsidRPr="000A37AB">
        <w:rPr>
          <w:rFonts w:eastAsiaTheme="minorEastAsia"/>
        </w:rPr>
        <w:t xml:space="preserve"> word threshold  (25.2 dB-Hz)</w:t>
      </w:r>
      <w:r>
        <w:rPr>
          <w:rFonts w:eastAsiaTheme="minorEastAsia"/>
        </w:rPr>
        <w:t>.</w:t>
      </w:r>
      <w:r w:rsidRPr="000A37AB">
        <w:rPr>
          <w:rFonts w:eastAsiaTheme="minorEastAsia"/>
        </w:rPr>
        <w:t xml:space="preserve"> </w:t>
      </w:r>
      <w:r>
        <w:rPr>
          <w:rFonts w:eastAsiaTheme="minorEastAsia"/>
        </w:rPr>
        <w:t>U</w:t>
      </w:r>
      <w:r w:rsidRPr="000A37AB">
        <w:rPr>
          <w:rFonts w:eastAsiaTheme="minorEastAsia"/>
        </w:rPr>
        <w:t xml:space="preserve">p to 50 symbols are needed to achieve </w:t>
      </w:r>
      <m:oMath>
        <m:r>
          <w:rPr>
            <w:rFonts w:ascii="Cambria Math" w:eastAsiaTheme="minorEastAsia" w:hAnsi="Cambria Math"/>
          </w:rPr>
          <m:t>C</m:t>
        </m:r>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N</m:t>
            </m:r>
          </m:e>
          <m:sub>
            <m:r>
              <m:rPr>
                <m:sty m:val="p"/>
              </m:rPr>
              <w:rPr>
                <w:rFonts w:ascii="Cambria Math" w:eastAsiaTheme="minorEastAsia" w:hAnsi="Cambria Math"/>
              </w:rPr>
              <m:t>0</m:t>
            </m:r>
          </m:sub>
        </m:sSub>
        <m:r>
          <m:rPr>
            <m:sty m:val="p"/>
          </m:rPr>
          <w:rPr>
            <w:rFonts w:ascii="Cambria Math" w:eastAsiaTheme="minorEastAsia" w:hAnsi="Cambria Math"/>
          </w:rPr>
          <m:t xml:space="preserve"> </m:t>
        </m:r>
      </m:oMath>
      <w:r w:rsidRPr="000A37AB">
        <w:rPr>
          <w:rFonts w:eastAsiaTheme="minorEastAsia"/>
        </w:rPr>
        <w:t xml:space="preserve"> performance that is well below the data threshold</w:t>
      </w:r>
      <w:r>
        <w:rPr>
          <w:rFonts w:eastAsiaTheme="minorEastAsia"/>
        </w:rPr>
        <w:t>.</w:t>
      </w:r>
      <w:r w:rsidRPr="000A37AB">
        <w:rPr>
          <w:rFonts w:eastAsiaTheme="minorEastAsia"/>
        </w:rPr>
        <w:t xml:space="preserve"> </w:t>
      </w:r>
      <w:r>
        <w:rPr>
          <w:rFonts w:eastAsiaTheme="minorEastAsia"/>
        </w:rPr>
        <w:t xml:space="preserve"> A</w:t>
      </w:r>
      <w:r w:rsidRPr="000A37AB">
        <w:rPr>
          <w:rFonts w:eastAsiaTheme="minorEastAsia"/>
        </w:rPr>
        <w:t xml:space="preserve">bsolute time  synchronization to </w:t>
      </w:r>
      <w:r>
        <w:rPr>
          <w:rFonts w:eastAsiaTheme="minorEastAsia"/>
        </w:rPr>
        <w:t xml:space="preserve">within </w:t>
      </w:r>
      <w:r w:rsidRPr="000A37AB">
        <w:rPr>
          <w:rFonts w:eastAsiaTheme="minorEastAsia"/>
        </w:rPr>
        <w:t xml:space="preserve">one AFS-Q chip may be determined  </w:t>
      </w:r>
      <w:r>
        <w:rPr>
          <w:rFonts w:eastAsiaTheme="minorEastAsia"/>
        </w:rPr>
        <w:t xml:space="preserve">by correlating 50 </w:t>
      </w:r>
      <w:r w:rsidRPr="00820495">
        <w:rPr>
          <w:rFonts w:eastAsiaTheme="minorEastAsia"/>
        </w:rPr>
        <w:t xml:space="preserve">successive 8-ms symbols against 1500 possible </w:t>
      </w:r>
      <m:oMath>
        <m:sSub>
          <m:sSubPr>
            <m:ctrlPr>
              <w:rPr>
                <w:rFonts w:ascii="Cambria Math" w:hAnsi="Cambria Math"/>
              </w:rPr>
            </m:ctrlPr>
          </m:sSubPr>
          <m:e>
            <m:r>
              <w:rPr>
                <w:rFonts w:ascii="Cambria Math" w:hAnsi="Cambria Math"/>
              </w:rPr>
              <m:t>C</m:t>
            </m:r>
          </m:e>
          <m:sub>
            <m:r>
              <w:rPr>
                <w:rFonts w:ascii="Cambria Math" w:hAnsi="Cambria Math"/>
              </w:rPr>
              <m:t>Int</m:t>
            </m:r>
          </m:sub>
        </m:sSub>
      </m:oMath>
      <w:r w:rsidRPr="00820495">
        <w:rPr>
          <w:rFonts w:eastAsiaTheme="minorEastAsia"/>
        </w:rPr>
        <w:t xml:space="preserve"> code-phase offsets, </w:t>
      </w:r>
      <w:r w:rsidRPr="00FE63DB">
        <w:rPr>
          <w:rFonts w:eastAsiaTheme="minorEastAsia"/>
        </w:rPr>
        <w:t>which takes less than one second in software.</w:t>
      </w:r>
    </w:p>
    <w:p w14:paraId="1BF0757B" w14:textId="77777777" w:rsidR="00C46F9A" w:rsidRDefault="00C46F9A" w:rsidP="00123FA1"/>
    <w:p w14:paraId="72D7C2C7" w14:textId="77777777" w:rsidR="00C46F9A" w:rsidRDefault="00C46F9A" w:rsidP="00123FA1">
      <w:r>
        <w:rPr>
          <w:noProof/>
        </w:rPr>
        <w:lastRenderedPageBreak/>
        <w:drawing>
          <wp:inline distT="0" distB="0" distL="0" distR="0" wp14:anchorId="6272A8F7" wp14:editId="305ABFD4">
            <wp:extent cx="4095750" cy="2616200"/>
            <wp:effectExtent l="0" t="0" r="0" b="12700"/>
            <wp:docPr id="755029353" name="Chart 755029353">
              <a:extLst xmlns:a="http://schemas.openxmlformats.org/drawingml/2006/main">
                <a:ext uri="{FF2B5EF4-FFF2-40B4-BE49-F238E27FC236}">
                  <a16:creationId xmlns:a16="http://schemas.microsoft.com/office/drawing/2014/main" id="{A5EA39C7-ECD1-EA60-6C66-54DBDF0106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B02DFD2" w14:textId="465F78AF" w:rsidR="00F61D6C" w:rsidRDefault="00C46F9A" w:rsidP="00123FA1">
      <w:bookmarkStart w:id="12" w:name="_Ref179542237"/>
      <w:r w:rsidRPr="00637327">
        <w:rPr>
          <w:b/>
          <w:bCs/>
        </w:rPr>
        <w:t xml:space="preserve">Figure </w:t>
      </w:r>
      <w:r w:rsidRPr="00637327">
        <w:rPr>
          <w:b/>
          <w:bCs/>
        </w:rPr>
        <w:fldChar w:fldCharType="begin"/>
      </w:r>
      <w:r w:rsidRPr="00637327">
        <w:rPr>
          <w:b/>
          <w:bCs/>
        </w:rPr>
        <w:instrText xml:space="preserve"> SEQ Figure \* ARABIC </w:instrText>
      </w:r>
      <w:r w:rsidRPr="00637327">
        <w:rPr>
          <w:b/>
          <w:bCs/>
        </w:rPr>
        <w:fldChar w:fldCharType="separate"/>
      </w:r>
      <w:r w:rsidR="0010281E">
        <w:rPr>
          <w:b/>
          <w:bCs/>
          <w:noProof/>
        </w:rPr>
        <w:t>4</w:t>
      </w:r>
      <w:r w:rsidRPr="00637327">
        <w:rPr>
          <w:b/>
          <w:bCs/>
        </w:rPr>
        <w:fldChar w:fldCharType="end"/>
      </w:r>
      <w:bookmarkEnd w:id="12"/>
      <w:r w:rsidRPr="00637327">
        <w:rPr>
          <w:b/>
          <w:bCs/>
        </w:rPr>
        <w:t>:</w:t>
      </w:r>
      <w:r w:rsidRPr="006C785D">
        <w:t xml:space="preserve"> Dwell period required to search tertiary code as a function of </w:t>
      </w:r>
      <m:oMath>
        <m:r>
          <w:rPr>
            <w:rFonts w:ascii="Cambria Math" w:hAnsi="Cambria Math"/>
          </w:rPr>
          <m:t>C</m:t>
        </m:r>
        <m:r>
          <m:rPr>
            <m:sty m:val="p"/>
          </m:rPr>
          <w:rPr>
            <w:rFonts w:ascii="Cambria Math" w:hAnsi="Cambria Math"/>
          </w:rPr>
          <m:t>/</m:t>
        </m:r>
        <m:sSub>
          <m:sSubPr>
            <m:ctrlPr>
              <w:rPr>
                <w:rFonts w:ascii="Cambria Math" w:hAnsi="Cambria Math"/>
              </w:rPr>
            </m:ctrlPr>
          </m:sSubPr>
          <m:e>
            <m:r>
              <w:rPr>
                <w:rFonts w:ascii="Cambria Math" w:hAnsi="Cambria Math"/>
              </w:rPr>
              <m:t>N</m:t>
            </m:r>
          </m:e>
          <m:sub>
            <m:r>
              <m:rPr>
                <m:sty m:val="p"/>
              </m:rPr>
              <w:rPr>
                <w:rFonts w:ascii="Cambria Math" w:hAnsi="Cambria Math"/>
              </w:rPr>
              <m:t>0</m:t>
            </m:r>
          </m:sub>
        </m:sSub>
      </m:oMath>
      <w:r w:rsidRPr="006C785D">
        <w:t>.</w:t>
      </w:r>
    </w:p>
    <w:p w14:paraId="2C62338D" w14:textId="13E5E8A6" w:rsidR="00F61D6C" w:rsidRDefault="00F0628C" w:rsidP="00123FA1">
      <w:r>
        <w:br/>
      </w:r>
    </w:p>
    <w:p w14:paraId="78482490" w14:textId="77777777" w:rsidR="00123FA1" w:rsidRDefault="00F0628C" w:rsidP="00EA3085">
      <w:pPr>
        <w:pStyle w:val="Heading2"/>
      </w:pPr>
      <w:r>
        <w:t>Q channel Tiered Code Cross-Correlation Performance</w:t>
      </w:r>
    </w:p>
    <w:p w14:paraId="20E09FCB" w14:textId="7B33CC3D" w:rsidR="005556AB" w:rsidRDefault="00F0628C" w:rsidP="00123FA1">
      <w:r w:rsidRPr="00FE63DB">
        <w:t>An initial assessment of the tiered code performance is shown below for sets of</w:t>
      </w:r>
      <w:r w:rsidR="005556AB">
        <w:t xml:space="preserve"> </w:t>
      </w:r>
      <w:r w:rsidR="00400B26">
        <w:t xml:space="preserve"> </w:t>
      </w:r>
      <w:r w:rsidRPr="00FE63DB">
        <w:t xml:space="preserve">primary, </w:t>
      </w:r>
      <w:r w:rsidRPr="00F76195">
        <w:t xml:space="preserve">secondary, and tertiary sequences that were </w:t>
      </w:r>
      <w:r w:rsidR="00400B26">
        <w:t xml:space="preserve">each combined into a </w:t>
      </w:r>
      <w:r w:rsidR="005556AB" w:rsidRPr="00F76195">
        <w:t xml:space="preserve">tiered </w:t>
      </w:r>
      <w:r w:rsidR="00400B26">
        <w:t xml:space="preserve">code </w:t>
      </w:r>
      <w:r w:rsidR="005556AB" w:rsidRPr="00F76195">
        <w:t>(</w:t>
      </w:r>
      <w:proofErr w:type="spellStart"/>
      <w:r w:rsidR="005556AB" w:rsidRPr="00F76195">
        <w:t>C</w:t>
      </w:r>
      <w:r w:rsidR="005556AB" w:rsidRPr="00F76195">
        <w:rPr>
          <w:vertAlign w:val="subscript"/>
        </w:rPr>
        <w:t>tiered</w:t>
      </w:r>
      <w:proofErr w:type="spellEnd"/>
      <w:r w:rsidR="005556AB" w:rsidRPr="00F76195">
        <w:t xml:space="preserve"> in </w:t>
      </w:r>
      <w:r w:rsidR="005556AB" w:rsidRPr="00F76195">
        <w:fldChar w:fldCharType="begin"/>
      </w:r>
      <w:r w:rsidR="005556AB" w:rsidRPr="00F76195">
        <w:instrText xml:space="preserve"> REF _Ref174440826 \h  \* MERGEFORMAT </w:instrText>
      </w:r>
      <w:r w:rsidR="005556AB" w:rsidRPr="00F76195">
        <w:fldChar w:fldCharType="separate"/>
      </w:r>
      <w:r w:rsidR="00F76195" w:rsidRPr="00F76195">
        <w:t xml:space="preserve">Figure </w:t>
      </w:r>
      <w:r w:rsidR="00F76195" w:rsidRPr="00F76195">
        <w:rPr>
          <w:noProof/>
        </w:rPr>
        <w:t>3</w:t>
      </w:r>
      <w:r w:rsidR="005556AB" w:rsidRPr="00F76195">
        <w:fldChar w:fldCharType="end"/>
      </w:r>
      <w:r w:rsidR="005556AB" w:rsidRPr="00F76195">
        <w:t>)</w:t>
      </w:r>
      <w:r w:rsidR="00400B26">
        <w:t xml:space="preserve"> using different primary code sequences</w:t>
      </w:r>
      <w:r w:rsidRPr="00F76195">
        <w:t xml:space="preserve">.  Results are shown in </w:t>
      </w:r>
      <w:r>
        <w:fldChar w:fldCharType="begin"/>
      </w:r>
      <w:r>
        <w:instrText xml:space="preserve"> REF _Ref177347417 \h  \* MERGEFORMAT </w:instrText>
      </w:r>
      <w:r>
        <w:fldChar w:fldCharType="separate"/>
      </w:r>
      <w:r w:rsidR="00F76195" w:rsidRPr="00F76195">
        <w:fldChar w:fldCharType="begin"/>
      </w:r>
      <w:r w:rsidR="00F76195" w:rsidRPr="00F76195">
        <w:instrText xml:space="preserve"> REF _Ref184984642 \h  \* MERGEFORMAT </w:instrText>
      </w:r>
      <w:r w:rsidR="00F76195" w:rsidRPr="00F76195">
        <w:fldChar w:fldCharType="separate"/>
      </w:r>
      <w:r w:rsidR="00F76195" w:rsidRPr="00F76195">
        <w:t xml:space="preserve">Table </w:t>
      </w:r>
      <w:r w:rsidR="00F76195" w:rsidRPr="00F76195">
        <w:rPr>
          <w:noProof/>
        </w:rPr>
        <w:t>4</w:t>
      </w:r>
      <w:r w:rsidR="00F76195" w:rsidRPr="00F76195">
        <w:rPr>
          <w:noProof/>
        </w:rPr>
        <w:fldChar w:fldCharType="end"/>
      </w:r>
      <w:r>
        <w:fldChar w:fldCharType="end"/>
      </w:r>
      <w:r>
        <w:t xml:space="preserve"> </w:t>
      </w:r>
      <w:r w:rsidRPr="00FE63DB">
        <w:t xml:space="preserve">for the L1C </w:t>
      </w:r>
      <w:r>
        <w:t xml:space="preserve">primary code </w:t>
      </w:r>
      <w:r w:rsidRPr="00FE63DB">
        <w:t xml:space="preserve">sequences </w:t>
      </w:r>
      <w:r w:rsidR="00F76195">
        <w:t xml:space="preserve">described in IS-GPS-800 (2023) </w:t>
      </w:r>
      <w:r>
        <w:t>versus the Galileo</w:t>
      </w:r>
      <w:r w:rsidRPr="00FE63DB">
        <w:t xml:space="preserve"> E5b primary code </w:t>
      </w:r>
      <w:r>
        <w:t xml:space="preserve">sequence </w:t>
      </w:r>
      <w:r w:rsidR="00F76195">
        <w:t>descri</w:t>
      </w:r>
      <w:r w:rsidR="002936A9">
        <w:t>b</w:t>
      </w:r>
      <w:r w:rsidR="00F76195">
        <w:t>ed in European Union (2021)</w:t>
      </w:r>
      <w:r w:rsidR="001D2FE7">
        <w:t>.</w:t>
      </w:r>
    </w:p>
    <w:p w14:paraId="581C70D9" w14:textId="77777777" w:rsidR="00AE43C3" w:rsidRDefault="00AE43C3" w:rsidP="00123FA1"/>
    <w:p w14:paraId="766A16DF" w14:textId="29F6030D" w:rsidR="009C1349" w:rsidRDefault="001A493A" w:rsidP="00123FA1">
      <w:r w:rsidRPr="001A493A">
        <w:rPr>
          <w:rFonts w:ascii="Segoe UI" w:hAnsi="Segoe UI" w:cs="Segoe UI"/>
          <w:sz w:val="21"/>
          <w:szCs w:val="21"/>
        </w:rPr>
        <w:t xml:space="preserve">The </w:t>
      </w:r>
      <w:r w:rsidRPr="002B0858">
        <w:t xml:space="preserve">cross-correlation results were computed over every possible start time of an integration period in a frame. Integrations of 2 </w:t>
      </w:r>
      <w:proofErr w:type="spellStart"/>
      <w:r w:rsidRPr="002B0858">
        <w:t>ms</w:t>
      </w:r>
      <w:proofErr w:type="spellEnd"/>
      <w:r w:rsidRPr="002B0858">
        <w:t xml:space="preserve"> were considered over any of 6000 possible starting points in the frame. Integrations of 8 </w:t>
      </w:r>
      <w:proofErr w:type="spellStart"/>
      <w:r w:rsidRPr="002B0858">
        <w:t>ms</w:t>
      </w:r>
      <w:proofErr w:type="spellEnd"/>
      <w:r w:rsidRPr="002B0858">
        <w:t xml:space="preserve"> or longer were considered </w:t>
      </w:r>
      <w:r w:rsidR="00177229">
        <w:t xml:space="preserve">to be </w:t>
      </w:r>
      <w:r w:rsidRPr="002B0858">
        <w:t>aligned to secondary code symbol</w:t>
      </w:r>
      <w:r w:rsidR="00177229">
        <w:t>s</w:t>
      </w:r>
      <w:r w:rsidRPr="002B0858">
        <w:t xml:space="preserve">, with 1500 possible starting points for each PRN being tracked. For each of the N PRNs being tracked, one of the remaining N-1 PRNs were considered as the interfering signal, for a total of N*(N-1) pairings. Time differences of arrival between the tracked PRN and the interfering PRN consisting of integer primary chip periods between +/- 20 </w:t>
      </w:r>
      <w:proofErr w:type="spellStart"/>
      <w:r w:rsidRPr="002B0858">
        <w:t>ms</w:t>
      </w:r>
      <w:proofErr w:type="spellEnd"/>
      <w:r w:rsidRPr="002B0858">
        <w:t xml:space="preserve"> were considered, or 204,600 different time differences of arrival for each pairing of PRNs and each possible starting point</w:t>
      </w:r>
      <w:r>
        <w:t xml:space="preserve">.  </w:t>
      </w:r>
      <w:r w:rsidRPr="002B0858">
        <w:t xml:space="preserve">The family of four 4 chip secondary </w:t>
      </w:r>
      <w:r w:rsidR="001C5996">
        <w:t>B</w:t>
      </w:r>
      <w:r w:rsidRPr="002B0858">
        <w:t xml:space="preserve">arker sequences were assigned sequentially to each PRN such that PRNs 1,5,9,... were assigned the first </w:t>
      </w:r>
      <w:r w:rsidR="001C5996">
        <w:t>B</w:t>
      </w:r>
      <w:r w:rsidR="001C5996" w:rsidRPr="002B0858">
        <w:t xml:space="preserve">arker </w:t>
      </w:r>
      <w:r w:rsidRPr="002B0858">
        <w:t xml:space="preserve">sequence, PRNs 2,6,10,... were assigned the second </w:t>
      </w:r>
      <w:r w:rsidR="001C5996">
        <w:t>B</w:t>
      </w:r>
      <w:r w:rsidRPr="002B0858">
        <w:t>arker sequence, and so on.  It was found that the overall statistics are not substantially affected  by the code assignments between primary, secondary and tertiary codes.</w:t>
      </w:r>
    </w:p>
    <w:p w14:paraId="44092754" w14:textId="59F31D79" w:rsidR="00203CB5" w:rsidRDefault="00333F70" w:rsidP="00750823">
      <w:pPr>
        <w:rPr>
          <w:rFonts w:eastAsiaTheme="minorEastAsia"/>
        </w:rPr>
      </w:pPr>
      <w:r w:rsidRPr="00972AA1">
        <w:rPr>
          <w:rFonts w:eastAsiaTheme="minorEastAsia"/>
        </w:rPr>
        <w:t>The results are illustrated vs coherent integration periods</w:t>
      </w:r>
      <w:r w:rsidR="00F0628C" w:rsidRPr="00972AA1">
        <w:rPr>
          <w:rFonts w:eastAsiaTheme="minorEastAsia"/>
        </w:rPr>
        <w:t xml:space="preserve"> corresponding to acquisition of the 2-ms </w:t>
      </w:r>
      <w:r w:rsidRPr="00972AA1">
        <w:rPr>
          <w:rFonts w:eastAsiaTheme="minorEastAsia"/>
        </w:rPr>
        <w:t xml:space="preserve">primary </w:t>
      </w:r>
      <w:r w:rsidR="00F0628C" w:rsidRPr="00972AA1">
        <w:rPr>
          <w:rFonts w:eastAsiaTheme="minorEastAsia"/>
        </w:rPr>
        <w:t>sequence, acquisition of the tiered 8-ms secondary sequence, or tracking with 100-ms or 200-ms coherent integration periods</w:t>
      </w:r>
      <w:r w:rsidRPr="00972AA1">
        <w:rPr>
          <w:rFonts w:eastAsiaTheme="minorEastAsia"/>
        </w:rPr>
        <w:t xml:space="preserve"> upon synchronization with </w:t>
      </w:r>
      <w:r w:rsidR="00F0628C" w:rsidRPr="00972AA1">
        <w:rPr>
          <w:rFonts w:eastAsiaTheme="minorEastAsia"/>
        </w:rPr>
        <w:t xml:space="preserve">the </w:t>
      </w:r>
      <w:r w:rsidRPr="00972AA1">
        <w:rPr>
          <w:rFonts w:eastAsiaTheme="minorEastAsia"/>
        </w:rPr>
        <w:t xml:space="preserve">secondary and </w:t>
      </w:r>
      <w:r w:rsidR="00F0628C" w:rsidRPr="00972AA1">
        <w:rPr>
          <w:rFonts w:eastAsiaTheme="minorEastAsia"/>
        </w:rPr>
        <w:t xml:space="preserve">tertiary </w:t>
      </w:r>
      <w:r w:rsidRPr="00972AA1">
        <w:rPr>
          <w:rFonts w:eastAsiaTheme="minorEastAsia"/>
        </w:rPr>
        <w:t xml:space="preserve">overlay </w:t>
      </w:r>
      <w:r w:rsidR="00F0628C" w:rsidRPr="00972AA1">
        <w:rPr>
          <w:rFonts w:eastAsiaTheme="minorEastAsia"/>
        </w:rPr>
        <w:t>sequence</w:t>
      </w:r>
      <w:r w:rsidRPr="00972AA1">
        <w:rPr>
          <w:rFonts w:eastAsiaTheme="minorEastAsia"/>
        </w:rPr>
        <w:t>s</w:t>
      </w:r>
      <w:r w:rsidR="00F0628C" w:rsidRPr="00972AA1">
        <w:rPr>
          <w:rFonts w:eastAsiaTheme="minorEastAsia"/>
        </w:rPr>
        <w:t>.</w:t>
      </w:r>
      <w:r w:rsidR="00624E65" w:rsidRPr="00972AA1">
        <w:rPr>
          <w:rFonts w:eastAsiaTheme="minorEastAsia"/>
        </w:rPr>
        <w:t xml:space="preserve">  The results </w:t>
      </w:r>
      <w:r w:rsidR="000040CD" w:rsidRPr="00972AA1">
        <w:rPr>
          <w:rFonts w:eastAsiaTheme="minorEastAsia"/>
        </w:rPr>
        <w:t xml:space="preserve">compare the </w:t>
      </w:r>
      <w:r w:rsidR="00624E65" w:rsidRPr="00972AA1">
        <w:rPr>
          <w:rFonts w:eastAsiaTheme="minorEastAsia"/>
        </w:rPr>
        <w:t>cross-correlation performance with the 50 E5a sequences, f</w:t>
      </w:r>
      <w:r w:rsidR="000040CD" w:rsidRPr="00972AA1">
        <w:rPr>
          <w:rFonts w:eastAsiaTheme="minorEastAsia"/>
        </w:rPr>
        <w:t>i</w:t>
      </w:r>
      <w:r w:rsidR="00624E65" w:rsidRPr="00972AA1">
        <w:rPr>
          <w:rFonts w:eastAsiaTheme="minorEastAsia"/>
        </w:rPr>
        <w:t xml:space="preserve">rst 50 L1C sequences, </w:t>
      </w:r>
      <w:r w:rsidR="00400B26">
        <w:rPr>
          <w:rFonts w:eastAsiaTheme="minorEastAsia"/>
        </w:rPr>
        <w:t xml:space="preserve">and </w:t>
      </w:r>
      <w:r w:rsidR="00624E65" w:rsidRPr="00972AA1">
        <w:rPr>
          <w:rFonts w:eastAsiaTheme="minorEastAsia"/>
        </w:rPr>
        <w:t>210 L1C sequences</w:t>
      </w:r>
      <w:r w:rsidR="00637327">
        <w:rPr>
          <w:rFonts w:eastAsiaTheme="minorEastAsia"/>
        </w:rPr>
        <w:t>.</w:t>
      </w:r>
      <w:r w:rsidR="00624E65" w:rsidRPr="00972AA1">
        <w:rPr>
          <w:rFonts w:eastAsiaTheme="minorEastAsia"/>
        </w:rPr>
        <w:t xml:space="preserve"> </w:t>
      </w:r>
      <w:r w:rsidR="00637327">
        <w:rPr>
          <w:rFonts w:eastAsiaTheme="minorEastAsia"/>
        </w:rPr>
        <w:t xml:space="preserve"> </w:t>
      </w:r>
      <w:r w:rsidR="005A231A" w:rsidRPr="00972AA1">
        <w:rPr>
          <w:rFonts w:eastAsiaTheme="minorEastAsia"/>
        </w:rPr>
        <w:t xml:space="preserve">Note that </w:t>
      </w:r>
      <w:r w:rsidR="00203CB5">
        <w:rPr>
          <w:rFonts w:eastAsiaTheme="minorEastAsia"/>
        </w:rPr>
        <w:t xml:space="preserve">we compare the first 50 sequences for each code type in </w:t>
      </w:r>
      <w:r w:rsidR="00203CB5" w:rsidRPr="005556AB">
        <w:rPr>
          <w:rFonts w:eastAsiaTheme="minorEastAsia"/>
        </w:rPr>
        <w:fldChar w:fldCharType="begin"/>
      </w:r>
      <w:r w:rsidR="00203CB5" w:rsidRPr="005556AB">
        <w:rPr>
          <w:rFonts w:eastAsiaTheme="minorEastAsia"/>
        </w:rPr>
        <w:instrText xml:space="preserve"> REF _Ref184984642 \h </w:instrText>
      </w:r>
      <w:r w:rsidR="005556AB" w:rsidRPr="002B0858">
        <w:rPr>
          <w:rFonts w:eastAsiaTheme="minorEastAsia"/>
        </w:rPr>
        <w:instrText xml:space="preserve"> \* MERGEFORMAT </w:instrText>
      </w:r>
      <w:r w:rsidR="00203CB5" w:rsidRPr="005556AB">
        <w:rPr>
          <w:rFonts w:eastAsiaTheme="minorEastAsia"/>
        </w:rPr>
      </w:r>
      <w:r w:rsidR="00203CB5" w:rsidRPr="005556AB">
        <w:rPr>
          <w:rFonts w:eastAsiaTheme="minorEastAsia"/>
        </w:rPr>
        <w:fldChar w:fldCharType="separate"/>
      </w:r>
      <w:r w:rsidR="001D2FE7" w:rsidRPr="001D2FE7">
        <w:t xml:space="preserve">Table </w:t>
      </w:r>
      <w:r w:rsidR="001D2FE7" w:rsidRPr="001D2FE7">
        <w:rPr>
          <w:noProof/>
        </w:rPr>
        <w:t>4</w:t>
      </w:r>
      <w:r w:rsidR="00203CB5" w:rsidRPr="005556AB">
        <w:rPr>
          <w:rFonts w:eastAsiaTheme="minorEastAsia"/>
        </w:rPr>
        <w:fldChar w:fldCharType="end"/>
      </w:r>
      <w:r w:rsidR="00203CB5" w:rsidRPr="005556AB">
        <w:rPr>
          <w:rFonts w:eastAsiaTheme="minorEastAsia"/>
        </w:rPr>
        <w:t xml:space="preserve"> </w:t>
      </w:r>
      <w:r w:rsidR="00203CB5">
        <w:rPr>
          <w:rFonts w:eastAsiaTheme="minorEastAsia"/>
        </w:rPr>
        <w:t xml:space="preserve">since only 50 E5aQ codes have been defined </w:t>
      </w:r>
      <w:r w:rsidR="007F2307">
        <w:rPr>
          <w:rFonts w:eastAsiaTheme="minorEastAsia"/>
        </w:rPr>
        <w:t>for Galileo in European Union (2021)</w:t>
      </w:r>
      <w:r w:rsidR="001D2FE7">
        <w:rPr>
          <w:rFonts w:eastAsiaTheme="minorEastAsia"/>
        </w:rPr>
        <w:t>.</w:t>
      </w:r>
    </w:p>
    <w:p w14:paraId="541F507C" w14:textId="77777777" w:rsidR="00203CB5" w:rsidRDefault="00203CB5" w:rsidP="00750823">
      <w:pPr>
        <w:rPr>
          <w:rFonts w:eastAsiaTheme="minorEastAsia"/>
        </w:rPr>
      </w:pPr>
    </w:p>
    <w:p w14:paraId="0511C754" w14:textId="6D4189FD" w:rsidR="001D2FE7" w:rsidRDefault="00DE5A1C" w:rsidP="00123FA1">
      <w:pPr>
        <w:rPr>
          <w:rFonts w:eastAsiaTheme="minorEastAsia"/>
        </w:rPr>
      </w:pPr>
      <w:r w:rsidRPr="00DE5A1C">
        <w:rPr>
          <w:rFonts w:eastAsiaTheme="minorEastAsia"/>
        </w:rPr>
        <w:t>As observed by the  results, for 99</w:t>
      </w:r>
      <w:r w:rsidRPr="002B0858">
        <w:rPr>
          <w:rFonts w:eastAsiaTheme="minorEastAsia"/>
          <w:vertAlign w:val="superscript"/>
        </w:rPr>
        <w:t>th</w:t>
      </w:r>
      <w:r w:rsidRPr="00DE5A1C">
        <w:rPr>
          <w:rFonts w:eastAsiaTheme="minorEastAsia"/>
        </w:rPr>
        <w:t xml:space="preserve"> percentile and 99.9</w:t>
      </w:r>
      <w:r w:rsidRPr="002B0858">
        <w:rPr>
          <w:rFonts w:eastAsiaTheme="minorEastAsia"/>
          <w:vertAlign w:val="superscript"/>
        </w:rPr>
        <w:t>th</w:t>
      </w:r>
      <w:r w:rsidRPr="00DE5A1C">
        <w:rPr>
          <w:rFonts w:eastAsiaTheme="minorEastAsia"/>
        </w:rPr>
        <w:t xml:space="preserve"> percentile, the cross-correlation performance with L1C as the primary code exceeds that of E5aQ in most of the cases for 2 </w:t>
      </w:r>
      <w:proofErr w:type="spellStart"/>
      <w:r w:rsidRPr="00DE5A1C">
        <w:rPr>
          <w:rFonts w:eastAsiaTheme="minorEastAsia"/>
        </w:rPr>
        <w:t>ms</w:t>
      </w:r>
      <w:proofErr w:type="spellEnd"/>
      <w:r w:rsidRPr="00DE5A1C">
        <w:rPr>
          <w:rFonts w:eastAsiaTheme="minorEastAsia"/>
        </w:rPr>
        <w:t xml:space="preserve">, 8 </w:t>
      </w:r>
      <w:proofErr w:type="spellStart"/>
      <w:r w:rsidRPr="00DE5A1C">
        <w:rPr>
          <w:rFonts w:eastAsiaTheme="minorEastAsia"/>
        </w:rPr>
        <w:t>ms</w:t>
      </w:r>
      <w:proofErr w:type="spellEnd"/>
      <w:r w:rsidRPr="00DE5A1C">
        <w:rPr>
          <w:rFonts w:eastAsiaTheme="minorEastAsia"/>
        </w:rPr>
        <w:t xml:space="preserve">, 100 </w:t>
      </w:r>
      <w:proofErr w:type="spellStart"/>
      <w:r w:rsidRPr="00DE5A1C">
        <w:rPr>
          <w:rFonts w:eastAsiaTheme="minorEastAsia"/>
        </w:rPr>
        <w:t>ms</w:t>
      </w:r>
      <w:proofErr w:type="spellEnd"/>
      <w:r w:rsidRPr="00DE5A1C">
        <w:rPr>
          <w:rFonts w:eastAsiaTheme="minorEastAsia"/>
        </w:rPr>
        <w:t xml:space="preserve"> and 200 </w:t>
      </w:r>
      <w:proofErr w:type="spellStart"/>
      <w:r w:rsidRPr="00DE5A1C">
        <w:rPr>
          <w:rFonts w:eastAsiaTheme="minorEastAsia"/>
        </w:rPr>
        <w:t>ms</w:t>
      </w:r>
      <w:proofErr w:type="spellEnd"/>
      <w:r w:rsidRPr="00DE5A1C">
        <w:rPr>
          <w:rFonts w:eastAsiaTheme="minorEastAsia"/>
        </w:rPr>
        <w:t xml:space="preserve"> coherent integration periods (illustrated by the blue coloring in the table).  In all cases, the Max cross-correlation with L1Cp as the primary code is superior.  </w:t>
      </w:r>
      <w:r w:rsidR="007A6D63">
        <w:rPr>
          <w:rFonts w:eastAsiaTheme="minorEastAsia"/>
        </w:rPr>
        <w:t xml:space="preserve"> Moreover, the rms performance of L1C is practically unchanged (within .05 dB) between 50 and 210 codes </w:t>
      </w:r>
      <w:r w:rsidR="004D2794">
        <w:rPr>
          <w:rFonts w:eastAsiaTheme="minorEastAsia"/>
        </w:rPr>
        <w:t>defined for L1C</w:t>
      </w:r>
      <w:r w:rsidR="00F76195">
        <w:rPr>
          <w:rFonts w:eastAsiaTheme="minorEastAsia"/>
        </w:rPr>
        <w:t xml:space="preserve">.  Finally, </w:t>
      </w:r>
      <w:r w:rsidR="007A6D63">
        <w:rPr>
          <w:rFonts w:eastAsiaTheme="minorEastAsia"/>
        </w:rPr>
        <w:t>the rights to the L1C patent</w:t>
      </w:r>
      <w:r w:rsidR="004D2794">
        <w:rPr>
          <w:rFonts w:eastAsiaTheme="minorEastAsia"/>
        </w:rPr>
        <w:t xml:space="preserve"> No. US 7,511,637 B </w:t>
      </w:r>
      <w:r w:rsidR="007A6D63">
        <w:rPr>
          <w:rFonts w:eastAsiaTheme="minorEastAsia"/>
        </w:rPr>
        <w:t xml:space="preserve">have </w:t>
      </w:r>
      <w:r w:rsidR="004D2794">
        <w:rPr>
          <w:rFonts w:eastAsiaTheme="minorEastAsia"/>
        </w:rPr>
        <w:t xml:space="preserve">been given up in a terminal disclaimer (since June 24, 2010) and are therefore available for use royalty free. </w:t>
      </w:r>
      <w:r w:rsidR="00F76195">
        <w:rPr>
          <w:rFonts w:eastAsiaTheme="minorEastAsia"/>
        </w:rPr>
        <w:t xml:space="preserve"> </w:t>
      </w:r>
      <w:r w:rsidR="004D2794">
        <w:rPr>
          <w:rFonts w:eastAsiaTheme="minorEastAsia"/>
        </w:rPr>
        <w:t xml:space="preserve">All other codes in the AFS signal design have been designed in this work </w:t>
      </w:r>
      <w:r w:rsidR="00F9045F">
        <w:rPr>
          <w:rFonts w:eastAsiaTheme="minorEastAsia"/>
        </w:rPr>
        <w:t xml:space="preserve"> are publicly available (</w:t>
      </w:r>
      <w:r w:rsidR="001C5996">
        <w:rPr>
          <w:rFonts w:eastAsiaTheme="minorEastAsia"/>
        </w:rPr>
        <w:t xml:space="preserve">Barker </w:t>
      </w:r>
      <w:r w:rsidR="00F9045F">
        <w:rPr>
          <w:rFonts w:eastAsiaTheme="minorEastAsia"/>
        </w:rPr>
        <w:t xml:space="preserve">sequences) </w:t>
      </w:r>
      <w:r w:rsidR="004D2794">
        <w:rPr>
          <w:rFonts w:eastAsiaTheme="minorEastAsia"/>
        </w:rPr>
        <w:t xml:space="preserve">and </w:t>
      </w:r>
      <w:r w:rsidR="00F9045F">
        <w:rPr>
          <w:rFonts w:eastAsiaTheme="minorEastAsia"/>
        </w:rPr>
        <w:t xml:space="preserve">are </w:t>
      </w:r>
      <w:r w:rsidR="004D2794">
        <w:rPr>
          <w:rFonts w:eastAsiaTheme="minorEastAsia"/>
        </w:rPr>
        <w:t>provided royalty free without intention of future patenting.</w:t>
      </w:r>
    </w:p>
    <w:p w14:paraId="1C395CED" w14:textId="218EF9CC" w:rsidR="00972AA1" w:rsidRPr="003374A8" w:rsidRDefault="007A6D63" w:rsidP="00123FA1">
      <w:pPr>
        <w:rPr>
          <w:rFonts w:eastAsiaTheme="minorEastAsia"/>
        </w:rPr>
      </w:pPr>
      <w:r>
        <w:rPr>
          <w:rFonts w:eastAsiaTheme="minorEastAsia"/>
        </w:rPr>
        <w:br/>
      </w:r>
    </w:p>
    <w:p w14:paraId="057D2C38" w14:textId="77777777" w:rsidR="001D2FE7" w:rsidRDefault="00C07E9C" w:rsidP="00123FA1">
      <w:pPr>
        <w:pStyle w:val="Caption"/>
      </w:pPr>
      <w:bookmarkStart w:id="13" w:name="_Ref184984642"/>
      <w:bookmarkStart w:id="14" w:name="_Ref184984564"/>
      <w:r w:rsidRPr="00637327">
        <w:rPr>
          <w:b/>
          <w:bCs/>
        </w:rPr>
        <w:lastRenderedPageBreak/>
        <w:t xml:space="preserve">Table </w:t>
      </w:r>
      <w:r w:rsidRPr="00637327">
        <w:rPr>
          <w:b/>
          <w:bCs/>
        </w:rPr>
        <w:fldChar w:fldCharType="begin"/>
      </w:r>
      <w:r w:rsidRPr="00637327">
        <w:rPr>
          <w:b/>
          <w:bCs/>
        </w:rPr>
        <w:instrText xml:space="preserve"> SEQ Table \* ARABIC </w:instrText>
      </w:r>
      <w:r w:rsidRPr="00637327">
        <w:rPr>
          <w:b/>
          <w:bCs/>
        </w:rPr>
        <w:fldChar w:fldCharType="separate"/>
      </w:r>
      <w:r w:rsidR="00365112">
        <w:rPr>
          <w:b/>
          <w:bCs/>
          <w:noProof/>
        </w:rPr>
        <w:t>4</w:t>
      </w:r>
      <w:r w:rsidRPr="00637327">
        <w:rPr>
          <w:b/>
          <w:bCs/>
        </w:rPr>
        <w:fldChar w:fldCharType="end"/>
      </w:r>
      <w:bookmarkEnd w:id="13"/>
      <w:r w:rsidR="00637327" w:rsidRPr="00637327">
        <w:rPr>
          <w:b/>
          <w:bCs/>
        </w:rPr>
        <w:t>:</w:t>
      </w:r>
      <w:r w:rsidR="00637327" w:rsidRPr="00637327">
        <w:t xml:space="preserve"> </w:t>
      </w:r>
      <w:r w:rsidR="00203CB5">
        <w:t>Q-</w:t>
      </w:r>
      <w:r w:rsidR="00637327" w:rsidRPr="00637327">
        <w:t xml:space="preserve">channel </w:t>
      </w:r>
      <w:r w:rsidR="00203CB5">
        <w:t xml:space="preserve">tiered </w:t>
      </w:r>
      <w:r w:rsidR="00637327" w:rsidRPr="00637327">
        <w:t>code correlation results</w:t>
      </w:r>
      <w:r w:rsidR="00203CB5">
        <w:t xml:space="preserve"> .</w:t>
      </w:r>
      <w:bookmarkEnd w:id="14"/>
      <w:r w:rsidR="001D2FE7" w:rsidRPr="001D2FE7">
        <w:t xml:space="preserve"> </w:t>
      </w:r>
    </w:p>
    <w:p w14:paraId="238A895F" w14:textId="4949FA9A" w:rsidR="001D2FE7" w:rsidRPr="001D2FE7" w:rsidRDefault="001D2FE7" w:rsidP="002315EB">
      <w:r w:rsidRPr="001D2FE7">
        <w:rPr>
          <w:noProof/>
        </w:rPr>
        <w:drawing>
          <wp:inline distT="0" distB="0" distL="0" distR="0" wp14:anchorId="26B3571D" wp14:editId="4921CD39">
            <wp:extent cx="3872940" cy="4019550"/>
            <wp:effectExtent l="0" t="0" r="0" b="0"/>
            <wp:docPr id="4819019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79685" cy="4026550"/>
                    </a:xfrm>
                    <a:prstGeom prst="rect">
                      <a:avLst/>
                    </a:prstGeom>
                    <a:noFill/>
                    <a:ln>
                      <a:noFill/>
                    </a:ln>
                  </pic:spPr>
                </pic:pic>
              </a:graphicData>
            </a:graphic>
          </wp:inline>
        </w:drawing>
      </w:r>
      <w:r>
        <w:br/>
      </w:r>
    </w:p>
    <w:p w14:paraId="08FDD933" w14:textId="525A8207" w:rsidR="00B70F4F" w:rsidRPr="00473B10" w:rsidRDefault="001D2FE7" w:rsidP="001D2FE7">
      <w:pPr>
        <w:pStyle w:val="Heading2"/>
      </w:pPr>
      <w:r>
        <w:t xml:space="preserve">AFS </w:t>
      </w:r>
      <w:r w:rsidRPr="00473B10">
        <w:t>Data Channel</w:t>
      </w:r>
      <w:r w:rsidRPr="001D2FE7">
        <w:t xml:space="preserve"> </w:t>
      </w:r>
    </w:p>
    <w:p w14:paraId="7AD9E620" w14:textId="57A5B561" w:rsidR="00750823" w:rsidRDefault="00B70F4F" w:rsidP="00B70F4F">
      <w:r w:rsidRPr="00473B10">
        <w:t>The AFS data channel consists of a symbol stream that commences with a 68-</w:t>
      </w:r>
      <w:r>
        <w:t xml:space="preserve">symbol </w:t>
      </w:r>
      <w:r w:rsidRPr="00473B10">
        <w:t xml:space="preserve">word that provides high reliability frame synchronization for low </w:t>
      </w:r>
      <w:proofErr w:type="spellStart"/>
      <w:r w:rsidRPr="00473B10">
        <w:t>SWaP</w:t>
      </w:r>
      <w:proofErr w:type="spellEnd"/>
      <w:r w:rsidRPr="00473B10">
        <w:t xml:space="preserve"> receivers</w:t>
      </w:r>
      <w:r>
        <w:t xml:space="preserve"> that</w:t>
      </w:r>
      <w:r w:rsidRPr="00473B10">
        <w:t xml:space="preserve"> only us</w:t>
      </w:r>
      <w:r>
        <w:t>e</w:t>
      </w:r>
      <w:r w:rsidRPr="00473B10">
        <w:t xml:space="preserve"> the I channel. This is followed by four subframe blocks (SBs) including SB1</w:t>
      </w:r>
      <w:r>
        <w:t>,</w:t>
      </w:r>
      <w:r w:rsidRPr="00473B10">
        <w:t xml:space="preserve"> containing the time of interval (TOI) and </w:t>
      </w:r>
      <w:r w:rsidR="00750823">
        <w:t xml:space="preserve">a </w:t>
      </w:r>
      <w:r w:rsidRPr="00473B10">
        <w:t>frame identifier (FID)</w:t>
      </w:r>
      <w:r w:rsidR="00750823">
        <w:t xml:space="preserve"> </w:t>
      </w:r>
      <w:r w:rsidR="00445410">
        <w:t>that provides</w:t>
      </w:r>
      <w:r w:rsidR="00750823">
        <w:t xml:space="preserve"> flexibility to change the data frame structure in future revisions.</w:t>
      </w:r>
      <w:r w:rsidRPr="00473B10">
        <w:t xml:space="preserve">  SB2 contains the CED, while SB3 and SB4 will </w:t>
      </w:r>
      <w:r>
        <w:t>include</w:t>
      </w:r>
      <w:r w:rsidRPr="00473B10">
        <w:t xml:space="preserve"> almanac data, alerts, network access information,</w:t>
      </w:r>
      <w:r w:rsidR="00750823">
        <w:t xml:space="preserve"> </w:t>
      </w:r>
      <w:r w:rsidRPr="00473B10">
        <w:t>and optional information that can be implemented by service providers.</w:t>
      </w:r>
      <w:r w:rsidR="00992F11">
        <w:t xml:space="preserve"> The frame structure </w:t>
      </w:r>
      <w:r w:rsidR="001C3CD5">
        <w:t xml:space="preserve">for frame identifier #0 </w:t>
      </w:r>
      <w:r w:rsidR="00992F11">
        <w:t>is depicted in</w:t>
      </w:r>
      <w:r w:rsidR="0010281E">
        <w:t xml:space="preserve"> </w:t>
      </w:r>
      <w:r w:rsidR="0010281E">
        <w:fldChar w:fldCharType="begin"/>
      </w:r>
      <w:r w:rsidR="0010281E">
        <w:instrText xml:space="preserve"> REF _Ref187083441 \h </w:instrText>
      </w:r>
      <w:r w:rsidR="0010281E">
        <w:fldChar w:fldCharType="separate"/>
      </w:r>
      <w:r w:rsidR="0010281E">
        <w:t xml:space="preserve">Figure </w:t>
      </w:r>
      <w:r w:rsidR="0010281E">
        <w:rPr>
          <w:noProof/>
        </w:rPr>
        <w:t>5</w:t>
      </w:r>
      <w:r w:rsidR="0010281E">
        <w:fldChar w:fldCharType="end"/>
      </w:r>
      <w:r w:rsidR="0010281E">
        <w:t>.</w:t>
      </w:r>
    </w:p>
    <w:p w14:paraId="0D8233E6" w14:textId="145E65AB" w:rsidR="00B70F4F" w:rsidRPr="00473B10" w:rsidRDefault="00B70F4F" w:rsidP="00B70F4F">
      <w:pPr>
        <w:rPr>
          <w:sz w:val="24"/>
          <w:szCs w:val="24"/>
        </w:rPr>
      </w:pPr>
    </w:p>
    <w:p w14:paraId="192AADC3" w14:textId="77777777" w:rsidR="002315EB" w:rsidRDefault="00B70F4F" w:rsidP="002315EB">
      <w:pPr>
        <w:keepNext/>
      </w:pPr>
      <w:bookmarkStart w:id="15" w:name="_Ref187062411"/>
      <w:r>
        <w:rPr>
          <w:noProof/>
        </w:rPr>
        <w:drawing>
          <wp:inline distT="0" distB="0" distL="0" distR="0" wp14:anchorId="5FF525A0" wp14:editId="634A0C88">
            <wp:extent cx="5818305" cy="1832263"/>
            <wp:effectExtent l="0" t="0" r="0" b="0"/>
            <wp:docPr id="1669408496" name="Picture 1669408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57112" cy="1844484"/>
                    </a:xfrm>
                    <a:prstGeom prst="rect">
                      <a:avLst/>
                    </a:prstGeom>
                    <a:noFill/>
                  </pic:spPr>
                </pic:pic>
              </a:graphicData>
            </a:graphic>
          </wp:inline>
        </w:drawing>
      </w:r>
      <w:bookmarkStart w:id="16" w:name="_Ref173789448"/>
    </w:p>
    <w:p w14:paraId="75DBF782" w14:textId="77777777" w:rsidR="0010281E" w:rsidRDefault="002315EB" w:rsidP="002315EB">
      <w:pPr>
        <w:rPr>
          <w:sz w:val="22"/>
          <w:szCs w:val="22"/>
        </w:rPr>
      </w:pPr>
      <w:bookmarkStart w:id="17" w:name="_Ref187083441"/>
      <w:r>
        <w:t xml:space="preserve">Figure </w:t>
      </w:r>
      <w:r>
        <w:fldChar w:fldCharType="begin"/>
      </w:r>
      <w:r>
        <w:instrText xml:space="preserve"> SEQ Figure \* ARABIC </w:instrText>
      </w:r>
      <w:r>
        <w:fldChar w:fldCharType="separate"/>
      </w:r>
      <w:r w:rsidR="0010281E">
        <w:rPr>
          <w:noProof/>
        </w:rPr>
        <w:t>5</w:t>
      </w:r>
      <w:r>
        <w:fldChar w:fldCharType="end"/>
      </w:r>
      <w:bookmarkEnd w:id="17"/>
      <w:r>
        <w:t xml:space="preserve">:  </w:t>
      </w:r>
      <w:r w:rsidRPr="005556AB">
        <w:rPr>
          <w:sz w:val="22"/>
          <w:szCs w:val="22"/>
        </w:rPr>
        <w:t>AFS Data message frame for the FID=0.</w:t>
      </w:r>
    </w:p>
    <w:p w14:paraId="1558D25B" w14:textId="6F5A4A29" w:rsidR="002315EB" w:rsidRDefault="0010281E" w:rsidP="002315EB">
      <w:r>
        <w:rPr>
          <w:sz w:val="22"/>
          <w:szCs w:val="22"/>
        </w:rPr>
        <w:br/>
      </w:r>
    </w:p>
    <w:p w14:paraId="2020B747" w14:textId="57563A30" w:rsidR="00B70F4F" w:rsidRPr="00473B10" w:rsidRDefault="0010281E" w:rsidP="00445410">
      <w:pPr>
        <w:pStyle w:val="Heading4"/>
      </w:pPr>
      <w:r w:rsidRPr="00473B10">
        <w:lastRenderedPageBreak/>
        <w:t>AFS Data Frame Structure</w:t>
      </w:r>
      <w:r w:rsidR="00750823">
        <w:rPr>
          <w:sz w:val="22"/>
          <w:szCs w:val="22"/>
        </w:rPr>
        <w:br/>
      </w:r>
      <w:bookmarkEnd w:id="15"/>
      <w:bookmarkEnd w:id="16"/>
    </w:p>
    <w:p w14:paraId="2223D977" w14:textId="77777777" w:rsidR="00B70F4F" w:rsidRPr="00473B10" w:rsidRDefault="00B70F4F" w:rsidP="00B70F4F">
      <w:r w:rsidRPr="00473B10">
        <w:t>The design of the AFS data frame entailed several competing objectives:</w:t>
      </w:r>
    </w:p>
    <w:p w14:paraId="1728C7D1" w14:textId="7000BDA6" w:rsidR="00B70F4F" w:rsidRDefault="00B70F4F" w:rsidP="00B70F4F">
      <w:pPr>
        <w:pStyle w:val="ListParagraph"/>
        <w:numPr>
          <w:ilvl w:val="0"/>
          <w:numId w:val="26"/>
        </w:numPr>
      </w:pPr>
      <w:r>
        <w:t xml:space="preserve">Exploit </w:t>
      </w:r>
      <w:proofErr w:type="gramStart"/>
      <w:r w:rsidRPr="00473B10">
        <w:t>high performance</w:t>
      </w:r>
      <w:r w:rsidR="00445410">
        <w:t xml:space="preserve"> low density</w:t>
      </w:r>
      <w:proofErr w:type="gramEnd"/>
      <w:r w:rsidR="00445410">
        <w:t xml:space="preserve"> parity check (LDPC) </w:t>
      </w:r>
      <w:r w:rsidRPr="00473B10">
        <w:t>forward error control (FEC) coding</w:t>
      </w:r>
      <w:r>
        <w:t xml:space="preserve"> from available standards</w:t>
      </w:r>
      <w:r w:rsidR="00BF5B38">
        <w:t>.</w:t>
      </w:r>
    </w:p>
    <w:p w14:paraId="36737531" w14:textId="2D52277F" w:rsidR="00B70F4F" w:rsidRDefault="00B70F4F" w:rsidP="00B70F4F">
      <w:pPr>
        <w:pStyle w:val="ListParagraph"/>
        <w:numPr>
          <w:ilvl w:val="0"/>
          <w:numId w:val="26"/>
        </w:numPr>
      </w:pPr>
      <w:r w:rsidRPr="00473B10">
        <w:t>Provide a</w:t>
      </w:r>
      <w:r w:rsidR="00BF5B38">
        <w:t>n</w:t>
      </w:r>
      <w:r w:rsidRPr="00473B10">
        <w:t xml:space="preserve"> </w:t>
      </w:r>
      <w:r>
        <w:t xml:space="preserve">FID </w:t>
      </w:r>
      <w:r w:rsidRPr="00473B10">
        <w:t>field that is independent of the LDPC coding and interleaving</w:t>
      </w:r>
      <w:r w:rsidR="00BF5B38">
        <w:t>.</w:t>
      </w:r>
    </w:p>
    <w:p w14:paraId="5720DD9A" w14:textId="45D8F0CB" w:rsidR="00B70F4F" w:rsidRDefault="00B70F4F" w:rsidP="00B70F4F">
      <w:pPr>
        <w:pStyle w:val="ListParagraph"/>
        <w:numPr>
          <w:ilvl w:val="0"/>
          <w:numId w:val="26"/>
        </w:numPr>
      </w:pPr>
      <w:r w:rsidRPr="00473B10">
        <w:t xml:space="preserve">Provide a high reliability </w:t>
      </w:r>
      <w:r w:rsidR="00445410">
        <w:t xml:space="preserve">Sync </w:t>
      </w:r>
      <w:r w:rsidRPr="00473B10">
        <w:t xml:space="preserve">word </w:t>
      </w:r>
      <w:r>
        <w:t>to</w:t>
      </w:r>
      <w:r w:rsidRPr="00473B10">
        <w:t xml:space="preserve"> enable frame </w:t>
      </w:r>
      <w:r w:rsidR="005E4AD6">
        <w:t>S</w:t>
      </w:r>
      <w:r w:rsidRPr="00473B10">
        <w:t xml:space="preserve">ync for low </w:t>
      </w:r>
      <w:proofErr w:type="spellStart"/>
      <w:r w:rsidRPr="00473B10">
        <w:t>SWaP</w:t>
      </w:r>
      <w:proofErr w:type="spellEnd"/>
      <w:r w:rsidRPr="00473B10">
        <w:t xml:space="preserve"> users</w:t>
      </w:r>
      <w:r w:rsidR="000B1FBC">
        <w:t xml:space="preserve"> that do</w:t>
      </w:r>
      <w:r w:rsidR="006140BF">
        <w:t xml:space="preserve"> not</w:t>
      </w:r>
      <w:r w:rsidR="000B1FBC">
        <w:t xml:space="preserve"> track the Q channel</w:t>
      </w:r>
      <w:r w:rsidR="00BF5B38">
        <w:t>.</w:t>
      </w:r>
    </w:p>
    <w:p w14:paraId="4716A65A" w14:textId="075CB25A" w:rsidR="00B70F4F" w:rsidRDefault="00B70F4F" w:rsidP="00B70F4F">
      <w:pPr>
        <w:pStyle w:val="ListParagraph"/>
        <w:numPr>
          <w:ilvl w:val="0"/>
          <w:numId w:val="26"/>
        </w:numPr>
      </w:pPr>
      <w:r w:rsidRPr="00473B10">
        <w:t xml:space="preserve">Provide a data rate and frame size that permits frequent navigation message updates and </w:t>
      </w:r>
      <w:r w:rsidR="000B1FBC">
        <w:t xml:space="preserve">ample message </w:t>
      </w:r>
      <w:r w:rsidRPr="00473B10">
        <w:t>flexibility</w:t>
      </w:r>
      <w:r w:rsidR="00BF5B38">
        <w:t>.</w:t>
      </w:r>
    </w:p>
    <w:p w14:paraId="0A2490B0" w14:textId="2E9A6A59" w:rsidR="00B70F4F" w:rsidRDefault="00B70F4F" w:rsidP="004B28DC">
      <w:pPr>
        <w:pStyle w:val="ListParagraph"/>
        <w:numPr>
          <w:ilvl w:val="0"/>
          <w:numId w:val="26"/>
        </w:numPr>
      </w:pPr>
      <w:r w:rsidRPr="00473B10">
        <w:t>Select</w:t>
      </w:r>
      <w:r>
        <w:t xml:space="preserve"> </w:t>
      </w:r>
      <w:r w:rsidRPr="00473B10">
        <w:t xml:space="preserve">message and </w:t>
      </w:r>
      <w:r w:rsidR="005E4AD6">
        <w:t>S</w:t>
      </w:r>
      <w:r w:rsidRPr="00473B10">
        <w:t xml:space="preserve">ync word sizes that provide </w:t>
      </w:r>
      <w:r>
        <w:t>useful</w:t>
      </w:r>
      <w:r w:rsidRPr="00473B10">
        <w:t xml:space="preserve"> </w:t>
      </w:r>
      <w:proofErr w:type="spellStart"/>
      <w:r w:rsidRPr="00473B10">
        <w:t>interleaver</w:t>
      </w:r>
      <w:proofErr w:type="spellEnd"/>
      <w:r w:rsidRPr="00473B10">
        <w:t xml:space="preserve"> factorizations</w:t>
      </w:r>
      <w:r w:rsidR="00BF5B38">
        <w:t>.</w:t>
      </w:r>
    </w:p>
    <w:p w14:paraId="37CF6669" w14:textId="77777777" w:rsidR="00B70F4F" w:rsidRPr="00473B10" w:rsidRDefault="00B70F4F" w:rsidP="00B70F4F"/>
    <w:p w14:paraId="18D7A1BE" w14:textId="74EEA08F" w:rsidR="00445410" w:rsidRDefault="00750823" w:rsidP="00445410">
      <w:r>
        <w:t xml:space="preserve">Achieving </w:t>
      </w:r>
      <w:r w:rsidR="000B1FBC" w:rsidRPr="00473B10">
        <w:t>all</w:t>
      </w:r>
      <w:r>
        <w:t xml:space="preserve"> these </w:t>
      </w:r>
      <w:r w:rsidR="00B70F4F" w:rsidRPr="00473B10">
        <w:t>objectives</w:t>
      </w:r>
      <w:r>
        <w:t xml:space="preserve"> required </w:t>
      </w:r>
      <w:r w:rsidR="00B70F4F" w:rsidRPr="00473B10">
        <w:t xml:space="preserve">several </w:t>
      </w:r>
      <w:r w:rsidR="00B70F4F" w:rsidRPr="002315EB">
        <w:t>design iterations</w:t>
      </w:r>
      <w:r w:rsidRPr="002315EB">
        <w:t xml:space="preserve"> conducted </w:t>
      </w:r>
      <w:r w:rsidR="00B70F4F" w:rsidRPr="002315EB">
        <w:t xml:space="preserve">in parallel. Iterations involved changes in </w:t>
      </w:r>
      <w:r w:rsidR="00445410" w:rsidRPr="002315EB">
        <w:t>Sync</w:t>
      </w:r>
      <w:r w:rsidR="00B70F4F" w:rsidRPr="002315EB">
        <w:t xml:space="preserve"> word size, </w:t>
      </w:r>
      <w:r w:rsidR="000B1FBC" w:rsidRPr="002315EB">
        <w:t xml:space="preserve">SB2-SB4 </w:t>
      </w:r>
      <w:r w:rsidR="00B70F4F" w:rsidRPr="002315EB">
        <w:t xml:space="preserve">message lengths, encoding and interleaving, </w:t>
      </w:r>
      <w:r w:rsidR="000B1FBC" w:rsidRPr="002315EB">
        <w:t xml:space="preserve">as well as </w:t>
      </w:r>
      <w:r w:rsidR="00B70F4F" w:rsidRPr="002315EB">
        <w:t>SB1 bit allocations and encoding</w:t>
      </w:r>
      <w:r w:rsidR="000B1FBC" w:rsidRPr="002315EB">
        <w:t xml:space="preserve">.  </w:t>
      </w:r>
      <w:r w:rsidR="00B70F4F" w:rsidRPr="002315EB">
        <w:t xml:space="preserve">The resulting frame structure baselined for initial operation is represented </w:t>
      </w:r>
      <w:r w:rsidR="00733B7F" w:rsidRPr="00AB5E76">
        <w:t>in</w:t>
      </w:r>
      <w:r w:rsidR="00733B7F" w:rsidRPr="002315EB">
        <w:t xml:space="preserve"> </w:t>
      </w:r>
      <w:r w:rsidR="002315EB" w:rsidRPr="002315EB">
        <w:fldChar w:fldCharType="begin"/>
      </w:r>
      <w:r w:rsidR="002315EB" w:rsidRPr="002315EB">
        <w:instrText xml:space="preserve"> REF _Ref187083441 \h </w:instrText>
      </w:r>
      <w:r w:rsidR="002315EB">
        <w:instrText xml:space="preserve"> \* MERGEFORMAT </w:instrText>
      </w:r>
      <w:r w:rsidR="002315EB" w:rsidRPr="002315EB">
        <w:fldChar w:fldCharType="separate"/>
      </w:r>
      <w:r w:rsidR="002315EB" w:rsidRPr="002315EB">
        <w:t xml:space="preserve">Figure </w:t>
      </w:r>
      <w:r w:rsidR="002315EB" w:rsidRPr="002315EB">
        <w:rPr>
          <w:noProof/>
        </w:rPr>
        <w:t>6</w:t>
      </w:r>
      <w:r w:rsidR="002315EB" w:rsidRPr="002315EB">
        <w:fldChar w:fldCharType="end"/>
      </w:r>
      <w:r w:rsidR="00F877EE">
        <w:t>.</w:t>
      </w:r>
    </w:p>
    <w:p w14:paraId="5AB3BF10" w14:textId="77777777" w:rsidR="00445410" w:rsidRDefault="00445410" w:rsidP="00445410"/>
    <w:p w14:paraId="58C1762D" w14:textId="77777777" w:rsidR="00EA3085" w:rsidRDefault="00EA3085" w:rsidP="00B70F4F"/>
    <w:p w14:paraId="7BB0853F" w14:textId="77777777" w:rsidR="00EA3085" w:rsidRPr="00621238" w:rsidRDefault="00EA3085" w:rsidP="00445410">
      <w:pPr>
        <w:pStyle w:val="Heading4"/>
      </w:pPr>
      <w:r>
        <w:t>Design of the LunaNet I Channel Data Frame Synchronization Word</w:t>
      </w:r>
    </w:p>
    <w:p w14:paraId="4C1AEDAF" w14:textId="0D15D487" w:rsidR="00445410" w:rsidRDefault="00AD7F81" w:rsidP="00EA3085">
      <w:r>
        <w:t>U</w:t>
      </w:r>
      <w:r w:rsidR="00445410">
        <w:t>nencoded or convolutionally coded data messages used in C/A code or the Galileo open service,</w:t>
      </w:r>
      <w:r w:rsidR="00A93FB4">
        <w:t xml:space="preserve"> allow for</w:t>
      </w:r>
      <w:r w:rsidR="00445410">
        <w:t xml:space="preserve"> </w:t>
      </w:r>
      <w:r w:rsidR="00F877EE">
        <w:t>S</w:t>
      </w:r>
      <w:r w:rsidR="00445410">
        <w:t xml:space="preserve">ync words </w:t>
      </w:r>
      <w:r w:rsidR="00A93FB4">
        <w:t>to</w:t>
      </w:r>
      <w:r w:rsidR="00445410">
        <w:t xml:space="preserve"> be placed throughout the data message, and frame </w:t>
      </w:r>
      <w:r w:rsidR="00F877EE">
        <w:t>S</w:t>
      </w:r>
      <w:r w:rsidR="00F877EE">
        <w:t xml:space="preserve">ync </w:t>
      </w:r>
      <w:r w:rsidR="00445410">
        <w:t xml:space="preserve">can occur after data decoding.  Because the frame </w:t>
      </w:r>
      <w:r w:rsidR="00F877EE">
        <w:t>S</w:t>
      </w:r>
      <w:r w:rsidR="00445410">
        <w:t xml:space="preserve">ync can occur over multiple </w:t>
      </w:r>
      <w:r w:rsidR="00F877EE">
        <w:t>S</w:t>
      </w:r>
      <w:r w:rsidR="00445410">
        <w:t xml:space="preserve">ync words in this manner, arbitrarily high reliability may be achieved at the expense of time to achieve frame Sync </w:t>
      </w:r>
      <w:r w:rsidR="00726989">
        <w:t>b</w:t>
      </w:r>
      <w:r w:rsidR="00445410">
        <w:t xml:space="preserve">y having multiple looks at the same </w:t>
      </w:r>
      <w:r w:rsidR="00F877EE">
        <w:t>S</w:t>
      </w:r>
      <w:r w:rsidR="00F877EE">
        <w:t xml:space="preserve">ync </w:t>
      </w:r>
      <w:r w:rsidR="00445410">
        <w:t xml:space="preserve">word.  Frame </w:t>
      </w:r>
      <w:r w:rsidR="00F877EE">
        <w:t>S</w:t>
      </w:r>
      <w:r w:rsidR="00F877EE">
        <w:t xml:space="preserve">ync </w:t>
      </w:r>
      <w:r w:rsidR="00445410">
        <w:t xml:space="preserve">in  modern block encoding approaches such as LDPC must occur prior to decoding the message and therefore frame Sync must be very reliable with just one </w:t>
      </w:r>
      <w:r w:rsidR="00F877EE">
        <w:t>S</w:t>
      </w:r>
      <w:r w:rsidR="00F877EE">
        <w:t xml:space="preserve">ync </w:t>
      </w:r>
      <w:r w:rsidR="00445410">
        <w:t>word.</w:t>
      </w:r>
    </w:p>
    <w:p w14:paraId="33094ADB" w14:textId="38E4BFB3" w:rsidR="00445410" w:rsidRDefault="00445410" w:rsidP="00EA3085"/>
    <w:p w14:paraId="5859FF17" w14:textId="1987064D" w:rsidR="00445410" w:rsidRDefault="00445410" w:rsidP="00EA3085">
      <w:r>
        <w:t xml:space="preserve">To select a proper Sync word length, </w:t>
      </w:r>
      <w:r w:rsidR="00EA3085">
        <w:t xml:space="preserve">words of various lengths were </w:t>
      </w:r>
      <w:r>
        <w:t xml:space="preserve">considered and </w:t>
      </w:r>
      <w:r w:rsidR="00EA3085">
        <w:t xml:space="preserve">analyzed </w:t>
      </w:r>
      <w:r w:rsidR="002E2740">
        <w:t>focusing on</w:t>
      </w:r>
      <w:r w:rsidR="00EA3085">
        <w:t xml:space="preserve"> their rate of false alarms per hypothesis</w:t>
      </w:r>
      <w:r>
        <w:t xml:space="preserve"> while maintaining a 99</w:t>
      </w:r>
      <w:r w:rsidR="004959D8">
        <w:t>%</w:t>
      </w:r>
      <w:r>
        <w:t xml:space="preserve"> detection probability.</w:t>
      </w:r>
      <w:r w:rsidR="00EA3085">
        <w:t xml:space="preserve">  Each </w:t>
      </w:r>
      <w:r>
        <w:t>Sync</w:t>
      </w:r>
      <w:r w:rsidR="00EA3085">
        <w:t xml:space="preserve"> word was chosen from sequences with minimum peak sidelobe levels after autocorrelation</w:t>
      </w:r>
      <w:r w:rsidRPr="00445410">
        <w:t xml:space="preserve"> </w:t>
      </w:r>
      <w:r>
        <w:t xml:space="preserve">from </w:t>
      </w:r>
      <w:r w:rsidR="00560890">
        <w:t xml:space="preserve">the work of </w:t>
      </w:r>
      <w:proofErr w:type="spellStart"/>
      <w:r w:rsidR="00560890" w:rsidRPr="00560890">
        <w:t>Kocabas</w:t>
      </w:r>
      <w:proofErr w:type="spellEnd"/>
      <w:r w:rsidR="00560890" w:rsidRPr="00560890">
        <w:t xml:space="preserve"> and </w:t>
      </w:r>
      <w:proofErr w:type="spellStart"/>
      <w:r w:rsidR="00560890" w:rsidRPr="00560890">
        <w:t>Atalar</w:t>
      </w:r>
      <w:proofErr w:type="spellEnd"/>
      <w:r w:rsidR="00560890" w:rsidRPr="00560890">
        <w:t xml:space="preserve"> (2023)</w:t>
      </w:r>
      <w:r w:rsidR="00560890">
        <w:t xml:space="preserve"> in order to </w:t>
      </w:r>
      <w:r>
        <w:t xml:space="preserve">reduce the rate of </w:t>
      </w:r>
      <w:r w:rsidR="00EA3085">
        <w:t>false alarm</w:t>
      </w:r>
      <w:r>
        <w:t>s</w:t>
      </w:r>
      <w:r w:rsidR="00EA3085">
        <w:t xml:space="preserve">.  </w:t>
      </w:r>
      <w:r w:rsidR="00EA3085" w:rsidRPr="00560890">
        <w:t xml:space="preserve">Synchronization words of lengths 52, 64, 68, and 128 were analyzed.  The plot of </w:t>
      </w:r>
      <w:r w:rsidR="007E566F">
        <w:t xml:space="preserve">results for </w:t>
      </w:r>
      <w:r w:rsidR="00EA3085" w:rsidRPr="00560890">
        <w:t>false alarm rate per hypothesis vs C/N</w:t>
      </w:r>
      <w:r w:rsidR="00EA3085" w:rsidRPr="00560890">
        <w:rPr>
          <w:vertAlign w:val="subscript"/>
        </w:rPr>
        <w:t>0</w:t>
      </w:r>
      <w:r w:rsidR="00EA3085" w:rsidRPr="00560890">
        <w:t xml:space="preserve"> is shown </w:t>
      </w:r>
      <w:r w:rsidR="00560890" w:rsidRPr="00560890">
        <w:fldChar w:fldCharType="begin"/>
      </w:r>
      <w:r w:rsidR="00560890" w:rsidRPr="00560890">
        <w:instrText xml:space="preserve"> REF _Ref185185359 \h  \* MERGEFORMAT </w:instrText>
      </w:r>
      <w:r w:rsidR="00560890" w:rsidRPr="00560890">
        <w:fldChar w:fldCharType="separate"/>
      </w:r>
      <w:r w:rsidR="00560890" w:rsidRPr="00560890">
        <w:t xml:space="preserve">Figure </w:t>
      </w:r>
      <w:r w:rsidR="00560890" w:rsidRPr="00560890">
        <w:rPr>
          <w:noProof/>
        </w:rPr>
        <w:t>6</w:t>
      </w:r>
      <w:r w:rsidR="00560890" w:rsidRPr="00560890">
        <w:fldChar w:fldCharType="end"/>
      </w:r>
      <w:r w:rsidR="00EA3085" w:rsidRPr="00560890">
        <w:t xml:space="preserve"> below</w:t>
      </w:r>
      <w:r w:rsidR="00EA3085">
        <w:t xml:space="preserve">. </w:t>
      </w:r>
    </w:p>
    <w:p w14:paraId="3DF4B700" w14:textId="5BD01246" w:rsidR="00EA3085" w:rsidRDefault="00445410" w:rsidP="00EA3085">
      <w:r>
        <w:br/>
      </w:r>
    </w:p>
    <w:p w14:paraId="30AF5809" w14:textId="77777777" w:rsidR="00445410" w:rsidRDefault="00EA3085" w:rsidP="00445410">
      <w:pPr>
        <w:keepNext/>
      </w:pPr>
      <w:r>
        <w:rPr>
          <w:noProof/>
        </w:rPr>
        <w:drawing>
          <wp:inline distT="0" distB="0" distL="0" distR="0" wp14:anchorId="2EA40DB7" wp14:editId="66AF041D">
            <wp:extent cx="4334150" cy="2713014"/>
            <wp:effectExtent l="0" t="0" r="0" b="0"/>
            <wp:docPr id="4"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46205" cy="2720560"/>
                    </a:xfrm>
                    <a:prstGeom prst="rect">
                      <a:avLst/>
                    </a:prstGeom>
                    <a:noFill/>
                    <a:ln>
                      <a:noFill/>
                    </a:ln>
                  </pic:spPr>
                </pic:pic>
              </a:graphicData>
            </a:graphic>
          </wp:inline>
        </w:drawing>
      </w:r>
    </w:p>
    <w:p w14:paraId="701D513D" w14:textId="6C0987D8" w:rsidR="00EA3085" w:rsidRDefault="00445410" w:rsidP="00445410">
      <w:pPr>
        <w:pStyle w:val="Caption"/>
      </w:pPr>
      <w:bookmarkStart w:id="18" w:name="_Ref185185359"/>
      <w:r w:rsidRPr="00445410">
        <w:rPr>
          <w:b/>
          <w:bCs/>
        </w:rPr>
        <w:t xml:space="preserve">Figure </w:t>
      </w:r>
      <w:r w:rsidRPr="00445410">
        <w:rPr>
          <w:b/>
          <w:bCs/>
        </w:rPr>
        <w:fldChar w:fldCharType="begin"/>
      </w:r>
      <w:r w:rsidRPr="00445410">
        <w:rPr>
          <w:b/>
          <w:bCs/>
        </w:rPr>
        <w:instrText xml:space="preserve"> SEQ Figure \* ARABIC </w:instrText>
      </w:r>
      <w:r w:rsidRPr="00445410">
        <w:rPr>
          <w:b/>
          <w:bCs/>
        </w:rPr>
        <w:fldChar w:fldCharType="separate"/>
      </w:r>
      <w:r w:rsidR="002315EB">
        <w:rPr>
          <w:b/>
          <w:bCs/>
          <w:noProof/>
        </w:rPr>
        <w:t>7</w:t>
      </w:r>
      <w:r w:rsidRPr="00445410">
        <w:rPr>
          <w:b/>
          <w:bCs/>
        </w:rPr>
        <w:fldChar w:fldCharType="end"/>
      </w:r>
      <w:bookmarkEnd w:id="18"/>
      <w:r w:rsidRPr="00445410">
        <w:rPr>
          <w:b/>
          <w:bCs/>
        </w:rPr>
        <w:t>:</w:t>
      </w:r>
      <w:r>
        <w:t xml:space="preserve"> False alarm probability vs C/N</w:t>
      </w:r>
      <w:r w:rsidRPr="00C96F3F">
        <w:rPr>
          <w:vertAlign w:val="subscript"/>
        </w:rPr>
        <w:t>0</w:t>
      </w:r>
      <w:r>
        <w:t xml:space="preserve"> and </w:t>
      </w:r>
      <w:r w:rsidR="00F877EE">
        <w:t>S</w:t>
      </w:r>
      <w:r>
        <w:t>ync word size.</w:t>
      </w:r>
    </w:p>
    <w:p w14:paraId="4B8F8988" w14:textId="15244863" w:rsidR="00445410" w:rsidRDefault="00EA3085" w:rsidP="002F6F8B">
      <w:pPr>
        <w:ind w:left="2"/>
      </w:pPr>
      <w:r>
        <w:t xml:space="preserve">For each of these </w:t>
      </w:r>
      <w:r w:rsidR="00445410">
        <w:t>Sync</w:t>
      </w:r>
      <w:r>
        <w:t xml:space="preserve"> words, we found the minimum C/N</w:t>
      </w:r>
      <w:r w:rsidRPr="00C96F3F">
        <w:rPr>
          <w:vertAlign w:val="subscript"/>
        </w:rPr>
        <w:t>0</w:t>
      </w:r>
      <w:r>
        <w:t xml:space="preserve"> such that the false alarm rate per hypothesis was below 1E-06. The minimum C/N</w:t>
      </w:r>
      <w:r w:rsidRPr="00C96F3F">
        <w:rPr>
          <w:vertAlign w:val="subscript"/>
        </w:rPr>
        <w:t>0</w:t>
      </w:r>
      <w:r>
        <w:t xml:space="preserve"> for each </w:t>
      </w:r>
      <w:r w:rsidR="00445410">
        <w:t>Sync</w:t>
      </w:r>
      <w:r>
        <w:t xml:space="preserve"> word to achieve the desired performance is shown </w:t>
      </w:r>
      <w:r w:rsidRPr="002F6F8B">
        <w:t>in</w:t>
      </w:r>
      <w:r w:rsidR="002F6F8B" w:rsidRPr="002F6F8B">
        <w:t xml:space="preserve"> </w:t>
      </w:r>
      <w:r w:rsidR="002F6F8B" w:rsidRPr="002F6F8B">
        <w:fldChar w:fldCharType="begin"/>
      </w:r>
      <w:r w:rsidR="002F6F8B" w:rsidRPr="002F6F8B">
        <w:instrText xml:space="preserve"> REF _Ref188878660 \h </w:instrText>
      </w:r>
      <w:r w:rsidR="002F6F8B" w:rsidRPr="001C063C">
        <w:instrText xml:space="preserve"> \* MERGEFORMAT </w:instrText>
      </w:r>
      <w:r w:rsidR="002F6F8B" w:rsidRPr="002F6F8B">
        <w:fldChar w:fldCharType="separate"/>
      </w:r>
      <w:r w:rsidR="002F6F8B" w:rsidRPr="001C063C">
        <w:t xml:space="preserve">Table </w:t>
      </w:r>
      <w:r w:rsidR="002F6F8B" w:rsidRPr="001C063C">
        <w:rPr>
          <w:noProof/>
        </w:rPr>
        <w:t>5</w:t>
      </w:r>
      <w:r w:rsidR="002F6F8B" w:rsidRPr="002F6F8B">
        <w:fldChar w:fldCharType="end"/>
      </w:r>
      <w:r w:rsidR="002F6F8B" w:rsidRPr="002F6F8B">
        <w:t>.</w:t>
      </w:r>
    </w:p>
    <w:p w14:paraId="56B40A14" w14:textId="530970D6" w:rsidR="00EA3085" w:rsidRPr="003374A8" w:rsidRDefault="007D7CE4" w:rsidP="00445410">
      <w:pPr>
        <w:pStyle w:val="Caption"/>
      </w:pPr>
      <w:bookmarkStart w:id="19" w:name="_Ref161143483"/>
      <w:bookmarkStart w:id="20" w:name="_Ref188878660"/>
      <w:r w:rsidRPr="00BD552C">
        <w:rPr>
          <w:b/>
          <w:bCs/>
        </w:rPr>
        <w:lastRenderedPageBreak/>
        <w:t>T</w:t>
      </w:r>
      <w:r>
        <w:rPr>
          <w:b/>
          <w:bCs/>
        </w:rPr>
        <w:t>able</w:t>
      </w:r>
      <w:r w:rsidRPr="00BD552C">
        <w:rPr>
          <w:b/>
          <w:bCs/>
        </w:rPr>
        <w:t xml:space="preserve"> </w:t>
      </w:r>
      <w:r w:rsidR="00EA3085" w:rsidRPr="00BD552C">
        <w:rPr>
          <w:b/>
          <w:bCs/>
        </w:rPr>
        <w:fldChar w:fldCharType="begin"/>
      </w:r>
      <w:r w:rsidR="00EA3085" w:rsidRPr="00BD552C">
        <w:rPr>
          <w:b/>
          <w:bCs/>
        </w:rPr>
        <w:instrText xml:space="preserve"> SEQ Table \* ARABIC </w:instrText>
      </w:r>
      <w:r w:rsidR="00EA3085" w:rsidRPr="00BD552C">
        <w:rPr>
          <w:b/>
          <w:bCs/>
        </w:rPr>
        <w:fldChar w:fldCharType="separate"/>
      </w:r>
      <w:r w:rsidR="00365112">
        <w:rPr>
          <w:b/>
          <w:bCs/>
          <w:noProof/>
        </w:rPr>
        <w:t>5</w:t>
      </w:r>
      <w:r w:rsidR="00EA3085" w:rsidRPr="00BD552C">
        <w:rPr>
          <w:b/>
          <w:bCs/>
        </w:rPr>
        <w:fldChar w:fldCharType="end"/>
      </w:r>
      <w:bookmarkEnd w:id="19"/>
      <w:bookmarkEnd w:id="20"/>
      <w:r w:rsidR="00EA3085">
        <w:t xml:space="preserve">: Synchronization </w:t>
      </w:r>
      <w:r w:rsidR="00EA3085" w:rsidRPr="0007683E">
        <w:t xml:space="preserve">Word </w:t>
      </w:r>
      <w:r w:rsidR="00EA3085" w:rsidRPr="003374A8">
        <w:t>Performance vs Length</w:t>
      </w:r>
    </w:p>
    <w:tbl>
      <w:tblPr>
        <w:tblStyle w:val="TableGrid"/>
        <w:tblW w:w="0" w:type="auto"/>
        <w:tblLook w:val="04A0" w:firstRow="1" w:lastRow="0" w:firstColumn="1" w:lastColumn="0" w:noHBand="0" w:noVBand="1"/>
      </w:tblPr>
      <w:tblGrid>
        <w:gridCol w:w="1525"/>
        <w:gridCol w:w="1530"/>
        <w:gridCol w:w="1260"/>
      </w:tblGrid>
      <w:tr w:rsidR="00EA3085" w:rsidRPr="003374A8" w14:paraId="71E2958B" w14:textId="77777777" w:rsidTr="000706CE">
        <w:trPr>
          <w:trHeight w:val="324"/>
        </w:trPr>
        <w:tc>
          <w:tcPr>
            <w:tcW w:w="1525" w:type="dxa"/>
          </w:tcPr>
          <w:p w14:paraId="53F391CF" w14:textId="77777777" w:rsidR="00EA3085" w:rsidRPr="003374A8" w:rsidRDefault="00EA3085" w:rsidP="000706CE">
            <w:pPr>
              <w:pStyle w:val="NoSpacing"/>
              <w:rPr>
                <w:rFonts w:ascii="Times New Roman" w:eastAsia="Times New Roman" w:hAnsi="Times New Roman" w:cs="Times New Roman"/>
                <w:b w:val="0"/>
                <w:szCs w:val="20"/>
              </w:rPr>
            </w:pPr>
            <w:r w:rsidRPr="003374A8">
              <w:rPr>
                <w:rFonts w:ascii="Times New Roman" w:eastAsia="Times New Roman" w:hAnsi="Times New Roman" w:cs="Times New Roman"/>
                <w:b w:val="0"/>
                <w:szCs w:val="20"/>
              </w:rPr>
              <w:t>Sync Word Length (Symbols)</w:t>
            </w:r>
          </w:p>
        </w:tc>
        <w:tc>
          <w:tcPr>
            <w:tcW w:w="1530" w:type="dxa"/>
          </w:tcPr>
          <w:p w14:paraId="422D854B" w14:textId="77777777" w:rsidR="00EA3085" w:rsidRPr="003374A8" w:rsidRDefault="00EA3085" w:rsidP="000706CE">
            <w:pPr>
              <w:pStyle w:val="NoSpacing"/>
              <w:rPr>
                <w:rFonts w:ascii="Times New Roman" w:eastAsia="Times New Roman" w:hAnsi="Times New Roman" w:cs="Times New Roman"/>
                <w:b w:val="0"/>
                <w:szCs w:val="20"/>
              </w:rPr>
            </w:pPr>
            <w:r w:rsidRPr="003374A8">
              <w:rPr>
                <w:rFonts w:ascii="Times New Roman" w:eastAsia="Times New Roman" w:hAnsi="Times New Roman" w:cs="Times New Roman"/>
                <w:b w:val="0"/>
                <w:szCs w:val="20"/>
              </w:rPr>
              <w:t>Sync Word Length (</w:t>
            </w:r>
            <w:proofErr w:type="spellStart"/>
            <w:r w:rsidRPr="003374A8">
              <w:rPr>
                <w:rFonts w:ascii="Times New Roman" w:eastAsia="Times New Roman" w:hAnsi="Times New Roman" w:cs="Times New Roman"/>
                <w:b w:val="0"/>
                <w:szCs w:val="20"/>
              </w:rPr>
              <w:t>ms</w:t>
            </w:r>
            <w:proofErr w:type="spellEnd"/>
            <w:r w:rsidRPr="003374A8">
              <w:rPr>
                <w:rFonts w:ascii="Times New Roman" w:eastAsia="Times New Roman" w:hAnsi="Times New Roman" w:cs="Times New Roman"/>
                <w:b w:val="0"/>
                <w:szCs w:val="20"/>
              </w:rPr>
              <w:t>)</w:t>
            </w:r>
          </w:p>
        </w:tc>
        <w:tc>
          <w:tcPr>
            <w:tcW w:w="1260" w:type="dxa"/>
          </w:tcPr>
          <w:p w14:paraId="675F78F1" w14:textId="77777777" w:rsidR="00EA3085" w:rsidRPr="003374A8" w:rsidRDefault="00EA3085" w:rsidP="000706CE">
            <w:pPr>
              <w:pStyle w:val="NoSpacing"/>
              <w:rPr>
                <w:rFonts w:ascii="Times New Roman" w:eastAsia="Times New Roman" w:hAnsi="Times New Roman" w:cs="Times New Roman"/>
                <w:b w:val="0"/>
                <w:szCs w:val="20"/>
              </w:rPr>
            </w:pPr>
            <w:r w:rsidRPr="003374A8">
              <w:rPr>
                <w:rFonts w:ascii="Times New Roman" w:eastAsia="Times New Roman" w:hAnsi="Times New Roman" w:cs="Times New Roman"/>
                <w:b w:val="0"/>
                <w:szCs w:val="20"/>
              </w:rPr>
              <w:t>Minimum C/N0</w:t>
            </w:r>
          </w:p>
          <w:p w14:paraId="54AFA891" w14:textId="77777777" w:rsidR="00EA3085" w:rsidRPr="003374A8" w:rsidRDefault="00EA3085" w:rsidP="000706CE">
            <w:pPr>
              <w:pStyle w:val="NoSpacing"/>
              <w:rPr>
                <w:rFonts w:ascii="Times New Roman" w:eastAsia="Times New Roman" w:hAnsi="Times New Roman" w:cs="Times New Roman"/>
                <w:b w:val="0"/>
                <w:szCs w:val="20"/>
              </w:rPr>
            </w:pPr>
            <w:r w:rsidRPr="003374A8">
              <w:rPr>
                <w:rFonts w:ascii="Times New Roman" w:eastAsia="Times New Roman" w:hAnsi="Times New Roman" w:cs="Times New Roman"/>
                <w:b w:val="0"/>
                <w:szCs w:val="20"/>
              </w:rPr>
              <w:t>(dB-Hz)</w:t>
            </w:r>
          </w:p>
        </w:tc>
      </w:tr>
      <w:tr w:rsidR="00EA3085" w:rsidRPr="003374A8" w14:paraId="7FA75F09" w14:textId="77777777" w:rsidTr="000706CE">
        <w:trPr>
          <w:trHeight w:val="221"/>
        </w:trPr>
        <w:tc>
          <w:tcPr>
            <w:tcW w:w="1525" w:type="dxa"/>
          </w:tcPr>
          <w:p w14:paraId="1C8FF1A8" w14:textId="77777777" w:rsidR="00EA3085" w:rsidRPr="003374A8" w:rsidRDefault="00EA3085" w:rsidP="000706CE">
            <w:pPr>
              <w:pStyle w:val="NoSpacing"/>
              <w:rPr>
                <w:rFonts w:ascii="Times New Roman" w:eastAsia="Times New Roman" w:hAnsi="Times New Roman" w:cs="Times New Roman"/>
                <w:b w:val="0"/>
                <w:szCs w:val="20"/>
              </w:rPr>
            </w:pPr>
            <w:r w:rsidRPr="003374A8">
              <w:rPr>
                <w:rFonts w:ascii="Times New Roman" w:eastAsia="Times New Roman" w:hAnsi="Times New Roman" w:cs="Times New Roman"/>
                <w:b w:val="0"/>
                <w:szCs w:val="20"/>
              </w:rPr>
              <w:t>52</w:t>
            </w:r>
          </w:p>
        </w:tc>
        <w:tc>
          <w:tcPr>
            <w:tcW w:w="1530" w:type="dxa"/>
          </w:tcPr>
          <w:p w14:paraId="59366CC2" w14:textId="77777777" w:rsidR="00EA3085" w:rsidRPr="003374A8" w:rsidRDefault="00EA3085" w:rsidP="000706CE">
            <w:pPr>
              <w:pStyle w:val="NoSpacing"/>
              <w:rPr>
                <w:rFonts w:ascii="Times New Roman" w:eastAsia="Times New Roman" w:hAnsi="Times New Roman" w:cs="Times New Roman"/>
                <w:b w:val="0"/>
                <w:szCs w:val="20"/>
              </w:rPr>
            </w:pPr>
            <w:r w:rsidRPr="003374A8">
              <w:rPr>
                <w:rFonts w:ascii="Times New Roman" w:eastAsia="Times New Roman" w:hAnsi="Times New Roman" w:cs="Times New Roman"/>
                <w:b w:val="0"/>
                <w:szCs w:val="20"/>
              </w:rPr>
              <w:t>104</w:t>
            </w:r>
          </w:p>
        </w:tc>
        <w:tc>
          <w:tcPr>
            <w:tcW w:w="1260" w:type="dxa"/>
          </w:tcPr>
          <w:p w14:paraId="17F72732" w14:textId="77777777" w:rsidR="00EA3085" w:rsidRPr="003374A8" w:rsidRDefault="00EA3085" w:rsidP="000706CE">
            <w:pPr>
              <w:pStyle w:val="NoSpacing"/>
              <w:rPr>
                <w:rFonts w:ascii="Times New Roman" w:eastAsia="Times New Roman" w:hAnsi="Times New Roman" w:cs="Times New Roman"/>
                <w:b w:val="0"/>
                <w:szCs w:val="20"/>
              </w:rPr>
            </w:pPr>
            <w:r w:rsidRPr="003374A8">
              <w:rPr>
                <w:rFonts w:ascii="Times New Roman" w:eastAsia="Times New Roman" w:hAnsi="Times New Roman" w:cs="Times New Roman"/>
                <w:b w:val="0"/>
                <w:szCs w:val="20"/>
              </w:rPr>
              <w:t>27.41</w:t>
            </w:r>
          </w:p>
        </w:tc>
      </w:tr>
      <w:tr w:rsidR="00EA3085" w:rsidRPr="003374A8" w14:paraId="2564AC2E" w14:textId="77777777" w:rsidTr="000706CE">
        <w:trPr>
          <w:trHeight w:val="149"/>
        </w:trPr>
        <w:tc>
          <w:tcPr>
            <w:tcW w:w="1525" w:type="dxa"/>
          </w:tcPr>
          <w:p w14:paraId="52F5CD1C" w14:textId="77777777" w:rsidR="00EA3085" w:rsidRPr="003374A8" w:rsidRDefault="00EA3085" w:rsidP="000706CE">
            <w:pPr>
              <w:pStyle w:val="NoSpacing"/>
              <w:rPr>
                <w:rFonts w:ascii="Times New Roman" w:eastAsia="Times New Roman" w:hAnsi="Times New Roman" w:cs="Times New Roman"/>
                <w:b w:val="0"/>
                <w:szCs w:val="20"/>
              </w:rPr>
            </w:pPr>
            <w:r w:rsidRPr="003374A8">
              <w:rPr>
                <w:rFonts w:ascii="Times New Roman" w:eastAsia="Times New Roman" w:hAnsi="Times New Roman" w:cs="Times New Roman"/>
                <w:b w:val="0"/>
                <w:szCs w:val="20"/>
              </w:rPr>
              <w:t>64</w:t>
            </w:r>
          </w:p>
        </w:tc>
        <w:tc>
          <w:tcPr>
            <w:tcW w:w="1530" w:type="dxa"/>
          </w:tcPr>
          <w:p w14:paraId="3ACA9A4B" w14:textId="77777777" w:rsidR="00EA3085" w:rsidRPr="003374A8" w:rsidRDefault="00EA3085" w:rsidP="000706CE">
            <w:pPr>
              <w:pStyle w:val="NoSpacing"/>
              <w:rPr>
                <w:rFonts w:ascii="Times New Roman" w:eastAsia="Times New Roman" w:hAnsi="Times New Roman" w:cs="Times New Roman"/>
                <w:b w:val="0"/>
                <w:szCs w:val="20"/>
              </w:rPr>
            </w:pPr>
            <w:r w:rsidRPr="003374A8">
              <w:rPr>
                <w:rFonts w:ascii="Times New Roman" w:eastAsia="Times New Roman" w:hAnsi="Times New Roman" w:cs="Times New Roman"/>
                <w:b w:val="0"/>
                <w:szCs w:val="20"/>
              </w:rPr>
              <w:t>128</w:t>
            </w:r>
          </w:p>
        </w:tc>
        <w:tc>
          <w:tcPr>
            <w:tcW w:w="1260" w:type="dxa"/>
          </w:tcPr>
          <w:p w14:paraId="098DF109" w14:textId="77777777" w:rsidR="00EA3085" w:rsidRPr="003374A8" w:rsidRDefault="00EA3085" w:rsidP="000706CE">
            <w:pPr>
              <w:pStyle w:val="NoSpacing"/>
              <w:rPr>
                <w:rFonts w:ascii="Times New Roman" w:eastAsia="Times New Roman" w:hAnsi="Times New Roman" w:cs="Times New Roman"/>
                <w:b w:val="0"/>
                <w:szCs w:val="20"/>
              </w:rPr>
            </w:pPr>
            <w:r w:rsidRPr="003374A8">
              <w:rPr>
                <w:rFonts w:ascii="Times New Roman" w:eastAsia="Times New Roman" w:hAnsi="Times New Roman" w:cs="Times New Roman"/>
                <w:b w:val="0"/>
                <w:szCs w:val="20"/>
              </w:rPr>
              <w:t>25.69</w:t>
            </w:r>
          </w:p>
        </w:tc>
      </w:tr>
      <w:tr w:rsidR="00EA3085" w:rsidRPr="003374A8" w14:paraId="7F40A167" w14:textId="77777777" w:rsidTr="000706CE">
        <w:trPr>
          <w:trHeight w:val="176"/>
        </w:trPr>
        <w:tc>
          <w:tcPr>
            <w:tcW w:w="1525" w:type="dxa"/>
          </w:tcPr>
          <w:p w14:paraId="222E263F" w14:textId="77777777" w:rsidR="00EA3085" w:rsidRPr="003374A8" w:rsidRDefault="00EA3085" w:rsidP="000706CE">
            <w:pPr>
              <w:pStyle w:val="NoSpacing"/>
              <w:rPr>
                <w:rFonts w:ascii="Times New Roman" w:eastAsia="Times New Roman" w:hAnsi="Times New Roman" w:cs="Times New Roman"/>
                <w:b w:val="0"/>
                <w:szCs w:val="20"/>
              </w:rPr>
            </w:pPr>
            <w:r w:rsidRPr="003374A8">
              <w:rPr>
                <w:rFonts w:ascii="Times New Roman" w:eastAsia="Times New Roman" w:hAnsi="Times New Roman" w:cs="Times New Roman"/>
                <w:b w:val="0"/>
                <w:szCs w:val="20"/>
              </w:rPr>
              <w:t>68</w:t>
            </w:r>
          </w:p>
        </w:tc>
        <w:tc>
          <w:tcPr>
            <w:tcW w:w="1530" w:type="dxa"/>
          </w:tcPr>
          <w:p w14:paraId="5F7E07F1" w14:textId="77777777" w:rsidR="00EA3085" w:rsidRPr="003374A8" w:rsidRDefault="00EA3085" w:rsidP="000706CE">
            <w:pPr>
              <w:pStyle w:val="NoSpacing"/>
              <w:rPr>
                <w:rFonts w:ascii="Times New Roman" w:eastAsia="Times New Roman" w:hAnsi="Times New Roman" w:cs="Times New Roman"/>
                <w:b w:val="0"/>
                <w:szCs w:val="20"/>
              </w:rPr>
            </w:pPr>
            <w:r w:rsidRPr="003374A8">
              <w:rPr>
                <w:rFonts w:ascii="Times New Roman" w:eastAsia="Times New Roman" w:hAnsi="Times New Roman" w:cs="Times New Roman"/>
                <w:b w:val="0"/>
                <w:szCs w:val="20"/>
              </w:rPr>
              <w:t>136</w:t>
            </w:r>
          </w:p>
        </w:tc>
        <w:tc>
          <w:tcPr>
            <w:tcW w:w="1260" w:type="dxa"/>
          </w:tcPr>
          <w:p w14:paraId="01038637" w14:textId="77777777" w:rsidR="00EA3085" w:rsidRPr="003374A8" w:rsidRDefault="00EA3085" w:rsidP="000706CE">
            <w:pPr>
              <w:pStyle w:val="NoSpacing"/>
              <w:rPr>
                <w:rFonts w:ascii="Times New Roman" w:eastAsia="Times New Roman" w:hAnsi="Times New Roman" w:cs="Times New Roman"/>
                <w:b w:val="0"/>
                <w:szCs w:val="20"/>
              </w:rPr>
            </w:pPr>
            <w:r w:rsidRPr="003374A8">
              <w:rPr>
                <w:rFonts w:ascii="Times New Roman" w:eastAsia="Times New Roman" w:hAnsi="Times New Roman" w:cs="Times New Roman"/>
                <w:b w:val="0"/>
                <w:szCs w:val="20"/>
              </w:rPr>
              <w:t>25.23</w:t>
            </w:r>
          </w:p>
        </w:tc>
      </w:tr>
      <w:tr w:rsidR="00EA3085" w:rsidRPr="003374A8" w14:paraId="281302D9" w14:textId="77777777" w:rsidTr="000706CE">
        <w:trPr>
          <w:trHeight w:val="203"/>
        </w:trPr>
        <w:tc>
          <w:tcPr>
            <w:tcW w:w="1525" w:type="dxa"/>
          </w:tcPr>
          <w:p w14:paraId="6D7CD9D0" w14:textId="77777777" w:rsidR="00EA3085" w:rsidRPr="003374A8" w:rsidRDefault="00EA3085" w:rsidP="000706CE">
            <w:pPr>
              <w:pStyle w:val="NoSpacing"/>
              <w:rPr>
                <w:rFonts w:ascii="Times New Roman" w:eastAsia="Times New Roman" w:hAnsi="Times New Roman" w:cs="Times New Roman"/>
                <w:b w:val="0"/>
                <w:szCs w:val="20"/>
              </w:rPr>
            </w:pPr>
            <w:r w:rsidRPr="003374A8">
              <w:rPr>
                <w:rFonts w:ascii="Times New Roman" w:eastAsia="Times New Roman" w:hAnsi="Times New Roman" w:cs="Times New Roman"/>
                <w:b w:val="0"/>
                <w:szCs w:val="20"/>
              </w:rPr>
              <w:t>128</w:t>
            </w:r>
          </w:p>
        </w:tc>
        <w:tc>
          <w:tcPr>
            <w:tcW w:w="1530" w:type="dxa"/>
          </w:tcPr>
          <w:p w14:paraId="69BCED6E" w14:textId="77777777" w:rsidR="00EA3085" w:rsidRPr="003374A8" w:rsidRDefault="00EA3085" w:rsidP="000706CE">
            <w:pPr>
              <w:pStyle w:val="NoSpacing"/>
              <w:rPr>
                <w:rFonts w:ascii="Times New Roman" w:eastAsia="Times New Roman" w:hAnsi="Times New Roman" w:cs="Times New Roman"/>
                <w:b w:val="0"/>
                <w:szCs w:val="20"/>
              </w:rPr>
            </w:pPr>
            <w:r w:rsidRPr="003374A8">
              <w:rPr>
                <w:rFonts w:ascii="Times New Roman" w:eastAsia="Times New Roman" w:hAnsi="Times New Roman" w:cs="Times New Roman"/>
                <w:b w:val="0"/>
                <w:szCs w:val="20"/>
              </w:rPr>
              <w:t>256</w:t>
            </w:r>
          </w:p>
        </w:tc>
        <w:tc>
          <w:tcPr>
            <w:tcW w:w="1260" w:type="dxa"/>
          </w:tcPr>
          <w:p w14:paraId="0FED9252" w14:textId="77777777" w:rsidR="00EA3085" w:rsidRPr="003374A8" w:rsidRDefault="00EA3085" w:rsidP="000706CE">
            <w:pPr>
              <w:pStyle w:val="NoSpacing"/>
              <w:rPr>
                <w:rFonts w:ascii="Times New Roman" w:eastAsia="Times New Roman" w:hAnsi="Times New Roman" w:cs="Times New Roman"/>
                <w:b w:val="0"/>
                <w:szCs w:val="20"/>
              </w:rPr>
            </w:pPr>
            <w:r w:rsidRPr="003374A8">
              <w:rPr>
                <w:rFonts w:ascii="Times New Roman" w:eastAsia="Times New Roman" w:hAnsi="Times New Roman" w:cs="Times New Roman"/>
                <w:b w:val="0"/>
                <w:szCs w:val="20"/>
              </w:rPr>
              <w:t>21.16</w:t>
            </w:r>
          </w:p>
        </w:tc>
      </w:tr>
    </w:tbl>
    <w:p w14:paraId="3D596AC4" w14:textId="40283121" w:rsidR="00445410" w:rsidRDefault="00EA3085" w:rsidP="00445410">
      <w:pPr>
        <w:rPr>
          <w:rFonts w:eastAsiaTheme="minorEastAsia"/>
        </w:rPr>
      </w:pPr>
      <w:r w:rsidRPr="003374A8">
        <w:br/>
      </w:r>
      <w:r>
        <w:t xml:space="preserve">The </w:t>
      </w:r>
      <w:r w:rsidR="00445410">
        <w:t>Sync</w:t>
      </w:r>
      <w:r>
        <w:t xml:space="preserve"> word design was conducted in parallel with forward error control design to ensure that a single </w:t>
      </w:r>
      <w:r w:rsidR="00445410">
        <w:t>Sync</w:t>
      </w:r>
      <w:r>
        <w:t xml:space="preserve"> word could operate down to the level of the </w:t>
      </w:r>
      <w:r w:rsidRPr="002315EB">
        <w:t>BCH code and CED C/N</w:t>
      </w:r>
      <w:r w:rsidRPr="002315EB">
        <w:rPr>
          <w:vertAlign w:val="subscript"/>
        </w:rPr>
        <w:t>0</w:t>
      </w:r>
      <w:r w:rsidRPr="002315EB">
        <w:t xml:space="preserve"> threshold levels, while still permitting reasonable factoring of the data blocks for subsequent interleaving.  </w:t>
      </w:r>
      <w:r w:rsidR="00445410" w:rsidRPr="002315EB">
        <w:t>A</w:t>
      </w:r>
      <w:r w:rsidRPr="002315EB">
        <w:t xml:space="preserve"> 68-bit </w:t>
      </w:r>
      <w:r w:rsidR="00445410" w:rsidRPr="002315EB">
        <w:t>Sync</w:t>
      </w:r>
      <w:r w:rsidRPr="002315EB">
        <w:t xml:space="preserve"> word was identified as having more than adequate </w:t>
      </w:r>
      <w:r w:rsidR="00445410" w:rsidRPr="002315EB">
        <w:t>performance and</w:t>
      </w:r>
      <w:r w:rsidRPr="002315EB">
        <w:t xml:space="preserve"> </w:t>
      </w:r>
      <w:r w:rsidR="00216F2C" w:rsidRPr="002315EB">
        <w:t xml:space="preserve">capable of </w:t>
      </w:r>
      <w:r w:rsidRPr="002315EB">
        <w:t>operat</w:t>
      </w:r>
      <w:r w:rsidR="00216F2C" w:rsidRPr="002315EB">
        <w:t>ing</w:t>
      </w:r>
      <w:r w:rsidRPr="002315EB">
        <w:t xml:space="preserve"> below the threshold for CED data demodulation</w:t>
      </w:r>
      <w:r w:rsidR="00445410" w:rsidRPr="002315EB">
        <w:t xml:space="preserve">, having </w:t>
      </w:r>
      <w:r w:rsidR="00B70F4F" w:rsidRPr="002315EB">
        <w:t xml:space="preserve">reliable detection at </w:t>
      </w:r>
      <m:oMath>
        <m:r>
          <w:rPr>
            <w:rFonts w:ascii="Cambria Math" w:hAnsi="Cambria Math"/>
          </w:rPr>
          <m:t>C/</m:t>
        </m:r>
        <m:sSub>
          <m:sSubPr>
            <m:ctrlPr>
              <w:rPr>
                <w:rFonts w:ascii="Cambria Math" w:hAnsi="Cambria Math"/>
                <w:i/>
              </w:rPr>
            </m:ctrlPr>
          </m:sSubPr>
          <m:e>
            <m:r>
              <w:rPr>
                <w:rFonts w:ascii="Cambria Math" w:hAnsi="Cambria Math"/>
              </w:rPr>
              <m:t>N</m:t>
            </m:r>
          </m:e>
          <m:sub>
            <m:r>
              <w:rPr>
                <w:rFonts w:ascii="Cambria Math" w:hAnsi="Cambria Math"/>
              </w:rPr>
              <m:t>0</m:t>
            </m:r>
          </m:sub>
        </m:sSub>
        <m:r>
          <m:rPr>
            <m:sty m:val="p"/>
          </m:rPr>
          <w:rPr>
            <w:rFonts w:ascii="Cambria Math" w:eastAsiaTheme="minorEastAsia" w:hAnsi="Cambria Math"/>
          </w:rPr>
          <m:t xml:space="preserve">=25.2 </m:t>
        </m:r>
      </m:oMath>
      <w:r w:rsidR="00B70F4F" w:rsidRPr="002315EB">
        <w:rPr>
          <w:rFonts w:eastAsiaTheme="minorEastAsia"/>
        </w:rPr>
        <w:t>dB, for a detection probability of 99 %, and a false alarm rate of 10</w:t>
      </w:r>
      <w:r w:rsidR="00B70F4F" w:rsidRPr="002315EB">
        <w:rPr>
          <w:rFonts w:eastAsiaTheme="minorEastAsia"/>
          <w:vertAlign w:val="superscript"/>
        </w:rPr>
        <w:t>-6</w:t>
      </w:r>
      <w:r w:rsidR="00B70F4F" w:rsidRPr="002315EB">
        <w:rPr>
          <w:rFonts w:eastAsiaTheme="minorEastAsia"/>
        </w:rPr>
        <w:t xml:space="preserve"> per hypothesis, which is below that of the data message threshold.  While carrier tracking performance </w:t>
      </w:r>
      <w:r w:rsidR="00445410" w:rsidRPr="002315EB">
        <w:rPr>
          <w:rFonts w:eastAsiaTheme="minorEastAsia"/>
        </w:rPr>
        <w:t xml:space="preserve">may be </w:t>
      </w:r>
      <w:r w:rsidR="00B70F4F" w:rsidRPr="002315EB">
        <w:rPr>
          <w:rFonts w:eastAsiaTheme="minorEastAsia"/>
        </w:rPr>
        <w:t xml:space="preserve">limited to </w:t>
      </w:r>
      <w:r w:rsidR="00B70F4F" w:rsidRPr="002315EB">
        <w:rPr>
          <w:rFonts w:ascii="Cambria Math" w:hAnsi="Cambria Math"/>
          <w:i/>
        </w:rPr>
        <w:t xml:space="preserve"> </w:t>
      </w:r>
      <m:oMath>
        <m:r>
          <w:rPr>
            <w:rFonts w:ascii="Cambria Math" w:hAnsi="Cambria Math"/>
          </w:rPr>
          <m:t>C/</m:t>
        </m:r>
        <m:sSub>
          <m:sSubPr>
            <m:ctrlPr>
              <w:rPr>
                <w:rFonts w:ascii="Cambria Math" w:hAnsi="Cambria Math"/>
                <w:i/>
              </w:rPr>
            </m:ctrlPr>
          </m:sSubPr>
          <m:e>
            <m:r>
              <w:rPr>
                <w:rFonts w:ascii="Cambria Math" w:hAnsi="Cambria Math"/>
              </w:rPr>
              <m:t>N</m:t>
            </m:r>
          </m:e>
          <m:sub>
            <m:r>
              <w:rPr>
                <w:rFonts w:ascii="Cambria Math" w:hAnsi="Cambria Math"/>
              </w:rPr>
              <m:t>0</m:t>
            </m:r>
          </m:sub>
        </m:sSub>
        <m:r>
          <m:rPr>
            <m:sty m:val="p"/>
          </m:rPr>
          <w:rPr>
            <w:rFonts w:ascii="Cambria Math" w:eastAsiaTheme="minorEastAsia" w:hAnsi="Cambria Math"/>
          </w:rPr>
          <m:t xml:space="preserve">≥25.2 </m:t>
        </m:r>
      </m:oMath>
      <w:r w:rsidR="00B70F4F" w:rsidRPr="002315EB">
        <w:rPr>
          <w:rFonts w:eastAsiaTheme="minorEastAsia"/>
        </w:rPr>
        <w:t xml:space="preserve">dB for user receivers that only process the I channel, higher reliability frame </w:t>
      </w:r>
      <w:r w:rsidR="00F877EE">
        <w:rPr>
          <w:rFonts w:eastAsiaTheme="minorEastAsia"/>
        </w:rPr>
        <w:t>S</w:t>
      </w:r>
      <w:r w:rsidR="00F877EE" w:rsidRPr="002315EB">
        <w:rPr>
          <w:rFonts w:eastAsiaTheme="minorEastAsia"/>
        </w:rPr>
        <w:t xml:space="preserve">ync </w:t>
      </w:r>
      <w:r w:rsidR="00B70F4F" w:rsidRPr="002315EB">
        <w:rPr>
          <w:rFonts w:eastAsiaTheme="minorEastAsia"/>
        </w:rPr>
        <w:t xml:space="preserve">may be achieved by tracking the Q channel pilot </w:t>
      </w:r>
      <w:r w:rsidR="00445410" w:rsidRPr="002315EB">
        <w:rPr>
          <w:rFonts w:eastAsiaTheme="minorEastAsia"/>
        </w:rPr>
        <w:t xml:space="preserve">and searching the tertiary code </w:t>
      </w:r>
      <w:r w:rsidR="00B70F4F" w:rsidRPr="002315EB">
        <w:rPr>
          <w:rFonts w:eastAsiaTheme="minorEastAsia"/>
        </w:rPr>
        <w:t xml:space="preserve">as described </w:t>
      </w:r>
      <w:r w:rsidR="00445410" w:rsidRPr="002315EB">
        <w:rPr>
          <w:rFonts w:eastAsiaTheme="minorEastAsia"/>
        </w:rPr>
        <w:t>previously in section 2.4.</w:t>
      </w:r>
    </w:p>
    <w:p w14:paraId="601F49FB" w14:textId="2A61B486" w:rsidR="00445410" w:rsidRDefault="00445410" w:rsidP="00445410">
      <w:pPr>
        <w:rPr>
          <w:rFonts w:eastAsiaTheme="minorEastAsia"/>
        </w:rPr>
      </w:pPr>
    </w:p>
    <w:p w14:paraId="507872BE" w14:textId="77777777" w:rsidR="00445410" w:rsidRDefault="00445410" w:rsidP="00445410">
      <w:pPr>
        <w:rPr>
          <w:rFonts w:eastAsiaTheme="minorEastAsia"/>
        </w:rPr>
      </w:pPr>
    </w:p>
    <w:p w14:paraId="5F2F84C8" w14:textId="331AE5F5" w:rsidR="00B70F4F" w:rsidRDefault="00445410" w:rsidP="00445410">
      <w:pPr>
        <w:pStyle w:val="Heading4"/>
        <w:rPr>
          <w:rFonts w:eastAsiaTheme="minorEastAsia"/>
        </w:rPr>
      </w:pPr>
      <w:r>
        <w:rPr>
          <w:rFonts w:eastAsiaTheme="minorEastAsia"/>
        </w:rPr>
        <w:t>SB1 Data message decoding</w:t>
      </w:r>
    </w:p>
    <w:p w14:paraId="3D05C4FF" w14:textId="41680979" w:rsidR="00B70F4F" w:rsidRPr="00473B10" w:rsidRDefault="00B70F4F" w:rsidP="00B70F4F">
      <w:r w:rsidRPr="00473B10">
        <w:t xml:space="preserve">The  rate (52, 9) extended BCH code used in GPS L1C was selected for use in AFS since it  has  </w:t>
      </w:r>
      <w:r>
        <w:t xml:space="preserve">a </w:t>
      </w:r>
      <w:r w:rsidRPr="00473B10">
        <w:t xml:space="preserve">sufficiently low </w:t>
      </w:r>
      <w:r>
        <w:t>M</w:t>
      </w:r>
      <w:r w:rsidRPr="00473B10">
        <w:t xml:space="preserve">essage </w:t>
      </w:r>
      <w:r>
        <w:t>E</w:t>
      </w:r>
      <w:r w:rsidRPr="00473B10">
        <w:t xml:space="preserve">rror </w:t>
      </w:r>
      <w:r>
        <w:t>R</w:t>
      </w:r>
      <w:r w:rsidRPr="00473B10">
        <w:t xml:space="preserve">ate </w:t>
      </w:r>
      <w:r>
        <w:t xml:space="preserve">(MER) </w:t>
      </w:r>
      <w:r w:rsidRPr="00473B10">
        <w:t xml:space="preserve">at much lower </w:t>
      </w:r>
      <m:oMath>
        <m:r>
          <w:rPr>
            <w:rFonts w:ascii="Cambria Math" w:hAnsi="Cambria Math"/>
          </w:rPr>
          <m:t>C/</m:t>
        </m:r>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 xml:space="preserve"> </m:t>
        </m:r>
      </m:oMath>
      <w:r w:rsidRPr="00473B10">
        <w:t>levels than AFS’s LDPC code</w:t>
      </w:r>
      <w:r w:rsidR="00560890">
        <w:t xml:space="preserve"> Betz et al., (2006); Dafesh et al., (2007); Dafesh et al., (2024). </w:t>
      </w:r>
      <w:r w:rsidRPr="00473B10">
        <w:t xml:space="preserve"> This selection permits </w:t>
      </w:r>
      <w:r>
        <w:t xml:space="preserve">detection of CED at lower </w:t>
      </w:r>
      <w:r w:rsidRPr="00473B10">
        <w:t xml:space="preserve"> </w:t>
      </w:r>
      <m:oMath>
        <m:r>
          <w:rPr>
            <w:rFonts w:ascii="Cambria Math" w:hAnsi="Cambria Math"/>
          </w:rPr>
          <m:t>C/</m:t>
        </m:r>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 xml:space="preserve"> </m:t>
        </m:r>
      </m:oMath>
      <w:r>
        <w:rPr>
          <w:rFonts w:eastAsiaTheme="minorEastAsia"/>
        </w:rPr>
        <w:t xml:space="preserve"> levels, </w:t>
      </w:r>
      <w:r w:rsidRPr="00473B10">
        <w:t xml:space="preserve">as described below </w:t>
      </w:r>
      <w:r w:rsidR="00445410">
        <w:t>using CED combining (</w:t>
      </w:r>
      <w:r w:rsidR="00560890">
        <w:t xml:space="preserve">called </w:t>
      </w:r>
      <w:r w:rsidR="00445410">
        <w:t xml:space="preserve">code combining in </w:t>
      </w:r>
      <w:r w:rsidR="00560890">
        <w:t>Betz et al., (2006)</w:t>
      </w:r>
      <w:r w:rsidRPr="00473B10">
        <w:t xml:space="preserve">.  </w:t>
      </w:r>
      <w:r>
        <w:t>To support reliable FID decoding</w:t>
      </w:r>
      <w:r w:rsidRPr="00473B10">
        <w:t xml:space="preserve">, the BCH(52,9) code is re-purposed to provide </w:t>
      </w:r>
      <w:r>
        <w:t xml:space="preserve">both </w:t>
      </w:r>
      <w:r w:rsidRPr="00473B10">
        <w:t xml:space="preserve">a 7-bit TOI and 2-bit FID </w:t>
      </w:r>
      <w:r>
        <w:t xml:space="preserve">that are </w:t>
      </w:r>
      <w:r w:rsidRPr="00473B10">
        <w:t xml:space="preserve">independent from the remaining data. </w:t>
      </w:r>
    </w:p>
    <w:p w14:paraId="21634A66" w14:textId="5F582EAD" w:rsidR="00B70F4F" w:rsidRDefault="00B70F4F" w:rsidP="00B70F4F">
      <w:r w:rsidRPr="00473B10">
        <w:br/>
      </w:r>
      <w:r>
        <w:t>Th</w:t>
      </w:r>
      <w:r w:rsidRPr="00473B10">
        <w:t xml:space="preserve">e AFS TOI increments </w:t>
      </w:r>
      <w:r>
        <w:t>with</w:t>
      </w:r>
      <w:r w:rsidRPr="00473B10">
        <w:t xml:space="preserve"> every 12-second transmitted frame until it reaches a value of 100</w:t>
      </w:r>
      <w:r>
        <w:t xml:space="preserve">, representing a block interval (BI) of 20 minutes, </w:t>
      </w:r>
      <w:r w:rsidRPr="00473B10">
        <w:t xml:space="preserve">and then resets to zero. </w:t>
      </w:r>
      <w:r>
        <w:t xml:space="preserve">The curve fit </w:t>
      </w:r>
      <w:r w:rsidRPr="00445410">
        <w:t xml:space="preserve">interval </w:t>
      </w:r>
      <w:r w:rsidR="00AB6BB2">
        <w:t>100</w:t>
      </w:r>
      <w:r w:rsidRPr="00445410">
        <w:t xml:space="preserve">over which the CED is valid </w:t>
      </w:r>
      <w:r w:rsidRPr="00445410">
        <w:rPr>
          <w:rFonts w:eastAsiaTheme="minorEastAsia"/>
        </w:rPr>
        <w:t xml:space="preserve">is expected to be uniquely defined for each service provider. </w:t>
      </w:r>
      <w:r w:rsidR="00445410" w:rsidRPr="00445410">
        <w:rPr>
          <w:rFonts w:eastAsiaTheme="minorEastAsia"/>
        </w:rPr>
        <w:t xml:space="preserve"> </w:t>
      </w:r>
      <w:r w:rsidRPr="00445410">
        <w:rPr>
          <w:rFonts w:eastAsiaTheme="minorEastAsia"/>
        </w:rPr>
        <w:t>When the curve fit interval is a multiple of the 20-minute BI, the SB2 CED data stays constant over several subsequent frames</w:t>
      </w:r>
      <w:r w:rsidR="00445410" w:rsidRPr="00445410">
        <w:rPr>
          <w:rFonts w:eastAsiaTheme="minorEastAsia"/>
        </w:rPr>
        <w:t xml:space="preserve"> within the BI</w:t>
      </w:r>
      <w:r w:rsidR="005F1C89">
        <w:rPr>
          <w:rFonts w:eastAsiaTheme="minorEastAsia"/>
        </w:rPr>
        <w:t>.</w:t>
      </w:r>
      <w:r w:rsidRPr="00445410">
        <w:rPr>
          <w:rFonts w:eastAsiaTheme="minorEastAsia"/>
        </w:rPr>
        <w:t xml:space="preserve"> CED combining across frames can </w:t>
      </w:r>
      <w:r w:rsidR="00445410" w:rsidRPr="00445410">
        <w:rPr>
          <w:rFonts w:eastAsiaTheme="minorEastAsia"/>
        </w:rPr>
        <w:t xml:space="preserve">then </w:t>
      </w:r>
      <w:r w:rsidRPr="00445410">
        <w:rPr>
          <w:rFonts w:eastAsiaTheme="minorEastAsia"/>
        </w:rPr>
        <w:t>be performed</w:t>
      </w:r>
      <w:r w:rsidRPr="00160939">
        <w:rPr>
          <w:rFonts w:eastAsiaTheme="minorEastAsia"/>
        </w:rPr>
        <w:t xml:space="preserve"> to enhance decoding sensitivity </w:t>
      </w:r>
      <w:r w:rsidR="00445410">
        <w:rPr>
          <w:rFonts w:eastAsiaTheme="minorEastAsia"/>
        </w:rPr>
        <w:t xml:space="preserve">using </w:t>
      </w:r>
      <w:r w:rsidRPr="00160939">
        <w:rPr>
          <w:rFonts w:eastAsiaTheme="minorEastAsia"/>
        </w:rPr>
        <w:t>linear block FEC like LDPC.</w:t>
      </w:r>
      <w:r>
        <w:rPr>
          <w:rFonts w:eastAsiaTheme="minorEastAsia"/>
        </w:rPr>
        <w:t xml:space="preserve"> </w:t>
      </w:r>
      <w:r w:rsidRPr="00473B10">
        <w:t>This</w:t>
      </w:r>
      <w:r>
        <w:t xml:space="preserve"> </w:t>
      </w:r>
      <w:r w:rsidRPr="00473B10">
        <w:t>intermediate step takes the soft decisions of multiple codewords and adds them symbol-wise to produce a final set of values</w:t>
      </w:r>
      <w:r>
        <w:t xml:space="preserve"> as shown in </w:t>
      </w:r>
      <w:r>
        <w:fldChar w:fldCharType="begin"/>
      </w:r>
      <w:r>
        <w:instrText xml:space="preserve"> REF _Ref178846195 \h  \* MERGEFORMAT </w:instrText>
      </w:r>
      <w:r>
        <w:fldChar w:fldCharType="separate"/>
      </w:r>
      <w:r w:rsidR="00CD20EA" w:rsidRPr="00CD20EA">
        <w:t>Figure 8</w:t>
      </w:r>
      <w:r>
        <w:fldChar w:fldCharType="end"/>
      </w:r>
      <w:r w:rsidRPr="00473B10">
        <w:t xml:space="preserve">. </w:t>
      </w:r>
      <w:r>
        <w:fldChar w:fldCharType="begin"/>
      </w:r>
      <w:r>
        <w:instrText xml:space="preserve"> REF _Ref178846210 \h  \* MERGEFORMAT </w:instrText>
      </w:r>
      <w:r>
        <w:fldChar w:fldCharType="separate"/>
      </w:r>
      <w:r w:rsidR="00CD20EA" w:rsidRPr="00CD20EA">
        <w:t>Figure 9</w:t>
      </w:r>
      <w:r>
        <w:fldChar w:fldCharType="end"/>
      </w:r>
      <w:r w:rsidRPr="00473B10">
        <w:t xml:space="preserve"> shows that with just two combined SB2</w:t>
      </w:r>
      <w:r w:rsidR="00EC0395">
        <w:t xml:space="preserve"> blocks</w:t>
      </w:r>
      <w:r w:rsidRPr="00473B10">
        <w:t xml:space="preserve">, the receiver can read data at 3 dB lower </w:t>
      </w:r>
      <m:oMath>
        <m:r>
          <w:rPr>
            <w:rFonts w:ascii="Cambria Math" w:hAnsi="Cambria Math"/>
          </w:rPr>
          <m:t>C/</m:t>
        </m:r>
        <m:sSub>
          <m:sSubPr>
            <m:ctrlPr>
              <w:rPr>
                <w:rFonts w:ascii="Cambria Math" w:hAnsi="Cambria Math"/>
                <w:i/>
              </w:rPr>
            </m:ctrlPr>
          </m:sSubPr>
          <m:e>
            <m:r>
              <w:rPr>
                <w:rFonts w:ascii="Cambria Math" w:hAnsi="Cambria Math"/>
              </w:rPr>
              <m:t>N</m:t>
            </m:r>
          </m:e>
          <m:sub>
            <m:r>
              <w:rPr>
                <w:rFonts w:ascii="Cambria Math" w:hAnsi="Cambria Math"/>
              </w:rPr>
              <m:t>0</m:t>
            </m:r>
          </m:sub>
        </m:sSub>
      </m:oMath>
      <w:r w:rsidRPr="00473B10">
        <w:t xml:space="preserve">, at a performance close to that of SB1. </w:t>
      </w:r>
    </w:p>
    <w:p w14:paraId="1B3D7B60" w14:textId="77777777" w:rsidR="00B70F4F" w:rsidRDefault="00B70F4F" w:rsidP="00B70F4F">
      <w:pPr>
        <w:rPr>
          <w:rFonts w:eastAsiaTheme="minorEastAsia"/>
        </w:rPr>
      </w:pPr>
    </w:p>
    <w:p w14:paraId="78FEECEB" w14:textId="77777777" w:rsidR="00445410" w:rsidRDefault="00445410" w:rsidP="00B70F4F">
      <w:pPr>
        <w:rPr>
          <w:rFonts w:eastAsiaTheme="minorEastAsia"/>
        </w:rPr>
      </w:pPr>
    </w:p>
    <w:p w14:paraId="0D7CC671" w14:textId="4EFE487F" w:rsidR="00445410" w:rsidRPr="003374A8" w:rsidRDefault="00445410" w:rsidP="00B70F4F">
      <w:pPr>
        <w:pStyle w:val="Heading4"/>
        <w:rPr>
          <w:rFonts w:eastAsiaTheme="minorEastAsia"/>
        </w:rPr>
      </w:pPr>
      <w:r>
        <w:rPr>
          <w:rFonts w:eastAsiaTheme="minorEastAsia"/>
        </w:rPr>
        <w:t>SB2-SB4 Data message decoding</w:t>
      </w:r>
    </w:p>
    <w:p w14:paraId="57141006" w14:textId="60F1A3B1" w:rsidR="00B70F4F" w:rsidRPr="00473B10" w:rsidRDefault="00B70F4F" w:rsidP="00B70F4F">
      <w:r w:rsidRPr="00FE63DB">
        <w:t>To exploit commercially available standards and provide a flexible encoding scheme for varying frame sizes and rates, a set of rate-½ LDPC FEC codes were constructed using the 5G-NR technical specification for SB2-</w:t>
      </w:r>
      <w:r>
        <w:t>SB</w:t>
      </w:r>
      <w:r w:rsidRPr="00FE63DB">
        <w:t xml:space="preserve">4, which consist of 5880 interleaved FEC coded symbols </w:t>
      </w:r>
      <w:r>
        <w:fldChar w:fldCharType="begin"/>
      </w:r>
      <w:r>
        <w:instrText xml:space="preserve"> REF _Ref178695752 \r \h  \* MERGEFORMAT </w:instrText>
      </w:r>
      <w:r>
        <w:fldChar w:fldCharType="separate"/>
      </w:r>
      <w:r w:rsidR="00560890">
        <w:t>3GPP (2020)</w:t>
      </w:r>
      <w:r>
        <w:fldChar w:fldCharType="end"/>
      </w:r>
      <w:r w:rsidR="00203CB5">
        <w:t>;</w:t>
      </w:r>
      <w:r w:rsidR="00E31BA2">
        <w:t xml:space="preserve"> </w:t>
      </w:r>
      <w:r w:rsidR="00560890">
        <w:t>LNIS (</w:t>
      </w:r>
      <w:r w:rsidR="00F877EE">
        <w:t>202</w:t>
      </w:r>
      <w:r w:rsidR="00F877EE">
        <w:t>5</w:t>
      </w:r>
      <w:r w:rsidR="00560890">
        <w:t>), Dafesh (2024).</w:t>
      </w:r>
      <w:r w:rsidRPr="00473B10">
        <w:t xml:space="preserve"> </w:t>
      </w:r>
      <w:r w:rsidR="00560890">
        <w:t xml:space="preserve"> </w:t>
      </w:r>
      <w:r>
        <w:t>T</w:t>
      </w:r>
      <w:r w:rsidRPr="00FE63DB">
        <w:t xml:space="preserve">he raw, CRC-protected information bits contained in SB2-SB4 are separately encoded and then interleaved together. These decisions stem from multiple trade studies </w:t>
      </w:r>
      <w:r w:rsidR="00445410">
        <w:t xml:space="preserve">resulting </w:t>
      </w:r>
      <w:r w:rsidRPr="00FE63DB">
        <w:t xml:space="preserve">in the design of a high-performance data message structure that meets the above design constraints. </w:t>
      </w:r>
      <w:r w:rsidR="00445410">
        <w:t xml:space="preserve"> </w:t>
      </w:r>
    </w:p>
    <w:p w14:paraId="37B7A201" w14:textId="77777777" w:rsidR="00B70F4F" w:rsidRPr="00473B10" w:rsidRDefault="00B70F4F" w:rsidP="00B70F4F">
      <w:pPr>
        <w:rPr>
          <w:rFonts w:eastAsiaTheme="minorEastAsia"/>
          <w:sz w:val="24"/>
          <w:szCs w:val="24"/>
        </w:rPr>
      </w:pPr>
    </w:p>
    <w:p w14:paraId="1ACEC274" w14:textId="77777777" w:rsidR="00B70F4F" w:rsidRPr="00473B10" w:rsidRDefault="00B70F4F" w:rsidP="00B70F4F">
      <w:pPr>
        <w:ind w:firstLine="720"/>
        <w:rPr>
          <w:sz w:val="24"/>
          <w:szCs w:val="24"/>
        </w:rPr>
      </w:pPr>
    </w:p>
    <w:p w14:paraId="09069790" w14:textId="77777777" w:rsidR="00B70F4F" w:rsidRDefault="00B70F4F" w:rsidP="00B70F4F">
      <w:pPr>
        <w:keepNext/>
        <w:jc w:val="center"/>
      </w:pPr>
      <w:r>
        <w:rPr>
          <w:noProof/>
        </w:rPr>
        <w:lastRenderedPageBreak/>
        <w:drawing>
          <wp:inline distT="0" distB="0" distL="0" distR="0" wp14:anchorId="5D7EAB99" wp14:editId="4852524A">
            <wp:extent cx="5364480" cy="1279567"/>
            <wp:effectExtent l="0" t="0" r="7620" b="0"/>
            <wp:docPr id="1711909539" name="Picture 1711909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05442" cy="1313190"/>
                    </a:xfrm>
                    <a:prstGeom prst="rect">
                      <a:avLst/>
                    </a:prstGeom>
                    <a:noFill/>
                  </pic:spPr>
                </pic:pic>
              </a:graphicData>
            </a:graphic>
          </wp:inline>
        </w:drawing>
      </w:r>
    </w:p>
    <w:p w14:paraId="4854AF2E" w14:textId="5CF43665" w:rsidR="00B70F4F" w:rsidRPr="00B70F4F" w:rsidRDefault="00B70F4F" w:rsidP="00B70F4F">
      <w:pPr>
        <w:pStyle w:val="Caption"/>
      </w:pPr>
      <w:bookmarkStart w:id="21" w:name="_Ref178846195"/>
      <w:r w:rsidRPr="00B70F4F">
        <w:rPr>
          <w:b/>
          <w:bCs/>
        </w:rPr>
        <w:t xml:space="preserve">Figure </w:t>
      </w:r>
      <w:r w:rsidRPr="00B70F4F">
        <w:rPr>
          <w:b/>
          <w:bCs/>
        </w:rPr>
        <w:fldChar w:fldCharType="begin"/>
      </w:r>
      <w:r w:rsidRPr="00B70F4F">
        <w:rPr>
          <w:b/>
          <w:bCs/>
        </w:rPr>
        <w:instrText xml:space="preserve"> SEQ Figure \* ARABIC </w:instrText>
      </w:r>
      <w:r w:rsidRPr="00B70F4F">
        <w:rPr>
          <w:b/>
          <w:bCs/>
        </w:rPr>
        <w:fldChar w:fldCharType="separate"/>
      </w:r>
      <w:r w:rsidR="002315EB">
        <w:rPr>
          <w:b/>
          <w:bCs/>
          <w:noProof/>
        </w:rPr>
        <w:t>8</w:t>
      </w:r>
      <w:r w:rsidRPr="00B70F4F">
        <w:rPr>
          <w:b/>
          <w:bCs/>
        </w:rPr>
        <w:fldChar w:fldCharType="end"/>
      </w:r>
      <w:bookmarkEnd w:id="21"/>
      <w:r w:rsidRPr="00B70F4F">
        <w:t xml:space="preserve">: Illustration of CED combining to improve data detection by 3 </w:t>
      </w:r>
      <w:proofErr w:type="spellStart"/>
      <w:r w:rsidRPr="00B70F4F">
        <w:t>dB.</w:t>
      </w:r>
      <w:proofErr w:type="spellEnd"/>
    </w:p>
    <w:p w14:paraId="73D14DCD" w14:textId="77777777" w:rsidR="00B70F4F" w:rsidRDefault="00B70F4F" w:rsidP="00B70F4F">
      <w:pPr>
        <w:keepNext/>
        <w:jc w:val="center"/>
      </w:pPr>
      <w:r w:rsidRPr="00FE63DB">
        <w:rPr>
          <w:noProof/>
        </w:rPr>
        <w:drawing>
          <wp:inline distT="0" distB="0" distL="0" distR="0" wp14:anchorId="4D0838FA" wp14:editId="0B7EC86B">
            <wp:extent cx="3863340" cy="289750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85356" cy="2914017"/>
                    </a:xfrm>
                    <a:prstGeom prst="rect">
                      <a:avLst/>
                    </a:prstGeom>
                    <a:noFill/>
                    <a:ln>
                      <a:noFill/>
                    </a:ln>
                  </pic:spPr>
                </pic:pic>
              </a:graphicData>
            </a:graphic>
          </wp:inline>
        </w:drawing>
      </w:r>
    </w:p>
    <w:p w14:paraId="4F495137" w14:textId="083C1D7F" w:rsidR="00B70F4F" w:rsidRPr="00473B10" w:rsidRDefault="00B70F4F" w:rsidP="002B0858">
      <w:pPr>
        <w:pStyle w:val="Caption"/>
      </w:pPr>
      <w:bookmarkStart w:id="22" w:name="_Ref178846210"/>
      <w:r w:rsidRPr="00445410">
        <w:rPr>
          <w:b/>
          <w:bCs/>
        </w:rPr>
        <w:t xml:space="preserve">Figure </w:t>
      </w:r>
      <w:r w:rsidRPr="00445410">
        <w:rPr>
          <w:b/>
          <w:bCs/>
        </w:rPr>
        <w:fldChar w:fldCharType="begin"/>
      </w:r>
      <w:r w:rsidRPr="00445410">
        <w:rPr>
          <w:b/>
          <w:bCs/>
        </w:rPr>
        <w:instrText xml:space="preserve"> SEQ Figure \* ARABIC </w:instrText>
      </w:r>
      <w:r w:rsidRPr="00445410">
        <w:rPr>
          <w:b/>
          <w:bCs/>
        </w:rPr>
        <w:fldChar w:fldCharType="separate"/>
      </w:r>
      <w:r w:rsidR="002315EB">
        <w:rPr>
          <w:b/>
          <w:bCs/>
          <w:noProof/>
        </w:rPr>
        <w:t>9</w:t>
      </w:r>
      <w:r w:rsidRPr="00445410">
        <w:rPr>
          <w:b/>
          <w:bCs/>
        </w:rPr>
        <w:fldChar w:fldCharType="end"/>
      </w:r>
      <w:bookmarkEnd w:id="22"/>
      <w:r w:rsidRPr="00445410">
        <w:rPr>
          <w:b/>
          <w:bCs/>
        </w:rPr>
        <w:t xml:space="preserve">:  </w:t>
      </w:r>
      <w:r w:rsidRPr="00445410">
        <w:t xml:space="preserve">Application of CED combining to enhance sensitivity of SB2 CED data demodulation. </w:t>
      </w:r>
    </w:p>
    <w:p w14:paraId="4ABD8D5C" w14:textId="31219BF0" w:rsidR="00B70F4F" w:rsidRPr="00473B10" w:rsidRDefault="00B70F4F" w:rsidP="00B70F4F">
      <w:r w:rsidRPr="00473B10">
        <w:t xml:space="preserve">The performance of these codes is shown in </w:t>
      </w:r>
      <w:r>
        <w:fldChar w:fldCharType="begin"/>
      </w:r>
      <w:r>
        <w:instrText xml:space="preserve"> REF _Ref161580784 \h  \* MERGEFORMAT </w:instrText>
      </w:r>
      <w:r>
        <w:fldChar w:fldCharType="separate"/>
      </w:r>
      <w:r w:rsidR="00365112" w:rsidRPr="00365112">
        <w:t xml:space="preserve">Figure </w:t>
      </w:r>
      <w:r w:rsidR="00365112" w:rsidRPr="00365112">
        <w:rPr>
          <w:noProof/>
        </w:rPr>
        <w:t>9</w:t>
      </w:r>
      <w:r>
        <w:fldChar w:fldCharType="end"/>
      </w:r>
      <w:r>
        <w:t xml:space="preserve"> </w:t>
      </w:r>
      <w:r w:rsidRPr="00473B10">
        <w:t>to surpass all other currently utilized GNSS codes</w:t>
      </w:r>
      <w:r>
        <w:t xml:space="preserve"> in terms of </w:t>
      </w:r>
      <w:r w:rsidRPr="00473B10">
        <w:t xml:space="preserve">bit error rate </w:t>
      </w:r>
      <w:r>
        <w:t>performance vs</w:t>
      </w:r>
      <w:r w:rsidRPr="00473B10">
        <w:t xml:space="preserve"> </w:t>
      </w:r>
      <m:oMath>
        <m:sSub>
          <m:sSubPr>
            <m:ctrlPr>
              <w:rPr>
                <w:rFonts w:ascii="Cambria Math" w:hAnsi="Cambria Math"/>
              </w:rPr>
            </m:ctrlPr>
          </m:sSubPr>
          <m:e>
            <m:r>
              <w:rPr>
                <w:rFonts w:ascii="Cambria Math" w:hAnsi="Cambria Math"/>
              </w:rPr>
              <m:t>E</m:t>
            </m:r>
          </m:e>
          <m:sub>
            <m:r>
              <w:rPr>
                <w:rFonts w:ascii="Cambria Math" w:hAnsi="Cambria Math"/>
              </w:rPr>
              <m:t>b</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sty m:val="p"/>
              </m:rPr>
              <w:rPr>
                <w:rFonts w:ascii="Cambria Math" w:hAnsi="Cambria Math"/>
              </w:rPr>
              <m:t>0</m:t>
            </m:r>
          </m:sub>
        </m:sSub>
      </m:oMath>
      <w:r w:rsidRPr="00473B10">
        <w:t>. If needed for other</w:t>
      </w:r>
      <w:r w:rsidRPr="00FE63DB">
        <w:t xml:space="preserve"> FIDs, the documented </w:t>
      </w:r>
      <w:r w:rsidR="00042362" w:rsidRPr="00473B10">
        <w:t>5G</w:t>
      </w:r>
      <w:r w:rsidR="00042362">
        <w:t>-</w:t>
      </w:r>
      <w:r w:rsidRPr="00473B10">
        <w:t xml:space="preserve">NR </w:t>
      </w:r>
      <w:r w:rsidRPr="00FE63DB">
        <w:t xml:space="preserve">design process can be repeated to achieve a unified AFS </w:t>
      </w:r>
      <w:r>
        <w:t>approach</w:t>
      </w:r>
      <w:r w:rsidRPr="00FE63DB">
        <w:t xml:space="preserve"> </w:t>
      </w:r>
      <w:r>
        <w:t>using</w:t>
      </w:r>
      <w:r w:rsidRPr="00FE63DB">
        <w:t xml:space="preserve"> accessible </w:t>
      </w:r>
      <w:r>
        <w:t>standards</w:t>
      </w:r>
      <w:r w:rsidRPr="00473B10">
        <w:t xml:space="preserve"> </w:t>
      </w:r>
      <w:r w:rsidR="00560890">
        <w:t>described in 3GPP (2020) and in LNIS (</w:t>
      </w:r>
      <w:r w:rsidR="002F6F8B">
        <w:t>202</w:t>
      </w:r>
      <w:r w:rsidR="002F6F8B">
        <w:t>5</w:t>
      </w:r>
      <w:r w:rsidR="00560890">
        <w:t>).</w:t>
      </w:r>
    </w:p>
    <w:p w14:paraId="3DBA074B" w14:textId="77777777" w:rsidR="00B70F4F" w:rsidRPr="00473B10" w:rsidRDefault="00B70F4F" w:rsidP="00B70F4F">
      <w:pPr>
        <w:jc w:val="center"/>
        <w:rPr>
          <w:sz w:val="24"/>
          <w:szCs w:val="24"/>
        </w:rPr>
      </w:pPr>
      <w:r w:rsidRPr="00FE63DB">
        <w:rPr>
          <w:noProof/>
        </w:rPr>
        <w:drawing>
          <wp:inline distT="0" distB="0" distL="0" distR="0" wp14:anchorId="4A35C043" wp14:editId="7F7C6C0C">
            <wp:extent cx="2926080" cy="219456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sidRPr="00FE63DB">
        <w:rPr>
          <w:noProof/>
        </w:rPr>
        <w:drawing>
          <wp:inline distT="0" distB="0" distL="0" distR="0" wp14:anchorId="0D3892FA" wp14:editId="340002E9">
            <wp:extent cx="2926080" cy="219456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p>
    <w:p w14:paraId="47410712" w14:textId="17CDD158" w:rsidR="00B70F4F" w:rsidRDefault="00B70F4F" w:rsidP="00B70F4F">
      <w:pPr>
        <w:pStyle w:val="Caption"/>
      </w:pPr>
      <w:bookmarkStart w:id="23" w:name="_Ref161580784"/>
      <w:r w:rsidRPr="00B70F4F">
        <w:rPr>
          <w:b/>
          <w:bCs/>
        </w:rPr>
        <w:t xml:space="preserve">Figure </w:t>
      </w:r>
      <w:r w:rsidRPr="00B70F4F">
        <w:rPr>
          <w:b/>
          <w:bCs/>
        </w:rPr>
        <w:fldChar w:fldCharType="begin"/>
      </w:r>
      <w:r w:rsidRPr="00B70F4F">
        <w:rPr>
          <w:b/>
          <w:bCs/>
        </w:rPr>
        <w:instrText>SEQ Figure \* ARABIC</w:instrText>
      </w:r>
      <w:r w:rsidRPr="00B70F4F">
        <w:rPr>
          <w:b/>
          <w:bCs/>
        </w:rPr>
        <w:fldChar w:fldCharType="separate"/>
      </w:r>
      <w:r w:rsidR="002315EB">
        <w:rPr>
          <w:b/>
          <w:bCs/>
          <w:noProof/>
        </w:rPr>
        <w:t>10</w:t>
      </w:r>
      <w:r w:rsidRPr="00B70F4F">
        <w:rPr>
          <w:b/>
          <w:bCs/>
        </w:rPr>
        <w:fldChar w:fldCharType="end"/>
      </w:r>
      <w:bookmarkEnd w:id="23"/>
      <w:r w:rsidRPr="00B70F4F">
        <w:rPr>
          <w:b/>
          <w:bCs/>
        </w:rPr>
        <w:t>:</w:t>
      </w:r>
      <w:r w:rsidRPr="00473B10">
        <w:t xml:space="preserve">  Comparison of LunaNet AFS FEC to </w:t>
      </w:r>
      <w:r>
        <w:t>GNSS</w:t>
      </w:r>
      <w:r w:rsidRPr="00473B10">
        <w:t xml:space="preserve"> alternatives. The left plot provides a</w:t>
      </w:r>
      <w:r>
        <w:t xml:space="preserve"> </w:t>
      </w:r>
      <w:r w:rsidRPr="00473B10">
        <w:t>BER comparison, while the right plot provides a MER comparison based on actual frame sizes.</w:t>
      </w:r>
      <w:r>
        <w:t xml:space="preserve"> </w:t>
      </w:r>
      <w:r w:rsidRPr="00473B10">
        <w:t xml:space="preserve">The curves for E5a, E5b and E1OS were based on </w:t>
      </w:r>
      <w:proofErr w:type="spellStart"/>
      <w:r w:rsidR="00560890">
        <w:t>Anghileri</w:t>
      </w:r>
      <w:proofErr w:type="spellEnd"/>
      <w:r w:rsidR="00560890">
        <w:t xml:space="preserve"> (2013)</w:t>
      </w:r>
      <w:r>
        <w:t>.</w:t>
      </w:r>
    </w:p>
    <w:p w14:paraId="0C5E2436" w14:textId="6A2D873B" w:rsidR="00B70F4F" w:rsidRDefault="00B70F4F" w:rsidP="00B70F4F">
      <w:pPr>
        <w:rPr>
          <w:rFonts w:eastAsiaTheme="minorEastAsia"/>
        </w:rPr>
      </w:pPr>
      <w:r w:rsidRPr="00473B10">
        <w:br/>
        <w:t xml:space="preserve">A navigation user is primarily interested in the likelihood of successfully demodulating CED. This quantity may be computed </w:t>
      </w:r>
      <w:r w:rsidRPr="00473B10">
        <w:lastRenderedPageBreak/>
        <w:t xml:space="preserve">from </w:t>
      </w:r>
      <m:oMath>
        <m:sSub>
          <m:sSubPr>
            <m:ctrlPr>
              <w:rPr>
                <w:rFonts w:ascii="Cambria Math" w:hAnsi="Cambria Math"/>
                <w:i/>
              </w:rPr>
            </m:ctrlPr>
          </m:sSubPr>
          <m:e>
            <m:r>
              <w:rPr>
                <w:rFonts w:ascii="Cambria Math" w:hAnsi="Cambria Math"/>
              </w:rPr>
              <m:t>P</m:t>
            </m:r>
          </m:e>
          <m:sub>
            <m:r>
              <w:rPr>
                <w:rFonts w:ascii="Cambria Math" w:hAnsi="Cambria Math"/>
              </w:rPr>
              <m:t>s1</m:t>
            </m:r>
          </m:sub>
        </m:sSub>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M</m:t>
            </m:r>
          </m:sub>
        </m:sSub>
      </m:oMath>
      <w:r w:rsidRPr="00473B10">
        <w:rPr>
          <w:rFonts w:eastAsiaTheme="minorEastAsia"/>
        </w:rPr>
        <w:t xml:space="preserve">, where </w:t>
      </w:r>
      <m:oMath>
        <m:sSub>
          <m:sSubPr>
            <m:ctrlPr>
              <w:rPr>
                <w:rFonts w:ascii="Cambria Math" w:hAnsi="Cambria Math"/>
                <w:i/>
              </w:rPr>
            </m:ctrlPr>
          </m:sSubPr>
          <m:e>
            <m:r>
              <w:rPr>
                <w:rFonts w:ascii="Cambria Math" w:hAnsi="Cambria Math"/>
              </w:rPr>
              <m:t>P</m:t>
            </m:r>
          </m:e>
          <m:sub>
            <m:r>
              <w:rPr>
                <w:rFonts w:ascii="Cambria Math" w:hAnsi="Cambria Math"/>
              </w:rPr>
              <m:t>M</m:t>
            </m:r>
          </m:sub>
        </m:sSub>
      </m:oMath>
      <w:r w:rsidRPr="00473B10">
        <w:rPr>
          <w:rFonts w:eastAsiaTheme="minorEastAsia"/>
        </w:rPr>
        <w:t xml:space="preserve"> is the </w:t>
      </w:r>
      <w:r>
        <w:rPr>
          <w:rFonts w:eastAsiaTheme="minorEastAsia"/>
        </w:rPr>
        <w:t>MER</w:t>
      </w:r>
      <w:r w:rsidRPr="00473B10">
        <w:rPr>
          <w:rFonts w:eastAsiaTheme="minorEastAsia"/>
        </w:rPr>
        <w:t>.</w:t>
      </w:r>
      <w:r>
        <w:rPr>
          <w:rFonts w:eastAsiaTheme="minorEastAsia"/>
        </w:rPr>
        <w:t xml:space="preserve">  In this case, a message is successfully decoded when all bits in the message are correct and so </w:t>
      </w:r>
      <m:oMath>
        <m:sSub>
          <m:sSubPr>
            <m:ctrlPr>
              <w:rPr>
                <w:rFonts w:ascii="Cambria Math" w:hAnsi="Cambria Math"/>
                <w:i/>
              </w:rPr>
            </m:ctrlPr>
          </m:sSubPr>
          <m:e>
            <m:r>
              <w:rPr>
                <w:rFonts w:ascii="Cambria Math" w:hAnsi="Cambria Math"/>
              </w:rPr>
              <m:t>P</m:t>
            </m:r>
          </m:e>
          <m:sub>
            <m:r>
              <w:rPr>
                <w:rFonts w:ascii="Cambria Math" w:hAnsi="Cambria Math"/>
              </w:rPr>
              <m:t>M</m:t>
            </m:r>
          </m:sub>
        </m:sSub>
        <m:r>
          <w:rPr>
            <w:rFonts w:ascii="Cambria Math" w:hAnsi="Cambria Math"/>
          </w:rPr>
          <m:t>=0.01</m:t>
        </m:r>
      </m:oMath>
      <w:r>
        <w:rPr>
          <w:rFonts w:eastAsiaTheme="minorEastAsia"/>
        </w:rPr>
        <w:t xml:space="preserve">. </w:t>
      </w:r>
      <w:r w:rsidR="00445410">
        <w:rPr>
          <w:rFonts w:eastAsiaTheme="minorEastAsia"/>
        </w:rPr>
        <w:t>This c</w:t>
      </w:r>
      <w:r>
        <w:rPr>
          <w:rFonts w:eastAsiaTheme="minorEastAsia"/>
        </w:rPr>
        <w:t>orresponds to the case when at least one bit is incorrect in one out of 100 messages.</w:t>
      </w:r>
    </w:p>
    <w:p w14:paraId="129FEEC2" w14:textId="2523C06D" w:rsidR="00B70F4F" w:rsidRPr="00473B10" w:rsidRDefault="00B70F4F" w:rsidP="00B70F4F">
      <w:pPr>
        <w:rPr>
          <w:rFonts w:eastAsiaTheme="minorEastAsia"/>
        </w:rPr>
      </w:pPr>
      <w:r>
        <w:rPr>
          <w:rFonts w:eastAsiaTheme="minorEastAsia"/>
        </w:rPr>
        <w:br/>
      </w:r>
      <w:r w:rsidRPr="00473B10">
        <w:rPr>
          <w:rFonts w:eastAsiaTheme="minorEastAsia"/>
        </w:rPr>
        <w:t>For signals that use block encoding of CED using a single message, a reasonable message error rate of 10</w:t>
      </w:r>
      <w:r w:rsidRPr="00473B10">
        <w:rPr>
          <w:rFonts w:eastAsiaTheme="minorEastAsia"/>
          <w:vertAlign w:val="superscript"/>
        </w:rPr>
        <w:t>-2</w:t>
      </w:r>
      <w:r w:rsidRPr="00473B10">
        <w:rPr>
          <w:rFonts w:eastAsiaTheme="minorEastAsia"/>
        </w:rPr>
        <w:t xml:space="preserve"> allows for a success rate of 99%.  For legacy signals, requiring multiple independent messages to decode CED, the success rate is determined as the product of the success rates needed for each message.  For example, with L5 and C/A code signals, three messages are needed for CED</w:t>
      </w:r>
      <w:r>
        <w:rPr>
          <w:rFonts w:eastAsiaTheme="minorEastAsia"/>
        </w:rPr>
        <w:t>.  Under the assumption that the noise induced errors in each message are independent,</w:t>
      </w:r>
      <w:r w:rsidRPr="00B70F4F">
        <w:rPr>
          <w:rFonts w:eastAsiaTheme="minorEastAsia"/>
        </w:rPr>
        <w:t xml:space="preserve"> </w:t>
      </w:r>
      <w:r>
        <w:rPr>
          <w:rFonts w:eastAsiaTheme="minorEastAsia"/>
        </w:rPr>
        <w:t>f</w:t>
      </w:r>
      <w:r w:rsidRPr="00473B10">
        <w:rPr>
          <w:rFonts w:eastAsiaTheme="minorEastAsia"/>
        </w:rPr>
        <w:t>or a 99</w:t>
      </w:r>
      <w:r>
        <w:rPr>
          <w:rFonts w:eastAsiaTheme="minorEastAsia"/>
        </w:rPr>
        <w:t xml:space="preserve"> </w:t>
      </w:r>
      <w:r w:rsidRPr="00473B10">
        <w:rPr>
          <w:rFonts w:eastAsiaTheme="minorEastAsia"/>
        </w:rPr>
        <w:t>% success rate</w:t>
      </w:r>
      <w:r w:rsidR="00400B26">
        <w:rPr>
          <w:rFonts w:eastAsiaTheme="minorEastAsia"/>
        </w:rPr>
        <w:t xml:space="preserve">, the probability of successfully decoding three messages </w:t>
      </w:r>
      <w:proofErr w:type="gramStart"/>
      <w:r w:rsidR="00400B26">
        <w:rPr>
          <w:rFonts w:eastAsiaTheme="minorEastAsia"/>
        </w:rPr>
        <w:t>is</w:t>
      </w:r>
      <w:proofErr w:type="gramEnd"/>
    </w:p>
    <w:p w14:paraId="1C97325D" w14:textId="77777777" w:rsidR="00B70F4F" w:rsidRPr="00473B10" w:rsidRDefault="00B70F4F" w:rsidP="00B70F4F">
      <w:pPr>
        <w:rPr>
          <w:rFonts w:eastAsiaTheme="minorEastAsia"/>
          <w:sz w:val="24"/>
          <w:szCs w:val="24"/>
        </w:rPr>
      </w:pPr>
    </w:p>
    <w:p w14:paraId="6B0E3BCF" w14:textId="6F2D4BAD" w:rsidR="00203CB5" w:rsidRDefault="00000000" w:rsidP="00B70F4F">
      <w:pPr>
        <w:ind w:left="3600"/>
        <w:rPr>
          <w:rFonts w:eastAsiaTheme="minorEastAsia"/>
        </w:rPr>
      </w:pPr>
      <m:oMath>
        <m:sSub>
          <m:sSubPr>
            <m:ctrlPr>
              <w:rPr>
                <w:rFonts w:ascii="Cambria Math" w:hAnsi="Cambria Math"/>
                <w:i/>
              </w:rPr>
            </m:ctrlPr>
          </m:sSubPr>
          <m:e>
            <m:r>
              <w:rPr>
                <w:rFonts w:ascii="Cambria Math" w:hAnsi="Cambria Math"/>
              </w:rPr>
              <m:t>P</m:t>
            </m:r>
          </m:e>
          <m:sub>
            <m:r>
              <w:rPr>
                <w:rFonts w:ascii="Cambria Math" w:hAnsi="Cambria Math"/>
              </w:rPr>
              <m:t>s3</m:t>
            </m:r>
          </m:sub>
        </m:sSub>
        <m:r>
          <w:rPr>
            <w:rFonts w:ascii="Cambria Math" w:hAnsi="Cambria Math"/>
          </w:rPr>
          <m:t>=</m:t>
        </m:r>
        <m:sSup>
          <m:sSupPr>
            <m:ctrlPr>
              <w:rPr>
                <w:rFonts w:ascii="Cambria Math" w:hAnsi="Cambria Math"/>
                <w:i/>
              </w:rPr>
            </m:ctrlPr>
          </m:sSupPr>
          <m:e>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M</m:t>
                </m:r>
              </m:sub>
            </m:sSub>
            <m:r>
              <w:rPr>
                <w:rFonts w:ascii="Cambria Math" w:hAnsi="Cambria Math"/>
              </w:rPr>
              <m:t>)</m:t>
            </m:r>
          </m:e>
          <m:sup>
            <m:r>
              <w:rPr>
                <w:rFonts w:ascii="Cambria Math" w:hAnsi="Cambria Math"/>
              </w:rPr>
              <m:t>3</m:t>
            </m:r>
          </m:sup>
        </m:sSup>
        <m:r>
          <m:rPr>
            <m:sty m:val="p"/>
          </m:rPr>
          <w:rPr>
            <w:rFonts w:ascii="Cambria Math" w:eastAsiaTheme="minorEastAsia" w:hAnsi="Cambria Math"/>
          </w:rPr>
          <m:t>=0.99</m:t>
        </m:r>
      </m:oMath>
      <w:r w:rsidR="00B70F4F" w:rsidRPr="00B70F4F">
        <w:rPr>
          <w:rFonts w:eastAsiaTheme="minorEastAsia"/>
        </w:rPr>
        <w:t>.</w:t>
      </w:r>
      <w:r w:rsidR="00AE43C3">
        <w:rPr>
          <w:rFonts w:eastAsiaTheme="minorEastAsia"/>
        </w:rPr>
        <w:tab/>
      </w:r>
      <w:r w:rsidR="00AE43C3">
        <w:rPr>
          <w:rFonts w:eastAsiaTheme="minorEastAsia"/>
        </w:rPr>
        <w:tab/>
      </w:r>
      <w:r w:rsidR="00AE43C3">
        <w:rPr>
          <w:rFonts w:eastAsiaTheme="minorEastAsia"/>
        </w:rPr>
        <w:tab/>
      </w:r>
      <w:r w:rsidR="00AE43C3">
        <w:rPr>
          <w:rFonts w:eastAsiaTheme="minorEastAsia"/>
        </w:rPr>
        <w:tab/>
      </w:r>
      <w:r w:rsidR="00AE43C3">
        <w:rPr>
          <w:rFonts w:eastAsiaTheme="minorEastAsia"/>
        </w:rPr>
        <w:tab/>
      </w:r>
      <w:r w:rsidR="00AE43C3">
        <w:rPr>
          <w:rFonts w:eastAsiaTheme="minorEastAsia"/>
        </w:rPr>
        <w:tab/>
        <w:t xml:space="preserve">       (10)</w:t>
      </w:r>
    </w:p>
    <w:p w14:paraId="109668CA" w14:textId="0BEBAB10" w:rsidR="00B70F4F" w:rsidRPr="00B70F4F" w:rsidRDefault="00B70F4F" w:rsidP="00B70F4F">
      <w:pPr>
        <w:ind w:left="3600"/>
        <w:rPr>
          <w:rFonts w:eastAsiaTheme="minorEastAsia"/>
        </w:rPr>
      </w:pPr>
      <w:r w:rsidRPr="00B70F4F">
        <w:rPr>
          <w:rFonts w:eastAsiaTheme="minorEastAsia"/>
        </w:rPr>
        <w:br/>
      </w:r>
    </w:p>
    <w:p w14:paraId="4BACD172" w14:textId="147F0940" w:rsidR="00B70F4F" w:rsidRPr="00B70F4F" w:rsidRDefault="00B70F4F" w:rsidP="00B70F4F">
      <w:pPr>
        <w:rPr>
          <w:rFonts w:eastAsiaTheme="minorEastAsia"/>
        </w:rPr>
      </w:pPr>
      <w:r w:rsidRPr="00B70F4F">
        <w:rPr>
          <w:rFonts w:eastAsiaTheme="minorEastAsia"/>
        </w:rPr>
        <w:t>Similarly, the probability of successfully decoding N messages is given by</w:t>
      </w:r>
    </w:p>
    <w:p w14:paraId="3FEBED7D" w14:textId="77777777" w:rsidR="00B70F4F" w:rsidRPr="00B70F4F" w:rsidRDefault="00B70F4F" w:rsidP="00B70F4F">
      <w:pPr>
        <w:rPr>
          <w:rFonts w:eastAsiaTheme="minorEastAsia"/>
        </w:rPr>
      </w:pPr>
    </w:p>
    <w:p w14:paraId="59029D8A" w14:textId="607937D5" w:rsidR="00B70F4F" w:rsidRPr="00B70F4F" w:rsidRDefault="00000000" w:rsidP="00B70F4F">
      <w:pPr>
        <w:ind w:left="3600"/>
        <w:rPr>
          <w:rFonts w:eastAsiaTheme="minorEastAsia"/>
        </w:rPr>
      </w:pPr>
      <m:oMath>
        <m:sSub>
          <m:sSubPr>
            <m:ctrlPr>
              <w:rPr>
                <w:rFonts w:ascii="Cambria Math" w:hAnsi="Cambria Math"/>
                <w:i/>
              </w:rPr>
            </m:ctrlPr>
          </m:sSubPr>
          <m:e>
            <m:r>
              <w:rPr>
                <w:rFonts w:ascii="Cambria Math" w:hAnsi="Cambria Math"/>
              </w:rPr>
              <m:t>P</m:t>
            </m:r>
          </m:e>
          <m:sub>
            <m:r>
              <w:rPr>
                <w:rFonts w:ascii="Cambria Math" w:hAnsi="Cambria Math"/>
              </w:rPr>
              <m:t>sN</m:t>
            </m:r>
          </m:sub>
        </m:sSub>
        <m:r>
          <w:rPr>
            <w:rFonts w:ascii="Cambria Math" w:hAnsi="Cambria Math"/>
          </w:rPr>
          <m:t>=</m:t>
        </m:r>
        <m:sSup>
          <m:sSupPr>
            <m:ctrlPr>
              <w:rPr>
                <w:rFonts w:ascii="Cambria Math" w:hAnsi="Cambria Math"/>
                <w:i/>
              </w:rPr>
            </m:ctrlPr>
          </m:sSupPr>
          <m:e>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M</m:t>
                </m:r>
              </m:sub>
            </m:sSub>
            <m:r>
              <w:rPr>
                <w:rFonts w:ascii="Cambria Math" w:hAnsi="Cambria Math"/>
              </w:rPr>
              <m:t>)</m:t>
            </m:r>
          </m:e>
          <m:sup>
            <m:r>
              <w:rPr>
                <w:rFonts w:ascii="Cambria Math" w:hAnsi="Cambria Math"/>
              </w:rPr>
              <m:t>N</m:t>
            </m:r>
          </m:sup>
        </m:sSup>
      </m:oMath>
      <w:r w:rsidR="00B70F4F" w:rsidRPr="00B70F4F">
        <w:rPr>
          <w:rFonts w:eastAsiaTheme="minorEastAsia"/>
        </w:rPr>
        <w:t>.</w:t>
      </w:r>
      <w:r w:rsidR="00AE43C3">
        <w:rPr>
          <w:rFonts w:eastAsiaTheme="minorEastAsia"/>
        </w:rPr>
        <w:tab/>
      </w:r>
      <w:r w:rsidR="00AE43C3">
        <w:rPr>
          <w:rFonts w:eastAsiaTheme="minorEastAsia"/>
        </w:rPr>
        <w:tab/>
      </w:r>
      <w:r w:rsidR="00AE43C3">
        <w:rPr>
          <w:rFonts w:eastAsiaTheme="minorEastAsia"/>
        </w:rPr>
        <w:tab/>
      </w:r>
      <w:r w:rsidR="00AE43C3">
        <w:rPr>
          <w:rFonts w:eastAsiaTheme="minorEastAsia"/>
        </w:rPr>
        <w:tab/>
      </w:r>
      <w:r w:rsidR="00AE43C3">
        <w:rPr>
          <w:rFonts w:eastAsiaTheme="minorEastAsia"/>
        </w:rPr>
        <w:tab/>
      </w:r>
      <w:r w:rsidR="00AE43C3">
        <w:rPr>
          <w:rFonts w:eastAsiaTheme="minorEastAsia"/>
        </w:rPr>
        <w:tab/>
        <w:t xml:space="preserve">       (11)</w:t>
      </w:r>
    </w:p>
    <w:p w14:paraId="54629BC3" w14:textId="77777777" w:rsidR="00B70F4F" w:rsidRDefault="00B70F4F" w:rsidP="00B70F4F">
      <w:pPr>
        <w:rPr>
          <w:rFonts w:eastAsiaTheme="minorEastAsia"/>
          <w:sz w:val="24"/>
          <w:szCs w:val="24"/>
        </w:rPr>
      </w:pPr>
    </w:p>
    <w:p w14:paraId="7C651D36" w14:textId="77777777" w:rsidR="00203CB5" w:rsidRPr="00473B10" w:rsidRDefault="00203CB5" w:rsidP="00B70F4F">
      <w:pPr>
        <w:rPr>
          <w:rFonts w:eastAsiaTheme="minorEastAsia"/>
          <w:sz w:val="24"/>
          <w:szCs w:val="24"/>
        </w:rPr>
      </w:pPr>
    </w:p>
    <w:p w14:paraId="65FE5F81" w14:textId="049739EF" w:rsidR="00B70F4F" w:rsidRDefault="00B70F4F" w:rsidP="00B70F4F">
      <w:pPr>
        <w:rPr>
          <w:rFonts w:eastAsiaTheme="minorEastAsia"/>
        </w:rPr>
      </w:pPr>
      <w:r w:rsidRPr="00473B10">
        <w:rPr>
          <w:rFonts w:eastAsiaTheme="minorEastAsia"/>
        </w:rPr>
        <w:t>As described in</w:t>
      </w:r>
      <w:r w:rsidR="00560890" w:rsidRPr="00560890">
        <w:t xml:space="preserve"> </w:t>
      </w:r>
      <w:proofErr w:type="spellStart"/>
      <w:r w:rsidR="00560890">
        <w:t>Anghileri</w:t>
      </w:r>
      <w:proofErr w:type="spellEnd"/>
      <w:r w:rsidR="00560890">
        <w:t xml:space="preserve"> (2013); </w:t>
      </w:r>
      <w:r w:rsidR="007F2307">
        <w:t>and</w:t>
      </w:r>
      <w:r w:rsidR="00560890">
        <w:t xml:space="preserve"> RTCA DDO-229G (2020)</w:t>
      </w:r>
      <w:r w:rsidR="00203CB5">
        <w:rPr>
          <w:rFonts w:eastAsiaTheme="minorEastAsia"/>
        </w:rPr>
        <w:t>,</w:t>
      </w:r>
      <w:r w:rsidRPr="00473B10">
        <w:rPr>
          <w:rFonts w:eastAsiaTheme="minorEastAsia"/>
        </w:rPr>
        <w:t xml:space="preserve"> one typically requires </w:t>
      </w:r>
      <w:r>
        <w:rPr>
          <w:rFonts w:eastAsiaTheme="minorEastAsia"/>
        </w:rPr>
        <w:t xml:space="preserve">a receiver to acquire and obtain a fix </w:t>
      </w:r>
      <w:r w:rsidRPr="00473B10">
        <w:rPr>
          <w:rFonts w:eastAsiaTheme="minorEastAsia"/>
        </w:rPr>
        <w:t>with a 95</w:t>
      </w:r>
      <w:r>
        <w:rPr>
          <w:rFonts w:eastAsiaTheme="minorEastAsia"/>
        </w:rPr>
        <w:t xml:space="preserve"> </w:t>
      </w:r>
      <w:r w:rsidRPr="00473B10">
        <w:rPr>
          <w:rFonts w:eastAsiaTheme="minorEastAsia"/>
        </w:rPr>
        <w:t xml:space="preserve">% confidence interval. </w:t>
      </w:r>
      <w:r>
        <w:rPr>
          <w:rFonts w:eastAsiaTheme="minorEastAsia"/>
        </w:rPr>
        <w:t xml:space="preserve">Let </w:t>
      </w:r>
      <m:oMath>
        <m:sSubSup>
          <m:sSubSupPr>
            <m:ctrlPr>
              <w:rPr>
                <w:rFonts w:ascii="Cambria Math" w:eastAsiaTheme="minorEastAsia" w:hAnsi="Cambria Math"/>
                <w:i/>
              </w:rPr>
            </m:ctrlPr>
          </m:sSubSupPr>
          <m:e>
            <m:r>
              <w:rPr>
                <w:rFonts w:ascii="Cambria Math" w:eastAsiaTheme="minorEastAsia" w:hAnsi="Cambria Math"/>
              </w:rPr>
              <m:t>P</m:t>
            </m:r>
          </m:e>
          <m:sub>
            <m:r>
              <w:rPr>
                <w:rFonts w:ascii="Cambria Math" w:eastAsiaTheme="minorEastAsia" w:hAnsi="Cambria Math"/>
              </w:rPr>
              <m:t>Acq</m:t>
            </m:r>
          </m:sub>
          <m:sup>
            <m:r>
              <w:rPr>
                <w:rFonts w:ascii="Cambria Math" w:eastAsiaTheme="minorEastAsia" w:hAnsi="Cambria Math"/>
              </w:rPr>
              <m:t>4</m:t>
            </m:r>
          </m:sup>
        </m:sSubSup>
      </m:oMath>
      <w:r>
        <w:rPr>
          <w:rFonts w:eastAsiaTheme="minorEastAsia"/>
        </w:rPr>
        <w:t xml:space="preserve"> be the probability of acquiring 4 satellites needed for a fix. The</w:t>
      </w:r>
      <w:r w:rsidRPr="00473B10">
        <w:rPr>
          <w:rFonts w:eastAsiaTheme="minorEastAsia"/>
        </w:rPr>
        <w:t xml:space="preserve"> probability of acquiring 4 satellites needed for a fix (assuming  </w:t>
      </w:r>
      <w:r>
        <w:rPr>
          <w:rFonts w:eastAsiaTheme="minorEastAsia"/>
        </w:rPr>
        <w:t xml:space="preserve">independent </w:t>
      </w:r>
      <w:r w:rsidRPr="00473B10">
        <w:rPr>
          <w:rFonts w:eastAsiaTheme="minorEastAsia"/>
        </w:rPr>
        <w:t xml:space="preserve">measurements </w:t>
      </w:r>
      <w:r>
        <w:rPr>
          <w:rFonts w:eastAsiaTheme="minorEastAsia"/>
        </w:rPr>
        <w:t>from 4 satellites</w:t>
      </w:r>
      <w:r w:rsidRPr="00473B10">
        <w:rPr>
          <w:rFonts w:eastAsiaTheme="minorEastAsia"/>
        </w:rPr>
        <w:t xml:space="preserve">), and successfully demodulating CED </w:t>
      </w:r>
      <w:r>
        <w:rPr>
          <w:rFonts w:eastAsiaTheme="minorEastAsia"/>
        </w:rPr>
        <w:t>using</w:t>
      </w:r>
      <w:r w:rsidRPr="00473B10">
        <w:rPr>
          <w:rFonts w:eastAsiaTheme="minorEastAsia"/>
        </w:rPr>
        <w:t xml:space="preserve"> </w:t>
      </w:r>
      <m:oMath>
        <m:r>
          <w:rPr>
            <w:rFonts w:ascii="Cambria Math" w:eastAsiaTheme="minorEastAsia" w:hAnsi="Cambria Math"/>
          </w:rPr>
          <m:t>N</m:t>
        </m:r>
      </m:oMath>
      <w:r w:rsidRPr="00473B10">
        <w:rPr>
          <w:rFonts w:eastAsiaTheme="minorEastAsia"/>
        </w:rPr>
        <w:t xml:space="preserve"> messages </w:t>
      </w:r>
      <w:r>
        <w:rPr>
          <w:rFonts w:eastAsiaTheme="minorEastAsia"/>
        </w:rPr>
        <w:t xml:space="preserve">for each of 4 satellites </w:t>
      </w:r>
      <w:r w:rsidRPr="00473B10">
        <w:rPr>
          <w:rFonts w:eastAsiaTheme="minorEastAsia"/>
        </w:rPr>
        <w:t>with a</w:t>
      </w:r>
      <w:r>
        <w:rPr>
          <w:rFonts w:eastAsiaTheme="minorEastAsia"/>
        </w:rPr>
        <w:t xml:space="preserve"> joint </w:t>
      </w:r>
      <w:r w:rsidRPr="00473B10">
        <w:rPr>
          <w:rFonts w:eastAsiaTheme="minorEastAsia"/>
        </w:rPr>
        <w:t>95</w:t>
      </w:r>
      <w:r>
        <w:rPr>
          <w:rFonts w:eastAsiaTheme="minorEastAsia"/>
        </w:rPr>
        <w:t xml:space="preserve"> </w:t>
      </w:r>
      <w:r w:rsidRPr="00473B10">
        <w:rPr>
          <w:rFonts w:eastAsiaTheme="minorEastAsia"/>
        </w:rPr>
        <w:t xml:space="preserve">% confidence is given by </w:t>
      </w:r>
      <m:oMath>
        <m:sSubSup>
          <m:sSubSupPr>
            <m:ctrlPr>
              <w:rPr>
                <w:rFonts w:ascii="Cambria Math" w:eastAsiaTheme="minorEastAsia" w:hAnsi="Cambria Math"/>
                <w:i/>
              </w:rPr>
            </m:ctrlPr>
          </m:sSubSupPr>
          <m:e>
            <m:r>
              <w:rPr>
                <w:rFonts w:ascii="Cambria Math" w:eastAsiaTheme="minorEastAsia" w:hAnsi="Cambria Math"/>
              </w:rPr>
              <m:t>P</m:t>
            </m:r>
          </m:e>
          <m:sub>
            <m:r>
              <w:rPr>
                <w:rFonts w:ascii="Cambria Math" w:eastAsiaTheme="minorEastAsia" w:hAnsi="Cambria Math"/>
              </w:rPr>
              <m:t>Acq</m:t>
            </m:r>
          </m:sub>
          <m:sup>
            <m:r>
              <w:rPr>
                <w:rFonts w:ascii="Cambria Math" w:eastAsiaTheme="minorEastAsia" w:hAnsi="Cambria Math"/>
              </w:rPr>
              <m:t>4</m:t>
            </m:r>
          </m:sup>
        </m:sSubSup>
      </m:oMath>
      <w:r>
        <w:rPr>
          <w:rFonts w:eastAsiaTheme="minorEastAsia"/>
        </w:rPr>
        <w:t xml:space="preserve"> </w:t>
      </w:r>
      <m:oMath>
        <m:sSubSup>
          <m:sSubSupPr>
            <m:ctrlPr>
              <w:rPr>
                <w:rFonts w:ascii="Cambria Math" w:eastAsiaTheme="minorEastAsia" w:hAnsi="Cambria Math"/>
                <w:i/>
              </w:rPr>
            </m:ctrlPr>
          </m:sSubSupPr>
          <m:e>
            <m:r>
              <w:rPr>
                <w:rFonts w:ascii="Cambria Math" w:eastAsiaTheme="minorEastAsia" w:hAnsi="Cambria Math"/>
              </w:rPr>
              <m:t>P</m:t>
            </m:r>
          </m:e>
          <m:sub>
            <m:r>
              <w:rPr>
                <w:rFonts w:ascii="Cambria Math" w:eastAsiaTheme="minorEastAsia" w:hAnsi="Cambria Math"/>
              </w:rPr>
              <m:t>sN</m:t>
            </m:r>
          </m:sub>
          <m:sup>
            <m:r>
              <w:rPr>
                <w:rFonts w:ascii="Cambria Math" w:eastAsiaTheme="minorEastAsia" w:hAnsi="Cambria Math"/>
              </w:rPr>
              <m:t>4</m:t>
            </m:r>
          </m:sup>
        </m:sSubSup>
        <m:r>
          <m:rPr>
            <m:sty m:val="p"/>
          </m:rPr>
          <w:rPr>
            <w:rFonts w:ascii="Cambria Math" w:eastAsiaTheme="minorEastAsia" w:hAnsi="Cambria Math"/>
          </w:rPr>
          <m:t>=0.95</m:t>
        </m:r>
      </m:oMath>
      <w:r w:rsidRPr="00473B10">
        <w:rPr>
          <w:rFonts w:eastAsiaTheme="minorEastAsia"/>
        </w:rPr>
        <w:t xml:space="preserve">. </w:t>
      </w:r>
      <w:r>
        <w:rPr>
          <w:rFonts w:eastAsiaTheme="minorEastAsia"/>
        </w:rPr>
        <w:t xml:space="preserve"> or </w:t>
      </w:r>
      <m:oMath>
        <m:sSubSup>
          <m:sSubSupPr>
            <m:ctrlPr>
              <w:rPr>
                <w:rFonts w:ascii="Cambria Math" w:eastAsiaTheme="minorEastAsia" w:hAnsi="Cambria Math"/>
                <w:i/>
              </w:rPr>
            </m:ctrlPr>
          </m:sSubSupPr>
          <m:e>
            <m:r>
              <w:rPr>
                <w:rFonts w:ascii="Cambria Math" w:eastAsiaTheme="minorEastAsia" w:hAnsi="Cambria Math"/>
              </w:rPr>
              <m:t>P</m:t>
            </m:r>
          </m:e>
          <m:sub>
            <m:r>
              <w:rPr>
                <w:rFonts w:ascii="Cambria Math" w:eastAsiaTheme="minorEastAsia" w:hAnsi="Cambria Math"/>
              </w:rPr>
              <m:t>Acq</m:t>
            </m:r>
          </m:sub>
          <m:sup>
            <m:r>
              <w:rPr>
                <w:rFonts w:ascii="Cambria Math" w:eastAsiaTheme="minorEastAsia" w:hAnsi="Cambria Math"/>
              </w:rPr>
              <m:t>4</m:t>
            </m:r>
          </m:sup>
        </m:sSubSup>
        <m:sSup>
          <m:sSupPr>
            <m:ctrlPr>
              <w:rPr>
                <w:rFonts w:ascii="Cambria Math" w:hAnsi="Cambria Math"/>
                <w:i/>
              </w:rPr>
            </m:ctrlPr>
          </m:sSupPr>
          <m:e>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M</m:t>
                </m:r>
              </m:sub>
            </m:sSub>
            <m:r>
              <w:rPr>
                <w:rFonts w:ascii="Cambria Math" w:hAnsi="Cambria Math"/>
              </w:rPr>
              <m:t>)</m:t>
            </m:r>
          </m:e>
          <m:sup>
            <m:r>
              <w:rPr>
                <w:rFonts w:ascii="Cambria Math" w:hAnsi="Cambria Math"/>
              </w:rPr>
              <m:t>4N</m:t>
            </m:r>
          </m:sup>
        </m:sSup>
        <m:r>
          <w:rPr>
            <w:rFonts w:ascii="Cambria Math" w:hAnsi="Cambria Math"/>
          </w:rPr>
          <m:t>=</m:t>
        </m:r>
        <m:r>
          <m:rPr>
            <m:sty m:val="p"/>
          </m:rPr>
          <w:rPr>
            <w:rFonts w:ascii="Cambria Math" w:eastAsiaTheme="minorEastAsia" w:hAnsi="Cambria Math"/>
          </w:rPr>
          <m:t>0.95.</m:t>
        </m:r>
      </m:oMath>
    </w:p>
    <w:p w14:paraId="33BD35FA" w14:textId="77777777" w:rsidR="00AE43C3" w:rsidRDefault="00AE43C3" w:rsidP="00B70F4F">
      <w:pPr>
        <w:rPr>
          <w:rFonts w:eastAsiaTheme="minorEastAsia"/>
        </w:rPr>
      </w:pPr>
    </w:p>
    <w:p w14:paraId="0184B5AA" w14:textId="511D8F00" w:rsidR="00B70F4F" w:rsidRDefault="00B70F4F" w:rsidP="00B70F4F">
      <w:pPr>
        <w:rPr>
          <w:rFonts w:eastAsiaTheme="minorEastAsia"/>
          <w:sz w:val="24"/>
          <w:szCs w:val="24"/>
        </w:rPr>
      </w:pPr>
      <w:r>
        <w:rPr>
          <w:rFonts w:eastAsiaTheme="minorEastAsia"/>
        </w:rPr>
        <w:br/>
      </w:r>
      <w:r w:rsidRPr="00473B10">
        <w:rPr>
          <w:rFonts w:eastAsiaTheme="minorEastAsia"/>
        </w:rPr>
        <w:t>If we assume that</w:t>
      </w:r>
      <w:r>
        <w:rPr>
          <w:rFonts w:eastAsiaTheme="minorEastAsia"/>
        </w:rPr>
        <w:t xml:space="preserve"> acquisition and data decoding are designed to have the same reliability, </w:t>
      </w:r>
      <w:r w:rsidRPr="00473B10">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Acq</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sN</m:t>
            </m:r>
          </m:sub>
        </m:sSub>
      </m:oMath>
      <w:r>
        <w:rPr>
          <w:rFonts w:eastAsiaTheme="minorEastAsia"/>
        </w:rPr>
        <w:t>,  the MER</w:t>
      </w:r>
      <w:r w:rsidRPr="00473B10">
        <w:rPr>
          <w:rFonts w:eastAsiaTheme="minorEastAsia"/>
        </w:rPr>
        <w:t xml:space="preserve"> required for 95</w:t>
      </w:r>
      <w:r>
        <w:rPr>
          <w:rFonts w:eastAsiaTheme="minorEastAsia"/>
        </w:rPr>
        <w:t xml:space="preserve"> </w:t>
      </w:r>
      <w:r w:rsidRPr="00473B10">
        <w:rPr>
          <w:rFonts w:eastAsiaTheme="minorEastAsia"/>
        </w:rPr>
        <w:t xml:space="preserve">% confidence </w:t>
      </w:r>
      <w:r>
        <w:rPr>
          <w:rFonts w:eastAsiaTheme="minorEastAsia"/>
        </w:rPr>
        <w:t xml:space="preserve">is given by </w:t>
      </w:r>
    </w:p>
    <w:p w14:paraId="5B39FE1E" w14:textId="43BAB1A9" w:rsidR="00B70F4F" w:rsidRPr="00B70F4F" w:rsidRDefault="00000000" w:rsidP="00B70F4F">
      <w:pPr>
        <w:ind w:left="2880" w:firstLine="720"/>
        <w:rPr>
          <w:rFonts w:eastAsiaTheme="minorEastAsia"/>
        </w:rPr>
      </w:pPr>
      <m:oMath>
        <m:sSup>
          <m:sSupPr>
            <m:ctrlPr>
              <w:rPr>
                <w:rFonts w:ascii="Cambria Math" w:hAnsi="Cambria Math"/>
                <w:i/>
              </w:rPr>
            </m:ctrlPr>
          </m:sSupPr>
          <m:e>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M</m:t>
                </m:r>
              </m:sub>
            </m:sSub>
            <m:r>
              <w:rPr>
                <w:rFonts w:ascii="Cambria Math" w:hAnsi="Cambria Math"/>
              </w:rPr>
              <m:t>)</m:t>
            </m:r>
          </m:e>
          <m:sup>
            <m:r>
              <w:rPr>
                <w:rFonts w:ascii="Cambria Math" w:hAnsi="Cambria Math"/>
              </w:rPr>
              <m:t>8N</m:t>
            </m:r>
          </m:sup>
        </m:sSup>
        <m:r>
          <w:rPr>
            <w:rFonts w:ascii="Cambria Math" w:hAnsi="Cambria Math"/>
          </w:rPr>
          <m:t>=0.95</m:t>
        </m:r>
      </m:oMath>
      <w:r w:rsidR="00B70F4F" w:rsidRPr="00B70F4F">
        <w:rPr>
          <w:rFonts w:eastAsiaTheme="minorEastAsia"/>
        </w:rPr>
        <w:t>.</w:t>
      </w:r>
      <w:r w:rsidR="00AE43C3">
        <w:rPr>
          <w:rFonts w:eastAsiaTheme="minorEastAsia"/>
        </w:rPr>
        <w:tab/>
      </w:r>
      <w:r w:rsidR="00AE43C3">
        <w:rPr>
          <w:rFonts w:eastAsiaTheme="minorEastAsia"/>
        </w:rPr>
        <w:tab/>
      </w:r>
      <w:r w:rsidR="00AE43C3">
        <w:rPr>
          <w:rFonts w:eastAsiaTheme="minorEastAsia"/>
        </w:rPr>
        <w:tab/>
      </w:r>
      <w:r w:rsidR="00AE43C3">
        <w:rPr>
          <w:rFonts w:eastAsiaTheme="minorEastAsia"/>
        </w:rPr>
        <w:tab/>
      </w:r>
      <w:r w:rsidR="00AE43C3">
        <w:rPr>
          <w:rFonts w:eastAsiaTheme="minorEastAsia"/>
        </w:rPr>
        <w:tab/>
      </w:r>
      <w:r w:rsidR="00AE43C3">
        <w:rPr>
          <w:rFonts w:eastAsiaTheme="minorEastAsia"/>
        </w:rPr>
        <w:tab/>
        <w:t xml:space="preserve">       (12)</w:t>
      </w:r>
    </w:p>
    <w:p w14:paraId="5AD6AA0D" w14:textId="77777777" w:rsidR="00B70F4F" w:rsidRDefault="00B70F4F" w:rsidP="00B70F4F">
      <w:pPr>
        <w:rPr>
          <w:rFonts w:eastAsiaTheme="minorEastAsia"/>
        </w:rPr>
      </w:pPr>
    </w:p>
    <w:p w14:paraId="1A9AB74D" w14:textId="77777777" w:rsidR="00203CB5" w:rsidRPr="00B70F4F" w:rsidRDefault="00203CB5" w:rsidP="00B70F4F">
      <w:pPr>
        <w:rPr>
          <w:rFonts w:eastAsiaTheme="minorEastAsia"/>
        </w:rPr>
      </w:pPr>
    </w:p>
    <w:p w14:paraId="4CE8D0D7" w14:textId="09CAD1CF" w:rsidR="00AE43C3" w:rsidRDefault="00B70F4F" w:rsidP="00B70F4F">
      <w:pPr>
        <w:rPr>
          <w:rFonts w:eastAsiaTheme="minorEastAsia"/>
        </w:rPr>
      </w:pPr>
      <w:r w:rsidRPr="00B70F4F">
        <w:rPr>
          <w:rFonts w:eastAsiaTheme="minorEastAsia"/>
        </w:rPr>
        <w:t xml:space="preserve">This can be solved for the required MER, resulting in </w:t>
      </w:r>
      <m:oMath>
        <m:sSub>
          <m:sSubPr>
            <m:ctrlPr>
              <w:rPr>
                <w:rFonts w:ascii="Cambria Math" w:hAnsi="Cambria Math"/>
                <w:i/>
              </w:rPr>
            </m:ctrlPr>
          </m:sSubPr>
          <m:e>
            <m:r>
              <w:rPr>
                <w:rFonts w:ascii="Cambria Math" w:hAnsi="Cambria Math"/>
              </w:rPr>
              <m:t>P</m:t>
            </m:r>
          </m:e>
          <m:sub>
            <m:r>
              <w:rPr>
                <w:rFonts w:ascii="Cambria Math" w:hAnsi="Cambria Math"/>
              </w:rPr>
              <m:t>M</m:t>
            </m:r>
          </m:sub>
        </m:sSub>
        <m:r>
          <w:rPr>
            <w:rFonts w:ascii="Cambria Math" w:hAnsi="Cambria Math"/>
          </w:rPr>
          <m:t>=1-</m:t>
        </m:r>
        <m:sSup>
          <m:sSupPr>
            <m:ctrlPr>
              <w:rPr>
                <w:rFonts w:ascii="Cambria Math" w:hAnsi="Cambria Math"/>
                <w:i/>
              </w:rPr>
            </m:ctrlPr>
          </m:sSupPr>
          <m:e>
            <m:r>
              <w:rPr>
                <w:rFonts w:ascii="Cambria Math" w:hAnsi="Cambria Math"/>
              </w:rPr>
              <m:t>0.95</m:t>
            </m:r>
          </m:e>
          <m:sup>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8N</m:t>
                    </m:r>
                  </m:den>
                </m:f>
              </m:e>
            </m:box>
          </m:sup>
        </m:sSup>
      </m:oMath>
      <w:r w:rsidRPr="00B70F4F">
        <w:rPr>
          <w:rFonts w:eastAsiaTheme="minorEastAsia"/>
        </w:rPr>
        <w:t>.</w:t>
      </w:r>
      <w:r w:rsidR="00AE43C3">
        <w:rPr>
          <w:rFonts w:eastAsiaTheme="minorEastAsia"/>
        </w:rPr>
        <w:t xml:space="preserve"> </w:t>
      </w:r>
      <w:r w:rsidRPr="00473B10">
        <w:rPr>
          <w:rFonts w:eastAsiaTheme="minorEastAsia"/>
        </w:rPr>
        <w:t xml:space="preserve">The </w:t>
      </w:r>
      <w:r>
        <w:rPr>
          <w:rFonts w:eastAsiaTheme="minorEastAsia"/>
        </w:rPr>
        <w:t>MER</w:t>
      </w:r>
      <w:r w:rsidRPr="00473B10">
        <w:rPr>
          <w:rFonts w:eastAsiaTheme="minorEastAsia"/>
        </w:rPr>
        <w:t xml:space="preserve"> for a message of size </w:t>
      </w:r>
      <m:oMath>
        <m:r>
          <w:rPr>
            <w:rFonts w:ascii="Cambria Math" w:eastAsiaTheme="minorEastAsia" w:hAnsi="Cambria Math"/>
          </w:rPr>
          <m:t>M</m:t>
        </m:r>
      </m:oMath>
      <w:r w:rsidRPr="00473B10">
        <w:rPr>
          <w:rFonts w:eastAsiaTheme="minorEastAsia"/>
        </w:rPr>
        <w:t xml:space="preserve"> bits may </w:t>
      </w:r>
      <w:r>
        <w:rPr>
          <w:rFonts w:eastAsiaTheme="minorEastAsia"/>
        </w:rPr>
        <w:t xml:space="preserve">also </w:t>
      </w:r>
      <w:r w:rsidRPr="00473B10">
        <w:rPr>
          <w:rFonts w:eastAsiaTheme="minorEastAsia"/>
        </w:rPr>
        <w:t xml:space="preserve">be determined from the </w:t>
      </w:r>
      <w:r>
        <w:rPr>
          <w:rFonts w:eastAsiaTheme="minorEastAsia"/>
        </w:rPr>
        <w:t>Bit Error Rate (</w:t>
      </w:r>
      <w:r w:rsidRPr="00473B10">
        <w:rPr>
          <w:rFonts w:eastAsiaTheme="minorEastAsia"/>
        </w:rPr>
        <w:t>BER</w:t>
      </w:r>
      <w:r>
        <w:rPr>
          <w:rFonts w:eastAsiaTheme="minorEastAsia"/>
        </w:rPr>
        <w:t>)</w:t>
      </w:r>
      <w:r w:rsidRPr="00473B10">
        <w:rPr>
          <w:rFonts w:eastAsiaTheme="minorEastAsia"/>
        </w:rPr>
        <w:t xml:space="preserve"> by</w:t>
      </w:r>
    </w:p>
    <w:p w14:paraId="27B0053C" w14:textId="0DE48E4E" w:rsidR="00AE43C3" w:rsidRDefault="00AE43C3" w:rsidP="00B70F4F">
      <w:pPr>
        <w:rPr>
          <w:rFonts w:eastAsiaTheme="minorEastAsia"/>
        </w:rPr>
      </w:pPr>
    </w:p>
    <w:p w14:paraId="6964AB54" w14:textId="69FCEE5D" w:rsidR="00AE43C3" w:rsidRDefault="00B70F4F" w:rsidP="002B0858">
      <w:pPr>
        <w:ind w:left="2160" w:firstLine="720"/>
        <w:rPr>
          <w:rFonts w:eastAsiaTheme="minorEastAsia"/>
          <w:iCs/>
        </w:rPr>
      </w:pPr>
      <w:r w:rsidRPr="00473B10">
        <w:rPr>
          <w:rFonts w:eastAsiaTheme="minorEastAsia"/>
        </w:rPr>
        <w:t xml:space="preserve">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M</m:t>
            </m:r>
          </m:sub>
        </m:sSub>
        <m:r>
          <w:rPr>
            <w:rFonts w:ascii="Cambria Math" w:eastAsiaTheme="minorEastAsia" w:hAnsi="Cambria Math"/>
          </w:rPr>
          <m:t>=1-</m:t>
        </m:r>
        <m:sSup>
          <m:sSupPr>
            <m:ctrlPr>
              <w:rPr>
                <w:rFonts w:ascii="Cambria Math" w:eastAsiaTheme="minorEastAsia" w:hAnsi="Cambria Math"/>
                <w:i/>
                <w:iCs/>
              </w:rPr>
            </m:ctrlPr>
          </m:sSupPr>
          <m:e>
            <m:d>
              <m:dPr>
                <m:ctrlPr>
                  <w:rPr>
                    <w:rFonts w:ascii="Cambria Math" w:eastAsiaTheme="minorEastAsia" w:hAnsi="Cambria Math"/>
                    <w:i/>
                    <w:iCs/>
                  </w:rPr>
                </m:ctrlPr>
              </m:dPr>
              <m:e>
                <m:r>
                  <w:rPr>
                    <w:rFonts w:ascii="Cambria Math" w:eastAsiaTheme="minorEastAsia" w:hAnsi="Cambria Math"/>
                  </w:rPr>
                  <m:t>1-</m:t>
                </m:r>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b</m:t>
                    </m:r>
                  </m:sub>
                </m:sSub>
              </m:e>
            </m:d>
          </m:e>
          <m:sup>
            <m:r>
              <w:rPr>
                <w:rFonts w:ascii="Cambria Math" w:eastAsiaTheme="minorEastAsia" w:hAnsi="Cambria Math"/>
              </w:rPr>
              <m:t>M</m:t>
            </m:r>
          </m:sup>
        </m:sSup>
        <m:r>
          <w:rPr>
            <w:rFonts w:ascii="Cambria Math" w:eastAsiaTheme="minorEastAsia" w:hAnsi="Cambria Math"/>
          </w:rPr>
          <m:t>≅M</m:t>
        </m:r>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b</m:t>
            </m:r>
          </m:sub>
        </m:sSub>
      </m:oMath>
      <w:r w:rsidRPr="00473B10">
        <w:rPr>
          <w:rFonts w:eastAsiaTheme="minorEastAsia"/>
          <w:iCs/>
        </w:rPr>
        <w:t xml:space="preserve">, </w:t>
      </w:r>
      <w:r w:rsidR="00AE43C3">
        <w:rPr>
          <w:rFonts w:eastAsiaTheme="minorEastAsia"/>
          <w:iCs/>
        </w:rPr>
        <w:tab/>
      </w:r>
      <w:r w:rsidR="00AE43C3">
        <w:rPr>
          <w:rFonts w:eastAsiaTheme="minorEastAsia"/>
          <w:iCs/>
        </w:rPr>
        <w:tab/>
      </w:r>
      <w:r w:rsidR="00AE43C3">
        <w:rPr>
          <w:rFonts w:eastAsiaTheme="minorEastAsia"/>
          <w:iCs/>
        </w:rPr>
        <w:tab/>
      </w:r>
      <w:r w:rsidR="00AE43C3">
        <w:rPr>
          <w:rFonts w:eastAsiaTheme="minorEastAsia"/>
          <w:iCs/>
        </w:rPr>
        <w:tab/>
      </w:r>
      <w:r w:rsidR="00AE43C3">
        <w:rPr>
          <w:rFonts w:eastAsiaTheme="minorEastAsia"/>
          <w:iCs/>
        </w:rPr>
        <w:tab/>
      </w:r>
      <w:r w:rsidR="00AE43C3">
        <w:rPr>
          <w:rFonts w:eastAsiaTheme="minorEastAsia"/>
          <w:iCs/>
        </w:rPr>
        <w:tab/>
        <w:t xml:space="preserve">       (13)</w:t>
      </w:r>
      <w:r w:rsidR="00AE43C3">
        <w:rPr>
          <w:rFonts w:eastAsiaTheme="minorEastAsia"/>
          <w:iCs/>
        </w:rPr>
        <w:br/>
      </w:r>
    </w:p>
    <w:p w14:paraId="54419541" w14:textId="162B6A7E" w:rsidR="00B70F4F" w:rsidRPr="00473B10" w:rsidRDefault="00B70F4F" w:rsidP="00AE43C3">
      <w:pPr>
        <w:rPr>
          <w:rFonts w:eastAsiaTheme="minorEastAsia"/>
          <w:iCs/>
        </w:rPr>
      </w:pPr>
      <w:r w:rsidRPr="00473B10">
        <w:rPr>
          <w:rFonts w:eastAsiaTheme="minorEastAsia"/>
          <w:iCs/>
        </w:rPr>
        <w:t xml:space="preserve">where </w:t>
      </w:r>
      <m:oMath>
        <m:r>
          <w:rPr>
            <w:rFonts w:ascii="Cambria Math" w:eastAsiaTheme="minorEastAsia" w:hAnsi="Cambria Math"/>
          </w:rPr>
          <m:t>1-</m:t>
        </m:r>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b</m:t>
            </m:r>
          </m:sub>
        </m:sSub>
      </m:oMath>
      <w:r w:rsidRPr="00473B10">
        <w:rPr>
          <w:rFonts w:eastAsiaTheme="minorEastAsia"/>
          <w:iCs/>
        </w:rPr>
        <w:t xml:space="preserve"> is the probability that a bit is correct. </w:t>
      </w:r>
      <w:r>
        <w:rPr>
          <w:rFonts w:eastAsiaTheme="minorEastAsia"/>
          <w:iCs/>
        </w:rPr>
        <w:t xml:space="preserve"> </w:t>
      </w:r>
      <w:r w:rsidRPr="00473B10">
        <w:rPr>
          <w:rFonts w:eastAsiaTheme="minorEastAsia"/>
          <w:iCs/>
        </w:rPr>
        <w:t xml:space="preserve">Therefore, </w:t>
      </w:r>
      <m:oMath>
        <m:sSup>
          <m:sSupPr>
            <m:ctrlPr>
              <w:rPr>
                <w:rFonts w:ascii="Cambria Math" w:eastAsiaTheme="minorEastAsia" w:hAnsi="Cambria Math"/>
                <w:i/>
                <w:iCs/>
              </w:rPr>
            </m:ctrlPr>
          </m:sSupPr>
          <m:e>
            <m:d>
              <m:dPr>
                <m:ctrlPr>
                  <w:rPr>
                    <w:rFonts w:ascii="Cambria Math" w:eastAsiaTheme="minorEastAsia" w:hAnsi="Cambria Math"/>
                    <w:i/>
                    <w:iCs/>
                  </w:rPr>
                </m:ctrlPr>
              </m:dPr>
              <m:e>
                <m:r>
                  <w:rPr>
                    <w:rFonts w:ascii="Cambria Math" w:eastAsiaTheme="minorEastAsia" w:hAnsi="Cambria Math"/>
                  </w:rPr>
                  <m:t>1-</m:t>
                </m:r>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b</m:t>
                    </m:r>
                  </m:sub>
                </m:sSub>
              </m:e>
            </m:d>
          </m:e>
          <m:sup>
            <m:r>
              <w:rPr>
                <w:rFonts w:ascii="Cambria Math" w:eastAsiaTheme="minorEastAsia" w:hAnsi="Cambria Math"/>
              </w:rPr>
              <m:t>M</m:t>
            </m:r>
          </m:sup>
        </m:sSup>
      </m:oMath>
      <w:r w:rsidRPr="00473B10">
        <w:rPr>
          <w:rFonts w:eastAsiaTheme="minorEastAsia"/>
          <w:iCs/>
        </w:rPr>
        <w:t xml:space="preserve"> is the probability that all bits in a message are correct, assuming data bits </w:t>
      </w:r>
      <w:r>
        <w:rPr>
          <w:rFonts w:eastAsiaTheme="minorEastAsia"/>
          <w:iCs/>
        </w:rPr>
        <w:t xml:space="preserve">errors </w:t>
      </w:r>
      <w:r w:rsidRPr="00473B10">
        <w:rPr>
          <w:rFonts w:eastAsiaTheme="minorEastAsia"/>
          <w:iCs/>
        </w:rPr>
        <w:t>are independent and random</w:t>
      </w:r>
      <w:r>
        <w:rPr>
          <w:rFonts w:eastAsiaTheme="minorEastAsia"/>
          <w:iCs/>
        </w:rPr>
        <w:t xml:space="preserve">.  Therefore, solving for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b</m:t>
            </m:r>
          </m:sub>
        </m:sSub>
      </m:oMath>
      <w:r>
        <w:rPr>
          <w:rFonts w:eastAsiaTheme="minorEastAsia"/>
          <w:iCs/>
        </w:rPr>
        <w:t xml:space="preserve">and combining the equations above results in </w:t>
      </w:r>
    </w:p>
    <w:p w14:paraId="7307C99C" w14:textId="517DB527" w:rsidR="00B70F4F" w:rsidRDefault="00B70F4F" w:rsidP="00B70F4F">
      <w:pPr>
        <w:rPr>
          <w:rFonts w:eastAsiaTheme="minorEastAsia"/>
          <w:iCs/>
        </w:rPr>
      </w:pPr>
      <w:r w:rsidRPr="00B70F4F">
        <w:rPr>
          <w:rFonts w:eastAsiaTheme="minorEastAsia"/>
          <w:iCs/>
        </w:rPr>
        <w:tab/>
      </w:r>
      <w:r w:rsidRPr="00B70F4F">
        <w:rPr>
          <w:rFonts w:eastAsiaTheme="minorEastAsia"/>
          <w:iCs/>
        </w:rPr>
        <w:tab/>
      </w:r>
      <w:r w:rsidR="00AE43C3">
        <w:rPr>
          <w:rFonts w:eastAsiaTheme="minorEastAsia"/>
          <w:iCs/>
        </w:rPr>
        <w:tab/>
      </w:r>
      <w:r w:rsidR="00AE43C3">
        <w:rPr>
          <w:rFonts w:eastAsiaTheme="minorEastAsia"/>
          <w:iCs/>
        </w:rPr>
        <w:tab/>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b</m:t>
            </m:r>
          </m:sub>
        </m:sSub>
        <m:r>
          <w:rPr>
            <w:rFonts w:ascii="Cambria Math" w:eastAsiaTheme="minorEastAsia" w:hAnsi="Cambria Math"/>
          </w:rPr>
          <m:t>=1-</m:t>
        </m:r>
        <m:sSup>
          <m:sSupPr>
            <m:ctrlPr>
              <w:rPr>
                <w:rFonts w:ascii="Cambria Math" w:eastAsiaTheme="minorEastAsia" w:hAnsi="Cambria Math"/>
                <w:i/>
                <w:iCs/>
              </w:rPr>
            </m:ctrlPr>
          </m:sSupPr>
          <m:e>
            <m:d>
              <m:dPr>
                <m:ctrlPr>
                  <w:rPr>
                    <w:rFonts w:ascii="Cambria Math" w:eastAsiaTheme="minorEastAsia" w:hAnsi="Cambria Math"/>
                    <w:i/>
                    <w:iCs/>
                  </w:rPr>
                </m:ctrlPr>
              </m:dPr>
              <m:e>
                <m:r>
                  <w:rPr>
                    <w:rFonts w:ascii="Cambria Math" w:eastAsiaTheme="minorEastAsia" w:hAnsi="Cambria Math"/>
                  </w:rPr>
                  <m:t>1-</m:t>
                </m:r>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M</m:t>
                    </m:r>
                  </m:sub>
                </m:sSub>
              </m:e>
            </m:d>
          </m:e>
          <m:sup>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M</m:t>
                </m:r>
              </m:den>
            </m:f>
          </m:sup>
        </m:sSup>
        <m:r>
          <w:rPr>
            <w:rFonts w:ascii="Cambria Math" w:eastAsiaTheme="minorEastAsia" w:hAnsi="Cambria Math"/>
          </w:rPr>
          <m:t>=1-</m:t>
        </m:r>
        <m:sSup>
          <m:sSupPr>
            <m:ctrlPr>
              <w:rPr>
                <w:rFonts w:ascii="Cambria Math" w:eastAsiaTheme="minorEastAsia" w:hAnsi="Cambria Math"/>
                <w:i/>
                <w:iCs/>
              </w:rPr>
            </m:ctrlPr>
          </m:sSupPr>
          <m:e>
            <m:d>
              <m:dPr>
                <m:ctrlPr>
                  <w:rPr>
                    <w:rFonts w:ascii="Cambria Math" w:eastAsiaTheme="minorEastAsia" w:hAnsi="Cambria Math"/>
                    <w:i/>
                    <w:iCs/>
                  </w:rPr>
                </m:ctrlPr>
              </m:dPr>
              <m:e>
                <m:r>
                  <w:rPr>
                    <w:rFonts w:ascii="Cambria Math" w:eastAsiaTheme="minorEastAsia" w:hAnsi="Cambria Math"/>
                  </w:rPr>
                  <m:t>1-</m:t>
                </m:r>
                <m:d>
                  <m:dPr>
                    <m:ctrlPr>
                      <w:rPr>
                        <w:rFonts w:ascii="Cambria Math" w:eastAsiaTheme="minorEastAsia" w:hAnsi="Cambria Math"/>
                        <w:i/>
                      </w:rPr>
                    </m:ctrlPr>
                  </m:dPr>
                  <m:e>
                    <m:r>
                      <w:rPr>
                        <w:rFonts w:ascii="Cambria Math" w:hAnsi="Cambria Math"/>
                      </w:rPr>
                      <m:t>1-</m:t>
                    </m:r>
                    <m:sSup>
                      <m:sSupPr>
                        <m:ctrlPr>
                          <w:rPr>
                            <w:rFonts w:ascii="Cambria Math" w:hAnsi="Cambria Math"/>
                            <w:i/>
                          </w:rPr>
                        </m:ctrlPr>
                      </m:sSupPr>
                      <m:e>
                        <m:r>
                          <w:rPr>
                            <w:rFonts w:ascii="Cambria Math" w:hAnsi="Cambria Math"/>
                          </w:rPr>
                          <m:t>0.95</m:t>
                        </m:r>
                      </m:e>
                      <m:sup>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8N</m:t>
                                </m:r>
                              </m:den>
                            </m:f>
                          </m:e>
                        </m:box>
                      </m:sup>
                    </m:sSup>
                    <m:ctrlPr>
                      <w:rPr>
                        <w:rFonts w:ascii="Cambria Math" w:hAnsi="Cambria Math"/>
                        <w:i/>
                      </w:rPr>
                    </m:ctrlPr>
                  </m:e>
                </m:d>
              </m:e>
            </m:d>
          </m:e>
          <m:sup>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M</m:t>
                </m:r>
              </m:den>
            </m:f>
          </m:sup>
        </m:sSup>
      </m:oMath>
      <w:r w:rsidRPr="00B70F4F">
        <w:rPr>
          <w:rFonts w:eastAsiaTheme="minorEastAsia"/>
        </w:rPr>
        <w:t xml:space="preserve">. </w:t>
      </w:r>
      <w:r w:rsidR="00AE43C3">
        <w:rPr>
          <w:rFonts w:eastAsiaTheme="minorEastAsia"/>
        </w:rPr>
        <w:tab/>
      </w:r>
      <w:r w:rsidR="00AE43C3">
        <w:rPr>
          <w:rFonts w:eastAsiaTheme="minorEastAsia"/>
        </w:rPr>
        <w:tab/>
      </w:r>
      <w:r w:rsidR="00AE43C3">
        <w:rPr>
          <w:rFonts w:eastAsiaTheme="minorEastAsia"/>
        </w:rPr>
        <w:tab/>
      </w:r>
      <w:r w:rsidR="00AE43C3">
        <w:rPr>
          <w:rFonts w:eastAsiaTheme="minorEastAsia"/>
        </w:rPr>
        <w:tab/>
        <w:t xml:space="preserve">       (14)</w:t>
      </w:r>
      <w:r w:rsidR="00203CB5">
        <w:rPr>
          <w:rFonts w:eastAsiaTheme="minorEastAsia"/>
        </w:rPr>
        <w:br/>
      </w:r>
    </w:p>
    <w:p w14:paraId="37ACEFCA" w14:textId="77777777" w:rsidR="00203CB5" w:rsidRPr="00B70F4F" w:rsidRDefault="00203CB5" w:rsidP="00B70F4F">
      <w:pPr>
        <w:rPr>
          <w:rFonts w:eastAsiaTheme="minorEastAsia"/>
          <w:iCs/>
        </w:rPr>
      </w:pPr>
    </w:p>
    <w:p w14:paraId="0851142C" w14:textId="01688E99" w:rsidR="00B70F4F" w:rsidRPr="00473B10" w:rsidRDefault="00B70F4F" w:rsidP="00B70F4F">
      <w:pPr>
        <w:rPr>
          <w:rFonts w:eastAsiaTheme="minorEastAsia"/>
        </w:rPr>
      </w:pPr>
      <w:r w:rsidRPr="00473B10">
        <w:t xml:space="preserve">The 95 % </w:t>
      </w:r>
      <w:r>
        <w:t xml:space="preserve">confidence </w:t>
      </w:r>
      <w:r w:rsidRPr="00473B10">
        <w:t xml:space="preserve">metric provides a fairer comparison of the data demodulation performance than using a fixed BER or MER criterion or fixing the data message block length to compare different data modulation and encoding approaches as described in </w:t>
      </w:r>
      <w:r>
        <w:fldChar w:fldCharType="begin"/>
      </w:r>
      <w:r>
        <w:instrText xml:space="preserve"> REF _Ref178882642 \r \h  \* MERGEFORMAT </w:instrText>
      </w:r>
      <w:r>
        <w:fldChar w:fldCharType="separate"/>
      </w:r>
      <w:r w:rsidR="007F2307" w:rsidRPr="007F2307">
        <w:t xml:space="preserve"> </w:t>
      </w:r>
      <w:proofErr w:type="spellStart"/>
      <w:r w:rsidR="007F2307">
        <w:t>Anghileri</w:t>
      </w:r>
      <w:proofErr w:type="spellEnd"/>
      <w:r w:rsidR="007F2307">
        <w:t xml:space="preserve"> (2013)</w:t>
      </w:r>
      <w:r>
        <w:fldChar w:fldCharType="end"/>
      </w:r>
      <w:r w:rsidRPr="00473B10">
        <w:t xml:space="preserve">.  </w:t>
      </w:r>
      <w:r w:rsidRPr="00473B10">
        <w:rPr>
          <w:rFonts w:eastAsiaTheme="minorEastAsia"/>
        </w:rPr>
        <w:t>The required BER</w:t>
      </w:r>
      <w:r>
        <w:rPr>
          <w:rFonts w:eastAsiaTheme="minorEastAsia"/>
        </w:rPr>
        <w:t>s</w:t>
      </w:r>
      <w:r w:rsidRPr="00473B10">
        <w:rPr>
          <w:rFonts w:eastAsiaTheme="minorEastAsia"/>
        </w:rPr>
        <w:t xml:space="preserve"> and MER</w:t>
      </w:r>
      <w:r>
        <w:rPr>
          <w:rFonts w:eastAsiaTheme="minorEastAsia"/>
        </w:rPr>
        <w:t>s</w:t>
      </w:r>
      <w:r w:rsidRPr="00473B10">
        <w:rPr>
          <w:rFonts w:eastAsiaTheme="minorEastAsia"/>
        </w:rPr>
        <w:t xml:space="preserve"> for a</w:t>
      </w:r>
      <w:r w:rsidR="00400B26">
        <w:rPr>
          <w:rFonts w:eastAsiaTheme="minorEastAsia"/>
        </w:rPr>
        <w:t xml:space="preserve"> Time to First fix (</w:t>
      </w:r>
      <w:r w:rsidRPr="00473B10">
        <w:rPr>
          <w:rFonts w:eastAsiaTheme="minorEastAsia"/>
        </w:rPr>
        <w:t xml:space="preserve"> TTFF </w:t>
      </w:r>
      <w:r w:rsidR="00400B26">
        <w:rPr>
          <w:rFonts w:eastAsiaTheme="minorEastAsia"/>
        </w:rPr>
        <w:t>)</w:t>
      </w:r>
      <w:r w:rsidR="00733B7F">
        <w:rPr>
          <w:rFonts w:eastAsiaTheme="minorEastAsia"/>
        </w:rPr>
        <w:t xml:space="preserve"> </w:t>
      </w:r>
      <w:r w:rsidRPr="00473B10">
        <w:rPr>
          <w:rFonts w:eastAsiaTheme="minorEastAsia"/>
        </w:rPr>
        <w:t>with 95</w:t>
      </w:r>
      <w:r>
        <w:rPr>
          <w:rFonts w:eastAsiaTheme="minorEastAsia"/>
        </w:rPr>
        <w:t xml:space="preserve"> </w:t>
      </w:r>
      <w:r w:rsidRPr="00473B10">
        <w:rPr>
          <w:rFonts w:eastAsiaTheme="minorEastAsia"/>
        </w:rPr>
        <w:t xml:space="preserve">% confidence are given in </w:t>
      </w:r>
      <w:r w:rsidRPr="00473B10">
        <w:rPr>
          <w:rFonts w:eastAsiaTheme="minorEastAsia"/>
        </w:rPr>
        <w:fldChar w:fldCharType="begin"/>
      </w:r>
      <w:r w:rsidRPr="00473B10">
        <w:rPr>
          <w:rFonts w:eastAsiaTheme="minorEastAsia"/>
        </w:rPr>
        <w:instrText xml:space="preserve"> REF _Ref174738777 \h  \* MERGEFORMAT </w:instrText>
      </w:r>
      <w:r w:rsidRPr="00473B10">
        <w:rPr>
          <w:rFonts w:eastAsiaTheme="minorEastAsia"/>
        </w:rPr>
      </w:r>
      <w:r w:rsidRPr="00473B10">
        <w:rPr>
          <w:rFonts w:eastAsiaTheme="minorEastAsia"/>
        </w:rPr>
        <w:fldChar w:fldCharType="separate"/>
      </w:r>
      <w:r w:rsidR="00365112" w:rsidRPr="00473B10">
        <w:rPr>
          <w:rFonts w:eastAsiaTheme="minorEastAsia"/>
        </w:rPr>
        <w:t xml:space="preserve">Table </w:t>
      </w:r>
      <w:r w:rsidR="00365112">
        <w:rPr>
          <w:rFonts w:eastAsiaTheme="minorEastAsia"/>
        </w:rPr>
        <w:t>6</w:t>
      </w:r>
      <w:r w:rsidRPr="00473B10">
        <w:rPr>
          <w:rFonts w:eastAsiaTheme="minorEastAsia"/>
        </w:rPr>
        <w:fldChar w:fldCharType="end"/>
      </w:r>
      <w:r w:rsidRPr="00473B10">
        <w:rPr>
          <w:rFonts w:eastAsiaTheme="minorEastAsia"/>
        </w:rPr>
        <w:t xml:space="preserve"> for GPS, Galileo and AFS.</w:t>
      </w:r>
      <w:r w:rsidR="00D43D16">
        <w:rPr>
          <w:rFonts w:eastAsiaTheme="minorEastAsia"/>
        </w:rPr>
        <w:t xml:space="preserve">  Note that the TTFF requirements for a given application will vary.</w:t>
      </w:r>
    </w:p>
    <w:p w14:paraId="37AC4EDC" w14:textId="77777777" w:rsidR="00203CB5" w:rsidRPr="00473B10" w:rsidRDefault="00203CB5" w:rsidP="00B70F4F">
      <w:pPr>
        <w:rPr>
          <w:rFonts w:eastAsiaTheme="minorEastAsia"/>
        </w:rPr>
      </w:pPr>
    </w:p>
    <w:p w14:paraId="2CBAEA00" w14:textId="77777777" w:rsidR="001C063C" w:rsidRDefault="001C063C">
      <w:pPr>
        <w:spacing w:after="160" w:line="259" w:lineRule="auto"/>
        <w:jc w:val="left"/>
        <w:rPr>
          <w:rFonts w:eastAsiaTheme="minorEastAsia"/>
        </w:rPr>
      </w:pPr>
      <w:bookmarkStart w:id="24" w:name="_Ref174738777"/>
      <w:r>
        <w:rPr>
          <w:rFonts w:eastAsiaTheme="minorEastAsia"/>
        </w:rPr>
        <w:br w:type="page"/>
      </w:r>
    </w:p>
    <w:p w14:paraId="46A87832" w14:textId="77777777" w:rsidR="001C063C" w:rsidRDefault="00B70F4F" w:rsidP="001C063C">
      <w:pPr>
        <w:pStyle w:val="Caption"/>
      </w:pPr>
      <w:r w:rsidRPr="001C063C">
        <w:rPr>
          <w:b/>
          <w:bCs/>
        </w:rPr>
        <w:lastRenderedPageBreak/>
        <w:t xml:space="preserve">Table </w:t>
      </w:r>
      <w:r w:rsidRPr="001C063C">
        <w:rPr>
          <w:b/>
          <w:bCs/>
        </w:rPr>
        <w:fldChar w:fldCharType="begin"/>
      </w:r>
      <w:r w:rsidRPr="001C063C">
        <w:rPr>
          <w:b/>
          <w:bCs/>
        </w:rPr>
        <w:instrText xml:space="preserve"> SEQ Table \* ARABIC </w:instrText>
      </w:r>
      <w:r w:rsidRPr="001C063C">
        <w:rPr>
          <w:b/>
          <w:bCs/>
        </w:rPr>
        <w:fldChar w:fldCharType="separate"/>
      </w:r>
      <w:r w:rsidR="00365112" w:rsidRPr="001C063C">
        <w:rPr>
          <w:b/>
          <w:bCs/>
        </w:rPr>
        <w:t>6</w:t>
      </w:r>
      <w:r w:rsidRPr="001C063C">
        <w:rPr>
          <w:b/>
          <w:bCs/>
        </w:rPr>
        <w:fldChar w:fldCharType="end"/>
      </w:r>
      <w:bookmarkEnd w:id="24"/>
      <w:r w:rsidRPr="001C063C">
        <w:rPr>
          <w:b/>
          <w:bCs/>
        </w:rPr>
        <w:t xml:space="preserve">:  </w:t>
      </w:r>
      <w:r w:rsidRPr="001C063C">
        <w:t xml:space="preserve">Required </w:t>
      </w:r>
      <m:oMath>
        <m:sSub>
          <m:sSubPr>
            <m:ctrlPr>
              <w:rPr>
                <w:rFonts w:ascii="Cambria Math" w:hAnsi="Cambria Math"/>
              </w:rPr>
            </m:ctrlPr>
          </m:sSubPr>
          <m:e>
            <m:r>
              <w:rPr>
                <w:rFonts w:ascii="Cambria Math" w:hAnsi="Cambria Math"/>
              </w:rPr>
              <m:t>E</m:t>
            </m:r>
          </m:e>
          <m:sub>
            <m:r>
              <w:rPr>
                <w:rFonts w:ascii="Cambria Math" w:hAnsi="Cambria Math"/>
              </w:rPr>
              <m:t>b</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sty m:val="p"/>
              </m:rPr>
              <w:rPr>
                <w:rFonts w:ascii="Cambria Math" w:hAnsi="Cambria Math"/>
              </w:rPr>
              <m:t>0</m:t>
            </m:r>
          </m:sub>
        </m:sSub>
      </m:oMath>
      <w:r w:rsidRPr="001C063C">
        <w:t xml:space="preserve"> and </w:t>
      </w:r>
      <m:oMath>
        <m:r>
          <w:rPr>
            <w:rFonts w:ascii="Cambria Math" w:hAnsi="Cambria Math"/>
          </w:rPr>
          <m:t>C</m:t>
        </m:r>
        <m:r>
          <m:rPr>
            <m:sty m:val="p"/>
          </m:rPr>
          <w:rPr>
            <w:rFonts w:ascii="Cambria Math" w:hAnsi="Cambria Math"/>
          </w:rPr>
          <m:t>/</m:t>
        </m:r>
        <m:sSub>
          <m:sSubPr>
            <m:ctrlPr>
              <w:rPr>
                <w:rFonts w:ascii="Cambria Math" w:hAnsi="Cambria Math"/>
              </w:rPr>
            </m:ctrlPr>
          </m:sSubPr>
          <m:e>
            <m:r>
              <w:rPr>
                <w:rFonts w:ascii="Cambria Math" w:hAnsi="Cambria Math"/>
              </w:rPr>
              <m:t>N</m:t>
            </m:r>
          </m:e>
          <m:sub>
            <m:r>
              <m:rPr>
                <m:sty m:val="p"/>
              </m:rPr>
              <w:rPr>
                <w:rFonts w:ascii="Cambria Math" w:hAnsi="Cambria Math"/>
              </w:rPr>
              <m:t>0</m:t>
            </m:r>
          </m:sub>
        </m:sSub>
      </m:oMath>
      <w:r w:rsidRPr="001C063C">
        <w:t>, for 95 % confidence in TTFF, accounting for equal probability of detection and CED decoding success for each of 4 satellites.</w:t>
      </w:r>
    </w:p>
    <w:p w14:paraId="11E70651" w14:textId="0B90A221" w:rsidR="00B70F4F" w:rsidRPr="00FE63DB" w:rsidRDefault="001702CA" w:rsidP="001C063C">
      <w:pPr>
        <w:pStyle w:val="Caption"/>
      </w:pPr>
      <w:r w:rsidRPr="001702CA">
        <w:rPr>
          <w:noProof/>
        </w:rPr>
        <w:drawing>
          <wp:inline distT="0" distB="0" distL="0" distR="0" wp14:anchorId="1700B27D" wp14:editId="544B5A17">
            <wp:extent cx="6400800" cy="2335530"/>
            <wp:effectExtent l="0" t="0" r="0" b="7620"/>
            <wp:docPr id="1820230827" name="Picture 1820230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2335530"/>
                    </a:xfrm>
                    <a:prstGeom prst="rect">
                      <a:avLst/>
                    </a:prstGeom>
                    <a:noFill/>
                    <a:ln>
                      <a:noFill/>
                    </a:ln>
                  </pic:spPr>
                </pic:pic>
              </a:graphicData>
            </a:graphic>
          </wp:inline>
        </w:drawing>
      </w:r>
      <w:r w:rsidR="00B70F4F" w:rsidRPr="003B2A30" w:rsidDel="004F2AA5">
        <w:t xml:space="preserve"> </w:t>
      </w:r>
    </w:p>
    <w:p w14:paraId="1CEAE1E9" w14:textId="79E97558" w:rsidR="001702CA" w:rsidRPr="001702CA" w:rsidRDefault="001702CA" w:rsidP="00B70F4F">
      <w:r w:rsidRPr="001702CA">
        <w:t>* Including power split and 1 dB implementation loss.</w:t>
      </w:r>
    </w:p>
    <w:p w14:paraId="66EA0D37" w14:textId="2EEC3D2E" w:rsidR="00B70F4F" w:rsidRPr="00473B10" w:rsidRDefault="00B70F4F" w:rsidP="00B70F4F">
      <w:pPr>
        <w:rPr>
          <w:rFonts w:eastAsiaTheme="minorEastAsia"/>
          <w:sz w:val="24"/>
          <w:szCs w:val="24"/>
        </w:rPr>
      </w:pPr>
    </w:p>
    <w:p w14:paraId="3C09F53C" w14:textId="5A07E5E7" w:rsidR="00B70F4F" w:rsidRPr="00473B10" w:rsidRDefault="00445410" w:rsidP="00B70F4F">
      <w:r>
        <w:t xml:space="preserve">The </w:t>
      </w:r>
      <w:r w:rsidR="00B70F4F" w:rsidRPr="00473B10">
        <w:t xml:space="preserve">resulting error rates are very close to the previously used criterion of BER = </w:t>
      </w:r>
      <w:r w:rsidR="00B70F4F">
        <w:t>1</w:t>
      </w:r>
      <w:r w:rsidR="00B70F4F">
        <w:sym w:font="Symbol" w:char="F0B4"/>
      </w:r>
      <w:r w:rsidR="00B70F4F" w:rsidRPr="00473B10">
        <w:t>10</w:t>
      </w:r>
      <w:r w:rsidR="00B70F4F" w:rsidRPr="00473B10">
        <w:rPr>
          <w:vertAlign w:val="superscript"/>
        </w:rPr>
        <w:t>-5</w:t>
      </w:r>
      <w:r w:rsidR="00B70F4F" w:rsidRPr="00473B10">
        <w:t xml:space="preserve"> for GPS and MER = 1</w:t>
      </w:r>
      <w:r w:rsidR="00B70F4F">
        <w:t xml:space="preserve"> </w:t>
      </w:r>
      <w:r w:rsidR="00B70F4F" w:rsidRPr="00473B10">
        <w:t>% assumed in previous work</w:t>
      </w:r>
      <w:r w:rsidR="00B70F4F">
        <w:t xml:space="preserve">s </w:t>
      </w:r>
      <w:r w:rsidR="007F2307">
        <w:t>Betz et al., (2006) and Dafesh, et. al. (2006).</w:t>
      </w:r>
    </w:p>
    <w:p w14:paraId="6511DB1B" w14:textId="2126A6E6" w:rsidR="00B70F4F" w:rsidRPr="00473B10" w:rsidRDefault="00B70F4F" w:rsidP="00B70F4F">
      <w:r w:rsidRPr="00473B10">
        <w:br/>
        <w:t xml:space="preserve">As observed, even though the AFS message size is the largest of any in satellite navigation signals, it </w:t>
      </w:r>
      <w:r>
        <w:t xml:space="preserve">can be detected at </w:t>
      </w:r>
      <w:r w:rsidRPr="00473B10">
        <w:t xml:space="preserve">lower </w:t>
      </w:r>
      <m:oMath>
        <m:sSub>
          <m:sSubPr>
            <m:ctrlPr>
              <w:rPr>
                <w:rFonts w:ascii="Cambria Math" w:eastAsiaTheme="minorEastAsia" w:hAnsi="Cambria Math"/>
              </w:rPr>
            </m:ctrlPr>
          </m:sSubPr>
          <m:e>
            <m:r>
              <w:rPr>
                <w:rFonts w:ascii="Cambria Math" w:eastAsiaTheme="minorEastAsia" w:hAnsi="Cambria Math"/>
              </w:rPr>
              <m:t>E</m:t>
            </m:r>
          </m:e>
          <m:sub>
            <m:r>
              <w:rPr>
                <w:rFonts w:ascii="Cambria Math" w:eastAsiaTheme="minorEastAsia" w:hAnsi="Cambria Math"/>
              </w:rPr>
              <m:t>b</m:t>
            </m:r>
          </m:sub>
        </m:sSub>
        <m: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0</m:t>
            </m:r>
          </m:sub>
        </m:sSub>
      </m:oMath>
      <w:r w:rsidRPr="00473B10">
        <w:t xml:space="preserve"> than any previous </w:t>
      </w:r>
      <w:r>
        <w:t xml:space="preserve">GNSS </w:t>
      </w:r>
      <w:r w:rsidRPr="00473B10">
        <w:t xml:space="preserve">message.  </w:t>
      </w:r>
      <w:r w:rsidR="001453F3">
        <w:t xml:space="preserve">Accounting for power split, and 1 dB of implementation loss, the minimum </w:t>
      </w:r>
      <w:r w:rsidRPr="00473B10">
        <w:t xml:space="preserve"> </w:t>
      </w:r>
      <m:oMath>
        <m:r>
          <w:rPr>
            <w:rFonts w:ascii="Cambria Math" w:hAnsi="Cambria Math"/>
          </w:rPr>
          <m:t>C/</m:t>
        </m:r>
        <m:sSub>
          <m:sSubPr>
            <m:ctrlPr>
              <w:rPr>
                <w:rFonts w:ascii="Cambria Math" w:hAnsi="Cambria Math"/>
                <w:i/>
              </w:rPr>
            </m:ctrlPr>
          </m:sSubPr>
          <m:e>
            <m:r>
              <w:rPr>
                <w:rFonts w:ascii="Cambria Math" w:hAnsi="Cambria Math"/>
              </w:rPr>
              <m:t>N</m:t>
            </m:r>
          </m:e>
          <m:sub>
            <m:r>
              <w:rPr>
                <w:rFonts w:ascii="Cambria Math" w:hAnsi="Cambria Math"/>
              </w:rPr>
              <m:t>0</m:t>
            </m:r>
          </m:sub>
        </m:sSub>
      </m:oMath>
      <w:r w:rsidRPr="00473B10">
        <w:t xml:space="preserve"> </w:t>
      </w:r>
      <w:r w:rsidR="001453F3">
        <w:t>to detect data at 250 BPS is about 2</w:t>
      </w:r>
      <w:r w:rsidRPr="00473B10">
        <w:t xml:space="preserve"> dB </w:t>
      </w:r>
      <w:r w:rsidR="001453F3">
        <w:t xml:space="preserve">higher than </w:t>
      </w:r>
      <w:r>
        <w:t>GPS L1</w:t>
      </w:r>
      <w:r w:rsidRPr="00473B10">
        <w:t xml:space="preserve"> C/A </w:t>
      </w:r>
      <w:r w:rsidR="001453F3">
        <w:t xml:space="preserve">code at 50 BPS and </w:t>
      </w:r>
      <w:r w:rsidRPr="00473B10">
        <w:t xml:space="preserve">is comparable to </w:t>
      </w:r>
      <w:r>
        <w:t xml:space="preserve">Galileo </w:t>
      </w:r>
      <w:r w:rsidRPr="00473B10">
        <w:t>E1</w:t>
      </w:r>
      <w:r>
        <w:t>B(</w:t>
      </w:r>
      <w:r w:rsidRPr="00473B10">
        <w:t>OS</w:t>
      </w:r>
      <w:r>
        <w:t>)</w:t>
      </w:r>
      <w:r w:rsidRPr="00473B10">
        <w:t xml:space="preserve">, even with </w:t>
      </w:r>
      <w:r w:rsidR="001453F3">
        <w:t xml:space="preserve">a </w:t>
      </w:r>
      <w:r w:rsidRPr="00473B10">
        <w:t>higher data rate.  Due to the possibility of CED combining of two short (12 second) messages (3 dB improvement</w:t>
      </w:r>
      <w:r>
        <w:t>)</w:t>
      </w:r>
      <w:r w:rsidRPr="00473B10">
        <w:t xml:space="preserve">, AFS </w:t>
      </w:r>
      <w:r w:rsidR="001453F3">
        <w:t xml:space="preserve">data can be demodulated </w:t>
      </w:r>
      <w:r w:rsidRPr="00473B10">
        <w:t xml:space="preserve">at </w:t>
      </w:r>
      <w:r w:rsidR="001453F3">
        <w:t>1</w:t>
      </w:r>
      <w:r w:rsidRPr="00473B10">
        <w:t xml:space="preserve"> dB lower </w:t>
      </w:r>
      <m:oMath>
        <m:r>
          <w:rPr>
            <w:rFonts w:ascii="Cambria Math" w:hAnsi="Cambria Math"/>
          </w:rPr>
          <m:t>C/</m:t>
        </m:r>
        <m:sSub>
          <m:sSubPr>
            <m:ctrlPr>
              <w:rPr>
                <w:rFonts w:ascii="Cambria Math" w:hAnsi="Cambria Math"/>
                <w:i/>
              </w:rPr>
            </m:ctrlPr>
          </m:sSubPr>
          <m:e>
            <m:r>
              <w:rPr>
                <w:rFonts w:ascii="Cambria Math" w:hAnsi="Cambria Math"/>
              </w:rPr>
              <m:t>N</m:t>
            </m:r>
          </m:e>
          <m:sub>
            <m:r>
              <w:rPr>
                <w:rFonts w:ascii="Cambria Math" w:hAnsi="Cambria Math"/>
              </w:rPr>
              <m:t>0</m:t>
            </m:r>
          </m:sub>
        </m:sSub>
      </m:oMath>
      <w:r w:rsidRPr="00473B10">
        <w:t xml:space="preserve"> levels than the C/A code signal and </w:t>
      </w:r>
      <w:r w:rsidR="001453F3">
        <w:t xml:space="preserve">about </w:t>
      </w:r>
      <w:r w:rsidRPr="00473B10">
        <w:t xml:space="preserve">3 dB lower </w:t>
      </w:r>
      <m:oMath>
        <m:r>
          <w:rPr>
            <w:rFonts w:ascii="Cambria Math" w:hAnsi="Cambria Math"/>
          </w:rPr>
          <m:t>C/</m:t>
        </m:r>
        <m:sSub>
          <m:sSubPr>
            <m:ctrlPr>
              <w:rPr>
                <w:rFonts w:ascii="Cambria Math" w:hAnsi="Cambria Math"/>
                <w:i/>
              </w:rPr>
            </m:ctrlPr>
          </m:sSubPr>
          <m:e>
            <m:r>
              <w:rPr>
                <w:rFonts w:ascii="Cambria Math" w:hAnsi="Cambria Math"/>
              </w:rPr>
              <m:t>N</m:t>
            </m:r>
          </m:e>
          <m:sub>
            <m:r>
              <w:rPr>
                <w:rFonts w:ascii="Cambria Math" w:hAnsi="Cambria Math"/>
              </w:rPr>
              <m:t>0</m:t>
            </m:r>
          </m:sub>
        </m:sSub>
      </m:oMath>
      <w:r w:rsidRPr="00473B10">
        <w:t xml:space="preserve"> than the </w:t>
      </w:r>
      <w:r>
        <w:t xml:space="preserve">Galileo </w:t>
      </w:r>
      <w:r w:rsidRPr="00473B10">
        <w:t>E1</w:t>
      </w:r>
      <w:r>
        <w:t>B</w:t>
      </w:r>
      <w:r w:rsidRPr="00473B10">
        <w:t xml:space="preserve"> signal. </w:t>
      </w:r>
    </w:p>
    <w:p w14:paraId="790F929E" w14:textId="42F1A4DF" w:rsidR="00B70F4F" w:rsidRPr="00473B10" w:rsidRDefault="00B70F4F" w:rsidP="00B70F4F">
      <w:r w:rsidRPr="00473B10">
        <w:br/>
        <w:t>To mitigate fading, the encoded subframes 2, 3, and 4</w:t>
      </w:r>
      <w:r w:rsidR="001702CA">
        <w:t xml:space="preserve"> are followed by a block interleaver</w:t>
      </w:r>
      <w:r w:rsidRPr="00473B10">
        <w:t xml:space="preserve">. The block interleaver can be visualized as a two-dimensional array with 60 rows and 98 columns. The usage of interleaving allows the noise to be distributed across all the LDPC encoded subframes, improving the individual decoding process for each subframe as </w:t>
      </w:r>
      <w:r w:rsidR="00C6565C">
        <w:t xml:space="preserve">demonstrated </w:t>
      </w:r>
      <w:r w:rsidR="007F2307">
        <w:t>by Dafesh et al (2007)</w:t>
      </w:r>
      <w:r w:rsidRPr="00473B10">
        <w:t>.</w:t>
      </w:r>
    </w:p>
    <w:p w14:paraId="31766F8C" w14:textId="6578A23F" w:rsidR="00972AA1" w:rsidRDefault="00972AA1" w:rsidP="00123FA1">
      <w:pPr>
        <w:pStyle w:val="ListParagraph"/>
      </w:pPr>
    </w:p>
    <w:p w14:paraId="4362772C" w14:textId="77777777" w:rsidR="00B70F4F" w:rsidRDefault="00B70F4F" w:rsidP="00123FA1">
      <w:pPr>
        <w:pStyle w:val="ListParagraph"/>
      </w:pPr>
    </w:p>
    <w:bookmarkEnd w:id="0"/>
    <w:p w14:paraId="783E070F" w14:textId="302D23C6" w:rsidR="00935AA7" w:rsidRDefault="00935AA7" w:rsidP="00123FA1">
      <w:pPr>
        <w:pStyle w:val="Heading1"/>
      </w:pPr>
      <w:r w:rsidRPr="00FE63DB">
        <w:t>Summary and Conclusions</w:t>
      </w:r>
    </w:p>
    <w:p w14:paraId="3A116D0A" w14:textId="444CB7B8" w:rsidR="00983A13" w:rsidRDefault="00280C0A" w:rsidP="00123FA1">
      <w:proofErr w:type="spellStart"/>
      <w:r>
        <w:t>LunaNet’s</w:t>
      </w:r>
      <w:proofErr w:type="spellEnd"/>
      <w:r>
        <w:t xml:space="preserve"> AFS was designed to provide an interoperable standard for future  PNT services </w:t>
      </w:r>
      <w:r w:rsidRPr="00C44234">
        <w:t>currently under development by NASA, ESA, and JAXA</w:t>
      </w:r>
      <w:r>
        <w:t>.</w:t>
      </w:r>
      <w:r w:rsidRPr="00C44234">
        <w:t xml:space="preserve"> </w:t>
      </w:r>
      <w:r>
        <w:t xml:space="preserve">The signal </w:t>
      </w:r>
      <w:r w:rsidR="00935AA7" w:rsidRPr="00FE63DB">
        <w:t>services</w:t>
      </w:r>
      <w:r>
        <w:t xml:space="preserve"> both </w:t>
      </w:r>
      <w:r w:rsidR="00935AA7" w:rsidRPr="00FE63DB">
        <w:t xml:space="preserve"> </w:t>
      </w:r>
      <w:r>
        <w:t>high performance and low-</w:t>
      </w:r>
      <w:proofErr w:type="spellStart"/>
      <w:r w:rsidR="001C301E">
        <w:t>SW</w:t>
      </w:r>
      <w:r>
        <w:t>a</w:t>
      </w:r>
      <w:r w:rsidR="001C301E">
        <w:t>P</w:t>
      </w:r>
      <w:proofErr w:type="spellEnd"/>
      <w:r>
        <w:t xml:space="preserve"> users in and around the lunar </w:t>
      </w:r>
      <w:r w:rsidR="00AE43C3">
        <w:t>realm</w:t>
      </w:r>
      <w:r w:rsidR="00935AA7" w:rsidRPr="00FE63DB">
        <w:t>, while accommodating a range of use cases and operational modes.</w:t>
      </w:r>
      <w:r>
        <w:t xml:space="preserve">  Analogous to C/A code, </w:t>
      </w:r>
      <w:r w:rsidR="00935AA7" w:rsidRPr="00FE63DB">
        <w:t xml:space="preserve"> AFS-I channel </w:t>
      </w:r>
      <w:r>
        <w:t>is compatible with</w:t>
      </w:r>
      <w:r w:rsidR="00935AA7" w:rsidRPr="00FE63DB">
        <w:t xml:space="preserve"> low </w:t>
      </w:r>
      <w:proofErr w:type="spellStart"/>
      <w:r w:rsidR="00935AA7" w:rsidRPr="00FE63DB">
        <w:t>SWaP</w:t>
      </w:r>
      <w:proofErr w:type="spellEnd"/>
      <w:r w:rsidR="00935AA7" w:rsidRPr="00FE63DB">
        <w:t xml:space="preserve"> implementations, while providing high performance LDPC coding and frame </w:t>
      </w:r>
      <w:r w:rsidR="00445410">
        <w:t>Sync</w:t>
      </w:r>
      <w:r w:rsidR="00935AA7" w:rsidRPr="00FE63DB">
        <w:t xml:space="preserve"> without need for an overlay sequence</w:t>
      </w:r>
      <w:r>
        <w:t xml:space="preserve"> to perform frame </w:t>
      </w:r>
      <w:r w:rsidR="00AE43C3">
        <w:t>Sync.</w:t>
      </w:r>
      <w:r>
        <w:t xml:space="preserve">  </w:t>
      </w:r>
      <w:r w:rsidR="00935AA7" w:rsidRPr="00FE63DB">
        <w:t xml:space="preserve">This is achieved by using a </w:t>
      </w:r>
      <w:r>
        <w:t xml:space="preserve">high integrity </w:t>
      </w:r>
      <w:r w:rsidR="00935AA7" w:rsidRPr="00FE63DB">
        <w:t xml:space="preserve">68-symbol </w:t>
      </w:r>
      <w:r w:rsidR="00445410">
        <w:t>Sync</w:t>
      </w:r>
      <w:r w:rsidR="00935AA7" w:rsidRPr="00FE63DB">
        <w:t xml:space="preserve"> word on the I channel that enables frame </w:t>
      </w:r>
      <w:r w:rsidR="00BD3FD3">
        <w:t>S</w:t>
      </w:r>
      <w:r w:rsidR="00BD3FD3" w:rsidRPr="00FE63DB">
        <w:t xml:space="preserve">ync </w:t>
      </w:r>
      <w:r w:rsidR="00935AA7" w:rsidRPr="00FE63DB">
        <w:t xml:space="preserve">near the </w:t>
      </w:r>
      <w:r w:rsidR="00935AA7" w:rsidRPr="00935AA7">
        <w:t>detection threshold of the</w:t>
      </w:r>
      <w:r>
        <w:t xml:space="preserve"> rate</w:t>
      </w:r>
      <w:r w:rsidR="00FB79C1">
        <w:t>-</w:t>
      </w:r>
      <w:r>
        <w:t xml:space="preserve">½ </w:t>
      </w:r>
      <w:r w:rsidR="00935AA7" w:rsidRPr="00FE63DB">
        <w:t>5G</w:t>
      </w:r>
      <w:r w:rsidR="00FB79C1">
        <w:t>-</w:t>
      </w:r>
      <w:r w:rsidR="00935AA7" w:rsidRPr="00FE63DB">
        <w:t>NR-based LDPC FEC.</w:t>
      </w:r>
    </w:p>
    <w:p w14:paraId="46B98F2B" w14:textId="6336DC21" w:rsidR="00935AA7" w:rsidRPr="00FE63DB" w:rsidRDefault="00935AA7" w:rsidP="00123FA1"/>
    <w:p w14:paraId="77038EE5" w14:textId="4E30F9D1" w:rsidR="00AE43C3" w:rsidRDefault="00935AA7" w:rsidP="00123FA1">
      <w:r w:rsidRPr="00FE63DB">
        <w:t xml:space="preserve">The AFS-I channel also employs </w:t>
      </w:r>
      <w:proofErr w:type="gramStart"/>
      <w:r w:rsidRPr="00FE63DB">
        <w:t xml:space="preserve">a </w:t>
      </w:r>
      <w:r w:rsidR="00400B26">
        <w:t>2046 chips</w:t>
      </w:r>
      <w:proofErr w:type="gramEnd"/>
      <w:r w:rsidR="00400B26">
        <w:t>,</w:t>
      </w:r>
      <w:r w:rsidR="00400B26" w:rsidRPr="00FE63DB">
        <w:t xml:space="preserve"> </w:t>
      </w:r>
      <w:r w:rsidRPr="00FE63DB">
        <w:t xml:space="preserve">1.023 </w:t>
      </w:r>
      <w:r w:rsidR="00063B69">
        <w:t>MCPS</w:t>
      </w:r>
      <w:r w:rsidRPr="00FE63DB">
        <w:t xml:space="preserve">, </w:t>
      </w:r>
      <w:r w:rsidR="00280C0A">
        <w:t>short</w:t>
      </w:r>
      <w:r w:rsidR="005C19AB">
        <w:t>-</w:t>
      </w:r>
      <w:r w:rsidR="00280C0A">
        <w:t xml:space="preserve">cycled Gold code </w:t>
      </w:r>
      <w:r w:rsidRPr="00FE63DB">
        <w:t xml:space="preserve">spreading </w:t>
      </w:r>
      <w:r w:rsidR="00280C0A">
        <w:t xml:space="preserve">sequence </w:t>
      </w:r>
      <w:r w:rsidR="006E38F1">
        <w:t xml:space="preserve">that </w:t>
      </w:r>
      <w:r w:rsidR="00400B26" w:rsidRPr="00400B26">
        <w:t xml:space="preserve">provides a </w:t>
      </w:r>
      <w:r w:rsidR="00400B26">
        <w:t xml:space="preserve">cross-correlation improvement of </w:t>
      </w:r>
      <w:r w:rsidR="00400B26" w:rsidRPr="00400B26">
        <w:t xml:space="preserve">3 dB </w:t>
      </w:r>
      <w:r w:rsidR="00400B26">
        <w:t xml:space="preserve">for </w:t>
      </w:r>
      <w:r w:rsidR="00400B26" w:rsidRPr="00400B26">
        <w:t>acquisition and 1 dB</w:t>
      </w:r>
      <w:r w:rsidR="00400B26">
        <w:t xml:space="preserve"> for tracking</w:t>
      </w:r>
      <w:r w:rsidR="00400B26" w:rsidRPr="00400B26">
        <w:t xml:space="preserve"> when compared to GPS C/A, at the expense of only </w:t>
      </w:r>
      <w:r w:rsidR="00400B26">
        <w:t xml:space="preserve">a factor of 2 in </w:t>
      </w:r>
      <w:r w:rsidR="00400B26" w:rsidRPr="00400B26">
        <w:t>complexity.</w:t>
      </w:r>
      <w:r w:rsidRPr="00FE63DB">
        <w:t xml:space="preserve"> </w:t>
      </w:r>
      <w:r w:rsidR="00280C0A">
        <w:t xml:space="preserve">The data bit rate for the AFS </w:t>
      </w:r>
      <w:r w:rsidRPr="00FE63DB">
        <w:t xml:space="preserve">is </w:t>
      </w:r>
      <w:r w:rsidR="00280C0A">
        <w:t xml:space="preserve">five times that of legacy </w:t>
      </w:r>
      <w:r w:rsidRPr="00FE63DB">
        <w:t>GPS C/A</w:t>
      </w:r>
      <w:r w:rsidR="00280C0A">
        <w:t xml:space="preserve"> code and twice that of the </w:t>
      </w:r>
      <w:r w:rsidR="005C19AB">
        <w:t xml:space="preserve">Galileo </w:t>
      </w:r>
      <w:r w:rsidR="00280C0A">
        <w:t>E1</w:t>
      </w:r>
      <w:r w:rsidR="005C19AB">
        <w:t>-B signal enabling enhanced flexibility for future lunar integrity and safety of life messages and to support a wide range of lunar satellite Ephemeris representations</w:t>
      </w:r>
      <w:r w:rsidR="00AE43C3">
        <w:t>.</w:t>
      </w:r>
      <w:r w:rsidR="005C19AB">
        <w:t xml:space="preserve">  </w:t>
      </w:r>
      <w:r w:rsidR="00AE43C3">
        <w:t xml:space="preserve">The cross-correlation performance of this code was shown to be comparable to other length 2046 sequences </w:t>
      </w:r>
      <w:r w:rsidR="00400B26">
        <w:t xml:space="preserve">when practical </w:t>
      </w:r>
      <w:r w:rsidR="00AE43C3">
        <w:t>statistics are considered.</w:t>
      </w:r>
    </w:p>
    <w:p w14:paraId="2DD652D2" w14:textId="31885538" w:rsidR="00AE43C3" w:rsidRDefault="005C19AB" w:rsidP="00123FA1">
      <w:r>
        <w:t>A</w:t>
      </w:r>
      <w:r w:rsidR="00935AA7" w:rsidRPr="00FE63DB">
        <w:t xml:space="preserve"> high performance </w:t>
      </w:r>
      <w:r w:rsidR="00FB79C1" w:rsidRPr="00FE63DB">
        <w:t>5G</w:t>
      </w:r>
      <w:r w:rsidR="00FB79C1">
        <w:t>-</w:t>
      </w:r>
      <w:r w:rsidR="00935AA7" w:rsidRPr="00FE63DB">
        <w:t xml:space="preserve">NR LDPC FEC </w:t>
      </w:r>
      <w:r>
        <w:t xml:space="preserve">was used to </w:t>
      </w:r>
      <w:r w:rsidR="00935AA7" w:rsidRPr="00FE63DB">
        <w:t>enable</w:t>
      </w:r>
      <w:r w:rsidR="00AE43C3">
        <w:t xml:space="preserve"> rapid development using a widely used standard and </w:t>
      </w:r>
      <w:r w:rsidR="00935AA7" w:rsidRPr="00FE63DB">
        <w:t xml:space="preserve"> robust data decoding</w:t>
      </w:r>
      <w:r>
        <w:t xml:space="preserve">, </w:t>
      </w:r>
      <w:r w:rsidR="00935AA7" w:rsidRPr="00FE63DB">
        <w:t>exceed</w:t>
      </w:r>
      <w:r>
        <w:t>ing the performance of</w:t>
      </w:r>
      <w:r w:rsidR="00935AA7" w:rsidRPr="00FE63DB">
        <w:t xml:space="preserve"> E1OS and C/A code</w:t>
      </w:r>
      <w:r>
        <w:t xml:space="preserve"> even when transmitted at higher data rates.</w:t>
      </w:r>
      <w:r w:rsidR="00935AA7" w:rsidRPr="00FE63DB" w:rsidDel="000A37AB">
        <w:t xml:space="preserve"> </w:t>
      </w:r>
    </w:p>
    <w:p w14:paraId="57B62DFA" w14:textId="563A1F08" w:rsidR="00935AA7" w:rsidRPr="00FE63DB" w:rsidRDefault="00935AA7" w:rsidP="00123FA1"/>
    <w:p w14:paraId="5ED584D8" w14:textId="466B3AF6" w:rsidR="00AE43C3" w:rsidRDefault="00935AA7" w:rsidP="00123FA1">
      <w:r w:rsidRPr="00FE63DB">
        <w:lastRenderedPageBreak/>
        <w:t>The AFS-Q channel design</w:t>
      </w:r>
      <w:r w:rsidR="005C19AB">
        <w:t xml:space="preserve"> provides</w:t>
      </w:r>
      <w:r w:rsidRPr="00FE63DB">
        <w:t xml:space="preserve"> a pilot channel for use in precision </w:t>
      </w:r>
      <w:r w:rsidR="005C19AB">
        <w:t>navigation and robust time dissemination</w:t>
      </w:r>
      <w:r w:rsidRPr="00FE63DB">
        <w:t xml:space="preserve">. It features a chip rate of 5.115 </w:t>
      </w:r>
      <w:r w:rsidR="00063B69">
        <w:t>MCPS</w:t>
      </w:r>
      <w:r w:rsidR="00063B69" w:rsidRPr="00FE63DB">
        <w:t xml:space="preserve"> </w:t>
      </w:r>
      <w:r w:rsidRPr="00FE63DB">
        <w:t xml:space="preserve">using a BPSK modulation </w:t>
      </w:r>
      <w:r w:rsidR="005C19AB">
        <w:t>to</w:t>
      </w:r>
      <w:r w:rsidRPr="00FE63DB">
        <w:t xml:space="preserve"> reduce adjacent band interference </w:t>
      </w:r>
      <w:r w:rsidR="005C19AB">
        <w:t xml:space="preserve">compared to wider band </w:t>
      </w:r>
      <w:r w:rsidRPr="00FE63DB">
        <w:t>BOC signals</w:t>
      </w:r>
      <w:r w:rsidR="00A40594">
        <w:t>,</w:t>
      </w:r>
      <w:r w:rsidR="005C19AB">
        <w:t xml:space="preserve"> while providing accuracy performance within a factor of 2 of the L5 and E5 signals.</w:t>
      </w:r>
      <w:r w:rsidRPr="00FE63DB">
        <w:t xml:space="preserve"> </w:t>
      </w:r>
      <w:r w:rsidR="005C19AB">
        <w:t xml:space="preserve"> </w:t>
      </w:r>
      <w:r w:rsidRPr="00FE63DB">
        <w:t xml:space="preserve">A </w:t>
      </w:r>
      <w:r w:rsidR="005C19AB">
        <w:t xml:space="preserve">three </w:t>
      </w:r>
      <w:r w:rsidRPr="00FE63DB">
        <w:t xml:space="preserve">tiered code approach </w:t>
      </w:r>
      <w:r w:rsidR="005C19AB">
        <w:t>was</w:t>
      </w:r>
      <w:r w:rsidRPr="00FE63DB">
        <w:t xml:space="preserve"> employed to facilitate flexibility in receiver acquisition, data synchronization, absolute time synchronization and precision signal tracking. </w:t>
      </w:r>
      <w:r w:rsidR="005C19AB">
        <w:t xml:space="preserve"> </w:t>
      </w:r>
      <w:r w:rsidR="00AE43C3">
        <w:t xml:space="preserve">The code uses </w:t>
      </w:r>
      <w:r w:rsidR="00B6139B">
        <w:t xml:space="preserve">a </w:t>
      </w:r>
      <w:r w:rsidR="00AE43C3">
        <w:t xml:space="preserve">family of 210 GPS L1Cp spreading codes </w:t>
      </w:r>
      <w:r w:rsidR="00191C16">
        <w:t xml:space="preserve">for </w:t>
      </w:r>
      <w:r w:rsidR="00AE43C3">
        <w:t>the primary code, a family of 4 chip Barker codes for the secondary code and a set of 210 new Weil Tertiary codes.  The overall cross-correlation performance of the three tiered code is shown to be superior when pa</w:t>
      </w:r>
      <w:r w:rsidR="00191C16">
        <w:t>i</w:t>
      </w:r>
      <w:r w:rsidR="00AE43C3">
        <w:t>red with L1C as compared to E5aQ</w:t>
      </w:r>
      <w:r w:rsidR="001C5996">
        <w:t>.</w:t>
      </w:r>
      <w:r w:rsidR="00AE43C3">
        <w:t xml:space="preserve"> </w:t>
      </w:r>
    </w:p>
    <w:p w14:paraId="1CD15992" w14:textId="4500E7FF" w:rsidR="00123FA1" w:rsidRDefault="00123FA1" w:rsidP="002B0858"/>
    <w:p w14:paraId="7EC4593D" w14:textId="77777777" w:rsidR="00123FA1" w:rsidRDefault="005C19AB" w:rsidP="00123FA1">
      <w:r>
        <w:t>T</w:t>
      </w:r>
      <w:r w:rsidR="00935AA7" w:rsidRPr="00FE63DB">
        <w:t>he</w:t>
      </w:r>
      <w:r>
        <w:t xml:space="preserve"> final AFS design </w:t>
      </w:r>
      <w:r w:rsidR="00935AA7" w:rsidRPr="00FE63DB">
        <w:t>provides the following enhancements</w:t>
      </w:r>
      <w:r>
        <w:t xml:space="preserve"> compared to current navigation signals</w:t>
      </w:r>
      <w:r w:rsidR="00935AA7">
        <w:t>:</w:t>
      </w:r>
    </w:p>
    <w:p w14:paraId="030EA2FF" w14:textId="1E3A8F1B" w:rsidR="00935AA7" w:rsidRPr="00FE63DB" w:rsidRDefault="00935AA7" w:rsidP="00123FA1"/>
    <w:p w14:paraId="391EE038" w14:textId="2499A706" w:rsidR="005C19AB" w:rsidRDefault="00935AA7" w:rsidP="00123FA1">
      <w:pPr>
        <w:pStyle w:val="ListParagraph"/>
        <w:numPr>
          <w:ilvl w:val="0"/>
          <w:numId w:val="25"/>
        </w:numPr>
      </w:pPr>
      <w:r w:rsidRPr="00FE63DB">
        <w:t xml:space="preserve">Employs </w:t>
      </w:r>
      <w:r w:rsidR="000D4228" w:rsidRPr="00FE63DB">
        <w:t>5G</w:t>
      </w:r>
      <w:r w:rsidR="000D4228">
        <w:t>-</w:t>
      </w:r>
      <w:r w:rsidRPr="00FE63DB">
        <w:t xml:space="preserve">NR Forward Error Control coding with the best decoding performance of any </w:t>
      </w:r>
      <w:r>
        <w:t>GNSS</w:t>
      </w:r>
      <w:r w:rsidRPr="00FE63DB">
        <w:t xml:space="preserve"> signal</w:t>
      </w:r>
      <w:r w:rsidR="00847F94">
        <w:t>;</w:t>
      </w:r>
    </w:p>
    <w:p w14:paraId="574CC788" w14:textId="75860F3A" w:rsidR="005C19AB" w:rsidRDefault="005C19AB" w:rsidP="00123FA1">
      <w:pPr>
        <w:pStyle w:val="ListParagraph"/>
        <w:numPr>
          <w:ilvl w:val="0"/>
          <w:numId w:val="25"/>
        </w:numPr>
      </w:pPr>
      <w:r>
        <w:t>Three</w:t>
      </w:r>
      <w:r w:rsidR="00935AA7" w:rsidRPr="00FE63DB">
        <w:t>-tiered ranging codes permit receivers to trade acquisition complexity</w:t>
      </w:r>
      <w:r>
        <w:t xml:space="preserve"> with sensitivity</w:t>
      </w:r>
      <w:r w:rsidR="00847F94">
        <w:t>;</w:t>
      </w:r>
    </w:p>
    <w:p w14:paraId="175E45E9" w14:textId="47EC96F3" w:rsidR="005C19AB" w:rsidRDefault="00935AA7" w:rsidP="00123FA1">
      <w:pPr>
        <w:pStyle w:val="ListParagraph"/>
        <w:numPr>
          <w:ilvl w:val="0"/>
          <w:numId w:val="25"/>
        </w:numPr>
      </w:pPr>
      <w:r w:rsidRPr="00FE63DB">
        <w:t xml:space="preserve">Tertiary overlay code </w:t>
      </w:r>
      <w:r w:rsidR="005C19AB">
        <w:t xml:space="preserve">that </w:t>
      </w:r>
      <w:r>
        <w:t>enables r</w:t>
      </w:r>
      <w:r w:rsidRPr="00FE63DB">
        <w:t xml:space="preserve">apid time dissemination, high integrity code acquisition, frame </w:t>
      </w:r>
      <w:r w:rsidR="00445410">
        <w:t>Sync</w:t>
      </w:r>
      <w:r w:rsidRPr="00FE63DB">
        <w:t xml:space="preserve"> and </w:t>
      </w:r>
      <w:r w:rsidR="005C19AB">
        <w:t>potential for robust transmission of integrity messages</w:t>
      </w:r>
      <w:r w:rsidR="00847F94">
        <w:t>;</w:t>
      </w:r>
    </w:p>
    <w:p w14:paraId="1C34BE7D" w14:textId="59834B16" w:rsidR="005C19AB" w:rsidRDefault="005C19AB" w:rsidP="00123FA1">
      <w:pPr>
        <w:pStyle w:val="ListParagraph"/>
        <w:numPr>
          <w:ilvl w:val="0"/>
          <w:numId w:val="25"/>
        </w:numPr>
      </w:pPr>
      <w:r>
        <w:t>A h</w:t>
      </w:r>
      <w:r w:rsidR="00935AA7" w:rsidRPr="00FE63DB">
        <w:t xml:space="preserve">igh integrity </w:t>
      </w:r>
      <w:r>
        <w:t xml:space="preserve">data </w:t>
      </w:r>
      <w:r w:rsidR="00BF5B38">
        <w:t>S</w:t>
      </w:r>
      <w:r w:rsidR="00935AA7" w:rsidRPr="00FE63DB">
        <w:t xml:space="preserve">ync word </w:t>
      </w:r>
      <w:r>
        <w:t xml:space="preserve">is provided to </w:t>
      </w:r>
      <w:r w:rsidR="00935AA7" w:rsidRPr="00FE63DB">
        <w:t>enable low</w:t>
      </w:r>
      <w:r>
        <w:t>-</w:t>
      </w:r>
      <w:proofErr w:type="spellStart"/>
      <w:r w:rsidR="00935AA7" w:rsidRPr="00FE63DB">
        <w:t>SWaP</w:t>
      </w:r>
      <w:proofErr w:type="spellEnd"/>
      <w:r w:rsidR="00935AA7" w:rsidRPr="00FE63DB">
        <w:t xml:space="preserve"> single</w:t>
      </w:r>
      <w:r>
        <w:t>-</w:t>
      </w:r>
      <w:r w:rsidR="00935AA7" w:rsidRPr="00FE63DB">
        <w:t xml:space="preserve">channel users to perform frame </w:t>
      </w:r>
      <w:r w:rsidR="00BF5B38">
        <w:t>S</w:t>
      </w:r>
      <w:r w:rsidR="00935AA7" w:rsidRPr="00FE63DB">
        <w:t xml:space="preserve">ync </w:t>
      </w:r>
      <w:r>
        <w:t xml:space="preserve">at levels commensurate with the LDPC encoding without requiring </w:t>
      </w:r>
      <w:r w:rsidR="00935AA7" w:rsidRPr="00FE63DB">
        <w:t>a pilot overlay</w:t>
      </w:r>
      <w:r w:rsidR="00935AA7">
        <w:t>;</w:t>
      </w:r>
    </w:p>
    <w:p w14:paraId="7462F037" w14:textId="3261D1D6" w:rsidR="00AE43C3" w:rsidRDefault="00935AA7" w:rsidP="00AE43C3">
      <w:pPr>
        <w:pStyle w:val="ListParagraph"/>
        <w:numPr>
          <w:ilvl w:val="0"/>
          <w:numId w:val="25"/>
        </w:numPr>
      </w:pPr>
      <w:r>
        <w:t>The s</w:t>
      </w:r>
      <w:r w:rsidRPr="00FE63DB">
        <w:t xml:space="preserve">ignal structure </w:t>
      </w:r>
      <w:r w:rsidR="005C19AB">
        <w:t xml:space="preserve">also </w:t>
      </w:r>
      <w:r w:rsidRPr="00FE63DB">
        <w:t xml:space="preserve">supports future changes </w:t>
      </w:r>
      <w:r>
        <w:t>through the</w:t>
      </w:r>
      <w:r w:rsidRPr="00FE63DB">
        <w:t xml:space="preserve"> robust BCH </w:t>
      </w:r>
      <w:r>
        <w:t>en</w:t>
      </w:r>
      <w:r w:rsidRPr="00FE63DB">
        <w:t xml:space="preserve">coding of </w:t>
      </w:r>
      <w:r>
        <w:t xml:space="preserve">the </w:t>
      </w:r>
      <w:r w:rsidRPr="00FE63DB">
        <w:t xml:space="preserve">FID </w:t>
      </w:r>
      <w:r>
        <w:t>field</w:t>
      </w:r>
      <w:r w:rsidR="005C19AB">
        <w:t xml:space="preserve"> without sacrificing the ability to improve data message performance using CED combining</w:t>
      </w:r>
      <w:r w:rsidRPr="00FE63DB">
        <w:t>.</w:t>
      </w:r>
    </w:p>
    <w:p w14:paraId="7E8B25F1" w14:textId="2C8547B3" w:rsidR="00D30727" w:rsidRDefault="00D30727" w:rsidP="00123FA1">
      <w:pPr>
        <w:pStyle w:val="Heading1"/>
        <w:numPr>
          <w:ilvl w:val="0"/>
          <w:numId w:val="0"/>
        </w:numPr>
        <w:ind w:left="360"/>
      </w:pPr>
    </w:p>
    <w:p w14:paraId="45E7338C" w14:textId="77777777" w:rsidR="00E223F2" w:rsidRDefault="00E223F2" w:rsidP="00123FA1">
      <w:pPr>
        <w:pStyle w:val="Heading1"/>
      </w:pPr>
      <w:r>
        <w:t>ACKNOWLEDGMENTS</w:t>
      </w:r>
    </w:p>
    <w:p w14:paraId="3115493D" w14:textId="77777777" w:rsidR="00123FA1" w:rsidRDefault="00935AA7" w:rsidP="00123FA1">
      <w:r w:rsidRPr="00FE63DB">
        <w:t>A portion of this work was funded by the National Aeronautics and Space Administration’s (NASA) Lunar Communications Relay and Navigation Systems (LCRNS) project to inform the LunaNet Interoperability Specifications, with Aerospace funded under contract 80GSFC19D0011.</w:t>
      </w:r>
    </w:p>
    <w:p w14:paraId="7D019921" w14:textId="18A77D3C" w:rsidR="00D30727" w:rsidRDefault="00123FA1" w:rsidP="00123FA1">
      <w:r>
        <w:br/>
      </w:r>
    </w:p>
    <w:p w14:paraId="1A046CA4" w14:textId="0400B11C" w:rsidR="00123FA1" w:rsidRPr="001E6AA9" w:rsidRDefault="00E223F2" w:rsidP="00123FA1">
      <w:pPr>
        <w:pStyle w:val="Heading1"/>
      </w:pPr>
      <w:r>
        <w:t>REFERENCES</w:t>
      </w:r>
      <w:bookmarkStart w:id="25" w:name="_Hlk88218168"/>
    </w:p>
    <w:p w14:paraId="50CE9587" w14:textId="77777777" w:rsidR="00B03304" w:rsidRPr="00123FA1" w:rsidRDefault="00B03304" w:rsidP="00123FA1">
      <w:pPr>
        <w:pStyle w:val="References"/>
      </w:pPr>
      <w:bookmarkStart w:id="26" w:name="_Ref178695752"/>
      <w:r w:rsidRPr="00123FA1">
        <w:t>3rd Generation Partnership</w:t>
      </w:r>
      <w:r>
        <w:t xml:space="preserve"> </w:t>
      </w:r>
      <w:r w:rsidRPr="00123FA1">
        <w:t>Project</w:t>
      </w:r>
      <w:r>
        <w:t xml:space="preserve"> (3GPP) (</w:t>
      </w:r>
      <w:r w:rsidRPr="00123FA1">
        <w:t>Jul. 2020</w:t>
      </w:r>
      <w:r>
        <w:t>).</w:t>
      </w:r>
      <w:r w:rsidRPr="00123FA1">
        <w:t xml:space="preserve"> Technical Specification Group Radio Access Network; NR; Multiplexing and Channel Coding, Release 16, V16.2.0, 3GPP Standard TS 38.212.</w:t>
      </w:r>
      <w:bookmarkEnd w:id="26"/>
      <w:r w:rsidRPr="00123FA1">
        <w:t xml:space="preserve"> </w:t>
      </w:r>
    </w:p>
    <w:p w14:paraId="204B4D1D" w14:textId="77777777" w:rsidR="00B03304" w:rsidRPr="009B2C3E" w:rsidRDefault="00B03304" w:rsidP="00123FA1">
      <w:pPr>
        <w:pStyle w:val="References"/>
      </w:pPr>
      <w:bookmarkStart w:id="27" w:name="_Ref178882642"/>
      <w:proofErr w:type="spellStart"/>
      <w:r w:rsidRPr="00B23182">
        <w:t>Anghileri</w:t>
      </w:r>
      <w:proofErr w:type="spellEnd"/>
      <w:r>
        <w:t xml:space="preserve">, </w:t>
      </w:r>
      <w:r w:rsidRPr="00B23182">
        <w:t xml:space="preserve">M., </w:t>
      </w:r>
      <w:proofErr w:type="spellStart"/>
      <w:r w:rsidRPr="00B23182">
        <w:t>Paonni</w:t>
      </w:r>
      <w:proofErr w:type="spellEnd"/>
      <w:r w:rsidRPr="00B23182">
        <w:t>,</w:t>
      </w:r>
      <w:r>
        <w:t xml:space="preserve"> </w:t>
      </w:r>
      <w:r w:rsidRPr="00B23182">
        <w:t>M.  et al.</w:t>
      </w:r>
      <w:r>
        <w:t xml:space="preserve"> (2013).</w:t>
      </w:r>
      <w:r w:rsidRPr="00B23182">
        <w:t xml:space="preserve"> Assessing GNSS Data message performance, </w:t>
      </w:r>
      <w:r w:rsidRPr="007A71EB">
        <w:t>Inside GNSS</w:t>
      </w:r>
      <w:r>
        <w:t xml:space="preserve">, </w:t>
      </w:r>
      <w:r w:rsidRPr="00B23182">
        <w:t>March-April</w:t>
      </w:r>
      <w:bookmarkEnd w:id="27"/>
      <w:r>
        <w:t>.</w:t>
      </w:r>
    </w:p>
    <w:p w14:paraId="1040E9A4" w14:textId="1CE474DE" w:rsidR="001C5996" w:rsidRDefault="00B03304" w:rsidP="00726B18">
      <w:pPr>
        <w:pStyle w:val="References"/>
      </w:pPr>
      <w:bookmarkStart w:id="28" w:name="_Ref178695634"/>
      <w:r w:rsidRPr="009B2C3E">
        <w:t>Ashby, N.</w:t>
      </w:r>
      <w:r>
        <w:t>&amp;</w:t>
      </w:r>
      <w:r w:rsidRPr="009B2C3E">
        <w:t xml:space="preserve"> </w:t>
      </w:r>
      <w:proofErr w:type="spellStart"/>
      <w:r w:rsidRPr="009B2C3E">
        <w:t>Patla</w:t>
      </w:r>
      <w:proofErr w:type="spellEnd"/>
      <w:r w:rsidRPr="009B2C3E">
        <w:t>, B.</w:t>
      </w:r>
      <w:r>
        <w:t xml:space="preserve"> (2024).  </w:t>
      </w:r>
      <w:r w:rsidRPr="009B2C3E">
        <w:t xml:space="preserve">A Relativistic Framework to Estimate Clock Rates on the Moon, The Astronomical Journal, Vol 168, No 3, </w:t>
      </w:r>
      <w:hyperlink r:id="rId27" w:history="1">
        <w:r w:rsidR="00DD0698" w:rsidRPr="00B47F8D">
          <w:rPr>
            <w:rStyle w:val="Hyperlink"/>
          </w:rPr>
          <w:t>https://dx.doi.org/10.3847/1538-3881/ad643a</w:t>
        </w:r>
      </w:hyperlink>
      <w:bookmarkStart w:id="29" w:name="_Ref187057545"/>
      <w:bookmarkEnd w:id="28"/>
    </w:p>
    <w:p w14:paraId="1E0BEFB3" w14:textId="48150777" w:rsidR="00DD0698" w:rsidRPr="00764D6D" w:rsidRDefault="00DD0698" w:rsidP="00933978">
      <w:pPr>
        <w:pStyle w:val="References"/>
      </w:pPr>
      <w:r w:rsidRPr="00DD0698">
        <w:t>Barker, R. H.</w:t>
      </w:r>
      <w:r w:rsidR="001C5996">
        <w:t xml:space="preserve"> (1952)</w:t>
      </w:r>
      <w:r w:rsidRPr="00DD0698">
        <w:t>, "Group Synchronizing of Binary Digital Systems". Communication Theory, 1953 London: Butterworth. pp. 273–287.</w:t>
      </w:r>
      <w:bookmarkEnd w:id="29"/>
    </w:p>
    <w:p w14:paraId="0A913324" w14:textId="3E96CCD7" w:rsidR="00B03304" w:rsidRDefault="00B03304" w:rsidP="00B03304">
      <w:pPr>
        <w:pStyle w:val="References"/>
      </w:pPr>
      <w:bookmarkStart w:id="30" w:name="_Ref178753786"/>
      <w:r>
        <w:t>BeiDou (2013). Navigation Satellite System Signal In Space Interface Control Document Open Service Signal Version  2 .0.</w:t>
      </w:r>
    </w:p>
    <w:p w14:paraId="5E8BEF6C" w14:textId="2733D578" w:rsidR="00B03304" w:rsidRDefault="00B03304" w:rsidP="00123FA1">
      <w:pPr>
        <w:pStyle w:val="References"/>
      </w:pPr>
      <w:r w:rsidRPr="009B2C3E">
        <w:t>Betz,</w:t>
      </w:r>
      <w:r>
        <w:t xml:space="preserve"> </w:t>
      </w:r>
      <w:r w:rsidRPr="009B2C3E">
        <w:t>J.W.</w:t>
      </w:r>
      <w:r>
        <w:t>,</w:t>
      </w:r>
      <w:r w:rsidRPr="009B2C3E">
        <w:t xml:space="preserve">  Blanco,</w:t>
      </w:r>
      <w:r>
        <w:t xml:space="preserve"> </w:t>
      </w:r>
      <w:r w:rsidRPr="009B2C3E">
        <w:t>M.A.</w:t>
      </w:r>
      <w:r>
        <w:t>,</w:t>
      </w:r>
      <w:r w:rsidRPr="009B2C3E">
        <w:t xml:space="preserve"> Cahn,</w:t>
      </w:r>
      <w:r>
        <w:t xml:space="preserve"> </w:t>
      </w:r>
      <w:r w:rsidRPr="009B2C3E">
        <w:t>C.R.</w:t>
      </w:r>
      <w:r>
        <w:t>,</w:t>
      </w:r>
      <w:r w:rsidRPr="009B2C3E">
        <w:t xml:space="preserve">  Dafesh,</w:t>
      </w:r>
      <w:r>
        <w:t xml:space="preserve"> </w:t>
      </w:r>
      <w:r w:rsidRPr="009B2C3E">
        <w:t>P.A.</w:t>
      </w:r>
      <w:r>
        <w:t>,</w:t>
      </w:r>
      <w:r w:rsidRPr="009B2C3E">
        <w:t xml:space="preserve">  </w:t>
      </w:r>
      <w:r w:rsidRPr="005A4687">
        <w:t>et  al.</w:t>
      </w:r>
      <w:r>
        <w:t xml:space="preserve"> (2006).</w:t>
      </w:r>
      <w:r w:rsidRPr="009B2C3E">
        <w:t xml:space="preserve"> "Description of the L1C Signal," </w:t>
      </w:r>
      <w:r w:rsidRPr="005A4687">
        <w:t>ION International Technical Meeting of the Satellite Division</w:t>
      </w:r>
      <w:r w:rsidRPr="009B2C3E">
        <w:t>, p. 2080.</w:t>
      </w:r>
      <w:bookmarkEnd w:id="30"/>
    </w:p>
    <w:p w14:paraId="396CF7DF" w14:textId="77777777" w:rsidR="00B03304" w:rsidRPr="005A4687" w:rsidRDefault="00B03304" w:rsidP="00123FA1">
      <w:pPr>
        <w:pStyle w:val="References"/>
      </w:pPr>
      <w:bookmarkStart w:id="31" w:name="_Ref157679708"/>
      <w:bookmarkStart w:id="32" w:name="_Ref184159959"/>
      <w:r>
        <w:t xml:space="preserve">Cozzens, T (2021). </w:t>
      </w:r>
      <w:proofErr w:type="spellStart"/>
      <w:r>
        <w:t>OneNav</w:t>
      </w:r>
      <w:proofErr w:type="spellEnd"/>
      <w:r>
        <w:t xml:space="preserve"> Unveils L5-Only mobile GNSS,   </w:t>
      </w:r>
      <w:hyperlink r:id="rId28" w:history="1">
        <w:r w:rsidRPr="00652F02">
          <w:rPr>
            <w:rStyle w:val="Hyperlink"/>
          </w:rPr>
          <w:t>https://www.gpsworld.com/onenav-unveils-l5-only-mobile-gnss-receiver/</w:t>
        </w:r>
      </w:hyperlink>
      <w:bookmarkEnd w:id="31"/>
      <w:bookmarkEnd w:id="32"/>
      <w:r>
        <w:t>.</w:t>
      </w:r>
    </w:p>
    <w:p w14:paraId="246E0699" w14:textId="77777777" w:rsidR="00B03304" w:rsidRDefault="00B03304" w:rsidP="00123FA1">
      <w:pPr>
        <w:pStyle w:val="References"/>
      </w:pPr>
      <w:bookmarkStart w:id="33" w:name="_Ref184158587"/>
      <w:r w:rsidRPr="00DC655C">
        <w:t>Dafesh</w:t>
      </w:r>
      <w:r>
        <w:t xml:space="preserve"> </w:t>
      </w:r>
      <w:r w:rsidRPr="00DC655C">
        <w:t xml:space="preserve">P. A. </w:t>
      </w:r>
      <w:r>
        <w:t>&amp;</w:t>
      </w:r>
      <w:r w:rsidRPr="00DC655C">
        <w:t xml:space="preserve"> Holmes,</w:t>
      </w:r>
      <w:r w:rsidRPr="00E564D7">
        <w:t xml:space="preserve"> </w:t>
      </w:r>
      <w:r w:rsidRPr="00DC655C">
        <w:t>J. K.</w:t>
      </w:r>
      <w:r>
        <w:t xml:space="preserve"> (2000).</w:t>
      </w:r>
      <w:r w:rsidRPr="00DC655C">
        <w:t xml:space="preserve"> Practical and Theoretical Tradeoffs of Active Parallel Correlator and Passive Matched Filter</w:t>
      </w:r>
      <w:r>
        <w:t xml:space="preserve"> </w:t>
      </w:r>
      <w:r w:rsidRPr="00DC655C">
        <w:t>Acquisition Implementations</w:t>
      </w:r>
      <w:r>
        <w:t xml:space="preserve">,  </w:t>
      </w:r>
      <w:r w:rsidRPr="005A4687">
        <w:t>Proceedings of the IAIN World Congress in association with the U.S. ION Annual Meeting, San Diego, CA.</w:t>
      </w:r>
      <w:bookmarkEnd w:id="33"/>
    </w:p>
    <w:p w14:paraId="2BFFD43B" w14:textId="77777777" w:rsidR="00B03304" w:rsidRPr="00DD185E" w:rsidRDefault="00B03304" w:rsidP="00123FA1">
      <w:pPr>
        <w:pStyle w:val="References"/>
      </w:pPr>
      <w:bookmarkStart w:id="34" w:name="_Ref178695676"/>
      <w:r w:rsidRPr="009B2C3E">
        <w:t>Dafesh,</w:t>
      </w:r>
      <w:r>
        <w:t xml:space="preserve"> </w:t>
      </w:r>
      <w:r w:rsidRPr="009B2C3E">
        <w:t>P. A.</w:t>
      </w:r>
      <w:r>
        <w:t xml:space="preserve">, </w:t>
      </w:r>
      <w:r w:rsidRPr="009B2C3E">
        <w:t xml:space="preserve"> Khadge, G. K., Wong, N. S. &amp; Djuknic, G. (2024), "Flexible Data and Frame Synchronization Structure for the LunaNet PNT Signal," </w:t>
      </w:r>
      <w:r w:rsidRPr="005A4687">
        <w:t>Proceedings of the ION Pacific PNT Meeting</w:t>
      </w:r>
      <w:r w:rsidRPr="009B2C3E">
        <w:t xml:space="preserve"> (pp. 844 - 866).</w:t>
      </w:r>
      <w:bookmarkEnd w:id="34"/>
      <w:r w:rsidRPr="009B2C3E">
        <w:t xml:space="preserve"> </w:t>
      </w:r>
    </w:p>
    <w:p w14:paraId="107D9B33" w14:textId="77777777" w:rsidR="00B03304" w:rsidRPr="00FE63DB" w:rsidRDefault="00B03304" w:rsidP="00123FA1">
      <w:pPr>
        <w:pStyle w:val="References"/>
      </w:pPr>
      <w:bookmarkStart w:id="35" w:name="_Ref178881805"/>
      <w:r w:rsidRPr="009B2C3E">
        <w:t>Dafesh,</w:t>
      </w:r>
      <w:r>
        <w:t xml:space="preserve"> </w:t>
      </w:r>
      <w:r w:rsidRPr="009B2C3E">
        <w:t>P. A.</w:t>
      </w:r>
      <w:r>
        <w:t xml:space="preserve">, </w:t>
      </w:r>
      <w:r w:rsidRPr="009B2C3E">
        <w:t xml:space="preserve"> </w:t>
      </w:r>
      <w:proofErr w:type="spellStart"/>
      <w:r w:rsidRPr="009B2C3E">
        <w:t>Vallés</w:t>
      </w:r>
      <w:proofErr w:type="spellEnd"/>
      <w:r>
        <w:t xml:space="preserve"> </w:t>
      </w:r>
      <w:r w:rsidRPr="009B2C3E">
        <w:t xml:space="preserve">E. L. </w:t>
      </w:r>
      <w:r>
        <w:t xml:space="preserve">, </w:t>
      </w:r>
      <w:r w:rsidRPr="009B2C3E">
        <w:t>Hsu</w:t>
      </w:r>
      <w:r>
        <w:t xml:space="preserve"> </w:t>
      </w:r>
      <w:r w:rsidRPr="009B2C3E">
        <w:t xml:space="preserve">J. </w:t>
      </w:r>
      <w:r>
        <w:t xml:space="preserve">, </w:t>
      </w:r>
      <w:proofErr w:type="spellStart"/>
      <w:r w:rsidRPr="009B2C3E">
        <w:t>Sklar</w:t>
      </w:r>
      <w:proofErr w:type="spellEnd"/>
      <w:r w:rsidRPr="009B2C3E">
        <w:t>,</w:t>
      </w:r>
      <w:r>
        <w:t xml:space="preserve"> </w:t>
      </w:r>
      <w:r w:rsidRPr="009B2C3E">
        <w:t>D. J.</w:t>
      </w:r>
      <w:r>
        <w:t xml:space="preserve">, </w:t>
      </w:r>
      <w:r w:rsidRPr="009B2C3E">
        <w:t xml:space="preserve"> Zapanta L. F.</w:t>
      </w:r>
      <w:r>
        <w:t xml:space="preserve"> &amp;</w:t>
      </w:r>
      <w:r w:rsidRPr="009B2C3E">
        <w:t xml:space="preserve"> Cahn,</w:t>
      </w:r>
      <w:r>
        <w:t xml:space="preserve"> </w:t>
      </w:r>
      <w:r w:rsidRPr="009B2C3E">
        <w:t>C. R.</w:t>
      </w:r>
      <w:r>
        <w:t xml:space="preserve">  (2007),</w:t>
      </w:r>
      <w:r w:rsidRPr="009B2C3E">
        <w:t xml:space="preserve"> Data Message Performance for the Future L1C GPS Signal,</w:t>
      </w:r>
      <w:r>
        <w:t xml:space="preserve"> </w:t>
      </w:r>
      <w:r w:rsidRPr="00B23182">
        <w:t>Proceedings of the ION International Technical Meeting</w:t>
      </w:r>
      <w:r w:rsidRPr="009B2C3E">
        <w:t>.</w:t>
      </w:r>
      <w:bookmarkEnd w:id="35"/>
      <w:r w:rsidRPr="009B2C3E">
        <w:t xml:space="preserve"> </w:t>
      </w:r>
    </w:p>
    <w:p w14:paraId="3DB7BD1B" w14:textId="340B2D7D" w:rsidR="00B03304" w:rsidRDefault="00B03304" w:rsidP="00123FA1">
      <w:pPr>
        <w:pStyle w:val="References"/>
      </w:pPr>
      <w:bookmarkStart w:id="36" w:name="_Ref184646922"/>
      <w:r>
        <w:t>European Union (2021). GNSS (Galileo) Open Service Signal-In-Space Interface Control Document (ICD)</w:t>
      </w:r>
      <w:bookmarkEnd w:id="36"/>
      <w:r>
        <w:t>. Issue 2.0.</w:t>
      </w:r>
    </w:p>
    <w:p w14:paraId="4CDE9CE2" w14:textId="77777777" w:rsidR="00B03304" w:rsidRDefault="00B03304" w:rsidP="00123FA1">
      <w:pPr>
        <w:pStyle w:val="References"/>
      </w:pPr>
      <w:bookmarkStart w:id="37" w:name="_Ref184984142"/>
      <w:r w:rsidRPr="00C44234">
        <w:lastRenderedPageBreak/>
        <w:t>Giordano,</w:t>
      </w:r>
      <w:r>
        <w:t xml:space="preserve"> </w:t>
      </w:r>
      <w:r w:rsidRPr="00C44234">
        <w:t>P</w:t>
      </w:r>
      <w:r>
        <w:t>.,</w:t>
      </w:r>
      <w:r w:rsidRPr="00C44234">
        <w:t xml:space="preserve"> Swinden,</w:t>
      </w:r>
      <w:r>
        <w:t xml:space="preserve"> </w:t>
      </w:r>
      <w:r w:rsidRPr="00C44234">
        <w:t>R</w:t>
      </w:r>
      <w:r>
        <w:t>.</w:t>
      </w:r>
      <w:r w:rsidRPr="00C44234">
        <w:t xml:space="preserve"> </w:t>
      </w:r>
      <w:r>
        <w:t xml:space="preserve">, </w:t>
      </w:r>
      <w:r w:rsidRPr="00C44234">
        <w:t>European Space Agency (ESA), Gramling</w:t>
      </w:r>
      <w:r>
        <w:t xml:space="preserve"> </w:t>
      </w:r>
      <w:r w:rsidRPr="00C44234">
        <w:t>C</w:t>
      </w:r>
      <w:r>
        <w:t>.</w:t>
      </w:r>
      <w:r w:rsidRPr="00C44234">
        <w:t>, Crenshaw</w:t>
      </w:r>
      <w:r>
        <w:t xml:space="preserve"> </w:t>
      </w:r>
      <w:r w:rsidRPr="00C44234">
        <w:t>J</w:t>
      </w:r>
      <w:r>
        <w:t>.</w:t>
      </w:r>
      <w:r w:rsidRPr="00C44234">
        <w:t>, National Aeronautics and Space Administration (NASA)</w:t>
      </w:r>
      <w:r>
        <w:t xml:space="preserve"> &amp;</w:t>
      </w:r>
      <w:r w:rsidRPr="00C44234">
        <w:t xml:space="preserve"> J</w:t>
      </w:r>
      <w:r>
        <w:t>.</w:t>
      </w:r>
      <w:r w:rsidRPr="00C44234">
        <w:t xml:space="preserve"> Ventura-Traveset, (ESA)</w:t>
      </w:r>
      <w:r>
        <w:t xml:space="preserve"> (2023).</w:t>
      </w:r>
      <w:r w:rsidRPr="00C44234">
        <w:t xml:space="preserve"> LunaNet Position, Navigation, and Timing Services and Signals, Enabling the Future of Lunar Exploration, ION GNSS+ 2023.</w:t>
      </w:r>
      <w:bookmarkEnd w:id="37"/>
    </w:p>
    <w:p w14:paraId="13356F68" w14:textId="77777777" w:rsidR="00B03304" w:rsidRPr="00FE63DB" w:rsidRDefault="00B03304" w:rsidP="00123FA1">
      <w:pPr>
        <w:pStyle w:val="References"/>
      </w:pPr>
      <w:bookmarkStart w:id="38" w:name="_Ref178696235"/>
      <w:r w:rsidRPr="009B2C3E">
        <w:t>Hardy</w:t>
      </w:r>
      <w:r>
        <w:t xml:space="preserve"> </w:t>
      </w:r>
      <w:r w:rsidRPr="009B2C3E">
        <w:t xml:space="preserve">G.H. </w:t>
      </w:r>
      <w:r>
        <w:t>&amp;</w:t>
      </w:r>
      <w:r w:rsidRPr="009B2C3E">
        <w:t xml:space="preserve"> Wright</w:t>
      </w:r>
      <w:r>
        <w:t xml:space="preserve"> </w:t>
      </w:r>
      <w:r w:rsidRPr="009B2C3E">
        <w:t>E.M.</w:t>
      </w:r>
      <w:r>
        <w:t xml:space="preserve"> (</w:t>
      </w:r>
      <w:r w:rsidRPr="009B2C3E">
        <w:t>1979</w:t>
      </w:r>
      <w:r>
        <w:t>).</w:t>
      </w:r>
      <w:r w:rsidRPr="009B2C3E">
        <w:t xml:space="preserve"> </w:t>
      </w:r>
      <w:r w:rsidRPr="00B23182">
        <w:t>An Introduction to the Theory of Numbers</w:t>
      </w:r>
      <w:r w:rsidRPr="009B2C3E">
        <w:t>, 5th ed., Clarendon Press, Oxford, pp. 67-71.</w:t>
      </w:r>
      <w:bookmarkEnd w:id="38"/>
    </w:p>
    <w:p w14:paraId="03FFB271" w14:textId="77777777" w:rsidR="00B03304" w:rsidRDefault="00B03304" w:rsidP="00123FA1">
      <w:pPr>
        <w:pStyle w:val="References"/>
      </w:pPr>
      <w:bookmarkStart w:id="39" w:name="_Ref184892302"/>
      <w:r w:rsidRPr="00EA3085">
        <w:t>Hegarty</w:t>
      </w:r>
      <w:r>
        <w:t>,</w:t>
      </w:r>
      <w:r w:rsidRPr="00E564D7">
        <w:t xml:space="preserve"> </w:t>
      </w:r>
      <w:r w:rsidRPr="00EA3085">
        <w:t>C</w:t>
      </w:r>
      <w:r>
        <w:t>.</w:t>
      </w:r>
      <w:r w:rsidRPr="00EA3085">
        <w:t xml:space="preserve"> J.  </w:t>
      </w:r>
      <w:r>
        <w:t>&amp;</w:t>
      </w:r>
      <w:r w:rsidRPr="00EA3085">
        <w:t xml:space="preserve"> Cerruti</w:t>
      </w:r>
      <w:r>
        <w:t xml:space="preserve"> (2010). </w:t>
      </w:r>
      <w:r w:rsidRPr="00EA3085">
        <w:t>A</w:t>
      </w:r>
      <w:r>
        <w:t>.</w:t>
      </w:r>
      <w:r w:rsidRPr="00EA3085">
        <w:t xml:space="preserve"> P.</w:t>
      </w:r>
      <w:r>
        <w:t xml:space="preserve"> , “</w:t>
      </w:r>
      <w:r w:rsidRPr="00EA3085">
        <w:t>Results from an Analytical Model for GNSS Receiver Implementation Losses</w:t>
      </w:r>
      <w:r>
        <w:t>, ION GNSS</w:t>
      </w:r>
      <w:bookmarkEnd w:id="39"/>
      <w:r>
        <w:t>.</w:t>
      </w:r>
    </w:p>
    <w:p w14:paraId="036D3B5F" w14:textId="769B4B68" w:rsidR="00B03304" w:rsidRPr="00FE63DB" w:rsidRDefault="00B03304" w:rsidP="00123FA1">
      <w:pPr>
        <w:pStyle w:val="References"/>
      </w:pPr>
      <w:bookmarkStart w:id="40" w:name="_Ref178782937"/>
      <w:r>
        <w:t>International Telecommunication Union (ITU) (2023) – Radiocommunication. “</w:t>
      </w:r>
      <w:r w:rsidRPr="009F47AB">
        <w:t>Protection of frequencies for radioastronomical measurements in the shielded zone of the Moon</w:t>
      </w:r>
      <w:r>
        <w:t>,” Recommendation ITU-R RA.479-5</w:t>
      </w:r>
      <w:bookmarkEnd w:id="40"/>
      <w:r>
        <w:t>.</w:t>
      </w:r>
    </w:p>
    <w:p w14:paraId="108B6655" w14:textId="77777777" w:rsidR="00B03304" w:rsidRDefault="00B03304" w:rsidP="00123FA1">
      <w:pPr>
        <w:pStyle w:val="References"/>
      </w:pPr>
      <w:bookmarkStart w:id="41" w:name="_Ref184646923"/>
      <w:r>
        <w:t xml:space="preserve">IS-GPS-800 (2013). </w:t>
      </w:r>
      <w:proofErr w:type="spellStart"/>
      <w:r>
        <w:t>Navstar</w:t>
      </w:r>
      <w:proofErr w:type="spellEnd"/>
      <w:r>
        <w:t xml:space="preserve"> GPS Space Segment/User Segment L1C Interface</w:t>
      </w:r>
      <w:bookmarkEnd w:id="41"/>
      <w:r>
        <w:t xml:space="preserve">. </w:t>
      </w:r>
    </w:p>
    <w:p w14:paraId="74D97269" w14:textId="21584B3B" w:rsidR="00B03304" w:rsidRDefault="00B03304" w:rsidP="00D764E5">
      <w:pPr>
        <w:pStyle w:val="References"/>
      </w:pPr>
      <w:bookmarkStart w:id="42" w:name="_Ref184812122"/>
      <w:bookmarkStart w:id="43" w:name="_Ref178695911"/>
      <w:r w:rsidRPr="00D70A35">
        <w:t>LunaNet Signal-In-Space Recommended Standard - Augmented Forward Signal (LSIS)</w:t>
      </w:r>
      <w:r>
        <w:t xml:space="preserve"> (2023)</w:t>
      </w:r>
      <w:r w:rsidRPr="00D70A35">
        <w:t>, Draft Version 5</w:t>
      </w:r>
      <w:r>
        <w:t xml:space="preserve">. </w:t>
      </w:r>
      <w:bookmarkEnd w:id="42"/>
    </w:p>
    <w:p w14:paraId="55071869" w14:textId="03643561" w:rsidR="00B03304" w:rsidRPr="00FE63DB" w:rsidRDefault="00B03304" w:rsidP="00123FA1">
      <w:pPr>
        <w:pStyle w:val="References"/>
      </w:pPr>
      <w:bookmarkStart w:id="44" w:name="_Ref178882157"/>
      <w:bookmarkEnd w:id="43"/>
      <w:r w:rsidRPr="00D276EB">
        <w:t>LunaNet Signal-In-Space Recommended Standard (LNIS)</w:t>
      </w:r>
      <w:r>
        <w:t xml:space="preserve"> (</w:t>
      </w:r>
      <w:r w:rsidR="00847F94">
        <w:t>202</w:t>
      </w:r>
      <w:r w:rsidR="00847F94">
        <w:t>5</w:t>
      </w:r>
      <w:r>
        <w:t>).</w:t>
      </w:r>
      <w:r w:rsidRPr="00D276EB">
        <w:t xml:space="preserve"> Augmented Forward Signal (Noted as Applicable Document 1 [AD1 Vol-A] in LNIS V5</w:t>
      </w:r>
      <w:r>
        <w:t>).</w:t>
      </w:r>
      <w:bookmarkEnd w:id="44"/>
    </w:p>
    <w:p w14:paraId="1A024DF6" w14:textId="77777777" w:rsidR="00B03304" w:rsidRDefault="00B03304" w:rsidP="00AE43C3">
      <w:pPr>
        <w:pStyle w:val="References"/>
      </w:pPr>
      <w:bookmarkStart w:id="45" w:name="_Ref178696247"/>
      <w:r w:rsidRPr="009B2C3E">
        <w:t>Rao</w:t>
      </w:r>
      <w:r>
        <w:t xml:space="preserve">, </w:t>
      </w:r>
      <w:r w:rsidRPr="009B2C3E">
        <w:t>K.V.</w:t>
      </w:r>
      <w:r>
        <w:t>,</w:t>
      </w:r>
      <w:r w:rsidRPr="009B2C3E">
        <w:t xml:space="preserve"> </w:t>
      </w:r>
      <w:r>
        <w:t>&amp;</w:t>
      </w:r>
      <w:r w:rsidRPr="009B2C3E">
        <w:t xml:space="preserve"> V.U. Reddy </w:t>
      </w:r>
      <w:r>
        <w:t xml:space="preserve">(1986). </w:t>
      </w:r>
      <w:r w:rsidRPr="009B2C3E">
        <w:t>“</w:t>
      </w:r>
      <w:proofErr w:type="spellStart"/>
      <w:r w:rsidRPr="009B2C3E">
        <w:t>Biphase</w:t>
      </w:r>
      <w:proofErr w:type="spellEnd"/>
      <w:r w:rsidRPr="009B2C3E">
        <w:t xml:space="preserve"> Sequence Generation with Low Sidelobe Autocorrelation Function,” </w:t>
      </w:r>
      <w:r w:rsidRPr="00B23182">
        <w:t>IEEE Tran. Aerospace &amp; Electronics Systems</w:t>
      </w:r>
      <w:r w:rsidRPr="009B2C3E">
        <w:t>, Vol. AE-22, No. 2,  pp. 128-133.</w:t>
      </w:r>
      <w:bookmarkEnd w:id="45"/>
    </w:p>
    <w:p w14:paraId="6575A783" w14:textId="77777777" w:rsidR="00B03304" w:rsidRPr="00F4429D" w:rsidRDefault="00B03304" w:rsidP="00123FA1">
      <w:pPr>
        <w:pStyle w:val="References"/>
      </w:pPr>
      <w:bookmarkStart w:id="46" w:name="_Ref185168653"/>
      <w:r w:rsidRPr="00F4429D">
        <w:t>RTCA DO-229F</w:t>
      </w:r>
      <w:r>
        <w:t xml:space="preserve"> (2020).</w:t>
      </w:r>
      <w:r w:rsidRPr="00F4429D">
        <w:t xml:space="preserve"> Minimum Operational Performance Standards (MOPS) for Global Positioning System /Satellite Based Augmentation System Airborne Equipment</w:t>
      </w:r>
      <w:bookmarkEnd w:id="46"/>
      <w:r>
        <w:t>.</w:t>
      </w:r>
    </w:p>
    <w:p w14:paraId="6DA841ED" w14:textId="77777777" w:rsidR="00B03304" w:rsidRPr="00FE63DB" w:rsidRDefault="00B03304" w:rsidP="00123FA1">
      <w:pPr>
        <w:pStyle w:val="References"/>
      </w:pPr>
      <w:bookmarkStart w:id="47" w:name="_Ref178696218"/>
      <w:r w:rsidRPr="009B2C3E">
        <w:t>Rushanan</w:t>
      </w:r>
      <w:r>
        <w:t xml:space="preserve"> </w:t>
      </w:r>
      <w:r w:rsidRPr="009B2C3E">
        <w:t>J.J.</w:t>
      </w:r>
      <w:r>
        <w:t xml:space="preserve"> (2007).</w:t>
      </w:r>
      <w:r w:rsidRPr="009B2C3E">
        <w:t xml:space="preserve"> The Spreading and Overlay Codes for the L1C Signal, </w:t>
      </w:r>
      <w:r w:rsidRPr="00B23182">
        <w:t>Navigation</w:t>
      </w:r>
      <w:r w:rsidRPr="009B2C3E">
        <w:t>, Vol. 5, No. 1.</w:t>
      </w:r>
      <w:bookmarkEnd w:id="47"/>
    </w:p>
    <w:p w14:paraId="6AF60C2B" w14:textId="4F458B17" w:rsidR="00B03304" w:rsidRDefault="00B03304" w:rsidP="00C46DFD">
      <w:pPr>
        <w:pStyle w:val="References"/>
      </w:pPr>
      <w:bookmarkStart w:id="48" w:name="_Ref178695529"/>
      <w:r w:rsidRPr="009B2C3E">
        <w:t>Space Frequency Coordination Group (SFCG)</w:t>
      </w:r>
      <w:r>
        <w:t xml:space="preserve"> (2023).</w:t>
      </w:r>
      <w:r w:rsidRPr="009B2C3E">
        <w:t xml:space="preserve"> Communication and Positioning, Navigation, and Timing Frequency Allocations and Sharing in the Lunar Region", Recommendation SFCG 32-2R5.</w:t>
      </w:r>
      <w:bookmarkEnd w:id="48"/>
    </w:p>
    <w:p w14:paraId="7C3DBD30" w14:textId="77777777" w:rsidR="00B03304" w:rsidRPr="00445410" w:rsidRDefault="00B03304" w:rsidP="00445410">
      <w:pPr>
        <w:pStyle w:val="References"/>
      </w:pPr>
      <w:bookmarkStart w:id="49" w:name="_Ref161138474"/>
      <w:proofErr w:type="spellStart"/>
      <w:r w:rsidRPr="00445410">
        <w:t>Sükrü</w:t>
      </w:r>
      <w:proofErr w:type="spellEnd"/>
      <w:r w:rsidRPr="00445410">
        <w:t xml:space="preserve"> </w:t>
      </w:r>
      <w:proofErr w:type="spellStart"/>
      <w:r w:rsidRPr="00445410">
        <w:t>Ekin</w:t>
      </w:r>
      <w:proofErr w:type="spellEnd"/>
      <w:r w:rsidRPr="00445410">
        <w:t xml:space="preserve"> </w:t>
      </w:r>
      <w:proofErr w:type="spellStart"/>
      <w:r w:rsidRPr="00445410">
        <w:t>Kocabas</w:t>
      </w:r>
      <w:proofErr w:type="spellEnd"/>
      <w:r>
        <w:t xml:space="preserve"> S., E.</w:t>
      </w:r>
      <w:r w:rsidRPr="00445410">
        <w:t xml:space="preserve"> </w:t>
      </w:r>
      <w:r>
        <w:t>&amp;</w:t>
      </w:r>
      <w:r w:rsidRPr="00445410">
        <w:t xml:space="preserve"> </w:t>
      </w:r>
      <w:proofErr w:type="spellStart"/>
      <w:r w:rsidRPr="00445410">
        <w:t>Atalar</w:t>
      </w:r>
      <w:proofErr w:type="spellEnd"/>
      <w:r w:rsidRPr="00445410">
        <w:t>,</w:t>
      </w:r>
      <w:r>
        <w:t xml:space="preserve"> A. (2023)</w:t>
      </w:r>
      <w:r w:rsidRPr="00445410">
        <w:t xml:space="preserve"> “Binary Sequences with Low Aperiodic Autocorrelation for Synchronization Purposes,” IEEE Communications Letters, vol.7, no.1.</w:t>
      </w:r>
      <w:bookmarkEnd w:id="49"/>
    </w:p>
    <w:p w14:paraId="678FC61B" w14:textId="77777777" w:rsidR="00B03304" w:rsidRDefault="00B03304" w:rsidP="00123FA1">
      <w:pPr>
        <w:pStyle w:val="References"/>
      </w:pPr>
      <w:bookmarkStart w:id="50" w:name="_Ref157074713"/>
      <w:bookmarkStart w:id="51" w:name="_Ref184159957"/>
      <w:proofErr w:type="spellStart"/>
      <w:r w:rsidRPr="00123FA1">
        <w:t>Turetzky</w:t>
      </w:r>
      <w:proofErr w:type="spellEnd"/>
      <w:r w:rsidRPr="00123FA1">
        <w:t xml:space="preserve"> G</w:t>
      </w:r>
      <w:r>
        <w:t>.</w:t>
      </w:r>
      <w:r w:rsidRPr="00123FA1">
        <w:t xml:space="preserve"> </w:t>
      </w:r>
      <w:r>
        <w:t>&amp;</w:t>
      </w:r>
      <w:r w:rsidRPr="00123FA1">
        <w:t xml:space="preserve"> McBurney,</w:t>
      </w:r>
      <w:r>
        <w:t xml:space="preserve"> P.</w:t>
      </w:r>
      <w:r w:rsidRPr="00095E1F">
        <w:rPr>
          <w:i/>
          <w:iCs/>
        </w:rPr>
        <w:t> </w:t>
      </w:r>
      <w:r w:rsidRPr="00A84DF0">
        <w:t xml:space="preserve"> </w:t>
      </w:r>
      <w:r>
        <w:t xml:space="preserve">(2020a). A </w:t>
      </w:r>
      <w:r w:rsidRPr="00A84DF0">
        <w:t>Pure L5 Mobile Receiver</w:t>
      </w:r>
      <w:r>
        <w:t xml:space="preserve">, Inside GNSS, </w:t>
      </w:r>
      <w:hyperlink r:id="rId29" w:history="1">
        <w:r w:rsidRPr="00095E1F">
          <w:t>https://insidegnss.com/a-pure-l5-mobile-receiver/</w:t>
        </w:r>
      </w:hyperlink>
      <w:bookmarkEnd w:id="50"/>
      <w:r>
        <w:t>.</w:t>
      </w:r>
      <w:bookmarkEnd w:id="51"/>
    </w:p>
    <w:p w14:paraId="11AFFAC3" w14:textId="77777777" w:rsidR="00B03304" w:rsidRPr="00501968" w:rsidRDefault="00B03304" w:rsidP="00AE43C3">
      <w:pPr>
        <w:pStyle w:val="References"/>
      </w:pPr>
      <w:bookmarkStart w:id="52" w:name="_Ref184982637"/>
      <w:proofErr w:type="spellStart"/>
      <w:r w:rsidRPr="007D052E">
        <w:t>Turetzky</w:t>
      </w:r>
      <w:proofErr w:type="spellEnd"/>
      <w:r w:rsidRPr="007D052E">
        <w:t xml:space="preserve"> </w:t>
      </w:r>
      <w:hyperlink r:id="rId30" w:tooltip="Posts by Greg Turetzky" w:history="1">
        <w:r w:rsidRPr="00FE63DB">
          <w:t>G</w:t>
        </w:r>
        <w:r>
          <w:t>. (2020b).</w:t>
        </w:r>
      </w:hyperlink>
      <w:r>
        <w:t xml:space="preserve"> </w:t>
      </w:r>
      <w:r w:rsidRPr="00FE63DB">
        <w:t xml:space="preserve">L5-only receiver designed for mobile phones,  GPS World, </w:t>
      </w:r>
      <w:r>
        <w:br/>
      </w:r>
      <w:r w:rsidRPr="00FE63DB">
        <w:t xml:space="preserve"> </w:t>
      </w:r>
      <w:r w:rsidRPr="00820232">
        <w:t>https://www.gpsworld.com/l5-only-receiver-designed-for-mobile-phones/</w:t>
      </w:r>
      <w:r>
        <w:t>.</w:t>
      </w:r>
      <w:bookmarkStart w:id="53" w:name="_Ref178753990"/>
      <w:bookmarkEnd w:id="52"/>
    </w:p>
    <w:bookmarkEnd w:id="53"/>
    <w:p w14:paraId="035B4945" w14:textId="77777777" w:rsidR="00445410" w:rsidRPr="005A4687" w:rsidRDefault="00445410" w:rsidP="00445410">
      <w:pPr>
        <w:pStyle w:val="References"/>
        <w:numPr>
          <w:ilvl w:val="0"/>
          <w:numId w:val="0"/>
        </w:numPr>
        <w:ind w:left="432"/>
      </w:pPr>
    </w:p>
    <w:p w14:paraId="5CFCF52E" w14:textId="77777777" w:rsidR="005A4687" w:rsidRDefault="005A4687" w:rsidP="00123FA1"/>
    <w:p w14:paraId="2CB91EC1" w14:textId="1CD478A3" w:rsidR="00C44234" w:rsidRDefault="00C44234" w:rsidP="00123FA1">
      <w:r>
        <w:br/>
      </w:r>
    </w:p>
    <w:bookmarkEnd w:id="25"/>
    <w:p w14:paraId="738B751D" w14:textId="77777777" w:rsidR="008A07ED" w:rsidRPr="002717BD" w:rsidRDefault="008A07ED" w:rsidP="00123FA1"/>
    <w:sectPr w:rsidR="008A07ED" w:rsidRPr="002717BD" w:rsidSect="00EA1A1F">
      <w:headerReference w:type="default" r:id="rId31"/>
      <w:footerReference w:type="default" r:id="rId32"/>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104141" w14:textId="77777777" w:rsidR="00272118" w:rsidRDefault="00272118" w:rsidP="00123FA1">
      <w:r>
        <w:separator/>
      </w:r>
    </w:p>
  </w:endnote>
  <w:endnote w:type="continuationSeparator" w:id="0">
    <w:p w14:paraId="75C856FA" w14:textId="77777777" w:rsidR="00272118" w:rsidRDefault="00272118" w:rsidP="00123FA1">
      <w:r>
        <w:continuationSeparator/>
      </w:r>
    </w:p>
  </w:endnote>
  <w:endnote w:type="continuationNotice" w:id="1">
    <w:p w14:paraId="05216101" w14:textId="77777777" w:rsidR="00272118" w:rsidRDefault="002721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C6B37" w14:textId="77777777" w:rsidR="00D96BDE" w:rsidRDefault="00D96B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C95905" w14:textId="77777777" w:rsidR="00272118" w:rsidRDefault="00272118" w:rsidP="00123FA1">
      <w:r>
        <w:separator/>
      </w:r>
    </w:p>
  </w:footnote>
  <w:footnote w:type="continuationSeparator" w:id="0">
    <w:p w14:paraId="00C672A3" w14:textId="77777777" w:rsidR="00272118" w:rsidRDefault="00272118" w:rsidP="00123FA1">
      <w:r>
        <w:continuationSeparator/>
      </w:r>
    </w:p>
  </w:footnote>
  <w:footnote w:type="continuationNotice" w:id="1">
    <w:p w14:paraId="27EA2821" w14:textId="77777777" w:rsidR="00272118" w:rsidRDefault="0027211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02635" w14:textId="77777777" w:rsidR="00D96BDE" w:rsidRDefault="00D96B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95086"/>
    <w:multiLevelType w:val="hybridMultilevel"/>
    <w:tmpl w:val="B3BA9210"/>
    <w:lvl w:ilvl="0" w:tplc="1794F880">
      <w:start w:val="1"/>
      <w:numFmt w:val="decimal"/>
      <w:pStyle w:val="Heading4"/>
      <w:lvlText w:val="2.6.%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101118"/>
    <w:multiLevelType w:val="hybridMultilevel"/>
    <w:tmpl w:val="0E44C90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95540CF"/>
    <w:multiLevelType w:val="hybridMultilevel"/>
    <w:tmpl w:val="B858AB34"/>
    <w:lvl w:ilvl="0" w:tplc="D368EBA0">
      <w:start w:val="1"/>
      <w:numFmt w:val="decimal"/>
      <w:pStyle w:val="Heading1"/>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AB85867"/>
    <w:multiLevelType w:val="hybridMultilevel"/>
    <w:tmpl w:val="3DA8E0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BD7596"/>
    <w:multiLevelType w:val="hybridMultilevel"/>
    <w:tmpl w:val="739C9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171B4B"/>
    <w:multiLevelType w:val="hybridMultilevel"/>
    <w:tmpl w:val="61E87D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646D59"/>
    <w:multiLevelType w:val="hybridMultilevel"/>
    <w:tmpl w:val="93300C84"/>
    <w:lvl w:ilvl="0" w:tplc="BE8A31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90745D"/>
    <w:multiLevelType w:val="hybridMultilevel"/>
    <w:tmpl w:val="27CC3750"/>
    <w:lvl w:ilvl="0" w:tplc="BFDA93EA">
      <w:start w:val="1"/>
      <w:numFmt w:val="decimal"/>
      <w:pStyle w:val="Heading3"/>
      <w:lvlText w:val="2.4.%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A5021AA"/>
    <w:multiLevelType w:val="hybridMultilevel"/>
    <w:tmpl w:val="3CC813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15371A"/>
    <w:multiLevelType w:val="hybridMultilevel"/>
    <w:tmpl w:val="682AA3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387CED"/>
    <w:multiLevelType w:val="multilevel"/>
    <w:tmpl w:val="9806C2D6"/>
    <w:lvl w:ilvl="0">
      <w:start w:val="2"/>
      <w:numFmt w:val="decimal"/>
      <w:lvlText w:val="%1"/>
      <w:lvlJc w:val="left"/>
      <w:pPr>
        <w:ind w:left="402" w:hanging="402"/>
      </w:pPr>
      <w:rPr>
        <w:rFonts w:hint="default"/>
      </w:rPr>
    </w:lvl>
    <w:lvl w:ilvl="1">
      <w:start w:val="1"/>
      <w:numFmt w:val="decimal"/>
      <w:lvlText w:val="%1.%2"/>
      <w:lvlJc w:val="left"/>
      <w:pPr>
        <w:ind w:left="402" w:hanging="40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337F4FCE"/>
    <w:multiLevelType w:val="hybridMultilevel"/>
    <w:tmpl w:val="AFC24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82341A"/>
    <w:multiLevelType w:val="hybridMultilevel"/>
    <w:tmpl w:val="4A46F4E0"/>
    <w:lvl w:ilvl="0" w:tplc="BCE8BE56">
      <w:start w:val="1"/>
      <w:numFmt w:val="decimal"/>
      <w:pStyle w:val="Heading2"/>
      <w:lvlText w:val="2.%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4846B9B"/>
    <w:multiLevelType w:val="hybridMultilevel"/>
    <w:tmpl w:val="F2CE6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2556CD"/>
    <w:multiLevelType w:val="hybridMultilevel"/>
    <w:tmpl w:val="A2B817B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70B2707"/>
    <w:multiLevelType w:val="hybridMultilevel"/>
    <w:tmpl w:val="58981468"/>
    <w:lvl w:ilvl="0" w:tplc="52DAE682">
      <w:start w:val="1"/>
      <w:numFmt w:val="decimal"/>
      <w:lvlText w:val="%1.1.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EA71B18"/>
    <w:multiLevelType w:val="hybridMultilevel"/>
    <w:tmpl w:val="2F5AFE82"/>
    <w:lvl w:ilvl="0" w:tplc="204EA83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8C03A6"/>
    <w:multiLevelType w:val="multilevel"/>
    <w:tmpl w:val="32A2EA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EB2010"/>
    <w:multiLevelType w:val="hybridMultilevel"/>
    <w:tmpl w:val="7FC63F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BDD7217"/>
    <w:multiLevelType w:val="hybridMultilevel"/>
    <w:tmpl w:val="603A0270"/>
    <w:lvl w:ilvl="0" w:tplc="0409000F">
      <w:start w:val="1"/>
      <w:numFmt w:val="decimal"/>
      <w:lvlText w:val="%1."/>
      <w:lvlJc w:val="left"/>
      <w:pPr>
        <w:ind w:left="72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5FCC53E3"/>
    <w:multiLevelType w:val="hybridMultilevel"/>
    <w:tmpl w:val="D074B0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AC01CFF"/>
    <w:multiLevelType w:val="hybridMultilevel"/>
    <w:tmpl w:val="51EAD3C6"/>
    <w:lvl w:ilvl="0" w:tplc="04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4594375"/>
    <w:multiLevelType w:val="multilevel"/>
    <w:tmpl w:val="BCD0F384"/>
    <w:lvl w:ilvl="0">
      <w:start w:val="1"/>
      <w:numFmt w:val="decimal"/>
      <w:pStyle w:val="References"/>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395816065">
    <w:abstractNumId w:val="17"/>
  </w:num>
  <w:num w:numId="2" w16cid:durableId="1101995437">
    <w:abstractNumId w:val="8"/>
  </w:num>
  <w:num w:numId="3" w16cid:durableId="1347243544">
    <w:abstractNumId w:val="5"/>
  </w:num>
  <w:num w:numId="4" w16cid:durableId="1595165307">
    <w:abstractNumId w:val="9"/>
  </w:num>
  <w:num w:numId="5" w16cid:durableId="1662271751">
    <w:abstractNumId w:val="21"/>
  </w:num>
  <w:num w:numId="6" w16cid:durableId="1415979707">
    <w:abstractNumId w:val="1"/>
  </w:num>
  <w:num w:numId="7" w16cid:durableId="1315572575">
    <w:abstractNumId w:val="19"/>
  </w:num>
  <w:num w:numId="8" w16cid:durableId="232815600">
    <w:abstractNumId w:val="3"/>
  </w:num>
  <w:num w:numId="9" w16cid:durableId="1533154224">
    <w:abstractNumId w:val="20"/>
  </w:num>
  <w:num w:numId="10" w16cid:durableId="902911987">
    <w:abstractNumId w:val="18"/>
  </w:num>
  <w:num w:numId="11" w16cid:durableId="936058973">
    <w:abstractNumId w:val="2"/>
  </w:num>
  <w:num w:numId="12" w16cid:durableId="515071899">
    <w:abstractNumId w:val="16"/>
  </w:num>
  <w:num w:numId="13" w16cid:durableId="1324700728">
    <w:abstractNumId w:val="12"/>
  </w:num>
  <w:num w:numId="14" w16cid:durableId="711266893">
    <w:abstractNumId w:val="15"/>
  </w:num>
  <w:num w:numId="15" w16cid:durableId="745345911">
    <w:abstractNumId w:val="12"/>
    <w:lvlOverride w:ilvl="0">
      <w:startOverride w:val="1"/>
    </w:lvlOverride>
  </w:num>
  <w:num w:numId="16" w16cid:durableId="1510438245">
    <w:abstractNumId w:val="10"/>
  </w:num>
  <w:num w:numId="17" w16cid:durableId="545995480">
    <w:abstractNumId w:val="22"/>
  </w:num>
  <w:num w:numId="18" w16cid:durableId="1437023513">
    <w:abstractNumId w:val="6"/>
  </w:num>
  <w:num w:numId="19" w16cid:durableId="2108454594">
    <w:abstractNumId w:val="10"/>
  </w:num>
  <w:num w:numId="20" w16cid:durableId="1572234636">
    <w:abstractNumId w:val="0"/>
  </w:num>
  <w:num w:numId="21" w16cid:durableId="1616253667">
    <w:abstractNumId w:val="12"/>
    <w:lvlOverride w:ilvl="0">
      <w:startOverride w:val="1"/>
    </w:lvlOverride>
  </w:num>
  <w:num w:numId="22" w16cid:durableId="1264531764">
    <w:abstractNumId w:val="22"/>
  </w:num>
  <w:num w:numId="23" w16cid:durableId="654071957">
    <w:abstractNumId w:val="22"/>
  </w:num>
  <w:num w:numId="24" w16cid:durableId="1976255613">
    <w:abstractNumId w:val="14"/>
  </w:num>
  <w:num w:numId="25" w16cid:durableId="1319194176">
    <w:abstractNumId w:val="13"/>
  </w:num>
  <w:num w:numId="26" w16cid:durableId="922569343">
    <w:abstractNumId w:val="11"/>
  </w:num>
  <w:num w:numId="27" w16cid:durableId="1612011675">
    <w:abstractNumId w:val="4"/>
  </w:num>
  <w:num w:numId="28" w16cid:durableId="24774030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762C"/>
    <w:rsid w:val="000040CD"/>
    <w:rsid w:val="00005FED"/>
    <w:rsid w:val="00010D15"/>
    <w:rsid w:val="0001420C"/>
    <w:rsid w:val="0003472D"/>
    <w:rsid w:val="00036F6D"/>
    <w:rsid w:val="00042362"/>
    <w:rsid w:val="000442C4"/>
    <w:rsid w:val="00045D8C"/>
    <w:rsid w:val="000469AA"/>
    <w:rsid w:val="00051C24"/>
    <w:rsid w:val="000548B7"/>
    <w:rsid w:val="00061977"/>
    <w:rsid w:val="00063B69"/>
    <w:rsid w:val="00064734"/>
    <w:rsid w:val="00067282"/>
    <w:rsid w:val="0007081A"/>
    <w:rsid w:val="00073981"/>
    <w:rsid w:val="00082FCD"/>
    <w:rsid w:val="0009470A"/>
    <w:rsid w:val="00095E1F"/>
    <w:rsid w:val="000A566A"/>
    <w:rsid w:val="000A7784"/>
    <w:rsid w:val="000B1FBC"/>
    <w:rsid w:val="000C4AB7"/>
    <w:rsid w:val="000D221D"/>
    <w:rsid w:val="000D3039"/>
    <w:rsid w:val="000D3075"/>
    <w:rsid w:val="000D4228"/>
    <w:rsid w:val="000E5710"/>
    <w:rsid w:val="000E6407"/>
    <w:rsid w:val="000F3D03"/>
    <w:rsid w:val="0010281E"/>
    <w:rsid w:val="00104B36"/>
    <w:rsid w:val="00111C55"/>
    <w:rsid w:val="00123FA1"/>
    <w:rsid w:val="001253B3"/>
    <w:rsid w:val="001425FE"/>
    <w:rsid w:val="001453F3"/>
    <w:rsid w:val="00147EFB"/>
    <w:rsid w:val="00155EEA"/>
    <w:rsid w:val="001630E5"/>
    <w:rsid w:val="0016558C"/>
    <w:rsid w:val="0016786A"/>
    <w:rsid w:val="001702CA"/>
    <w:rsid w:val="00177229"/>
    <w:rsid w:val="00182406"/>
    <w:rsid w:val="00185DF2"/>
    <w:rsid w:val="00190348"/>
    <w:rsid w:val="00191C16"/>
    <w:rsid w:val="00192239"/>
    <w:rsid w:val="00195B64"/>
    <w:rsid w:val="001A3E1C"/>
    <w:rsid w:val="001A3FF7"/>
    <w:rsid w:val="001A493A"/>
    <w:rsid w:val="001A5C02"/>
    <w:rsid w:val="001B2C2D"/>
    <w:rsid w:val="001C063C"/>
    <w:rsid w:val="001C177E"/>
    <w:rsid w:val="001C2C06"/>
    <w:rsid w:val="001C301E"/>
    <w:rsid w:val="001C3CD5"/>
    <w:rsid w:val="001C5996"/>
    <w:rsid w:val="001D2FE7"/>
    <w:rsid w:val="001E58A6"/>
    <w:rsid w:val="001E6AA9"/>
    <w:rsid w:val="001F6610"/>
    <w:rsid w:val="00200218"/>
    <w:rsid w:val="0020061E"/>
    <w:rsid w:val="002031B4"/>
    <w:rsid w:val="00203CB5"/>
    <w:rsid w:val="00207499"/>
    <w:rsid w:val="00213132"/>
    <w:rsid w:val="00216F2C"/>
    <w:rsid w:val="00217AB4"/>
    <w:rsid w:val="002243A8"/>
    <w:rsid w:val="00224AAC"/>
    <w:rsid w:val="00225480"/>
    <w:rsid w:val="00225AAD"/>
    <w:rsid w:val="002315EB"/>
    <w:rsid w:val="002365B7"/>
    <w:rsid w:val="00236B2C"/>
    <w:rsid w:val="002410E2"/>
    <w:rsid w:val="002421AA"/>
    <w:rsid w:val="00242DDB"/>
    <w:rsid w:val="002550BE"/>
    <w:rsid w:val="00270BE8"/>
    <w:rsid w:val="0027108D"/>
    <w:rsid w:val="0027178B"/>
    <w:rsid w:val="002717BD"/>
    <w:rsid w:val="00272118"/>
    <w:rsid w:val="00280527"/>
    <w:rsid w:val="00280C0A"/>
    <w:rsid w:val="002859E7"/>
    <w:rsid w:val="00286425"/>
    <w:rsid w:val="00293594"/>
    <w:rsid w:val="002936A9"/>
    <w:rsid w:val="002A1B14"/>
    <w:rsid w:val="002A485D"/>
    <w:rsid w:val="002A7C3B"/>
    <w:rsid w:val="002A7D1F"/>
    <w:rsid w:val="002B0858"/>
    <w:rsid w:val="002B5450"/>
    <w:rsid w:val="002C229E"/>
    <w:rsid w:val="002C5C14"/>
    <w:rsid w:val="002C777D"/>
    <w:rsid w:val="002D04A7"/>
    <w:rsid w:val="002D2C49"/>
    <w:rsid w:val="002E2740"/>
    <w:rsid w:val="002E62A1"/>
    <w:rsid w:val="002F0326"/>
    <w:rsid w:val="002F5F69"/>
    <w:rsid w:val="002F6F8B"/>
    <w:rsid w:val="002F7EB4"/>
    <w:rsid w:val="00300312"/>
    <w:rsid w:val="0032129A"/>
    <w:rsid w:val="0032629F"/>
    <w:rsid w:val="00327ACA"/>
    <w:rsid w:val="0033012C"/>
    <w:rsid w:val="00333F70"/>
    <w:rsid w:val="003374A8"/>
    <w:rsid w:val="003416E7"/>
    <w:rsid w:val="003511CC"/>
    <w:rsid w:val="00363D2E"/>
    <w:rsid w:val="003640F0"/>
    <w:rsid w:val="00365112"/>
    <w:rsid w:val="0036525A"/>
    <w:rsid w:val="00366732"/>
    <w:rsid w:val="00366980"/>
    <w:rsid w:val="00376D9C"/>
    <w:rsid w:val="00382A22"/>
    <w:rsid w:val="00383AAA"/>
    <w:rsid w:val="00383F81"/>
    <w:rsid w:val="003843C3"/>
    <w:rsid w:val="003860D6"/>
    <w:rsid w:val="00394BAA"/>
    <w:rsid w:val="003958CA"/>
    <w:rsid w:val="00396BED"/>
    <w:rsid w:val="003A7544"/>
    <w:rsid w:val="003B48FA"/>
    <w:rsid w:val="003C5174"/>
    <w:rsid w:val="003D31B6"/>
    <w:rsid w:val="003D7F60"/>
    <w:rsid w:val="003E3194"/>
    <w:rsid w:val="003E4776"/>
    <w:rsid w:val="003E73E1"/>
    <w:rsid w:val="003E7484"/>
    <w:rsid w:val="003F2114"/>
    <w:rsid w:val="003F4B5D"/>
    <w:rsid w:val="003F7C51"/>
    <w:rsid w:val="00400B26"/>
    <w:rsid w:val="004033D2"/>
    <w:rsid w:val="00403C70"/>
    <w:rsid w:val="004063C9"/>
    <w:rsid w:val="004145A0"/>
    <w:rsid w:val="0042782B"/>
    <w:rsid w:val="00431CCA"/>
    <w:rsid w:val="00435838"/>
    <w:rsid w:val="00444307"/>
    <w:rsid w:val="00445410"/>
    <w:rsid w:val="004462B1"/>
    <w:rsid w:val="004505EF"/>
    <w:rsid w:val="0045185E"/>
    <w:rsid w:val="004546B1"/>
    <w:rsid w:val="00456458"/>
    <w:rsid w:val="00460D77"/>
    <w:rsid w:val="0046712E"/>
    <w:rsid w:val="004807ED"/>
    <w:rsid w:val="00482D5C"/>
    <w:rsid w:val="00484922"/>
    <w:rsid w:val="004852DE"/>
    <w:rsid w:val="00495722"/>
    <w:rsid w:val="004959D8"/>
    <w:rsid w:val="004A5243"/>
    <w:rsid w:val="004A7A09"/>
    <w:rsid w:val="004B1F9B"/>
    <w:rsid w:val="004B24DB"/>
    <w:rsid w:val="004B5326"/>
    <w:rsid w:val="004B6914"/>
    <w:rsid w:val="004C0AE5"/>
    <w:rsid w:val="004C1CE3"/>
    <w:rsid w:val="004D2794"/>
    <w:rsid w:val="004E2CEB"/>
    <w:rsid w:val="004E6A1D"/>
    <w:rsid w:val="004F0CCC"/>
    <w:rsid w:val="004F1366"/>
    <w:rsid w:val="004F19AD"/>
    <w:rsid w:val="004F2409"/>
    <w:rsid w:val="00504AC4"/>
    <w:rsid w:val="00512A04"/>
    <w:rsid w:val="00523073"/>
    <w:rsid w:val="00524107"/>
    <w:rsid w:val="00525190"/>
    <w:rsid w:val="005262BD"/>
    <w:rsid w:val="00526A1D"/>
    <w:rsid w:val="005305D5"/>
    <w:rsid w:val="00530AC9"/>
    <w:rsid w:val="005336D6"/>
    <w:rsid w:val="005346AA"/>
    <w:rsid w:val="0054709B"/>
    <w:rsid w:val="00554CDF"/>
    <w:rsid w:val="005556AB"/>
    <w:rsid w:val="00560169"/>
    <w:rsid w:val="00560890"/>
    <w:rsid w:val="00567064"/>
    <w:rsid w:val="00570B6F"/>
    <w:rsid w:val="005828DA"/>
    <w:rsid w:val="005909F5"/>
    <w:rsid w:val="00592C11"/>
    <w:rsid w:val="00597FC4"/>
    <w:rsid w:val="005A1E0C"/>
    <w:rsid w:val="005A231A"/>
    <w:rsid w:val="005A4687"/>
    <w:rsid w:val="005A5A97"/>
    <w:rsid w:val="005B0DDC"/>
    <w:rsid w:val="005C0A5B"/>
    <w:rsid w:val="005C19AB"/>
    <w:rsid w:val="005D3C1C"/>
    <w:rsid w:val="005E4AD6"/>
    <w:rsid w:val="005F1C89"/>
    <w:rsid w:val="005F65C4"/>
    <w:rsid w:val="00602218"/>
    <w:rsid w:val="00603A8C"/>
    <w:rsid w:val="0061041A"/>
    <w:rsid w:val="0061064E"/>
    <w:rsid w:val="006140BF"/>
    <w:rsid w:val="00623472"/>
    <w:rsid w:val="006234AA"/>
    <w:rsid w:val="00624E65"/>
    <w:rsid w:val="0063269B"/>
    <w:rsid w:val="00637327"/>
    <w:rsid w:val="00650224"/>
    <w:rsid w:val="0068437E"/>
    <w:rsid w:val="006A1B63"/>
    <w:rsid w:val="006A7610"/>
    <w:rsid w:val="006B0C54"/>
    <w:rsid w:val="006B1F62"/>
    <w:rsid w:val="006C3EAE"/>
    <w:rsid w:val="006C700E"/>
    <w:rsid w:val="006D218A"/>
    <w:rsid w:val="006E0B4D"/>
    <w:rsid w:val="006E38F1"/>
    <w:rsid w:val="007019C7"/>
    <w:rsid w:val="00702683"/>
    <w:rsid w:val="00702FFD"/>
    <w:rsid w:val="0071118E"/>
    <w:rsid w:val="0071660D"/>
    <w:rsid w:val="00720A3D"/>
    <w:rsid w:val="00723C14"/>
    <w:rsid w:val="00726989"/>
    <w:rsid w:val="00726B18"/>
    <w:rsid w:val="00733B7F"/>
    <w:rsid w:val="0073621B"/>
    <w:rsid w:val="007413DC"/>
    <w:rsid w:val="0075065D"/>
    <w:rsid w:val="00750823"/>
    <w:rsid w:val="0075371B"/>
    <w:rsid w:val="007642D1"/>
    <w:rsid w:val="007666F7"/>
    <w:rsid w:val="00772863"/>
    <w:rsid w:val="00775E90"/>
    <w:rsid w:val="00777885"/>
    <w:rsid w:val="00781073"/>
    <w:rsid w:val="00797E55"/>
    <w:rsid w:val="007A6D63"/>
    <w:rsid w:val="007A762C"/>
    <w:rsid w:val="007A7EE3"/>
    <w:rsid w:val="007B4384"/>
    <w:rsid w:val="007B5A25"/>
    <w:rsid w:val="007C02F4"/>
    <w:rsid w:val="007C5566"/>
    <w:rsid w:val="007C5EE8"/>
    <w:rsid w:val="007D052E"/>
    <w:rsid w:val="007D7CE4"/>
    <w:rsid w:val="007E08B9"/>
    <w:rsid w:val="007E0D8D"/>
    <w:rsid w:val="007E20FB"/>
    <w:rsid w:val="007E34C1"/>
    <w:rsid w:val="007E4371"/>
    <w:rsid w:val="007E566F"/>
    <w:rsid w:val="007F2307"/>
    <w:rsid w:val="008024CE"/>
    <w:rsid w:val="008144F3"/>
    <w:rsid w:val="00817AB4"/>
    <w:rsid w:val="008268A7"/>
    <w:rsid w:val="008352B6"/>
    <w:rsid w:val="00845E3A"/>
    <w:rsid w:val="00847F94"/>
    <w:rsid w:val="00850207"/>
    <w:rsid w:val="008519BC"/>
    <w:rsid w:val="00852D27"/>
    <w:rsid w:val="00853766"/>
    <w:rsid w:val="00854218"/>
    <w:rsid w:val="00856046"/>
    <w:rsid w:val="0085658F"/>
    <w:rsid w:val="008708B4"/>
    <w:rsid w:val="00876F46"/>
    <w:rsid w:val="00882B8E"/>
    <w:rsid w:val="00885C70"/>
    <w:rsid w:val="00891E45"/>
    <w:rsid w:val="008A07ED"/>
    <w:rsid w:val="008A3DC8"/>
    <w:rsid w:val="008A43AF"/>
    <w:rsid w:val="008A4742"/>
    <w:rsid w:val="008A60B1"/>
    <w:rsid w:val="008B7E8C"/>
    <w:rsid w:val="008C1D49"/>
    <w:rsid w:val="008C7821"/>
    <w:rsid w:val="008D77E2"/>
    <w:rsid w:val="008E1D12"/>
    <w:rsid w:val="008E24D7"/>
    <w:rsid w:val="008E571F"/>
    <w:rsid w:val="008E7406"/>
    <w:rsid w:val="008F03D7"/>
    <w:rsid w:val="008F0CFB"/>
    <w:rsid w:val="00903FD7"/>
    <w:rsid w:val="00906E27"/>
    <w:rsid w:val="00917BAE"/>
    <w:rsid w:val="009248D5"/>
    <w:rsid w:val="009274EC"/>
    <w:rsid w:val="0093046B"/>
    <w:rsid w:val="00933987"/>
    <w:rsid w:val="00935AA7"/>
    <w:rsid w:val="009366D7"/>
    <w:rsid w:val="00941E72"/>
    <w:rsid w:val="00942CAC"/>
    <w:rsid w:val="00950728"/>
    <w:rsid w:val="00952F75"/>
    <w:rsid w:val="00964BAA"/>
    <w:rsid w:val="00971B0F"/>
    <w:rsid w:val="0097260B"/>
    <w:rsid w:val="00972AA1"/>
    <w:rsid w:val="00977DB5"/>
    <w:rsid w:val="00980201"/>
    <w:rsid w:val="00981D0C"/>
    <w:rsid w:val="00983A13"/>
    <w:rsid w:val="00984446"/>
    <w:rsid w:val="00990F9C"/>
    <w:rsid w:val="00992F11"/>
    <w:rsid w:val="009A4050"/>
    <w:rsid w:val="009B1C02"/>
    <w:rsid w:val="009B1CB5"/>
    <w:rsid w:val="009B3BB5"/>
    <w:rsid w:val="009B50B0"/>
    <w:rsid w:val="009C1349"/>
    <w:rsid w:val="009C691C"/>
    <w:rsid w:val="009C6A2C"/>
    <w:rsid w:val="009D5698"/>
    <w:rsid w:val="009D5EDD"/>
    <w:rsid w:val="009E123F"/>
    <w:rsid w:val="009E6495"/>
    <w:rsid w:val="009E7D00"/>
    <w:rsid w:val="00A069D7"/>
    <w:rsid w:val="00A103AD"/>
    <w:rsid w:val="00A10EF3"/>
    <w:rsid w:val="00A15480"/>
    <w:rsid w:val="00A20A80"/>
    <w:rsid w:val="00A2204D"/>
    <w:rsid w:val="00A22081"/>
    <w:rsid w:val="00A2772B"/>
    <w:rsid w:val="00A40594"/>
    <w:rsid w:val="00A4354E"/>
    <w:rsid w:val="00A45FFB"/>
    <w:rsid w:val="00A507C8"/>
    <w:rsid w:val="00A5130B"/>
    <w:rsid w:val="00A551D7"/>
    <w:rsid w:val="00A56819"/>
    <w:rsid w:val="00A629C3"/>
    <w:rsid w:val="00A66F40"/>
    <w:rsid w:val="00A71413"/>
    <w:rsid w:val="00A7288B"/>
    <w:rsid w:val="00A742CF"/>
    <w:rsid w:val="00A74CB7"/>
    <w:rsid w:val="00A87BD4"/>
    <w:rsid w:val="00A93FB4"/>
    <w:rsid w:val="00A9413B"/>
    <w:rsid w:val="00A9449E"/>
    <w:rsid w:val="00A94BAC"/>
    <w:rsid w:val="00A956F2"/>
    <w:rsid w:val="00A96877"/>
    <w:rsid w:val="00AA309B"/>
    <w:rsid w:val="00AB485B"/>
    <w:rsid w:val="00AB5E76"/>
    <w:rsid w:val="00AB6BB2"/>
    <w:rsid w:val="00AC58B4"/>
    <w:rsid w:val="00AD24CC"/>
    <w:rsid w:val="00AD561E"/>
    <w:rsid w:val="00AD7F81"/>
    <w:rsid w:val="00AE30CB"/>
    <w:rsid w:val="00AE43C3"/>
    <w:rsid w:val="00B011AE"/>
    <w:rsid w:val="00B032F6"/>
    <w:rsid w:val="00B03304"/>
    <w:rsid w:val="00B05192"/>
    <w:rsid w:val="00B1327D"/>
    <w:rsid w:val="00B1536D"/>
    <w:rsid w:val="00B21A52"/>
    <w:rsid w:val="00B25A76"/>
    <w:rsid w:val="00B40014"/>
    <w:rsid w:val="00B4627F"/>
    <w:rsid w:val="00B47745"/>
    <w:rsid w:val="00B47E08"/>
    <w:rsid w:val="00B56A21"/>
    <w:rsid w:val="00B60427"/>
    <w:rsid w:val="00B6139B"/>
    <w:rsid w:val="00B621D4"/>
    <w:rsid w:val="00B64C5E"/>
    <w:rsid w:val="00B663EC"/>
    <w:rsid w:val="00B70F4F"/>
    <w:rsid w:val="00B80131"/>
    <w:rsid w:val="00B814E2"/>
    <w:rsid w:val="00B8599D"/>
    <w:rsid w:val="00B97108"/>
    <w:rsid w:val="00BA3429"/>
    <w:rsid w:val="00BA3F52"/>
    <w:rsid w:val="00BA4E23"/>
    <w:rsid w:val="00BC1804"/>
    <w:rsid w:val="00BC3A0E"/>
    <w:rsid w:val="00BC7278"/>
    <w:rsid w:val="00BD3FD3"/>
    <w:rsid w:val="00BD5638"/>
    <w:rsid w:val="00BD67B3"/>
    <w:rsid w:val="00BE11EA"/>
    <w:rsid w:val="00BE2EF2"/>
    <w:rsid w:val="00BE33CB"/>
    <w:rsid w:val="00BE35DE"/>
    <w:rsid w:val="00BE4BB3"/>
    <w:rsid w:val="00BF43C8"/>
    <w:rsid w:val="00BF5B38"/>
    <w:rsid w:val="00BF6D5C"/>
    <w:rsid w:val="00C02851"/>
    <w:rsid w:val="00C04404"/>
    <w:rsid w:val="00C07E9C"/>
    <w:rsid w:val="00C1196F"/>
    <w:rsid w:val="00C12F1E"/>
    <w:rsid w:val="00C16732"/>
    <w:rsid w:val="00C21EC3"/>
    <w:rsid w:val="00C241E1"/>
    <w:rsid w:val="00C35F71"/>
    <w:rsid w:val="00C40447"/>
    <w:rsid w:val="00C42C0E"/>
    <w:rsid w:val="00C44234"/>
    <w:rsid w:val="00C46DFD"/>
    <w:rsid w:val="00C46F9A"/>
    <w:rsid w:val="00C47666"/>
    <w:rsid w:val="00C55AE9"/>
    <w:rsid w:val="00C607CE"/>
    <w:rsid w:val="00C64386"/>
    <w:rsid w:val="00C649F9"/>
    <w:rsid w:val="00C6565C"/>
    <w:rsid w:val="00C7552C"/>
    <w:rsid w:val="00C839C0"/>
    <w:rsid w:val="00C90728"/>
    <w:rsid w:val="00C95B0C"/>
    <w:rsid w:val="00C962B7"/>
    <w:rsid w:val="00CA092D"/>
    <w:rsid w:val="00CA0E87"/>
    <w:rsid w:val="00CA530F"/>
    <w:rsid w:val="00CA6033"/>
    <w:rsid w:val="00CB1179"/>
    <w:rsid w:val="00CB3F15"/>
    <w:rsid w:val="00CB5AE1"/>
    <w:rsid w:val="00CC1A20"/>
    <w:rsid w:val="00CC33ED"/>
    <w:rsid w:val="00CD20EA"/>
    <w:rsid w:val="00CE3315"/>
    <w:rsid w:val="00CE7012"/>
    <w:rsid w:val="00CF373E"/>
    <w:rsid w:val="00D016E9"/>
    <w:rsid w:val="00D0339C"/>
    <w:rsid w:val="00D06445"/>
    <w:rsid w:val="00D15112"/>
    <w:rsid w:val="00D20139"/>
    <w:rsid w:val="00D257A0"/>
    <w:rsid w:val="00D25A15"/>
    <w:rsid w:val="00D27D77"/>
    <w:rsid w:val="00D30727"/>
    <w:rsid w:val="00D33DC9"/>
    <w:rsid w:val="00D34F5A"/>
    <w:rsid w:val="00D36E5E"/>
    <w:rsid w:val="00D43D16"/>
    <w:rsid w:val="00D6028B"/>
    <w:rsid w:val="00D71935"/>
    <w:rsid w:val="00D77354"/>
    <w:rsid w:val="00D82966"/>
    <w:rsid w:val="00D84F9E"/>
    <w:rsid w:val="00D853A2"/>
    <w:rsid w:val="00D858A0"/>
    <w:rsid w:val="00D95ECE"/>
    <w:rsid w:val="00D96476"/>
    <w:rsid w:val="00D96BDE"/>
    <w:rsid w:val="00D979A5"/>
    <w:rsid w:val="00DA43B9"/>
    <w:rsid w:val="00DA6AB2"/>
    <w:rsid w:val="00DB2BEA"/>
    <w:rsid w:val="00DB4AFB"/>
    <w:rsid w:val="00DB5ADC"/>
    <w:rsid w:val="00DC46CD"/>
    <w:rsid w:val="00DC6D3D"/>
    <w:rsid w:val="00DD0698"/>
    <w:rsid w:val="00DD6BAF"/>
    <w:rsid w:val="00DE360E"/>
    <w:rsid w:val="00DE5A1C"/>
    <w:rsid w:val="00DE7FB9"/>
    <w:rsid w:val="00DF1B4A"/>
    <w:rsid w:val="00DF5C27"/>
    <w:rsid w:val="00E017B9"/>
    <w:rsid w:val="00E02D17"/>
    <w:rsid w:val="00E041CE"/>
    <w:rsid w:val="00E11C6E"/>
    <w:rsid w:val="00E12ED7"/>
    <w:rsid w:val="00E16B0A"/>
    <w:rsid w:val="00E223F2"/>
    <w:rsid w:val="00E24456"/>
    <w:rsid w:val="00E276F5"/>
    <w:rsid w:val="00E31BA2"/>
    <w:rsid w:val="00E355B1"/>
    <w:rsid w:val="00E4172A"/>
    <w:rsid w:val="00E513B7"/>
    <w:rsid w:val="00E55C35"/>
    <w:rsid w:val="00E564D7"/>
    <w:rsid w:val="00E67CF6"/>
    <w:rsid w:val="00E82475"/>
    <w:rsid w:val="00E9054A"/>
    <w:rsid w:val="00E9055C"/>
    <w:rsid w:val="00E9506D"/>
    <w:rsid w:val="00E96098"/>
    <w:rsid w:val="00E96672"/>
    <w:rsid w:val="00E96891"/>
    <w:rsid w:val="00EA1A1F"/>
    <w:rsid w:val="00EA3085"/>
    <w:rsid w:val="00EB325C"/>
    <w:rsid w:val="00EB60DA"/>
    <w:rsid w:val="00EC0395"/>
    <w:rsid w:val="00EC3429"/>
    <w:rsid w:val="00ED6AD9"/>
    <w:rsid w:val="00EE339B"/>
    <w:rsid w:val="00EE57EF"/>
    <w:rsid w:val="00F02BB0"/>
    <w:rsid w:val="00F0628C"/>
    <w:rsid w:val="00F10DFF"/>
    <w:rsid w:val="00F34709"/>
    <w:rsid w:val="00F56390"/>
    <w:rsid w:val="00F60090"/>
    <w:rsid w:val="00F60FB6"/>
    <w:rsid w:val="00F61D6C"/>
    <w:rsid w:val="00F67B36"/>
    <w:rsid w:val="00F76195"/>
    <w:rsid w:val="00F775C9"/>
    <w:rsid w:val="00F817C3"/>
    <w:rsid w:val="00F877EE"/>
    <w:rsid w:val="00F9045F"/>
    <w:rsid w:val="00FA0B87"/>
    <w:rsid w:val="00FA567F"/>
    <w:rsid w:val="00FA56A8"/>
    <w:rsid w:val="00FB48D1"/>
    <w:rsid w:val="00FB79C1"/>
    <w:rsid w:val="00FC0B7C"/>
    <w:rsid w:val="00FC3C29"/>
    <w:rsid w:val="00FC62CF"/>
    <w:rsid w:val="00FD1176"/>
    <w:rsid w:val="00FD4925"/>
    <w:rsid w:val="00FD7572"/>
    <w:rsid w:val="00FF3D09"/>
    <w:rsid w:val="00FF72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C2A34E"/>
  <w15:chartTrackingRefBased/>
  <w15:docId w15:val="{E5B64E83-06C2-4F47-A1BD-AC8DD5AF2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3FA1"/>
    <w:pPr>
      <w:spacing w:after="0" w:line="240" w:lineRule="auto"/>
      <w:jc w:val="both"/>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445410"/>
    <w:pPr>
      <w:keepNext/>
      <w:numPr>
        <w:numId w:val="11"/>
      </w:numPr>
      <w:outlineLvl w:val="0"/>
    </w:pPr>
    <w:rPr>
      <w:b/>
      <w:bCs/>
      <w:caps/>
    </w:rPr>
  </w:style>
  <w:style w:type="paragraph" w:styleId="Heading2">
    <w:name w:val="heading 2"/>
    <w:basedOn w:val="Normal"/>
    <w:next w:val="Normal"/>
    <w:link w:val="Heading2Char"/>
    <w:qFormat/>
    <w:rsid w:val="00445410"/>
    <w:pPr>
      <w:keepNext/>
      <w:numPr>
        <w:numId w:val="13"/>
      </w:numPr>
      <w:outlineLvl w:val="1"/>
    </w:pPr>
    <w:rPr>
      <w:b/>
      <w:bCs/>
    </w:rPr>
  </w:style>
  <w:style w:type="paragraph" w:styleId="Heading3">
    <w:name w:val="heading 3"/>
    <w:basedOn w:val="Heading2"/>
    <w:next w:val="Normal"/>
    <w:link w:val="Heading3Char"/>
    <w:uiPriority w:val="9"/>
    <w:unhideWhenUsed/>
    <w:qFormat/>
    <w:rsid w:val="00445410"/>
    <w:pPr>
      <w:numPr>
        <w:numId w:val="28"/>
      </w:numPr>
      <w:jc w:val="left"/>
      <w:outlineLvl w:val="2"/>
    </w:pPr>
  </w:style>
  <w:style w:type="paragraph" w:styleId="Heading4">
    <w:name w:val="heading 4"/>
    <w:basedOn w:val="Heading3"/>
    <w:next w:val="Normal"/>
    <w:link w:val="Heading4Char"/>
    <w:uiPriority w:val="9"/>
    <w:unhideWhenUsed/>
    <w:qFormat/>
    <w:rsid w:val="00445410"/>
    <w:pPr>
      <w:numPr>
        <w:numId w:val="20"/>
      </w:numPr>
      <w:outlineLvl w:val="3"/>
    </w:pPr>
  </w:style>
  <w:style w:type="paragraph" w:styleId="Heading5">
    <w:name w:val="heading 5"/>
    <w:basedOn w:val="Normal"/>
    <w:next w:val="Normal"/>
    <w:link w:val="Heading5Char"/>
    <w:uiPriority w:val="9"/>
    <w:semiHidden/>
    <w:unhideWhenUsed/>
    <w:qFormat/>
    <w:rsid w:val="00F0628C"/>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274EC"/>
    <w:rPr>
      <w:rFonts w:ascii="Times New Roman" w:eastAsia="Times New Roman" w:hAnsi="Times New Roman" w:cs="Times New Roman"/>
      <w:b/>
      <w:bCs/>
      <w:caps/>
      <w:sz w:val="24"/>
      <w:szCs w:val="24"/>
    </w:rPr>
  </w:style>
  <w:style w:type="character" w:customStyle="1" w:styleId="Heading2Char">
    <w:name w:val="Heading 2 Char"/>
    <w:basedOn w:val="DefaultParagraphFont"/>
    <w:link w:val="Heading2"/>
    <w:rsid w:val="007E34C1"/>
    <w:rPr>
      <w:rFonts w:ascii="Times New Roman" w:eastAsia="Times New Roman" w:hAnsi="Times New Roman" w:cs="Times New Roman"/>
      <w:b/>
      <w:bCs/>
      <w:sz w:val="20"/>
      <w:szCs w:val="20"/>
    </w:rPr>
  </w:style>
  <w:style w:type="paragraph" w:styleId="BodyText">
    <w:name w:val="Body Text"/>
    <w:basedOn w:val="Normal"/>
    <w:link w:val="BodyTextChar"/>
    <w:rsid w:val="00E223F2"/>
    <w:rPr>
      <w:b/>
      <w:bCs/>
      <w:sz w:val="48"/>
    </w:rPr>
  </w:style>
  <w:style w:type="character" w:customStyle="1" w:styleId="BodyTextChar">
    <w:name w:val="Body Text Char"/>
    <w:basedOn w:val="DefaultParagraphFont"/>
    <w:link w:val="BodyText"/>
    <w:rsid w:val="00E223F2"/>
    <w:rPr>
      <w:rFonts w:ascii="Times New Roman" w:eastAsia="Times New Roman" w:hAnsi="Times New Roman" w:cs="Times New Roman"/>
      <w:b/>
      <w:bCs/>
      <w:sz w:val="48"/>
      <w:szCs w:val="24"/>
    </w:rPr>
  </w:style>
  <w:style w:type="paragraph" w:styleId="BodyText2">
    <w:name w:val="Body Text 2"/>
    <w:basedOn w:val="Normal"/>
    <w:link w:val="BodyText2Char"/>
    <w:rsid w:val="00E223F2"/>
  </w:style>
  <w:style w:type="character" w:customStyle="1" w:styleId="BodyText2Char">
    <w:name w:val="Body Text 2 Char"/>
    <w:basedOn w:val="DefaultParagraphFont"/>
    <w:link w:val="BodyText2"/>
    <w:rsid w:val="00E223F2"/>
    <w:rPr>
      <w:rFonts w:ascii="Times New Roman" w:eastAsia="Times New Roman" w:hAnsi="Times New Roman" w:cs="Times New Roman"/>
      <w:sz w:val="20"/>
      <w:szCs w:val="24"/>
    </w:rPr>
  </w:style>
  <w:style w:type="paragraph" w:styleId="ListParagraph">
    <w:name w:val="List Paragraph"/>
    <w:basedOn w:val="Normal"/>
    <w:uiPriority w:val="34"/>
    <w:qFormat/>
    <w:rsid w:val="00E82475"/>
    <w:pPr>
      <w:ind w:left="720"/>
      <w:contextualSpacing/>
    </w:pPr>
  </w:style>
  <w:style w:type="character" w:styleId="Hyperlink">
    <w:name w:val="Hyperlink"/>
    <w:basedOn w:val="DefaultParagraphFont"/>
    <w:uiPriority w:val="99"/>
    <w:unhideWhenUsed/>
    <w:rsid w:val="00182406"/>
    <w:rPr>
      <w:color w:val="0563C1" w:themeColor="hyperlink"/>
      <w:u w:val="single"/>
    </w:rPr>
  </w:style>
  <w:style w:type="character" w:styleId="UnresolvedMention">
    <w:name w:val="Unresolved Mention"/>
    <w:basedOn w:val="DefaultParagraphFont"/>
    <w:uiPriority w:val="99"/>
    <w:semiHidden/>
    <w:unhideWhenUsed/>
    <w:rsid w:val="00182406"/>
    <w:rPr>
      <w:color w:val="605E5C"/>
      <w:shd w:val="clear" w:color="auto" w:fill="E1DFDD"/>
    </w:rPr>
  </w:style>
  <w:style w:type="table" w:styleId="TableGrid">
    <w:name w:val="Table Grid"/>
    <w:basedOn w:val="TableNormal"/>
    <w:uiPriority w:val="39"/>
    <w:rsid w:val="005336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iPriority w:val="35"/>
    <w:unhideWhenUsed/>
    <w:qFormat/>
    <w:rsid w:val="00637327"/>
    <w:pPr>
      <w:keepNext/>
      <w:spacing w:after="200"/>
    </w:pPr>
    <w:rPr>
      <w:rFonts w:eastAsiaTheme="minorEastAsia"/>
    </w:rPr>
  </w:style>
  <w:style w:type="character" w:customStyle="1" w:styleId="Heading3Char">
    <w:name w:val="Heading 3 Char"/>
    <w:basedOn w:val="DefaultParagraphFont"/>
    <w:link w:val="Heading3"/>
    <w:uiPriority w:val="9"/>
    <w:rsid w:val="00EA3085"/>
    <w:rPr>
      <w:rFonts w:ascii="Times New Roman" w:eastAsia="Times New Roman" w:hAnsi="Times New Roman" w:cs="Times New Roman"/>
      <w:b/>
      <w:bCs/>
      <w:sz w:val="20"/>
      <w:szCs w:val="20"/>
    </w:rPr>
  </w:style>
  <w:style w:type="paragraph" w:styleId="EndnoteText">
    <w:name w:val="endnote text"/>
    <w:basedOn w:val="Normal"/>
    <w:link w:val="EndnoteTextChar"/>
    <w:uiPriority w:val="99"/>
    <w:unhideWhenUsed/>
    <w:rsid w:val="0007081A"/>
    <w:rPr>
      <w:rFonts w:asciiTheme="minorHAnsi" w:eastAsiaTheme="minorHAnsi" w:hAnsiTheme="minorHAnsi" w:cstheme="minorBidi"/>
      <w:kern w:val="2"/>
      <w14:ligatures w14:val="standardContextual"/>
    </w:rPr>
  </w:style>
  <w:style w:type="character" w:customStyle="1" w:styleId="EndnoteTextChar">
    <w:name w:val="Endnote Text Char"/>
    <w:basedOn w:val="DefaultParagraphFont"/>
    <w:link w:val="EndnoteText"/>
    <w:uiPriority w:val="99"/>
    <w:rsid w:val="0007081A"/>
    <w:rPr>
      <w:kern w:val="2"/>
      <w:sz w:val="20"/>
      <w:szCs w:val="20"/>
      <w14:ligatures w14:val="standardContextual"/>
    </w:rPr>
  </w:style>
  <w:style w:type="character" w:styleId="FootnoteReference">
    <w:name w:val="footnote reference"/>
    <w:basedOn w:val="DefaultParagraphFont"/>
    <w:uiPriority w:val="99"/>
    <w:semiHidden/>
    <w:unhideWhenUsed/>
    <w:rsid w:val="0007081A"/>
    <w:rPr>
      <w:vertAlign w:val="superscript"/>
    </w:rPr>
  </w:style>
  <w:style w:type="paragraph" w:customStyle="1" w:styleId="References">
    <w:name w:val="References"/>
    <w:basedOn w:val="Normal"/>
    <w:link w:val="ReferencesChar"/>
    <w:qFormat/>
    <w:rsid w:val="00123FA1"/>
    <w:pPr>
      <w:numPr>
        <w:numId w:val="17"/>
      </w:numPr>
      <w:spacing w:after="200"/>
    </w:pPr>
    <w:rPr>
      <w:rFonts w:eastAsiaTheme="minorHAnsi"/>
      <w:szCs w:val="22"/>
    </w:rPr>
  </w:style>
  <w:style w:type="character" w:customStyle="1" w:styleId="ReferencesChar">
    <w:name w:val="References Char"/>
    <w:basedOn w:val="DefaultParagraphFont"/>
    <w:link w:val="References"/>
    <w:rsid w:val="00123FA1"/>
    <w:rPr>
      <w:rFonts w:ascii="Times New Roman" w:hAnsi="Times New Roman" w:cs="Times New Roman"/>
      <w:sz w:val="20"/>
    </w:rPr>
  </w:style>
  <w:style w:type="character" w:styleId="Emphasis">
    <w:name w:val="Emphasis"/>
    <w:basedOn w:val="DefaultParagraphFont"/>
    <w:uiPriority w:val="20"/>
    <w:qFormat/>
    <w:rsid w:val="00BF6D5C"/>
    <w:rPr>
      <w:i/>
      <w:iCs/>
    </w:rPr>
  </w:style>
  <w:style w:type="character" w:customStyle="1" w:styleId="Heading4Char">
    <w:name w:val="Heading 4 Char"/>
    <w:basedOn w:val="DefaultParagraphFont"/>
    <w:link w:val="Heading4"/>
    <w:uiPriority w:val="9"/>
    <w:rsid w:val="00F0628C"/>
    <w:rPr>
      <w:rFonts w:ascii="Times New Roman" w:eastAsia="Times New Roman" w:hAnsi="Times New Roman" w:cs="Times New Roman"/>
      <w:b/>
      <w:bCs/>
      <w:sz w:val="20"/>
      <w:szCs w:val="20"/>
    </w:rPr>
  </w:style>
  <w:style w:type="character" w:customStyle="1" w:styleId="Heading5Char">
    <w:name w:val="Heading 5 Char"/>
    <w:basedOn w:val="DefaultParagraphFont"/>
    <w:link w:val="Heading5"/>
    <w:uiPriority w:val="9"/>
    <w:semiHidden/>
    <w:rsid w:val="00F0628C"/>
    <w:rPr>
      <w:rFonts w:asciiTheme="majorHAnsi" w:eastAsiaTheme="majorEastAsia" w:hAnsiTheme="majorHAnsi" w:cstheme="majorBidi"/>
      <w:color w:val="2E74B5" w:themeColor="accent1" w:themeShade="BF"/>
      <w:sz w:val="20"/>
      <w:szCs w:val="20"/>
    </w:rPr>
  </w:style>
  <w:style w:type="character" w:styleId="PlaceholderText">
    <w:name w:val="Placeholder Text"/>
    <w:basedOn w:val="DefaultParagraphFont"/>
    <w:uiPriority w:val="99"/>
    <w:semiHidden/>
    <w:rsid w:val="007B5A25"/>
    <w:rPr>
      <w:color w:val="666666"/>
    </w:rPr>
  </w:style>
  <w:style w:type="paragraph" w:styleId="NoSpacing">
    <w:name w:val="No Spacing"/>
    <w:uiPriority w:val="1"/>
    <w:qFormat/>
    <w:rsid w:val="00EA3085"/>
    <w:pPr>
      <w:spacing w:after="0" w:line="240" w:lineRule="auto"/>
    </w:pPr>
    <w:rPr>
      <w:b/>
      <w:sz w:val="20"/>
    </w:rPr>
  </w:style>
  <w:style w:type="character" w:customStyle="1" w:styleId="CaptionChar">
    <w:name w:val="Caption Char"/>
    <w:basedOn w:val="DefaultParagraphFont"/>
    <w:link w:val="Caption"/>
    <w:uiPriority w:val="35"/>
    <w:rsid w:val="00EA3085"/>
    <w:rPr>
      <w:rFonts w:ascii="Times New Roman" w:eastAsiaTheme="minorEastAsia" w:hAnsi="Times New Roman" w:cs="Times New Roman"/>
      <w:sz w:val="20"/>
      <w:szCs w:val="20"/>
    </w:rPr>
  </w:style>
  <w:style w:type="paragraph" w:customStyle="1" w:styleId="Heading0">
    <w:name w:val="Heading 0"/>
    <w:basedOn w:val="Heading1"/>
    <w:link w:val="Heading0Char"/>
    <w:qFormat/>
    <w:rsid w:val="00445410"/>
    <w:pPr>
      <w:numPr>
        <w:numId w:val="0"/>
      </w:numPr>
    </w:pPr>
  </w:style>
  <w:style w:type="character" w:customStyle="1" w:styleId="Heading0Char">
    <w:name w:val="Heading 0 Char"/>
    <w:basedOn w:val="Heading1Char"/>
    <w:link w:val="Heading0"/>
    <w:rsid w:val="00445410"/>
    <w:rPr>
      <w:rFonts w:ascii="Times New Roman" w:eastAsia="Times New Roman" w:hAnsi="Times New Roman" w:cs="Times New Roman"/>
      <w:b/>
      <w:bCs/>
      <w:caps/>
      <w:sz w:val="20"/>
      <w:szCs w:val="20"/>
    </w:rPr>
  </w:style>
  <w:style w:type="paragraph" w:styleId="Revision">
    <w:name w:val="Revision"/>
    <w:hidden/>
    <w:uiPriority w:val="99"/>
    <w:semiHidden/>
    <w:rsid w:val="007642D1"/>
    <w:pPr>
      <w:spacing w:after="0" w:line="240" w:lineRule="auto"/>
    </w:pPr>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592C11"/>
    <w:pPr>
      <w:tabs>
        <w:tab w:val="center" w:pos="4680"/>
        <w:tab w:val="right" w:pos="9360"/>
      </w:tabs>
    </w:pPr>
  </w:style>
  <w:style w:type="character" w:customStyle="1" w:styleId="HeaderChar">
    <w:name w:val="Header Char"/>
    <w:basedOn w:val="DefaultParagraphFont"/>
    <w:link w:val="Header"/>
    <w:uiPriority w:val="99"/>
    <w:rsid w:val="00592C11"/>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592C11"/>
    <w:pPr>
      <w:tabs>
        <w:tab w:val="center" w:pos="4680"/>
        <w:tab w:val="right" w:pos="9360"/>
      </w:tabs>
    </w:pPr>
  </w:style>
  <w:style w:type="character" w:customStyle="1" w:styleId="FooterChar">
    <w:name w:val="Footer Char"/>
    <w:basedOn w:val="DefaultParagraphFont"/>
    <w:link w:val="Footer"/>
    <w:uiPriority w:val="99"/>
    <w:rsid w:val="00592C11"/>
    <w:rPr>
      <w:rFonts w:ascii="Times New Roman" w:eastAsia="Times New Roman" w:hAnsi="Times New Roman" w:cs="Times New Roman"/>
      <w:sz w:val="20"/>
      <w:szCs w:val="20"/>
    </w:rPr>
  </w:style>
  <w:style w:type="paragraph" w:styleId="NormalWeb">
    <w:name w:val="Normal (Web)"/>
    <w:basedOn w:val="Normal"/>
    <w:uiPriority w:val="99"/>
    <w:semiHidden/>
    <w:unhideWhenUsed/>
    <w:rsid w:val="001A493A"/>
    <w:pPr>
      <w:spacing w:before="100" w:beforeAutospacing="1" w:after="100" w:afterAutospacing="1"/>
      <w:jc w:val="left"/>
    </w:pPr>
    <w:rPr>
      <w:sz w:val="24"/>
      <w:szCs w:val="24"/>
    </w:rPr>
  </w:style>
  <w:style w:type="character" w:styleId="CommentReference">
    <w:name w:val="annotation reference"/>
    <w:basedOn w:val="DefaultParagraphFont"/>
    <w:uiPriority w:val="99"/>
    <w:semiHidden/>
    <w:unhideWhenUsed/>
    <w:rsid w:val="00B97108"/>
    <w:rPr>
      <w:sz w:val="16"/>
      <w:szCs w:val="16"/>
    </w:rPr>
  </w:style>
  <w:style w:type="paragraph" w:styleId="CommentText">
    <w:name w:val="annotation text"/>
    <w:basedOn w:val="Normal"/>
    <w:link w:val="CommentTextChar"/>
    <w:uiPriority w:val="99"/>
    <w:unhideWhenUsed/>
    <w:rsid w:val="00B97108"/>
  </w:style>
  <w:style w:type="character" w:customStyle="1" w:styleId="CommentTextChar">
    <w:name w:val="Comment Text Char"/>
    <w:basedOn w:val="DefaultParagraphFont"/>
    <w:link w:val="CommentText"/>
    <w:uiPriority w:val="99"/>
    <w:rsid w:val="00B9710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97108"/>
    <w:rPr>
      <w:b/>
      <w:bCs/>
    </w:rPr>
  </w:style>
  <w:style w:type="character" w:customStyle="1" w:styleId="CommentSubjectChar">
    <w:name w:val="Comment Subject Char"/>
    <w:basedOn w:val="CommentTextChar"/>
    <w:link w:val="CommentSubject"/>
    <w:uiPriority w:val="99"/>
    <w:semiHidden/>
    <w:rsid w:val="00B97108"/>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631116">
      <w:bodyDiv w:val="1"/>
      <w:marLeft w:val="0"/>
      <w:marRight w:val="0"/>
      <w:marTop w:val="0"/>
      <w:marBottom w:val="0"/>
      <w:divBdr>
        <w:top w:val="none" w:sz="0" w:space="0" w:color="auto"/>
        <w:left w:val="none" w:sz="0" w:space="0" w:color="auto"/>
        <w:bottom w:val="none" w:sz="0" w:space="0" w:color="auto"/>
        <w:right w:val="none" w:sz="0" w:space="0" w:color="auto"/>
      </w:divBdr>
    </w:div>
    <w:div w:id="303119331">
      <w:bodyDiv w:val="1"/>
      <w:marLeft w:val="0"/>
      <w:marRight w:val="0"/>
      <w:marTop w:val="0"/>
      <w:marBottom w:val="0"/>
      <w:divBdr>
        <w:top w:val="none" w:sz="0" w:space="0" w:color="auto"/>
        <w:left w:val="none" w:sz="0" w:space="0" w:color="auto"/>
        <w:bottom w:val="none" w:sz="0" w:space="0" w:color="auto"/>
        <w:right w:val="none" w:sz="0" w:space="0" w:color="auto"/>
      </w:divBdr>
    </w:div>
    <w:div w:id="327439728">
      <w:bodyDiv w:val="1"/>
      <w:marLeft w:val="0"/>
      <w:marRight w:val="0"/>
      <w:marTop w:val="0"/>
      <w:marBottom w:val="0"/>
      <w:divBdr>
        <w:top w:val="none" w:sz="0" w:space="0" w:color="auto"/>
        <w:left w:val="none" w:sz="0" w:space="0" w:color="auto"/>
        <w:bottom w:val="none" w:sz="0" w:space="0" w:color="auto"/>
        <w:right w:val="none" w:sz="0" w:space="0" w:color="auto"/>
      </w:divBdr>
    </w:div>
    <w:div w:id="491989480">
      <w:bodyDiv w:val="1"/>
      <w:marLeft w:val="0"/>
      <w:marRight w:val="0"/>
      <w:marTop w:val="0"/>
      <w:marBottom w:val="0"/>
      <w:divBdr>
        <w:top w:val="none" w:sz="0" w:space="0" w:color="auto"/>
        <w:left w:val="none" w:sz="0" w:space="0" w:color="auto"/>
        <w:bottom w:val="none" w:sz="0" w:space="0" w:color="auto"/>
        <w:right w:val="none" w:sz="0" w:space="0" w:color="auto"/>
      </w:divBdr>
    </w:div>
    <w:div w:id="727650212">
      <w:bodyDiv w:val="1"/>
      <w:marLeft w:val="0"/>
      <w:marRight w:val="0"/>
      <w:marTop w:val="0"/>
      <w:marBottom w:val="0"/>
      <w:divBdr>
        <w:top w:val="none" w:sz="0" w:space="0" w:color="auto"/>
        <w:left w:val="none" w:sz="0" w:space="0" w:color="auto"/>
        <w:bottom w:val="none" w:sz="0" w:space="0" w:color="auto"/>
        <w:right w:val="none" w:sz="0" w:space="0" w:color="auto"/>
      </w:divBdr>
    </w:div>
    <w:div w:id="795025939">
      <w:bodyDiv w:val="1"/>
      <w:marLeft w:val="0"/>
      <w:marRight w:val="0"/>
      <w:marTop w:val="0"/>
      <w:marBottom w:val="0"/>
      <w:divBdr>
        <w:top w:val="none" w:sz="0" w:space="0" w:color="auto"/>
        <w:left w:val="none" w:sz="0" w:space="0" w:color="auto"/>
        <w:bottom w:val="none" w:sz="0" w:space="0" w:color="auto"/>
        <w:right w:val="none" w:sz="0" w:space="0" w:color="auto"/>
      </w:divBdr>
    </w:div>
    <w:div w:id="833836396">
      <w:bodyDiv w:val="1"/>
      <w:marLeft w:val="0"/>
      <w:marRight w:val="0"/>
      <w:marTop w:val="0"/>
      <w:marBottom w:val="0"/>
      <w:divBdr>
        <w:top w:val="none" w:sz="0" w:space="0" w:color="auto"/>
        <w:left w:val="none" w:sz="0" w:space="0" w:color="auto"/>
        <w:bottom w:val="none" w:sz="0" w:space="0" w:color="auto"/>
        <w:right w:val="none" w:sz="0" w:space="0" w:color="auto"/>
      </w:divBdr>
    </w:div>
    <w:div w:id="1024288720">
      <w:bodyDiv w:val="1"/>
      <w:marLeft w:val="0"/>
      <w:marRight w:val="0"/>
      <w:marTop w:val="0"/>
      <w:marBottom w:val="0"/>
      <w:divBdr>
        <w:top w:val="none" w:sz="0" w:space="0" w:color="auto"/>
        <w:left w:val="none" w:sz="0" w:space="0" w:color="auto"/>
        <w:bottom w:val="none" w:sz="0" w:space="0" w:color="auto"/>
        <w:right w:val="none" w:sz="0" w:space="0" w:color="auto"/>
      </w:divBdr>
    </w:div>
    <w:div w:id="1233082316">
      <w:bodyDiv w:val="1"/>
      <w:marLeft w:val="0"/>
      <w:marRight w:val="0"/>
      <w:marTop w:val="0"/>
      <w:marBottom w:val="0"/>
      <w:divBdr>
        <w:top w:val="none" w:sz="0" w:space="0" w:color="auto"/>
        <w:left w:val="none" w:sz="0" w:space="0" w:color="auto"/>
        <w:bottom w:val="none" w:sz="0" w:space="0" w:color="auto"/>
        <w:right w:val="none" w:sz="0" w:space="0" w:color="auto"/>
      </w:divBdr>
    </w:div>
    <w:div w:id="1723284462">
      <w:bodyDiv w:val="1"/>
      <w:marLeft w:val="0"/>
      <w:marRight w:val="0"/>
      <w:marTop w:val="0"/>
      <w:marBottom w:val="0"/>
      <w:divBdr>
        <w:top w:val="none" w:sz="0" w:space="0" w:color="auto"/>
        <w:left w:val="none" w:sz="0" w:space="0" w:color="auto"/>
        <w:bottom w:val="none" w:sz="0" w:space="0" w:color="auto"/>
        <w:right w:val="none" w:sz="0" w:space="0" w:color="auto"/>
      </w:divBdr>
    </w:div>
    <w:div w:id="1745101142">
      <w:bodyDiv w:val="1"/>
      <w:marLeft w:val="0"/>
      <w:marRight w:val="0"/>
      <w:marTop w:val="0"/>
      <w:marBottom w:val="0"/>
      <w:divBdr>
        <w:top w:val="none" w:sz="0" w:space="0" w:color="auto"/>
        <w:left w:val="none" w:sz="0" w:space="0" w:color="auto"/>
        <w:bottom w:val="none" w:sz="0" w:space="0" w:color="auto"/>
        <w:right w:val="none" w:sz="0" w:space="0" w:color="auto"/>
      </w:divBdr>
    </w:div>
    <w:div w:id="2027441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chart" Target="charts/chart1.xml"/><Relationship Id="rId26" Type="http://schemas.openxmlformats.org/officeDocument/2006/relationships/image" Target="media/image12.emf"/><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emf"/><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hyperlink" Target="https://insidegnss.com/a-pure-l5-mobile-receiver/"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0.png"/><Relationship Id="rId32"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hyperlink" Target="https://www.gpsworld.com/onenav-unveils-l5-only-mobile-gnss-receiver/" TargetMode="External"/><Relationship Id="rId10" Type="http://schemas.openxmlformats.org/officeDocument/2006/relationships/settings" Target="settings.xml"/><Relationship Id="rId19" Type="http://schemas.openxmlformats.org/officeDocument/2006/relationships/image" Target="media/image5.emf"/><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hyperlink" Target="https://dx.doi.org/10.3847/1538-3881/ad643a" TargetMode="External"/><Relationship Id="rId30" Type="http://schemas.openxmlformats.org/officeDocument/2006/relationships/hyperlink" Target="https://www.gpsworld.com/author/greg-turetzky/" TargetMode="External"/><Relationship Id="rId8" Type="http://schemas.openxmlformats.org/officeDocument/2006/relationships/numbering" Target="numbering.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GKK29838\Documents\OverlayFrameSynchResults8-14-24.xlsb"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'CN0 Threshold'!$J$1</c:f>
              <c:strCache>
                <c:ptCount val="1"/>
                <c:pt idx="0">
                  <c:v>99% C/N0 Threshold (dB-Hz)</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'CN0 Threshold'!$H$2:$H$42</c:f>
              <c:numCache>
                <c:formatCode>General</c:formatCode>
                <c:ptCount val="41"/>
                <c:pt idx="0">
                  <c:v>176</c:v>
                </c:pt>
                <c:pt idx="1">
                  <c:v>184</c:v>
                </c:pt>
                <c:pt idx="2">
                  <c:v>192</c:v>
                </c:pt>
                <c:pt idx="3">
                  <c:v>200</c:v>
                </c:pt>
                <c:pt idx="4">
                  <c:v>240</c:v>
                </c:pt>
                <c:pt idx="5">
                  <c:v>280</c:v>
                </c:pt>
                <c:pt idx="6">
                  <c:v>320</c:v>
                </c:pt>
                <c:pt idx="7">
                  <c:v>328</c:v>
                </c:pt>
                <c:pt idx="8">
                  <c:v>336</c:v>
                </c:pt>
                <c:pt idx="9">
                  <c:v>344</c:v>
                </c:pt>
                <c:pt idx="10">
                  <c:v>400</c:v>
                </c:pt>
              </c:numCache>
            </c:numRef>
          </c:xVal>
          <c:yVal>
            <c:numRef>
              <c:f>'CN0 Threshold'!$J$2:$J$42</c:f>
              <c:numCache>
                <c:formatCode>General</c:formatCode>
                <c:ptCount val="41"/>
                <c:pt idx="0">
                  <c:v>25.2</c:v>
                </c:pt>
                <c:pt idx="1">
                  <c:v>22.9</c:v>
                </c:pt>
                <c:pt idx="2">
                  <c:v>22.1</c:v>
                </c:pt>
                <c:pt idx="3">
                  <c:v>21.6</c:v>
                </c:pt>
                <c:pt idx="4">
                  <c:v>20</c:v>
                </c:pt>
                <c:pt idx="5">
                  <c:v>19</c:v>
                </c:pt>
                <c:pt idx="6">
                  <c:v>18.25</c:v>
                </c:pt>
                <c:pt idx="7">
                  <c:v>18.100000000000001</c:v>
                </c:pt>
                <c:pt idx="8">
                  <c:v>18</c:v>
                </c:pt>
                <c:pt idx="9">
                  <c:v>17.850000000000001</c:v>
                </c:pt>
                <c:pt idx="10">
                  <c:v>17</c:v>
                </c:pt>
              </c:numCache>
            </c:numRef>
          </c:yVal>
          <c:smooth val="0"/>
          <c:extLst>
            <c:ext xmlns:c16="http://schemas.microsoft.com/office/drawing/2014/chart" uri="{C3380CC4-5D6E-409C-BE32-E72D297353CC}">
              <c16:uniqueId val="{00000000-1592-461D-AF15-83EC46F35DF3}"/>
            </c:ext>
          </c:extLst>
        </c:ser>
        <c:dLbls>
          <c:showLegendKey val="0"/>
          <c:showVal val="0"/>
          <c:showCatName val="0"/>
          <c:showSerName val="0"/>
          <c:showPercent val="0"/>
          <c:showBubbleSize val="0"/>
        </c:dLbls>
        <c:axId val="824921784"/>
        <c:axId val="824923224"/>
      </c:scatterChart>
      <c:valAx>
        <c:axId val="824921784"/>
        <c:scaling>
          <c:orientation val="minMax"/>
          <c:max val="400"/>
          <c:min val="15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b="1"/>
                  <a:t>Dwell Time (ms)</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824923224"/>
        <c:crosses val="autoZero"/>
        <c:crossBetween val="midCat"/>
      </c:valAx>
      <c:valAx>
        <c:axId val="824923224"/>
        <c:scaling>
          <c:orientation val="minMax"/>
          <c:min val="17"/>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200" b="1"/>
                  <a:t>99 %</a:t>
                </a:r>
                <a:r>
                  <a:rPr lang="en-US" sz="1200" b="1" baseline="0"/>
                  <a:t> C/N</a:t>
                </a:r>
                <a:r>
                  <a:rPr lang="en-US" sz="1200" b="1" baseline="-25000"/>
                  <a:t>0</a:t>
                </a:r>
                <a:r>
                  <a:rPr lang="en-US" sz="1200" b="1" baseline="0"/>
                  <a:t> Threshold (dB-Hz)</a:t>
                </a:r>
                <a:endParaRPr lang="en-US" sz="1200" b="1"/>
              </a:p>
            </c:rich>
          </c:tx>
          <c:layout>
            <c:manualLayout>
              <c:xMode val="edge"/>
              <c:yMode val="edge"/>
              <c:x val="1.8779398476829742E-2"/>
              <c:y val="0.17872632914687314"/>
            </c:manualLayout>
          </c:layout>
          <c:overlay val="0"/>
          <c:spPr>
            <a:noFill/>
            <a:ln>
              <a:noFill/>
            </a:ln>
            <a:effectLst/>
          </c:spPr>
          <c:txPr>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82492178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4">
        <a:lumMod val="20000"/>
        <a:lumOff val="80000"/>
      </a:scheme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EFC2435043F1D746A7AA4D150124317F" ma:contentTypeVersion="6" ma:contentTypeDescription="Create a new document." ma:contentTypeScope="" ma:versionID="919c9479f297f6ceba1e25a3afe1231c">
  <xsd:schema xmlns:xsd="http://www.w3.org/2001/XMLSchema" xmlns:xs="http://www.w3.org/2001/XMLSchema" xmlns:p="http://schemas.microsoft.com/office/2006/metadata/properties" xmlns:ns2="614a1306-062f-4798-88e7-9497abfd775a" xmlns:ns3="2366316f-e243-4d9a-82fb-e01999521481" targetNamespace="http://schemas.microsoft.com/office/2006/metadata/properties" ma:root="true" ma:fieldsID="419948a785d39dfbc20f694bebae5a8f" ns2:_="" ns3:_="">
    <xsd:import namespace="614a1306-062f-4798-88e7-9497abfd775a"/>
    <xsd:import namespace="2366316f-e243-4d9a-82fb-e0199952148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4a1306-062f-4798-88e7-9497abfd77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66316f-e243-4d9a-82fb-e0199952148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ct:contentTypeSchema xmlns:ct="http://schemas.microsoft.com/office/2006/metadata/contentType" xmlns:ma="http://schemas.microsoft.com/office/2006/metadata/properties/metaAttributes" ct:_="" ma:_="" ma:contentTypeName="Document" ma:contentTypeID="0x010100EFC2435043F1D746A7AA4D150124317F" ma:contentTypeVersion="6" ma:contentTypeDescription="Create a new document." ma:contentTypeScope="" ma:versionID="919c9479f297f6ceba1e25a3afe1231c">
  <xsd:schema xmlns:xsd="http://www.w3.org/2001/XMLSchema" xmlns:xs="http://www.w3.org/2001/XMLSchema" xmlns:p="http://schemas.microsoft.com/office/2006/metadata/properties" xmlns:ns2="614a1306-062f-4798-88e7-9497abfd775a" xmlns:ns3="2366316f-e243-4d9a-82fb-e01999521481" targetNamespace="http://schemas.microsoft.com/office/2006/metadata/properties" ma:root="true" ma:fieldsID="419948a785d39dfbc20f694bebae5a8f" ns2:_="" ns3:_="">
    <xsd:import namespace="614a1306-062f-4798-88e7-9497abfd775a"/>
    <xsd:import namespace="2366316f-e243-4d9a-82fb-e0199952148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4a1306-062f-4798-88e7-9497abfd77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66316f-e243-4d9a-82fb-e0199952148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33688B-D04E-414B-AB20-111438FC829E}">
  <ds:schemaRefs>
    <ds:schemaRef ds:uri="http://schemas.openxmlformats.org/officeDocument/2006/bibliography"/>
  </ds:schemaRefs>
</ds:datastoreItem>
</file>

<file path=customXml/itemProps2.xml><?xml version="1.0" encoding="utf-8"?>
<ds:datastoreItem xmlns:ds="http://schemas.openxmlformats.org/officeDocument/2006/customXml" ds:itemID="{2DEB1BA5-8447-4464-AFB1-47E5D11FD0F3}">
  <ds:schemaRefs>
    <ds:schemaRef ds:uri="http://schemas.microsoft.com/sharepoint/v3/contenttype/forms"/>
  </ds:schemaRefs>
</ds:datastoreItem>
</file>

<file path=customXml/itemProps3.xml><?xml version="1.0" encoding="utf-8"?>
<ds:datastoreItem xmlns:ds="http://schemas.openxmlformats.org/officeDocument/2006/customXml" ds:itemID="{61B411B9-DA7E-4D7A-ACD2-A72C6E7A128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1D26EF7-EA9F-4759-93A0-A0DEE60C5F70}">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F966162C-1707-4A21-AB5A-65EAECBEB1D9}">
  <ds:schemaRefs>
    <ds:schemaRef ds:uri="http://schemas.microsoft.com/sharepoint/v3/contenttype/forms"/>
  </ds:schemaRefs>
</ds:datastoreItem>
</file>

<file path=customXml/itemProps6.xml><?xml version="1.0" encoding="utf-8"?>
<ds:datastoreItem xmlns:ds="http://schemas.openxmlformats.org/officeDocument/2006/customXml" ds:itemID="{A2F06362-C960-4E92-AAD7-D9D2CE73F1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4a1306-062f-4798-88e7-9497abfd775a"/>
    <ds:schemaRef ds:uri="2366316f-e243-4d9a-82fb-e019995214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87654659-161F-4FBC-805E-39D84270FC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4a1306-062f-4798-88e7-9497abfd775a"/>
    <ds:schemaRef ds:uri="2366316f-e243-4d9a-82fb-e019995214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005d458-45be-48ae-8140-d43da96dd17b}" enabled="0" method="" siteId="{7005d458-45be-48ae-8140-d43da96dd17b}" removed="1"/>
</clbl:labelList>
</file>

<file path=docProps/app.xml><?xml version="1.0" encoding="utf-8"?>
<Properties xmlns="http://schemas.openxmlformats.org/officeDocument/2006/extended-properties" xmlns:vt="http://schemas.openxmlformats.org/officeDocument/2006/docPropsVTypes">
  <Template>Normal.dotm</Template>
  <TotalTime>5</TotalTime>
  <Pages>18</Pages>
  <Words>7602</Words>
  <Characters>43336</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50837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MiriamL</dc:creator>
  <cp:keywords/>
  <dc:description/>
  <cp:lastModifiedBy>Juan Crenshaw</cp:lastModifiedBy>
  <cp:revision>3</cp:revision>
  <cp:lastPrinted>2024-12-16T00:20:00Z</cp:lastPrinted>
  <dcterms:created xsi:type="dcterms:W3CDTF">2025-01-27T19:21:00Z</dcterms:created>
  <dcterms:modified xsi:type="dcterms:W3CDTF">2025-01-27T19:25:00Z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0x010100EFC2435043F1D746A7AA4D150124317F</vt:lpwstr>
  </property>
</Properties>
</file>