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4256840"/>
    <w:bookmarkEnd w:id="0"/>
    <w:p w14:paraId="18C1D6CA" w14:textId="08C3E34B" w:rsidR="00FE7C46" w:rsidRDefault="007051C7" w:rsidP="00027B10">
      <w:pPr>
        <w:pStyle w:val="Title"/>
        <w:ind w:left="360"/>
      </w:pPr>
      <w:r>
        <w:rPr>
          <w:noProof/>
        </w:rPr>
        <mc:AlternateContent>
          <mc:Choice Requires="wps">
            <w:drawing>
              <wp:anchor distT="0" distB="0" distL="114300" distR="114300" simplePos="0" relativeHeight="251616768" behindDoc="0" locked="0" layoutInCell="1" allowOverlap="1" wp14:anchorId="69E7C220" wp14:editId="2649E505">
                <wp:simplePos x="0" y="0"/>
                <wp:positionH relativeFrom="column">
                  <wp:align>right</wp:align>
                </wp:positionH>
                <wp:positionV relativeFrom="margin">
                  <wp:align>inside</wp:align>
                </wp:positionV>
                <wp:extent cx="2348230" cy="342900"/>
                <wp:effectExtent l="0" t="0"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23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1307F" w14:textId="77777777" w:rsidR="00FE7C46" w:rsidRDefault="00E83084">
                            <w:pPr>
                              <w:pStyle w:val="PaperNumber"/>
                            </w:pPr>
                            <w:r>
                              <w:t xml:space="preserve">(Preprint) </w:t>
                            </w:r>
                            <w:r w:rsidR="00FE7C46">
                              <w:t xml:space="preserve">AAS </w:t>
                            </w:r>
                            <w:r w:rsidR="00FB4DE6">
                              <w:t>XX</w:t>
                            </w:r>
                            <w:r w:rsidR="00FE7C46">
                              <w:t>-XXX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7C220" id="_x0000_t202" coordsize="21600,21600" o:spt="202" path="m,l,21600r21600,l21600,xe">
                <v:stroke joinstyle="miter"/>
                <v:path gradientshapeok="t" o:connecttype="rect"/>
              </v:shapetype>
              <v:shape id="Text Box 2" o:spid="_x0000_s1026" type="#_x0000_t202" style="position:absolute;left:0;text-align:left;margin-left:133.7pt;margin-top:0;width:184.9pt;height:27pt;z-index:251616768;visibility:visible;mso-wrap-style:square;mso-width-percent:0;mso-height-percent:0;mso-wrap-distance-left:9pt;mso-wrap-distance-top:0;mso-wrap-distance-right:9pt;mso-wrap-distance-bottom:0;mso-position-horizontal:right;mso-position-horizontal-relative:text;mso-position-vertical:insid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" stroked="f">
                <v:textbox>
                  <w:txbxContent>
                    <w:p w14:paraId="6411307F" w14:textId="77777777" w:rsidR="00FE7C46" w:rsidRDefault="00E83084">
                      <w:pPr>
                        <w:pStyle w:val="PaperNumber"/>
                      </w:pPr>
                      <w:r>
                        <w:t xml:space="preserve">(Preprint) </w:t>
                      </w:r>
                      <w:r w:rsidR="00FE7C46">
                        <w:t xml:space="preserve">AAS </w:t>
                      </w:r>
                      <w:r w:rsidR="00FB4DE6">
                        <w:t>XX</w:t>
                      </w:r>
                      <w:r w:rsidR="00FE7C46">
                        <w:t>-XXX</w:t>
                      </w:r>
                    </w:p>
                  </w:txbxContent>
                </v:textbox>
                <w10:wrap anchory="margin"/>
              </v:shape>
            </w:pict>
          </mc:Fallback>
        </mc:AlternateContent>
      </w:r>
      <w:r w:rsidR="00254774">
        <w:t>ATTITUDE GROUND sYSTEM: RECENT EXPERIE</w:t>
      </w:r>
      <w:r w:rsidR="00E454B5">
        <w:t>N</w:t>
      </w:r>
      <w:r w:rsidR="00254774">
        <w:t xml:space="preserve">CES </w:t>
      </w:r>
      <w:r w:rsidR="00E454B5">
        <w:t xml:space="preserve">IN </w:t>
      </w:r>
      <w:r w:rsidR="00156D27">
        <w:t xml:space="preserve">attitude </w:t>
      </w:r>
      <w:r w:rsidR="00E454B5">
        <w:t xml:space="preserve">Sensor Calibration </w:t>
      </w:r>
      <w:r w:rsidR="00254774">
        <w:t>AND UPCOMING MISSION SUPPORT</w:t>
      </w:r>
      <w:r w:rsidR="00E454B5">
        <w:t xml:space="preserve"> for momentum unloading</w:t>
      </w:r>
    </w:p>
    <w:p w14:paraId="7DFC11C9" w14:textId="3A7B2A14" w:rsidR="00FE7C46" w:rsidRPr="00B05ED5" w:rsidRDefault="179581EA" w:rsidP="1613AFBD">
      <w:pPr>
        <w:pStyle w:val="Author"/>
        <w:rPr>
          <w:bCs/>
        </w:rPr>
      </w:pPr>
      <w:bookmarkStart w:id="1" w:name="_Int_rGknEFhy"/>
      <w:r>
        <w:t>Philip C. Calhoun</w:t>
      </w:r>
      <w:r w:rsidR="00FE7C46" w:rsidRPr="1613AFBD">
        <w:rPr>
          <w:rStyle w:val="FootnoteReference"/>
        </w:rPr>
        <w:footnoteReference w:id="2"/>
      </w:r>
      <w:r w:rsidR="0031014F">
        <w:rPr>
          <w:rFonts w:ascii="Times New Roman" w:hAnsi="Times New Roman"/>
          <w:sz w:val="22"/>
          <w:szCs w:val="22"/>
        </w:rPr>
        <w:t xml:space="preserve">, </w:t>
      </w:r>
      <w:r w:rsidR="0031014F">
        <w:t>Jonathan Glickman</w:t>
      </w:r>
      <w:r w:rsidR="00FE7C46" w:rsidRPr="1613AFBD">
        <w:rPr>
          <w:rStyle w:val="FootnoteReference"/>
        </w:rPr>
        <w:footnoteReference w:id="3"/>
      </w:r>
      <w:bookmarkEnd w:id="1"/>
      <w:r w:rsidR="0031014F">
        <w:t>, Richard Harman</w:t>
      </w:r>
      <w:r w:rsidR="0031014F" w:rsidRPr="1613AFBD">
        <w:rPr>
          <w:rStyle w:val="FootnoteReference"/>
        </w:rPr>
        <w:footnoteReference w:id="4"/>
      </w:r>
      <w:r w:rsidR="0031014F">
        <w:t>, Joseph Sedlak</w:t>
      </w:r>
      <w:r w:rsidR="0031014F" w:rsidRPr="1613AFBD">
        <w:rPr>
          <w:rStyle w:val="FootnoteReference"/>
        </w:rPr>
        <w:footnoteReference w:id="5"/>
      </w:r>
      <w:r w:rsidR="0031014F">
        <w:t>,</w:t>
      </w:r>
    </w:p>
    <w:p w14:paraId="1AB54FC9" w14:textId="02885BD2" w:rsidR="000E3853" w:rsidRPr="00D70183" w:rsidRDefault="000E3853" w:rsidP="000E3853">
      <w:pPr>
        <w:pStyle w:val="NormalWeb"/>
        <w:shd w:val="clear" w:color="auto" w:fill="FFFFFF"/>
        <w:tabs>
          <w:tab w:val="left" w:pos="7560"/>
        </w:tabs>
        <w:spacing w:before="120" w:beforeAutospacing="0" w:after="240" w:afterAutospacing="0"/>
        <w:ind w:left="720" w:right="1080"/>
        <w:jc w:val="both"/>
        <w:rPr>
          <w:color w:val="000000" w:themeColor="text1"/>
          <w:sz w:val="20"/>
          <w:szCs w:val="20"/>
        </w:rPr>
      </w:pPr>
      <w:r w:rsidRPr="00D70183">
        <w:rPr>
          <w:color w:val="000000" w:themeColor="text1"/>
          <w:sz w:val="20"/>
          <w:szCs w:val="20"/>
        </w:rPr>
        <w:t xml:space="preserve">A key component of the mission ground system used for supporting NASA Goddard Space Flight Center space missions, known as the Attitude Ground System (AGS), is used to perform operational and analytical support for the spacecraft attitude control system (ACS). The AGS is comprised of a real-time attitude analysis and monitoring system, and a tool for performing offline analysis of the ACS system using key sensor telemetry collected and stored onboard and transmitted to the mission operations center. The AGS performs numerous functions, including independent ground attitude determination, attitude slew planning and commanding, attitude sensor calibration, and real-time monitoring of the health and safety of the ACS. The AGS is developed in MATLAB using a core library of utility functions called the Multi-Mission Three-Axis Satellite System (MTASS). The MTASS library has been used to support mission operations for over </w:t>
      </w:r>
      <w:r w:rsidR="00771446">
        <w:rPr>
          <w:color w:val="000000" w:themeColor="text1"/>
          <w:sz w:val="20"/>
          <w:szCs w:val="20"/>
        </w:rPr>
        <w:t>thirty</w:t>
      </w:r>
      <w:r w:rsidRPr="00D70183">
        <w:rPr>
          <w:color w:val="000000" w:themeColor="text1"/>
          <w:sz w:val="20"/>
          <w:szCs w:val="20"/>
        </w:rPr>
        <w:t xml:space="preserve"> NASA missions starting in the late 1990s.  It is customized for each mission to meet specific mission requirements.  In this paper we describe recent operational experience using the AGS to support the launch and early orbit (L&amp;EO) phase of the Plankton, Aerosol, Cloud Ocean Ecosystem (PACE) and Joint Polar Satellite System (JPSS) missions. Our summary of L&amp;EO support for PACE and JPSS includes</w:t>
      </w:r>
      <w:r w:rsidR="00F817CE">
        <w:rPr>
          <w:color w:val="000000" w:themeColor="text1"/>
          <w:sz w:val="20"/>
          <w:szCs w:val="20"/>
        </w:rPr>
        <w:t xml:space="preserve"> </w:t>
      </w:r>
      <w:r w:rsidRPr="00D70183">
        <w:rPr>
          <w:color w:val="000000" w:themeColor="text1"/>
          <w:sz w:val="20"/>
          <w:szCs w:val="20"/>
        </w:rPr>
        <w:t>ACS sensor calibration of the alignment and scale factors for the Star Trackers, Inertial Reference Unit, and Three-Axis Magnetometers. We will also describe new capabilities for planning and executing reaction wheel momentum unloading</w:t>
      </w:r>
      <w:r w:rsidR="00790740">
        <w:rPr>
          <w:color w:val="000000" w:themeColor="text1"/>
          <w:sz w:val="20"/>
          <w:szCs w:val="20"/>
        </w:rPr>
        <w:t xml:space="preserve"> </w:t>
      </w:r>
      <w:r w:rsidRPr="00D70183">
        <w:rPr>
          <w:color w:val="000000" w:themeColor="text1"/>
          <w:sz w:val="20"/>
          <w:szCs w:val="20"/>
        </w:rPr>
        <w:t xml:space="preserve">for the Roman Space Telescope (RST) During the spacecraft early orbit phase, the AGS is operated in the mission operations center by a team of subject matter experts that also develop and configure the AGS software. This unique approach, integrating system development and operation in a single engineering team, provides valuable expertise for quick assessment of ACS performance and safety; critical to anomaly resolution and mission success.  </w:t>
      </w:r>
    </w:p>
    <w:p w14:paraId="3E7A9F1C" w14:textId="77777777" w:rsidR="00FE7C46" w:rsidRDefault="65416156" w:rsidP="00F3717C">
      <w:pPr>
        <w:pStyle w:val="Section"/>
      </w:pPr>
      <w:r>
        <w:t>Introduction</w:t>
      </w:r>
    </w:p>
    <w:p w14:paraId="50A53A0B" w14:textId="77777777" w:rsidR="008F26CD" w:rsidRDefault="00D53343" w:rsidP="00D53343">
      <w:pPr>
        <w:rPr>
          <w:color w:val="000000" w:themeColor="text1"/>
          <w:szCs w:val="22"/>
        </w:rPr>
      </w:pPr>
      <w:r>
        <w:rPr>
          <w:color w:val="000000" w:themeColor="text1"/>
          <w:szCs w:val="22"/>
        </w:rPr>
        <w:t xml:space="preserve">The NASA Goddard Space Flight Center(GSFC) builds and operates a range of scientific satellites for the space science community to support the Astrophysics, Earth Science, and Heliophysics disciplines. </w:t>
      </w:r>
      <w:r w:rsidRPr="00D53343">
        <w:rPr>
          <w:color w:val="000000" w:themeColor="text1"/>
          <w:szCs w:val="22"/>
        </w:rPr>
        <w:t xml:space="preserve">A key component of the mission ground system used for supporting </w:t>
      </w:r>
      <w:r>
        <w:rPr>
          <w:color w:val="000000" w:themeColor="text1"/>
          <w:szCs w:val="22"/>
        </w:rPr>
        <w:t xml:space="preserve">these </w:t>
      </w:r>
      <w:r w:rsidRPr="00D53343">
        <w:rPr>
          <w:color w:val="000000" w:themeColor="text1"/>
          <w:szCs w:val="22"/>
        </w:rPr>
        <w:t xml:space="preserve">space missions, known as the Attitude Ground System (AGS), is used to perform operational and analytical support for the spacecraft attitude control system (ACS). The AGS is comprised of </w:t>
      </w:r>
      <w:r w:rsidR="00651734">
        <w:rPr>
          <w:color w:val="000000" w:themeColor="text1"/>
          <w:szCs w:val="22"/>
        </w:rPr>
        <w:t>three components, 1) a</w:t>
      </w:r>
      <w:r w:rsidRPr="00D53343">
        <w:rPr>
          <w:color w:val="000000" w:themeColor="text1"/>
          <w:szCs w:val="22"/>
        </w:rPr>
        <w:t xml:space="preserve"> real-time attitude analysis and monitoring system,</w:t>
      </w:r>
      <w:r w:rsidR="00651734">
        <w:rPr>
          <w:color w:val="000000" w:themeColor="text1"/>
          <w:szCs w:val="22"/>
        </w:rPr>
        <w:t xml:space="preserve"> known as the Real-Time Attitude Determination System (RTADS),</w:t>
      </w:r>
      <w:r>
        <w:rPr>
          <w:color w:val="000000" w:themeColor="text1"/>
          <w:szCs w:val="22"/>
        </w:rPr>
        <w:t xml:space="preserve"> </w:t>
      </w:r>
      <w:r w:rsidR="00651734">
        <w:rPr>
          <w:color w:val="000000" w:themeColor="text1"/>
          <w:szCs w:val="22"/>
        </w:rPr>
        <w:t>2) a</w:t>
      </w:r>
      <w:r w:rsidRPr="00D53343">
        <w:rPr>
          <w:color w:val="000000" w:themeColor="text1"/>
          <w:szCs w:val="22"/>
        </w:rPr>
        <w:t xml:space="preserve"> tool for performing offline analysis of the ACS system using key sensor telemetry collected and stored onboard and transmitted to the mission operations center</w:t>
      </w:r>
      <w:r w:rsidR="00651734">
        <w:rPr>
          <w:color w:val="000000" w:themeColor="text1"/>
          <w:szCs w:val="22"/>
        </w:rPr>
        <w:t xml:space="preserve">, known as the Attitude Determination System (ADS), and 3) a library of </w:t>
      </w:r>
      <w:r w:rsidR="004B2266">
        <w:rPr>
          <w:color w:val="000000" w:themeColor="text1"/>
          <w:szCs w:val="22"/>
        </w:rPr>
        <w:t>utilities</w:t>
      </w:r>
      <w:r w:rsidR="00651734">
        <w:rPr>
          <w:color w:val="000000" w:themeColor="text1"/>
          <w:szCs w:val="22"/>
        </w:rPr>
        <w:t xml:space="preserve"> called the Multi</w:t>
      </w:r>
      <w:r w:rsidR="004B2266">
        <w:rPr>
          <w:color w:val="000000" w:themeColor="text1"/>
          <w:szCs w:val="22"/>
        </w:rPr>
        <w:t>-</w:t>
      </w:r>
      <w:r w:rsidR="00651734">
        <w:rPr>
          <w:color w:val="000000" w:themeColor="text1"/>
          <w:szCs w:val="22"/>
        </w:rPr>
        <w:t xml:space="preserve">mission Three-axis </w:t>
      </w:r>
      <w:r w:rsidR="00E3727F">
        <w:rPr>
          <w:color w:val="000000" w:themeColor="text1"/>
          <w:szCs w:val="22"/>
        </w:rPr>
        <w:t>Stabilized</w:t>
      </w:r>
      <w:r w:rsidR="00651734">
        <w:rPr>
          <w:color w:val="000000" w:themeColor="text1"/>
          <w:szCs w:val="22"/>
        </w:rPr>
        <w:t xml:space="preserve"> Spacecraft (MTASS)</w:t>
      </w:r>
      <w:r w:rsidR="004B2266">
        <w:rPr>
          <w:color w:val="000000" w:themeColor="text1"/>
          <w:szCs w:val="22"/>
        </w:rPr>
        <w:t xml:space="preserve"> system</w:t>
      </w:r>
      <w:r w:rsidR="00827C49">
        <w:rPr>
          <w:color w:val="000000" w:themeColor="text1"/>
          <w:szCs w:val="22"/>
        </w:rPr>
        <w:t>,</w:t>
      </w:r>
      <w:r w:rsidR="004B2266">
        <w:rPr>
          <w:color w:val="000000" w:themeColor="text1"/>
          <w:szCs w:val="22"/>
        </w:rPr>
        <w:t xml:space="preserve"> </w:t>
      </w:r>
      <w:r w:rsidR="0092372D">
        <w:rPr>
          <w:color w:val="000000" w:themeColor="text1"/>
          <w:szCs w:val="22"/>
        </w:rPr>
        <w:t xml:space="preserve">comprising </w:t>
      </w:r>
      <w:r w:rsidR="004B2266">
        <w:rPr>
          <w:color w:val="000000" w:themeColor="text1"/>
          <w:szCs w:val="22"/>
        </w:rPr>
        <w:t xml:space="preserve">the core </w:t>
      </w:r>
      <w:r w:rsidR="00827C49">
        <w:rPr>
          <w:color w:val="000000" w:themeColor="text1"/>
          <w:szCs w:val="22"/>
        </w:rPr>
        <w:t xml:space="preserve">set of </w:t>
      </w:r>
      <w:r w:rsidR="004B2266">
        <w:rPr>
          <w:color w:val="000000" w:themeColor="text1"/>
          <w:szCs w:val="22"/>
        </w:rPr>
        <w:t xml:space="preserve">analytical </w:t>
      </w:r>
      <w:r w:rsidR="004B2266">
        <w:rPr>
          <w:color w:val="000000" w:themeColor="text1"/>
          <w:szCs w:val="22"/>
        </w:rPr>
        <w:lastRenderedPageBreak/>
        <w:t xml:space="preserve">functions </w:t>
      </w:r>
      <w:r w:rsidR="00C941B0">
        <w:rPr>
          <w:color w:val="000000" w:themeColor="text1"/>
          <w:szCs w:val="22"/>
        </w:rPr>
        <w:t>of</w:t>
      </w:r>
      <w:r w:rsidR="006C2545">
        <w:rPr>
          <w:color w:val="000000" w:themeColor="text1"/>
          <w:szCs w:val="22"/>
        </w:rPr>
        <w:t xml:space="preserve"> </w:t>
      </w:r>
      <w:r w:rsidR="004B2266">
        <w:rPr>
          <w:color w:val="000000" w:themeColor="text1"/>
          <w:szCs w:val="22"/>
        </w:rPr>
        <w:t xml:space="preserve">the RTADS and ADS modules. </w:t>
      </w:r>
      <w:r w:rsidRPr="00D53343">
        <w:rPr>
          <w:color w:val="000000" w:themeColor="text1"/>
          <w:szCs w:val="22"/>
        </w:rPr>
        <w:t xml:space="preserve">The AGS performs numerous functions, including independent ground attitude determination, attitude slew planning and commanding, attitude sensor calibration, and real-time monitoring of the health and safety of the ACS. The AGS is developed in MATLAB using a core library of utility functions called the Multi-Mission Three-Axis Satellite System (MTASS). The MTASS library has been used to support mission operations for over thirty NASA missions starting in the late 1990s.  It is customized for each mission to meet specific mission requirements. </w:t>
      </w:r>
    </w:p>
    <w:p w14:paraId="721F5808" w14:textId="1F3A6DFF" w:rsidR="00805E08" w:rsidRDefault="00C941B0" w:rsidP="00E57828">
      <w:pPr>
        <w:rPr>
          <w:color w:val="000000" w:themeColor="text1"/>
          <w:szCs w:val="22"/>
        </w:rPr>
      </w:pPr>
      <w:r>
        <w:rPr>
          <w:color w:val="000000" w:themeColor="text1"/>
          <w:szCs w:val="22"/>
        </w:rPr>
        <w:t>The attitude determination utilities include several methods for processing available sensor data to estimate the three-axis attitude, these include TRIAD</w:t>
      </w:r>
      <w:r w:rsidR="006C17AD">
        <w:rPr>
          <w:color w:val="000000" w:themeColor="text1"/>
          <w:szCs w:val="22"/>
          <w:vertAlign w:val="superscript"/>
        </w:rPr>
        <w:t>1</w:t>
      </w:r>
      <w:r>
        <w:rPr>
          <w:color w:val="000000" w:themeColor="text1"/>
          <w:szCs w:val="22"/>
        </w:rPr>
        <w:t xml:space="preserve">, Quaternion </w:t>
      </w:r>
      <w:r w:rsidR="00805E08">
        <w:rPr>
          <w:color w:val="000000" w:themeColor="text1"/>
          <w:szCs w:val="22"/>
        </w:rPr>
        <w:t>Estimation</w:t>
      </w:r>
      <w:r>
        <w:rPr>
          <w:color w:val="000000" w:themeColor="text1"/>
          <w:szCs w:val="22"/>
        </w:rPr>
        <w:t xml:space="preserve"> (QUEST)</w:t>
      </w:r>
      <w:r w:rsidR="00336402">
        <w:rPr>
          <w:color w:val="000000" w:themeColor="text1"/>
          <w:szCs w:val="22"/>
          <w:vertAlign w:val="superscript"/>
        </w:rPr>
        <w:t>2,3</w:t>
      </w:r>
      <w:r>
        <w:rPr>
          <w:color w:val="000000" w:themeColor="text1"/>
          <w:szCs w:val="22"/>
        </w:rPr>
        <w:t>, Extended Kalman Filter (EKF)</w:t>
      </w:r>
      <w:r w:rsidR="00D558EC">
        <w:rPr>
          <w:color w:val="000000" w:themeColor="text1"/>
          <w:szCs w:val="22"/>
          <w:vertAlign w:val="superscript"/>
        </w:rPr>
        <w:t>4</w:t>
      </w:r>
      <w:r w:rsidR="00255134">
        <w:rPr>
          <w:color w:val="000000" w:themeColor="text1"/>
          <w:szCs w:val="22"/>
        </w:rPr>
        <w:t>, and a Smoother</w:t>
      </w:r>
      <w:r w:rsidR="000E31B9">
        <w:rPr>
          <w:color w:val="000000" w:themeColor="text1"/>
          <w:szCs w:val="22"/>
        </w:rPr>
        <w:t xml:space="preserve"> Estimator</w:t>
      </w:r>
      <w:r w:rsidR="00691964">
        <w:rPr>
          <w:color w:val="000000" w:themeColor="text1"/>
          <w:szCs w:val="22"/>
          <w:vertAlign w:val="superscript"/>
        </w:rPr>
        <w:t>4</w:t>
      </w:r>
      <w:r w:rsidR="00691964">
        <w:rPr>
          <w:color w:val="000000" w:themeColor="text1"/>
          <w:szCs w:val="22"/>
        </w:rPr>
        <w:t>.</w:t>
      </w:r>
      <w:r w:rsidR="00805E08">
        <w:rPr>
          <w:color w:val="000000" w:themeColor="text1"/>
          <w:szCs w:val="22"/>
        </w:rPr>
        <w:t xml:space="preserve"> The QUEST method provides a single frame estimate using attitude vectors measured at a particular time. </w:t>
      </w:r>
      <w:r w:rsidR="008F26CD">
        <w:rPr>
          <w:color w:val="000000" w:themeColor="text1"/>
          <w:szCs w:val="22"/>
        </w:rPr>
        <w:t>Inertial</w:t>
      </w:r>
      <w:r w:rsidR="00805E08">
        <w:rPr>
          <w:color w:val="000000" w:themeColor="text1"/>
          <w:szCs w:val="22"/>
        </w:rPr>
        <w:t xml:space="preserve"> Measured Unit (IRU) data can be used to propagate the vector measurement</w:t>
      </w:r>
      <w:r w:rsidR="008F26CD">
        <w:rPr>
          <w:color w:val="000000" w:themeColor="text1"/>
          <w:szCs w:val="22"/>
        </w:rPr>
        <w:t>s</w:t>
      </w:r>
      <w:r w:rsidR="00805E08">
        <w:rPr>
          <w:color w:val="000000" w:themeColor="text1"/>
          <w:szCs w:val="22"/>
        </w:rPr>
        <w:t xml:space="preserve"> to a common epoch. Alternatively, the vector</w:t>
      </w:r>
      <w:r w:rsidR="008F26CD">
        <w:rPr>
          <w:color w:val="000000" w:themeColor="text1"/>
          <w:szCs w:val="22"/>
        </w:rPr>
        <w:t>s</w:t>
      </w:r>
      <w:r w:rsidR="00805E08">
        <w:rPr>
          <w:color w:val="000000" w:themeColor="text1"/>
          <w:szCs w:val="22"/>
        </w:rPr>
        <w:t xml:space="preserve"> measured at different times </w:t>
      </w:r>
      <w:r w:rsidR="008F26CD">
        <w:rPr>
          <w:color w:val="000000" w:themeColor="text1"/>
          <w:szCs w:val="22"/>
        </w:rPr>
        <w:t>(</w:t>
      </w:r>
      <w:r w:rsidR="00805E08">
        <w:rPr>
          <w:color w:val="000000" w:themeColor="text1"/>
          <w:szCs w:val="22"/>
        </w:rPr>
        <w:t>within a specified time tolerance</w:t>
      </w:r>
      <w:r w:rsidR="008F26CD">
        <w:rPr>
          <w:color w:val="000000" w:themeColor="text1"/>
          <w:szCs w:val="22"/>
        </w:rPr>
        <w:t>)</w:t>
      </w:r>
      <w:r w:rsidR="00805E08">
        <w:rPr>
          <w:color w:val="000000" w:themeColor="text1"/>
          <w:szCs w:val="22"/>
        </w:rPr>
        <w:t xml:space="preserve"> may be </w:t>
      </w:r>
      <w:r w:rsidR="008F26CD">
        <w:rPr>
          <w:color w:val="000000" w:themeColor="text1"/>
          <w:szCs w:val="22"/>
        </w:rPr>
        <w:t>assumed</w:t>
      </w:r>
      <w:r w:rsidR="00805E08">
        <w:rPr>
          <w:color w:val="000000" w:themeColor="text1"/>
          <w:szCs w:val="22"/>
        </w:rPr>
        <w:t xml:space="preserve"> to be at a common epoch.</w:t>
      </w:r>
      <w:r w:rsidR="008F26CD">
        <w:rPr>
          <w:color w:val="000000" w:themeColor="text1"/>
          <w:szCs w:val="22"/>
        </w:rPr>
        <w:t xml:space="preserve"> The EKF algorithm is </w:t>
      </w:r>
      <w:r w:rsidR="00255134">
        <w:rPr>
          <w:color w:val="000000" w:themeColor="text1"/>
          <w:szCs w:val="22"/>
        </w:rPr>
        <w:t xml:space="preserve">an </w:t>
      </w:r>
      <w:r w:rsidR="008F26CD">
        <w:rPr>
          <w:color w:val="000000" w:themeColor="text1"/>
          <w:szCs w:val="22"/>
        </w:rPr>
        <w:t>implement</w:t>
      </w:r>
      <w:r w:rsidR="00255134">
        <w:rPr>
          <w:color w:val="000000" w:themeColor="text1"/>
          <w:szCs w:val="22"/>
        </w:rPr>
        <w:t>ation</w:t>
      </w:r>
      <w:r w:rsidR="008F26CD">
        <w:rPr>
          <w:color w:val="000000" w:themeColor="text1"/>
          <w:szCs w:val="22"/>
        </w:rPr>
        <w:t xml:space="preserve"> a standard 6-state Multiplicative Extended Kalman Filter (MEKF)</w:t>
      </w:r>
      <w:r w:rsidR="006813C1">
        <w:rPr>
          <w:color w:val="000000" w:themeColor="text1"/>
          <w:szCs w:val="22"/>
          <w:vertAlign w:val="superscript"/>
        </w:rPr>
        <w:t>5</w:t>
      </w:r>
      <w:r w:rsidR="008F26CD">
        <w:rPr>
          <w:color w:val="000000" w:themeColor="text1"/>
          <w:szCs w:val="22"/>
        </w:rPr>
        <w:t xml:space="preserve"> used for </w:t>
      </w:r>
      <w:r w:rsidR="005A7120">
        <w:rPr>
          <w:color w:val="000000" w:themeColor="text1"/>
          <w:szCs w:val="22"/>
        </w:rPr>
        <w:t>attitude</w:t>
      </w:r>
      <w:r w:rsidR="008F26CD">
        <w:rPr>
          <w:color w:val="000000" w:themeColor="text1"/>
          <w:szCs w:val="22"/>
        </w:rPr>
        <w:t xml:space="preserve"> </w:t>
      </w:r>
      <w:r w:rsidR="005A7120">
        <w:rPr>
          <w:color w:val="000000" w:themeColor="text1"/>
          <w:szCs w:val="22"/>
        </w:rPr>
        <w:t>estimation</w:t>
      </w:r>
      <w:r w:rsidR="008F26CD">
        <w:rPr>
          <w:color w:val="000000" w:themeColor="text1"/>
          <w:szCs w:val="22"/>
        </w:rPr>
        <w:t xml:space="preserve"> with quaternion measurements</w:t>
      </w:r>
      <w:r w:rsidR="00255134">
        <w:rPr>
          <w:color w:val="000000" w:themeColor="text1"/>
          <w:szCs w:val="22"/>
        </w:rPr>
        <w:t>. The Smoother algorithm processes the measure</w:t>
      </w:r>
      <w:r w:rsidR="00D558EC">
        <w:rPr>
          <w:color w:val="000000" w:themeColor="text1"/>
          <w:szCs w:val="22"/>
        </w:rPr>
        <w:t>ments</w:t>
      </w:r>
      <w:r w:rsidR="00255134">
        <w:rPr>
          <w:color w:val="000000" w:themeColor="text1"/>
          <w:szCs w:val="22"/>
        </w:rPr>
        <w:t xml:space="preserve"> forward and then backward in time to provide a reduced variance estimate using future as well as past data. This is only used in offline attitude determination using stored telemetry data, as by definition future data is not </w:t>
      </w:r>
      <w:r w:rsidR="00DF4A0B">
        <w:rPr>
          <w:color w:val="000000" w:themeColor="text1"/>
          <w:szCs w:val="22"/>
        </w:rPr>
        <w:t>available</w:t>
      </w:r>
      <w:r w:rsidR="00255134">
        <w:rPr>
          <w:color w:val="000000" w:themeColor="text1"/>
          <w:szCs w:val="22"/>
        </w:rPr>
        <w:t xml:space="preserve"> in real-time. </w:t>
      </w:r>
    </w:p>
    <w:p w14:paraId="71920C66" w14:textId="6B6CA5AA" w:rsidR="79B1B16D" w:rsidRPr="00D53343" w:rsidRDefault="00D53343" w:rsidP="00D53343">
      <w:pPr>
        <w:rPr>
          <w:szCs w:val="22"/>
        </w:rPr>
      </w:pPr>
      <w:r w:rsidRPr="00D53343">
        <w:rPr>
          <w:color w:val="000000" w:themeColor="text1"/>
          <w:szCs w:val="22"/>
        </w:rPr>
        <w:t xml:space="preserve">In this paper we describe recent operational experience using the AGS to support the launch and early orbit (L&amp;EO) </w:t>
      </w:r>
      <w:r w:rsidR="00024B2B">
        <w:rPr>
          <w:color w:val="000000" w:themeColor="text1"/>
          <w:szCs w:val="22"/>
        </w:rPr>
        <w:t xml:space="preserve">mission </w:t>
      </w:r>
      <w:r w:rsidRPr="00D53343">
        <w:rPr>
          <w:color w:val="000000" w:themeColor="text1"/>
          <w:szCs w:val="22"/>
        </w:rPr>
        <w:t>phase</w:t>
      </w:r>
      <w:r w:rsidR="00024B2B">
        <w:rPr>
          <w:color w:val="000000" w:themeColor="text1"/>
          <w:szCs w:val="22"/>
        </w:rPr>
        <w:t xml:space="preserve">, with examples of sensor calibrations for the </w:t>
      </w:r>
      <w:r w:rsidRPr="00D53343">
        <w:rPr>
          <w:color w:val="000000" w:themeColor="text1"/>
          <w:szCs w:val="22"/>
        </w:rPr>
        <w:t xml:space="preserve">Plankton, Aerosol, Cloud Ocean Ecosystem (PACE) and Joint Polar Satellite System (JPSS) missions. ACS sensor calibration of the alignment and scale factors for the Star Trackers, Inertial Reference Unit, and Three-Axis Magnetometers, </w:t>
      </w:r>
      <w:r w:rsidR="00024B2B">
        <w:rPr>
          <w:color w:val="000000" w:themeColor="text1"/>
          <w:szCs w:val="22"/>
        </w:rPr>
        <w:t xml:space="preserve">and </w:t>
      </w:r>
      <w:r w:rsidRPr="00D53343">
        <w:rPr>
          <w:color w:val="000000" w:themeColor="text1"/>
          <w:szCs w:val="22"/>
        </w:rPr>
        <w:t>independent attitude determination and validation</w:t>
      </w:r>
      <w:r w:rsidR="00024B2B">
        <w:rPr>
          <w:color w:val="000000" w:themeColor="text1"/>
          <w:szCs w:val="22"/>
        </w:rPr>
        <w:t xml:space="preserve"> are included in the following sections. </w:t>
      </w:r>
      <w:r w:rsidRPr="00D53343">
        <w:rPr>
          <w:color w:val="000000" w:themeColor="text1"/>
          <w:szCs w:val="22"/>
        </w:rPr>
        <w:t xml:space="preserve">We also describe a </w:t>
      </w:r>
      <w:r w:rsidR="00024B2B" w:rsidRPr="00D53343">
        <w:rPr>
          <w:color w:val="000000" w:themeColor="text1"/>
          <w:szCs w:val="22"/>
        </w:rPr>
        <w:t>new capability</w:t>
      </w:r>
      <w:r w:rsidRPr="00D53343">
        <w:rPr>
          <w:color w:val="000000" w:themeColor="text1"/>
          <w:szCs w:val="22"/>
        </w:rPr>
        <w:t xml:space="preserve"> for planning and executing reaction wheel momentum unloading</w:t>
      </w:r>
      <w:r w:rsidR="00024B2B">
        <w:rPr>
          <w:color w:val="000000" w:themeColor="text1"/>
          <w:szCs w:val="22"/>
        </w:rPr>
        <w:t xml:space="preserve"> </w:t>
      </w:r>
      <w:r w:rsidRPr="00D53343">
        <w:rPr>
          <w:color w:val="000000" w:themeColor="text1"/>
          <w:szCs w:val="22"/>
        </w:rPr>
        <w:t>for the Roman Space Telescope (RST)</w:t>
      </w:r>
      <w:r w:rsidR="00024B2B">
        <w:rPr>
          <w:color w:val="000000" w:themeColor="text1"/>
          <w:szCs w:val="22"/>
        </w:rPr>
        <w:t>.</w:t>
      </w:r>
      <w:r w:rsidRPr="00D53343">
        <w:rPr>
          <w:color w:val="000000" w:themeColor="text1"/>
          <w:szCs w:val="22"/>
        </w:rPr>
        <w:t xml:space="preserve"> During the spacecraft early orbit phase, the AGS is operated in the mission operations center by a team of subject matter experts that also develop and configure the AGS software. This unique approach, integrating system development and operation in a single engineering team, provides valuable expertise for quick assessment of ACS performance and safety; critical to anomaly resolution and mission success</w:t>
      </w:r>
      <w:r w:rsidR="00E57828">
        <w:rPr>
          <w:color w:val="000000" w:themeColor="text1"/>
          <w:szCs w:val="22"/>
        </w:rPr>
        <w:t>.</w:t>
      </w:r>
      <w:r w:rsidR="79B1B16D" w:rsidRPr="00D53343">
        <w:rPr>
          <w:szCs w:val="22"/>
        </w:rPr>
        <w:t xml:space="preserve"> </w:t>
      </w:r>
    </w:p>
    <w:p w14:paraId="496772C4" w14:textId="2A99E9AC" w:rsidR="00936BE9" w:rsidRDefault="00712F9A" w:rsidP="000E31B9">
      <w:pPr>
        <w:spacing w:line="259" w:lineRule="auto"/>
        <w:rPr>
          <w:szCs w:val="22"/>
        </w:rPr>
      </w:pPr>
      <w:r>
        <w:rPr>
          <w:szCs w:val="22"/>
        </w:rPr>
        <w:t xml:space="preserve">The AGS system includes </w:t>
      </w:r>
      <w:r w:rsidR="00CD17F3">
        <w:rPr>
          <w:szCs w:val="22"/>
        </w:rPr>
        <w:t>utilities</w:t>
      </w:r>
      <w:r>
        <w:rPr>
          <w:szCs w:val="22"/>
        </w:rPr>
        <w:t xml:space="preserve"> to perform calibration of various </w:t>
      </w:r>
      <w:r w:rsidR="00CD17F3">
        <w:rPr>
          <w:szCs w:val="22"/>
        </w:rPr>
        <w:t>attitude</w:t>
      </w:r>
      <w:r>
        <w:rPr>
          <w:szCs w:val="22"/>
        </w:rPr>
        <w:t xml:space="preserve"> sensor</w:t>
      </w:r>
      <w:r w:rsidR="00CD17F3">
        <w:rPr>
          <w:szCs w:val="22"/>
        </w:rPr>
        <w:t>s</w:t>
      </w:r>
      <w:r>
        <w:rPr>
          <w:szCs w:val="22"/>
        </w:rPr>
        <w:t xml:space="preserve"> ty</w:t>
      </w:r>
      <w:r w:rsidR="00CD17F3">
        <w:rPr>
          <w:szCs w:val="22"/>
        </w:rPr>
        <w:t xml:space="preserve">pically </w:t>
      </w:r>
      <w:r>
        <w:rPr>
          <w:szCs w:val="22"/>
        </w:rPr>
        <w:t xml:space="preserve">employed on </w:t>
      </w:r>
      <w:r w:rsidR="00CD17F3">
        <w:rPr>
          <w:szCs w:val="22"/>
        </w:rPr>
        <w:t>orbiting</w:t>
      </w:r>
      <w:r>
        <w:rPr>
          <w:szCs w:val="22"/>
        </w:rPr>
        <w:t xml:space="preserve"> spacecraft. These include: 1) </w:t>
      </w:r>
      <w:r w:rsidR="00024B2B">
        <w:rPr>
          <w:szCs w:val="22"/>
        </w:rPr>
        <w:t>R</w:t>
      </w:r>
      <w:r>
        <w:rPr>
          <w:szCs w:val="22"/>
        </w:rPr>
        <w:t xml:space="preserve">elative alignment of the </w:t>
      </w:r>
      <w:r w:rsidR="00024B2B">
        <w:rPr>
          <w:szCs w:val="22"/>
        </w:rPr>
        <w:t>s</w:t>
      </w:r>
      <w:r>
        <w:rPr>
          <w:szCs w:val="22"/>
        </w:rPr>
        <w:t xml:space="preserve">tar trackers, 2) Alignment, scale factors, and bias for the Inertial </w:t>
      </w:r>
      <w:r w:rsidR="00AC4154">
        <w:rPr>
          <w:szCs w:val="22"/>
        </w:rPr>
        <w:t>Reference</w:t>
      </w:r>
      <w:r>
        <w:rPr>
          <w:szCs w:val="22"/>
        </w:rPr>
        <w:t xml:space="preserve"> Unit (IRU), and 3)</w:t>
      </w:r>
      <w:r w:rsidR="00024B2B">
        <w:rPr>
          <w:szCs w:val="22"/>
        </w:rPr>
        <w:t xml:space="preserve"> Alignment, bias, and magnetic torquer bar</w:t>
      </w:r>
      <w:r>
        <w:rPr>
          <w:szCs w:val="22"/>
        </w:rPr>
        <w:t xml:space="preserve"> </w:t>
      </w:r>
      <w:r w:rsidR="00024B2B">
        <w:rPr>
          <w:szCs w:val="22"/>
        </w:rPr>
        <w:t>contamination for the Three-</w:t>
      </w:r>
      <w:r w:rsidR="003460A7">
        <w:rPr>
          <w:szCs w:val="22"/>
        </w:rPr>
        <w:t>A</w:t>
      </w:r>
      <w:r w:rsidR="00024B2B">
        <w:rPr>
          <w:szCs w:val="22"/>
        </w:rPr>
        <w:t>xis</w:t>
      </w:r>
      <w:r w:rsidR="003460A7">
        <w:rPr>
          <w:szCs w:val="22"/>
        </w:rPr>
        <w:t xml:space="preserve"> Magnetometer (TAM)</w:t>
      </w:r>
      <w:r>
        <w:rPr>
          <w:szCs w:val="22"/>
        </w:rPr>
        <w:t>.</w:t>
      </w:r>
      <w:r w:rsidR="003460A7">
        <w:rPr>
          <w:szCs w:val="22"/>
        </w:rPr>
        <w:t xml:space="preserve"> Least squares </w:t>
      </w:r>
      <w:r w:rsidR="00E57828">
        <w:rPr>
          <w:szCs w:val="22"/>
        </w:rPr>
        <w:t>methodologies</w:t>
      </w:r>
      <w:r w:rsidR="003460A7">
        <w:rPr>
          <w:szCs w:val="22"/>
        </w:rPr>
        <w:t xml:space="preserve"> are used to provide optimal solution for these calibration parameters, as described in the following section</w:t>
      </w:r>
      <w:r w:rsidR="00936BE9">
        <w:rPr>
          <w:szCs w:val="22"/>
        </w:rPr>
        <w:t>s.</w:t>
      </w:r>
    </w:p>
    <w:p w14:paraId="20AA9F13" w14:textId="752348F7" w:rsidR="00936BE9" w:rsidRPr="00E608D4" w:rsidRDefault="009A3784" w:rsidP="00936BE9">
      <w:pPr>
        <w:spacing w:before="120" w:line="259" w:lineRule="auto"/>
        <w:ind w:firstLine="0"/>
        <w:rPr>
          <w:b/>
          <w:bCs/>
          <w:color w:val="FF0000"/>
        </w:rPr>
      </w:pPr>
      <w:r>
        <w:rPr>
          <w:b/>
          <w:bCs/>
        </w:rPr>
        <w:t xml:space="preserve"> </w:t>
      </w:r>
      <w:r w:rsidRPr="00E608D4">
        <w:rPr>
          <w:b/>
          <w:bCs/>
        </w:rPr>
        <w:t>STAR TRACKER</w:t>
      </w:r>
      <w:r>
        <w:rPr>
          <w:b/>
          <w:bCs/>
        </w:rPr>
        <w:t xml:space="preserve"> CALIBRATION</w:t>
      </w:r>
      <w:r w:rsidRPr="00E608D4">
        <w:rPr>
          <w:b/>
          <w:bCs/>
        </w:rPr>
        <w:t xml:space="preserve">: PACE FLIGHT EXPERIENCE </w:t>
      </w:r>
    </w:p>
    <w:p w14:paraId="13077E53" w14:textId="083B8BDF" w:rsidR="006F2D11" w:rsidRPr="006F2D11" w:rsidRDefault="006F2D11" w:rsidP="006F2D11">
      <w:pPr>
        <w:spacing w:line="259" w:lineRule="auto"/>
        <w:rPr>
          <w:szCs w:val="22"/>
        </w:rPr>
      </w:pPr>
      <w:r w:rsidRPr="006F2D11">
        <w:rPr>
          <w:szCs w:val="22"/>
        </w:rPr>
        <w:t>The relative alignments between the two PACE bus-mounted star trackers (STs) were estimated using the ALIQUEST</w:t>
      </w:r>
      <w:r w:rsidRPr="006F2D11">
        <w:rPr>
          <w:szCs w:val="22"/>
          <w:vertAlign w:val="superscript"/>
        </w:rPr>
        <w:t>6</w:t>
      </w:r>
      <w:r w:rsidRPr="006F2D11">
        <w:rPr>
          <w:szCs w:val="22"/>
        </w:rPr>
        <w:t xml:space="preserve"> alignment calibration technique. For star tracker relative alignment calibration, a continuous high-frequency data set consisting of 15 integral orbits was used (i.e., the same span of data used for TAM calibration). The alignment calibration run was executed using a set of data from DOY 043-044 (February 12-13) of 2024. The start and stop times in Greenwich Mean Time (GMT) spanned from DOY 043 at 00:16:30 to DOY 044 at 17:04:30, which is exactly 15 integral orbits (assuming an orbital period of 98.3 minutes). The Flight Operations Team (FOT) was able to collect this long data span in two sets of telemetry files, each approximately 12 hours long. This required one “add-batch” TP run to concatenate the two data sets together in the AGS. This method worked well, and the data was very clean with no gaps or significant outliers. </w:t>
      </w:r>
    </w:p>
    <w:p w14:paraId="2C127820" w14:textId="77777777" w:rsidR="006F2D11" w:rsidRPr="006F2D11" w:rsidRDefault="006F2D11" w:rsidP="005D4EE3">
      <w:pPr>
        <w:pStyle w:val="Default"/>
        <w:ind w:firstLine="360"/>
        <w:jc w:val="both"/>
        <w:rPr>
          <w:rFonts w:ascii="Times New Roman" w:hAnsi="Times New Roman" w:cs="Times New Roman"/>
          <w:sz w:val="22"/>
          <w:szCs w:val="22"/>
        </w:rPr>
      </w:pPr>
      <w:r w:rsidRPr="006F2D11">
        <w:rPr>
          <w:rFonts w:ascii="Times New Roman" w:hAnsi="Times New Roman" w:cs="Times New Roman"/>
          <w:sz w:val="22"/>
          <w:szCs w:val="22"/>
        </w:rPr>
        <w:t xml:space="preserve">The first step in the ALIQUEST process was to generate the “reference” attitude with the AGS Smoother estimator and using both star trackers weighted equally. In this way, both trackers </w:t>
      </w:r>
    </w:p>
    <w:p w14:paraId="3311BAB3" w14:textId="77777777" w:rsidR="006F2D11" w:rsidRPr="006F2D11" w:rsidRDefault="006F2D11" w:rsidP="005D4EE3">
      <w:pPr>
        <w:pStyle w:val="Default"/>
        <w:jc w:val="both"/>
        <w:rPr>
          <w:rFonts w:ascii="Times New Roman" w:hAnsi="Times New Roman" w:cs="Times New Roman"/>
          <w:sz w:val="22"/>
          <w:szCs w:val="22"/>
        </w:rPr>
      </w:pPr>
      <w:r w:rsidRPr="006F2D11">
        <w:rPr>
          <w:rFonts w:ascii="Times New Roman" w:hAnsi="Times New Roman" w:cs="Times New Roman"/>
          <w:sz w:val="22"/>
          <w:szCs w:val="22"/>
        </w:rPr>
        <w:lastRenderedPageBreak/>
        <w:t xml:space="preserve">would be aligned to the “average” attitude of the two trackers, as opposed to aligning one tracker to the other. The entire 15-orbit span was used to generate the reference attitude. </w:t>
      </w:r>
    </w:p>
    <w:p w14:paraId="65372428" w14:textId="6D6664C1" w:rsidR="006F2D11" w:rsidRPr="006F2D11" w:rsidRDefault="005D4EE3" w:rsidP="005D4EE3">
      <w:pPr>
        <w:pStyle w:val="Default"/>
        <w:jc w:val="both"/>
        <w:rPr>
          <w:rFonts w:ascii="Times New Roman" w:hAnsi="Times New Roman" w:cs="Times New Roman"/>
          <w:sz w:val="22"/>
          <w:szCs w:val="22"/>
        </w:rPr>
      </w:pPr>
      <w:r w:rsidRPr="006F2D11">
        <w:rPr>
          <w:rFonts w:ascii="Times New Roman" w:hAnsi="Times New Roman" w:cs="Times New Roman"/>
          <w:sz w:val="22"/>
          <w:szCs w:val="22"/>
        </w:rPr>
        <w:t xml:space="preserve">Figures 2-7 and 2-8 </w:t>
      </w:r>
      <w:r w:rsidR="006F2D11" w:rsidRPr="006F2D11">
        <w:rPr>
          <w:rFonts w:ascii="Times New Roman" w:hAnsi="Times New Roman" w:cs="Times New Roman"/>
          <w:sz w:val="22"/>
          <w:szCs w:val="22"/>
        </w:rPr>
        <w:t xml:space="preserve">show the </w:t>
      </w:r>
      <w:r>
        <w:rPr>
          <w:rFonts w:ascii="Times New Roman" w:hAnsi="Times New Roman" w:cs="Times New Roman"/>
          <w:sz w:val="22"/>
          <w:szCs w:val="22"/>
        </w:rPr>
        <w:t xml:space="preserve">pre-calibration </w:t>
      </w:r>
      <w:r w:rsidR="006F2D11" w:rsidRPr="006F2D11">
        <w:rPr>
          <w:rFonts w:ascii="Times New Roman" w:hAnsi="Times New Roman" w:cs="Times New Roman"/>
          <w:sz w:val="22"/>
          <w:szCs w:val="22"/>
        </w:rPr>
        <w:t>Smoother</w:t>
      </w:r>
      <w:r>
        <w:rPr>
          <w:rFonts w:ascii="Times New Roman" w:hAnsi="Times New Roman" w:cs="Times New Roman"/>
          <w:sz w:val="22"/>
          <w:szCs w:val="22"/>
        </w:rPr>
        <w:t xml:space="preserve"> estimator to ST-1 and ST-2 residuals, respectively</w:t>
      </w:r>
      <w:r w:rsidRPr="006F2D11">
        <w:rPr>
          <w:rFonts w:ascii="Times New Roman" w:hAnsi="Times New Roman" w:cs="Times New Roman"/>
          <w:sz w:val="22"/>
          <w:szCs w:val="22"/>
        </w:rPr>
        <w:t xml:space="preserve"> for th</w:t>
      </w:r>
      <w:r>
        <w:rPr>
          <w:rFonts w:ascii="Times New Roman" w:hAnsi="Times New Roman" w:cs="Times New Roman"/>
          <w:sz w:val="22"/>
          <w:szCs w:val="22"/>
        </w:rPr>
        <w:t>e</w:t>
      </w:r>
      <w:r w:rsidRPr="006F2D11">
        <w:rPr>
          <w:rFonts w:ascii="Times New Roman" w:hAnsi="Times New Roman" w:cs="Times New Roman"/>
          <w:sz w:val="22"/>
          <w:szCs w:val="22"/>
        </w:rPr>
        <w:t xml:space="preserve"> “reference” attitude run</w:t>
      </w:r>
      <w:r w:rsidR="006F2D11" w:rsidRPr="006F2D11">
        <w:rPr>
          <w:rFonts w:ascii="Times New Roman" w:hAnsi="Times New Roman" w:cs="Times New Roman"/>
          <w:sz w:val="22"/>
          <w:szCs w:val="22"/>
        </w:rPr>
        <w:t xml:space="preserve">. From these pre-calibration values, it is clear that there is more misalignment to remove from ST-1 then there is from ST-2. The reason for this asymmetry is that the nominal alignments onboard are different from the nominal alignments on the ground. The onboard alignments determine the nominal attitude of the spacecraft, which the AGS is accurately measuring. Thus, even though the residuals between the trackers are symmetric onboard (i.e., same magnitudes but opposite signs), the different ground nominal alignments remove this symmetry. </w:t>
      </w:r>
      <w:r>
        <w:rPr>
          <w:rFonts w:ascii="Times New Roman" w:hAnsi="Times New Roman" w:cs="Times New Roman"/>
          <w:sz w:val="22"/>
          <w:szCs w:val="22"/>
        </w:rPr>
        <w:t xml:space="preserve">These figures show large transient spikes </w:t>
      </w:r>
      <w:r w:rsidR="00455D9A">
        <w:rPr>
          <w:rFonts w:ascii="Times New Roman" w:hAnsi="Times New Roman" w:cs="Times New Roman"/>
          <w:sz w:val="22"/>
          <w:szCs w:val="22"/>
        </w:rPr>
        <w:t xml:space="preserve">at an </w:t>
      </w:r>
      <w:r>
        <w:rPr>
          <w:rFonts w:ascii="Times New Roman" w:hAnsi="Times New Roman" w:cs="Times New Roman"/>
          <w:sz w:val="22"/>
          <w:szCs w:val="22"/>
        </w:rPr>
        <w:t xml:space="preserve">orbit period cadence, </w:t>
      </w:r>
      <w:r w:rsidR="00455D9A">
        <w:rPr>
          <w:rFonts w:ascii="Times New Roman" w:hAnsi="Times New Roman" w:cs="Times New Roman"/>
          <w:sz w:val="22"/>
          <w:szCs w:val="22"/>
        </w:rPr>
        <w:t xml:space="preserve">occurring near the </w:t>
      </w:r>
      <w:r w:rsidR="00455D9A" w:rsidRPr="009D69FB">
        <w:rPr>
          <w:rFonts w:ascii="Times New Roman" w:hAnsi="Times New Roman" w:cs="Times New Roman"/>
          <w:sz w:val="22"/>
          <w:szCs w:val="22"/>
        </w:rPr>
        <w:t xml:space="preserve">terminator </w:t>
      </w:r>
      <w:r w:rsidRPr="009D69FB">
        <w:rPr>
          <w:rFonts w:ascii="Times New Roman" w:hAnsi="Times New Roman" w:cs="Times New Roman"/>
          <w:sz w:val="22"/>
          <w:szCs w:val="22"/>
        </w:rPr>
        <w:t xml:space="preserve">due to </w:t>
      </w:r>
      <w:r w:rsidR="00455D9A" w:rsidRPr="009D69FB">
        <w:rPr>
          <w:rFonts w:ascii="Times New Roman" w:hAnsi="Times New Roman" w:cs="Times New Roman"/>
          <w:sz w:val="22"/>
          <w:szCs w:val="22"/>
        </w:rPr>
        <w:t xml:space="preserve">solar array drive </w:t>
      </w:r>
      <w:r w:rsidR="009D69FB" w:rsidRPr="009D69FB">
        <w:rPr>
          <w:rFonts w:ascii="Times New Roman" w:hAnsi="Times New Roman" w:cs="Times New Roman"/>
          <w:sz w:val="22"/>
          <w:szCs w:val="22"/>
        </w:rPr>
        <w:t>articulation</w:t>
      </w:r>
      <w:r w:rsidR="009C743A">
        <w:rPr>
          <w:rFonts w:ascii="Times New Roman" w:hAnsi="Times New Roman" w:cs="Times New Roman"/>
          <w:sz w:val="22"/>
          <w:szCs w:val="22"/>
        </w:rPr>
        <w:t>, as well as ST noise prominent about the tracker boresight. N</w:t>
      </w:r>
      <w:r w:rsidR="006F2D11" w:rsidRPr="006F2D11">
        <w:rPr>
          <w:rFonts w:ascii="Times New Roman" w:hAnsi="Times New Roman" w:cs="Times New Roman"/>
          <w:sz w:val="22"/>
          <w:szCs w:val="22"/>
        </w:rPr>
        <w:t>on-zero mean</w:t>
      </w:r>
      <w:r w:rsidR="009C743A">
        <w:rPr>
          <w:rFonts w:ascii="Times New Roman" w:hAnsi="Times New Roman" w:cs="Times New Roman"/>
          <w:sz w:val="22"/>
          <w:szCs w:val="22"/>
        </w:rPr>
        <w:t xml:space="preserve"> levels, to be removed by calibration, </w:t>
      </w:r>
      <w:r w:rsidR="006F2D11" w:rsidRPr="006F2D11">
        <w:rPr>
          <w:rFonts w:ascii="Times New Roman" w:hAnsi="Times New Roman" w:cs="Times New Roman"/>
          <w:sz w:val="22"/>
          <w:szCs w:val="22"/>
        </w:rPr>
        <w:t xml:space="preserve">are evident in these plots as well. </w:t>
      </w:r>
    </w:p>
    <w:p w14:paraId="150FFC60" w14:textId="0BC08C2C" w:rsidR="006F2D11" w:rsidRDefault="006F2D11" w:rsidP="006F2D11">
      <w:pPr>
        <w:pStyle w:val="Default"/>
        <w:rPr>
          <w:sz w:val="23"/>
          <w:szCs w:val="23"/>
        </w:rPr>
      </w:pPr>
      <w:r w:rsidRPr="006F2D11">
        <w:rPr>
          <w:noProof/>
          <w:sz w:val="23"/>
          <w:szCs w:val="23"/>
        </w:rPr>
        <w:drawing>
          <wp:inline distT="0" distB="0" distL="0" distR="0" wp14:anchorId="5EA03E39" wp14:editId="03D36A65">
            <wp:extent cx="5876260" cy="28422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5817" cy="2861346"/>
                    </a:xfrm>
                    <a:prstGeom prst="rect">
                      <a:avLst/>
                    </a:prstGeom>
                    <a:noFill/>
                    <a:ln>
                      <a:noFill/>
                    </a:ln>
                  </pic:spPr>
                </pic:pic>
              </a:graphicData>
            </a:graphic>
          </wp:inline>
        </w:drawing>
      </w:r>
    </w:p>
    <w:p w14:paraId="480F6258" w14:textId="68D6290B" w:rsidR="006F2D11" w:rsidRPr="006F2D11" w:rsidRDefault="006F2D11" w:rsidP="006F2D11">
      <w:pPr>
        <w:pStyle w:val="Default"/>
        <w:jc w:val="center"/>
        <w:rPr>
          <w:rFonts w:ascii="Times New Roman" w:hAnsi="Times New Roman" w:cs="Times New Roman"/>
          <w:sz w:val="22"/>
          <w:szCs w:val="22"/>
        </w:rPr>
      </w:pPr>
      <w:r w:rsidRPr="006F2D11">
        <w:rPr>
          <w:rFonts w:ascii="Times New Roman" w:hAnsi="Times New Roman" w:cs="Times New Roman"/>
          <w:sz w:val="22"/>
          <w:szCs w:val="22"/>
        </w:rPr>
        <w:t>Figure 2-7 Pre-Calibration</w:t>
      </w:r>
      <w:r>
        <w:rPr>
          <w:rFonts w:ascii="Times New Roman" w:hAnsi="Times New Roman" w:cs="Times New Roman"/>
          <w:sz w:val="22"/>
          <w:szCs w:val="22"/>
        </w:rPr>
        <w:t xml:space="preserve">: </w:t>
      </w:r>
      <w:r w:rsidRPr="006F2D11">
        <w:rPr>
          <w:rFonts w:ascii="Times New Roman" w:hAnsi="Times New Roman" w:cs="Times New Roman"/>
          <w:sz w:val="22"/>
          <w:szCs w:val="22"/>
        </w:rPr>
        <w:t xml:space="preserve">Smoother </w:t>
      </w:r>
      <w:r>
        <w:rPr>
          <w:rFonts w:ascii="Times New Roman" w:hAnsi="Times New Roman" w:cs="Times New Roman"/>
          <w:sz w:val="22"/>
          <w:szCs w:val="22"/>
        </w:rPr>
        <w:t xml:space="preserve">to </w:t>
      </w:r>
      <w:r w:rsidRPr="006F2D11">
        <w:rPr>
          <w:rFonts w:ascii="Times New Roman" w:hAnsi="Times New Roman" w:cs="Times New Roman"/>
          <w:sz w:val="22"/>
          <w:szCs w:val="22"/>
        </w:rPr>
        <w:t>ST-1 Residuals</w:t>
      </w:r>
    </w:p>
    <w:p w14:paraId="54A5BEAB" w14:textId="77777777" w:rsidR="006F2D11" w:rsidRDefault="006F2D11" w:rsidP="006F2D11">
      <w:pPr>
        <w:pStyle w:val="Default"/>
        <w:rPr>
          <w:i/>
          <w:iCs/>
          <w:sz w:val="23"/>
          <w:szCs w:val="23"/>
        </w:rPr>
      </w:pPr>
    </w:p>
    <w:p w14:paraId="329633D3" w14:textId="52D9CF29" w:rsidR="000E31B9" w:rsidRDefault="00557180" w:rsidP="006F2D11">
      <w:pPr>
        <w:pStyle w:val="Default"/>
        <w:rPr>
          <w:i/>
          <w:iCs/>
          <w:sz w:val="23"/>
          <w:szCs w:val="23"/>
        </w:rPr>
      </w:pPr>
      <w:r w:rsidRPr="00557180">
        <w:rPr>
          <w:i/>
          <w:iCs/>
          <w:noProof/>
          <w:sz w:val="23"/>
          <w:szCs w:val="23"/>
        </w:rPr>
        <w:drawing>
          <wp:inline distT="0" distB="0" distL="0" distR="0" wp14:anchorId="19FE0616" wp14:editId="16788D3D">
            <wp:extent cx="5932967" cy="2780392"/>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58942" cy="2792565"/>
                    </a:xfrm>
                    <a:prstGeom prst="rect">
                      <a:avLst/>
                    </a:prstGeom>
                    <a:noFill/>
                    <a:ln>
                      <a:noFill/>
                    </a:ln>
                  </pic:spPr>
                </pic:pic>
              </a:graphicData>
            </a:graphic>
          </wp:inline>
        </w:drawing>
      </w:r>
    </w:p>
    <w:p w14:paraId="113CB6C5" w14:textId="4313AA95" w:rsidR="006F2D11" w:rsidRPr="00557180" w:rsidRDefault="006F2D11" w:rsidP="00557180">
      <w:pPr>
        <w:pStyle w:val="Default"/>
        <w:jc w:val="center"/>
        <w:rPr>
          <w:rFonts w:ascii="Times New Roman" w:hAnsi="Times New Roman" w:cs="Times New Roman"/>
          <w:sz w:val="22"/>
          <w:szCs w:val="22"/>
        </w:rPr>
      </w:pPr>
      <w:r w:rsidRPr="00557180">
        <w:rPr>
          <w:rFonts w:ascii="Times New Roman" w:hAnsi="Times New Roman" w:cs="Times New Roman"/>
          <w:sz w:val="22"/>
          <w:szCs w:val="22"/>
        </w:rPr>
        <w:t xml:space="preserve">Figure 2-8 </w:t>
      </w:r>
      <w:r w:rsidR="00557180" w:rsidRPr="006F2D11">
        <w:rPr>
          <w:rFonts w:ascii="Times New Roman" w:hAnsi="Times New Roman" w:cs="Times New Roman"/>
          <w:sz w:val="22"/>
          <w:szCs w:val="22"/>
        </w:rPr>
        <w:t>Pre-Calibration</w:t>
      </w:r>
      <w:r w:rsidR="00557180">
        <w:rPr>
          <w:rFonts w:ascii="Times New Roman" w:hAnsi="Times New Roman" w:cs="Times New Roman"/>
          <w:sz w:val="22"/>
          <w:szCs w:val="22"/>
        </w:rPr>
        <w:t xml:space="preserve">: </w:t>
      </w:r>
      <w:r w:rsidR="00557180" w:rsidRPr="006F2D11">
        <w:rPr>
          <w:rFonts w:ascii="Times New Roman" w:hAnsi="Times New Roman" w:cs="Times New Roman"/>
          <w:sz w:val="22"/>
          <w:szCs w:val="22"/>
        </w:rPr>
        <w:t xml:space="preserve">Smoother </w:t>
      </w:r>
      <w:r w:rsidR="00557180">
        <w:rPr>
          <w:rFonts w:ascii="Times New Roman" w:hAnsi="Times New Roman" w:cs="Times New Roman"/>
          <w:sz w:val="22"/>
          <w:szCs w:val="22"/>
        </w:rPr>
        <w:t xml:space="preserve">to </w:t>
      </w:r>
      <w:r w:rsidR="00557180" w:rsidRPr="006F2D11">
        <w:rPr>
          <w:rFonts w:ascii="Times New Roman" w:hAnsi="Times New Roman" w:cs="Times New Roman"/>
          <w:sz w:val="22"/>
          <w:szCs w:val="22"/>
        </w:rPr>
        <w:t>ST-</w:t>
      </w:r>
      <w:r w:rsidR="00557180">
        <w:rPr>
          <w:rFonts w:ascii="Times New Roman" w:hAnsi="Times New Roman" w:cs="Times New Roman"/>
          <w:sz w:val="22"/>
          <w:szCs w:val="22"/>
        </w:rPr>
        <w:t>2</w:t>
      </w:r>
      <w:r w:rsidR="00557180" w:rsidRPr="006F2D11">
        <w:rPr>
          <w:rFonts w:ascii="Times New Roman" w:hAnsi="Times New Roman" w:cs="Times New Roman"/>
          <w:sz w:val="22"/>
          <w:szCs w:val="22"/>
        </w:rPr>
        <w:t xml:space="preserve"> Residuals</w:t>
      </w:r>
    </w:p>
    <w:p w14:paraId="43253691" w14:textId="77777777" w:rsidR="006F2D11" w:rsidRDefault="006F2D11" w:rsidP="006F2D11">
      <w:pPr>
        <w:pStyle w:val="Default"/>
        <w:rPr>
          <w:sz w:val="23"/>
          <w:szCs w:val="23"/>
        </w:rPr>
      </w:pPr>
    </w:p>
    <w:p w14:paraId="6F132C0C" w14:textId="3158D09E" w:rsidR="006F2D11" w:rsidRPr="002359AC" w:rsidRDefault="006F2D11" w:rsidP="00BF12A0">
      <w:pPr>
        <w:pStyle w:val="Default"/>
        <w:jc w:val="both"/>
        <w:rPr>
          <w:rFonts w:ascii="Times New Roman" w:hAnsi="Times New Roman" w:cs="Times New Roman"/>
          <w:sz w:val="22"/>
          <w:szCs w:val="22"/>
        </w:rPr>
      </w:pPr>
      <w:r w:rsidRPr="002359AC">
        <w:rPr>
          <w:rFonts w:ascii="Times New Roman" w:hAnsi="Times New Roman" w:cs="Times New Roman"/>
          <w:sz w:val="22"/>
          <w:szCs w:val="22"/>
        </w:rPr>
        <w:lastRenderedPageBreak/>
        <w:t xml:space="preserve">Figure 2-9 shows the Smoother attitude solution as Euler angles relative to a Geodetic Orbital Frame (GDS), whose +Z-axis points towards geodetic nadir and whose +Y-axis points towards negative orbit normal. Note that none of the axes (roll, pitch, or yaw) are exactly zero. As mentioned above, this is because the spacecraft onboard control system is zeroing out the roll, pitch, and yaw onboard based on a different set of nominal ST alignments. </w:t>
      </w:r>
    </w:p>
    <w:p w14:paraId="73DE5D99" w14:textId="34403A56" w:rsidR="00686FC2" w:rsidRDefault="00BF12A0" w:rsidP="006F2D11">
      <w:pPr>
        <w:pStyle w:val="Default"/>
        <w:rPr>
          <w:sz w:val="23"/>
          <w:szCs w:val="23"/>
        </w:rPr>
      </w:pPr>
      <w:r w:rsidRPr="00BF12A0">
        <w:rPr>
          <w:noProof/>
          <w:sz w:val="23"/>
          <w:szCs w:val="23"/>
        </w:rPr>
        <w:drawing>
          <wp:inline distT="0" distB="0" distL="0" distR="0" wp14:anchorId="7F42FA0E" wp14:editId="3C6C6802">
            <wp:extent cx="6039293" cy="282812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51751" cy="2833957"/>
                    </a:xfrm>
                    <a:prstGeom prst="rect">
                      <a:avLst/>
                    </a:prstGeom>
                    <a:noFill/>
                    <a:ln>
                      <a:noFill/>
                    </a:ln>
                  </pic:spPr>
                </pic:pic>
              </a:graphicData>
            </a:graphic>
          </wp:inline>
        </w:drawing>
      </w:r>
    </w:p>
    <w:p w14:paraId="4D8DBEF8" w14:textId="15AF59D3" w:rsidR="006F2D11" w:rsidRPr="00BF12A0" w:rsidRDefault="006F2D11" w:rsidP="00BF12A0">
      <w:pPr>
        <w:pStyle w:val="Default"/>
        <w:jc w:val="center"/>
        <w:rPr>
          <w:rFonts w:ascii="Times New Roman" w:hAnsi="Times New Roman" w:cs="Times New Roman"/>
          <w:sz w:val="22"/>
          <w:szCs w:val="22"/>
        </w:rPr>
      </w:pPr>
      <w:r w:rsidRPr="00BF12A0">
        <w:rPr>
          <w:rFonts w:ascii="Times New Roman" w:hAnsi="Times New Roman" w:cs="Times New Roman"/>
          <w:sz w:val="22"/>
          <w:szCs w:val="22"/>
        </w:rPr>
        <w:t>Figure 2-9 Smoother Pre-Calibration Attitude Solution as Euler Angles</w:t>
      </w:r>
    </w:p>
    <w:p w14:paraId="75F43104" w14:textId="77777777" w:rsidR="00BF12A0" w:rsidRDefault="00BF12A0" w:rsidP="006F2D11">
      <w:pPr>
        <w:pStyle w:val="Default"/>
        <w:rPr>
          <w:sz w:val="23"/>
          <w:szCs w:val="23"/>
        </w:rPr>
      </w:pPr>
    </w:p>
    <w:p w14:paraId="7E47C5A9" w14:textId="34C078E2" w:rsidR="006F2D11" w:rsidRPr="009D2A08" w:rsidRDefault="006F2D11" w:rsidP="004270EB">
      <w:pPr>
        <w:pStyle w:val="Default"/>
        <w:jc w:val="both"/>
        <w:rPr>
          <w:rFonts w:ascii="Times New Roman" w:hAnsi="Times New Roman" w:cs="Times New Roman"/>
          <w:b/>
          <w:bCs/>
          <w:sz w:val="22"/>
          <w:szCs w:val="22"/>
        </w:rPr>
      </w:pPr>
      <w:r w:rsidRPr="004270EB">
        <w:rPr>
          <w:rFonts w:ascii="Times New Roman" w:hAnsi="Times New Roman" w:cs="Times New Roman"/>
          <w:b/>
          <w:bCs/>
          <w:sz w:val="22"/>
          <w:szCs w:val="22"/>
        </w:rPr>
        <w:t>ALIQUEST Results</w:t>
      </w:r>
    </w:p>
    <w:p w14:paraId="653C2B97" w14:textId="77777777" w:rsidR="005251FC" w:rsidRDefault="006F2D11" w:rsidP="00A47426">
      <w:pPr>
        <w:pStyle w:val="Default"/>
        <w:jc w:val="both"/>
        <w:rPr>
          <w:rFonts w:ascii="Times New Roman" w:hAnsi="Times New Roman" w:cs="Times New Roman"/>
          <w:sz w:val="22"/>
          <w:szCs w:val="22"/>
        </w:rPr>
      </w:pPr>
      <w:r w:rsidRPr="004270EB">
        <w:rPr>
          <w:rFonts w:ascii="Times New Roman" w:hAnsi="Times New Roman" w:cs="Times New Roman"/>
          <w:sz w:val="22"/>
          <w:szCs w:val="22"/>
        </w:rPr>
        <w:t>The Smoother reference attitude is used in the ALIQUEST run. Since both trackers were used in the reference run, ALIQUEST will find the relative alignments that correspond to the “average” attitude of the two trackers. Figure 2-13 shows the ALIQUEST post-calibration residuals for ST-1. Note that the means on all axes are now exactly zero, which ALIQUEST forces to happen. Figures 2-14 and 2-15 show the post-calibration residuals for ST-2, respectively. ALIQUEST has found the alignment that forces the mean residuals to exactly zero.</w:t>
      </w:r>
    </w:p>
    <w:p w14:paraId="38D2EB73" w14:textId="7CE0E135" w:rsidR="005251FC" w:rsidRDefault="005251FC" w:rsidP="005251FC">
      <w:pPr>
        <w:pStyle w:val="Default"/>
        <w:jc w:val="center"/>
        <w:rPr>
          <w:rFonts w:ascii="Times New Roman" w:hAnsi="Times New Roman" w:cs="Times New Roman"/>
          <w:sz w:val="22"/>
          <w:szCs w:val="22"/>
        </w:rPr>
      </w:pPr>
      <w:r w:rsidRPr="005251FC">
        <w:rPr>
          <w:rFonts w:ascii="Times New Roman" w:hAnsi="Times New Roman" w:cs="Times New Roman"/>
          <w:noProof/>
          <w:sz w:val="22"/>
          <w:szCs w:val="22"/>
        </w:rPr>
        <w:drawing>
          <wp:inline distT="0" distB="0" distL="0" distR="0" wp14:anchorId="3B068327" wp14:editId="46E36CFB">
            <wp:extent cx="5897217" cy="2761590"/>
            <wp:effectExtent l="0" t="0" r="0" b="1270"/>
            <wp:docPr id="2141548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5482" cy="2774826"/>
                    </a:xfrm>
                    <a:prstGeom prst="rect">
                      <a:avLst/>
                    </a:prstGeom>
                    <a:noFill/>
                    <a:ln>
                      <a:noFill/>
                    </a:ln>
                  </pic:spPr>
                </pic:pic>
              </a:graphicData>
            </a:graphic>
          </wp:inline>
        </w:drawing>
      </w:r>
    </w:p>
    <w:p w14:paraId="1F45D9BF" w14:textId="77777777" w:rsidR="005251FC" w:rsidRPr="005251FC" w:rsidRDefault="005251FC" w:rsidP="005251FC">
      <w:pPr>
        <w:pStyle w:val="Default"/>
        <w:jc w:val="center"/>
        <w:rPr>
          <w:rFonts w:ascii="Times New Roman" w:hAnsi="Times New Roman" w:cs="Times New Roman"/>
          <w:sz w:val="22"/>
          <w:szCs w:val="22"/>
        </w:rPr>
      </w:pPr>
      <w:r w:rsidRPr="005251FC">
        <w:rPr>
          <w:rFonts w:ascii="Times New Roman" w:hAnsi="Times New Roman" w:cs="Times New Roman"/>
          <w:sz w:val="22"/>
          <w:szCs w:val="22"/>
        </w:rPr>
        <w:t>Figure 2-13 ALIQUEST Post-Calibration ST-1 Residuals</w:t>
      </w:r>
    </w:p>
    <w:p w14:paraId="42B45B5E" w14:textId="6133E786" w:rsidR="006F2D11" w:rsidRPr="004270EB" w:rsidRDefault="006F2D11" w:rsidP="00A47426">
      <w:pPr>
        <w:pStyle w:val="Default"/>
        <w:jc w:val="both"/>
        <w:rPr>
          <w:rFonts w:ascii="Times New Roman" w:hAnsi="Times New Roman" w:cs="Times New Roman"/>
          <w:sz w:val="22"/>
          <w:szCs w:val="22"/>
        </w:rPr>
      </w:pPr>
      <w:r w:rsidRPr="004270EB">
        <w:rPr>
          <w:rFonts w:ascii="Times New Roman" w:hAnsi="Times New Roman" w:cs="Times New Roman"/>
          <w:sz w:val="22"/>
          <w:szCs w:val="22"/>
        </w:rPr>
        <w:t xml:space="preserve"> </w:t>
      </w:r>
    </w:p>
    <w:p w14:paraId="1BF94963" w14:textId="1486D0AD" w:rsidR="005251FC" w:rsidRDefault="005251FC" w:rsidP="005251FC">
      <w:pPr>
        <w:pStyle w:val="Default"/>
        <w:jc w:val="center"/>
        <w:rPr>
          <w:rFonts w:ascii="Times New Roman" w:hAnsi="Times New Roman" w:cs="Times New Roman"/>
          <w:sz w:val="22"/>
          <w:szCs w:val="22"/>
        </w:rPr>
      </w:pPr>
      <w:r w:rsidRPr="005251FC">
        <w:rPr>
          <w:rFonts w:ascii="Times New Roman" w:hAnsi="Times New Roman" w:cs="Times New Roman"/>
          <w:noProof/>
          <w:sz w:val="22"/>
          <w:szCs w:val="22"/>
        </w:rPr>
        <w:lastRenderedPageBreak/>
        <w:drawing>
          <wp:inline distT="0" distB="0" distL="0" distR="0" wp14:anchorId="566CD58A" wp14:editId="33915C89">
            <wp:extent cx="5936974" cy="2780208"/>
            <wp:effectExtent l="0" t="0" r="6985" b="1270"/>
            <wp:docPr id="639286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58108" cy="2790105"/>
                    </a:xfrm>
                    <a:prstGeom prst="rect">
                      <a:avLst/>
                    </a:prstGeom>
                    <a:noFill/>
                    <a:ln>
                      <a:noFill/>
                    </a:ln>
                  </pic:spPr>
                </pic:pic>
              </a:graphicData>
            </a:graphic>
          </wp:inline>
        </w:drawing>
      </w:r>
    </w:p>
    <w:p w14:paraId="1C86E84B" w14:textId="29758197" w:rsidR="005251FC" w:rsidRPr="005251FC" w:rsidRDefault="005251FC" w:rsidP="005251FC">
      <w:pPr>
        <w:pStyle w:val="Default"/>
        <w:jc w:val="center"/>
        <w:rPr>
          <w:rFonts w:ascii="Times New Roman" w:hAnsi="Times New Roman" w:cs="Times New Roman"/>
          <w:sz w:val="22"/>
          <w:szCs w:val="22"/>
        </w:rPr>
      </w:pPr>
      <w:r w:rsidRPr="005251FC">
        <w:rPr>
          <w:rFonts w:ascii="Times New Roman" w:hAnsi="Times New Roman" w:cs="Times New Roman"/>
          <w:sz w:val="22"/>
          <w:szCs w:val="22"/>
        </w:rPr>
        <w:t>Figure 2-15 ALIQUEST Post-Calibration ST-2 Residuals</w:t>
      </w:r>
    </w:p>
    <w:p w14:paraId="1C748BEB" w14:textId="77777777" w:rsidR="005251FC" w:rsidRDefault="005251FC" w:rsidP="00A47426">
      <w:pPr>
        <w:pStyle w:val="Default"/>
        <w:jc w:val="both"/>
        <w:rPr>
          <w:rFonts w:ascii="Times New Roman" w:hAnsi="Times New Roman" w:cs="Times New Roman"/>
          <w:sz w:val="22"/>
          <w:szCs w:val="22"/>
        </w:rPr>
      </w:pPr>
    </w:p>
    <w:p w14:paraId="1C21ED88" w14:textId="7E8A5890" w:rsidR="006F2D11" w:rsidRDefault="006F2D11" w:rsidP="00A47426">
      <w:pPr>
        <w:pStyle w:val="Default"/>
        <w:jc w:val="both"/>
        <w:rPr>
          <w:rFonts w:ascii="Times New Roman" w:hAnsi="Times New Roman" w:cs="Times New Roman"/>
          <w:sz w:val="22"/>
          <w:szCs w:val="22"/>
        </w:rPr>
      </w:pPr>
      <w:r w:rsidRPr="004270EB">
        <w:rPr>
          <w:rFonts w:ascii="Times New Roman" w:hAnsi="Times New Roman" w:cs="Times New Roman"/>
          <w:sz w:val="22"/>
          <w:szCs w:val="22"/>
        </w:rPr>
        <w:t xml:space="preserve">The </w:t>
      </w:r>
      <w:r w:rsidR="001A37B1">
        <w:rPr>
          <w:rFonts w:ascii="Times New Roman" w:hAnsi="Times New Roman" w:cs="Times New Roman"/>
          <w:sz w:val="22"/>
          <w:szCs w:val="22"/>
        </w:rPr>
        <w:t xml:space="preserve">original and </w:t>
      </w:r>
      <w:r w:rsidRPr="004270EB">
        <w:rPr>
          <w:rFonts w:ascii="Times New Roman" w:hAnsi="Times New Roman" w:cs="Times New Roman"/>
          <w:sz w:val="22"/>
          <w:szCs w:val="22"/>
        </w:rPr>
        <w:t xml:space="preserve">post-calibration misalignment matrices for ST-1 </w:t>
      </w:r>
      <w:r w:rsidR="00A47426">
        <w:rPr>
          <w:rFonts w:ascii="Times New Roman" w:hAnsi="Times New Roman" w:cs="Times New Roman"/>
          <w:sz w:val="22"/>
          <w:szCs w:val="22"/>
        </w:rPr>
        <w:t>are</w:t>
      </w:r>
      <w:r w:rsidRPr="004270EB">
        <w:rPr>
          <w:rFonts w:ascii="Times New Roman" w:hAnsi="Times New Roman" w:cs="Times New Roman"/>
          <w:sz w:val="22"/>
          <w:szCs w:val="22"/>
        </w:rPr>
        <w:t xml:space="preserve"> shown </w:t>
      </w:r>
      <w:r w:rsidR="00A47426">
        <w:rPr>
          <w:rFonts w:ascii="Times New Roman" w:hAnsi="Times New Roman" w:cs="Times New Roman"/>
          <w:sz w:val="22"/>
          <w:szCs w:val="22"/>
        </w:rPr>
        <w:t xml:space="preserve">in </w:t>
      </w:r>
      <w:r w:rsidR="00A47426" w:rsidRPr="00A47426">
        <w:rPr>
          <w:rFonts w:ascii="Times New Roman" w:hAnsi="Times New Roman" w:cs="Times New Roman"/>
          <w:sz w:val="22"/>
          <w:szCs w:val="22"/>
          <w:highlight w:val="yellow"/>
        </w:rPr>
        <w:t>Table 1</w:t>
      </w:r>
      <w:r w:rsidR="001A37B1">
        <w:rPr>
          <w:rFonts w:ascii="Times New Roman" w:hAnsi="Times New Roman" w:cs="Times New Roman"/>
          <w:sz w:val="22"/>
          <w:szCs w:val="22"/>
        </w:rPr>
        <w:t xml:space="preserve">. Table 2 shows that </w:t>
      </w:r>
      <w:r w:rsidR="001B1D65">
        <w:rPr>
          <w:rFonts w:ascii="Times New Roman" w:hAnsi="Times New Roman" w:cs="Times New Roman"/>
          <w:sz w:val="22"/>
          <w:szCs w:val="22"/>
        </w:rPr>
        <w:t>significant</w:t>
      </w:r>
      <w:r w:rsidR="001A37B1">
        <w:rPr>
          <w:rFonts w:ascii="Times New Roman" w:hAnsi="Times New Roman" w:cs="Times New Roman"/>
          <w:sz w:val="22"/>
          <w:szCs w:val="22"/>
        </w:rPr>
        <w:t xml:space="preserve"> mean ST1 residuals on the order of an arc-min have been removed by the </w:t>
      </w:r>
      <w:r w:rsidR="001B1D65">
        <w:rPr>
          <w:rFonts w:ascii="Times New Roman" w:hAnsi="Times New Roman" w:cs="Times New Roman"/>
          <w:sz w:val="22"/>
          <w:szCs w:val="22"/>
        </w:rPr>
        <w:t>calibration</w:t>
      </w:r>
      <w:r w:rsidR="001A37B1">
        <w:rPr>
          <w:rFonts w:ascii="Times New Roman" w:hAnsi="Times New Roman" w:cs="Times New Roman"/>
          <w:sz w:val="22"/>
          <w:szCs w:val="22"/>
        </w:rPr>
        <w:t>. Tables 3 and 4 show similar values for ST2.</w:t>
      </w:r>
    </w:p>
    <w:p w14:paraId="73747FF7" w14:textId="77777777" w:rsidR="009D2A08" w:rsidRPr="004270EB" w:rsidRDefault="009D2A08" w:rsidP="00A47426">
      <w:pPr>
        <w:pStyle w:val="Default"/>
        <w:jc w:val="both"/>
        <w:rPr>
          <w:rFonts w:ascii="Times New Roman" w:hAnsi="Times New Roman" w:cs="Times New Roman"/>
          <w:sz w:val="22"/>
          <w:szCs w:val="22"/>
        </w:rPr>
      </w:pPr>
    </w:p>
    <w:tbl>
      <w:tblPr>
        <w:tblStyle w:val="TableGrid"/>
        <w:tblW w:w="8545" w:type="dxa"/>
        <w:tblLayout w:type="fixed"/>
        <w:tblLook w:val="04A0" w:firstRow="1" w:lastRow="0" w:firstColumn="1" w:lastColumn="0" w:noHBand="0" w:noVBand="1"/>
      </w:tblPr>
      <w:tblGrid>
        <w:gridCol w:w="1435"/>
        <w:gridCol w:w="1350"/>
        <w:gridCol w:w="1530"/>
        <w:gridCol w:w="1440"/>
        <w:gridCol w:w="1440"/>
        <w:gridCol w:w="1350"/>
      </w:tblGrid>
      <w:tr w:rsidR="006835E9" w:rsidRPr="006835E9" w14:paraId="6DFE34BB" w14:textId="53077911" w:rsidTr="00340533">
        <w:tc>
          <w:tcPr>
            <w:tcW w:w="4315" w:type="dxa"/>
            <w:gridSpan w:val="3"/>
            <w:shd w:val="clear" w:color="auto" w:fill="DEEAF6" w:themeFill="accent5" w:themeFillTint="33"/>
          </w:tcPr>
          <w:p w14:paraId="487C921D" w14:textId="43B9E87F" w:rsidR="006835E9" w:rsidRPr="00340533" w:rsidRDefault="006835E9" w:rsidP="006835E9">
            <w:pPr>
              <w:pStyle w:val="Default"/>
              <w:jc w:val="center"/>
              <w:rPr>
                <w:rFonts w:ascii="Times New Roman" w:hAnsi="Times New Roman" w:cs="Times New Roman"/>
                <w:sz w:val="20"/>
                <w:szCs w:val="20"/>
              </w:rPr>
            </w:pPr>
            <w:r w:rsidRPr="00340533">
              <w:rPr>
                <w:rFonts w:ascii="Times New Roman" w:hAnsi="Times New Roman" w:cs="Times New Roman"/>
                <w:sz w:val="20"/>
                <w:szCs w:val="20"/>
              </w:rPr>
              <w:t>Original Alignment Matrix</w:t>
            </w:r>
          </w:p>
        </w:tc>
        <w:tc>
          <w:tcPr>
            <w:tcW w:w="4230" w:type="dxa"/>
            <w:gridSpan w:val="3"/>
            <w:shd w:val="clear" w:color="auto" w:fill="E2EFD9" w:themeFill="accent6" w:themeFillTint="33"/>
          </w:tcPr>
          <w:p w14:paraId="60BC5911" w14:textId="6B79FE89" w:rsidR="006835E9" w:rsidRPr="00340533" w:rsidRDefault="001B1D65" w:rsidP="006835E9">
            <w:pPr>
              <w:pStyle w:val="Default"/>
              <w:jc w:val="center"/>
              <w:rPr>
                <w:rFonts w:ascii="Times New Roman" w:hAnsi="Times New Roman" w:cs="Times New Roman"/>
                <w:sz w:val="20"/>
                <w:szCs w:val="20"/>
              </w:rPr>
            </w:pPr>
            <w:r>
              <w:rPr>
                <w:rFonts w:ascii="Times New Roman" w:hAnsi="Times New Roman" w:cs="Times New Roman"/>
                <w:sz w:val="20"/>
                <w:szCs w:val="20"/>
              </w:rPr>
              <w:t>Calibrated</w:t>
            </w:r>
            <w:r w:rsidR="006835E9" w:rsidRPr="00340533">
              <w:rPr>
                <w:rFonts w:ascii="Times New Roman" w:hAnsi="Times New Roman" w:cs="Times New Roman"/>
                <w:sz w:val="20"/>
                <w:szCs w:val="20"/>
              </w:rPr>
              <w:t xml:space="preserve"> Alignment Matrix</w:t>
            </w:r>
          </w:p>
        </w:tc>
      </w:tr>
      <w:tr w:rsidR="00A47426" w:rsidRPr="006835E9" w14:paraId="4F18696F" w14:textId="34B1BD7D" w:rsidTr="00340533">
        <w:tc>
          <w:tcPr>
            <w:tcW w:w="1435" w:type="dxa"/>
            <w:shd w:val="clear" w:color="auto" w:fill="DEEAF6" w:themeFill="accent5" w:themeFillTint="33"/>
            <w:vAlign w:val="bottom"/>
          </w:tcPr>
          <w:p w14:paraId="4C39CDBD" w14:textId="0C1ECE56"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0.9364538</w:t>
            </w:r>
          </w:p>
        </w:tc>
        <w:tc>
          <w:tcPr>
            <w:tcW w:w="1350" w:type="dxa"/>
            <w:shd w:val="clear" w:color="auto" w:fill="DEEAF6" w:themeFill="accent5" w:themeFillTint="33"/>
            <w:vAlign w:val="bottom"/>
          </w:tcPr>
          <w:p w14:paraId="6096A366" w14:textId="14DE635B"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0.00345457</w:t>
            </w:r>
          </w:p>
        </w:tc>
        <w:tc>
          <w:tcPr>
            <w:tcW w:w="1530" w:type="dxa"/>
            <w:shd w:val="clear" w:color="auto" w:fill="DEEAF6" w:themeFill="accent5" w:themeFillTint="33"/>
            <w:vAlign w:val="bottom"/>
          </w:tcPr>
          <w:p w14:paraId="0E0774CC" w14:textId="329650AF"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0.35077392</w:t>
            </w:r>
          </w:p>
        </w:tc>
        <w:tc>
          <w:tcPr>
            <w:tcW w:w="1440" w:type="dxa"/>
            <w:shd w:val="clear" w:color="auto" w:fill="E2EFD9" w:themeFill="accent6" w:themeFillTint="33"/>
            <w:vAlign w:val="bottom"/>
          </w:tcPr>
          <w:p w14:paraId="1B69317E" w14:textId="780B4B48"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0.93643194</w:t>
            </w:r>
          </w:p>
        </w:tc>
        <w:tc>
          <w:tcPr>
            <w:tcW w:w="1440" w:type="dxa"/>
            <w:shd w:val="clear" w:color="auto" w:fill="E2EFD9" w:themeFill="accent6" w:themeFillTint="33"/>
            <w:vAlign w:val="bottom"/>
          </w:tcPr>
          <w:p w14:paraId="65BFF1E2" w14:textId="6453FAF8"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0.00382169</w:t>
            </w:r>
          </w:p>
        </w:tc>
        <w:tc>
          <w:tcPr>
            <w:tcW w:w="1350" w:type="dxa"/>
            <w:shd w:val="clear" w:color="auto" w:fill="E2EFD9" w:themeFill="accent6" w:themeFillTint="33"/>
            <w:vAlign w:val="bottom"/>
          </w:tcPr>
          <w:p w14:paraId="21BF35DC" w14:textId="04CFF901"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0.35082847</w:t>
            </w:r>
          </w:p>
        </w:tc>
      </w:tr>
      <w:tr w:rsidR="00A47426" w:rsidRPr="006835E9" w14:paraId="063F0D4C" w14:textId="3F81FD68" w:rsidTr="00340533">
        <w:tc>
          <w:tcPr>
            <w:tcW w:w="1435" w:type="dxa"/>
            <w:shd w:val="clear" w:color="auto" w:fill="DEEAF6" w:themeFill="accent5" w:themeFillTint="33"/>
            <w:vAlign w:val="bottom"/>
          </w:tcPr>
          <w:p w14:paraId="7691B16B" w14:textId="4BA20D02"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-0.33934462</w:t>
            </w:r>
          </w:p>
        </w:tc>
        <w:tc>
          <w:tcPr>
            <w:tcW w:w="1350" w:type="dxa"/>
            <w:shd w:val="clear" w:color="auto" w:fill="DEEAF6" w:themeFill="accent5" w:themeFillTint="33"/>
            <w:vAlign w:val="bottom"/>
          </w:tcPr>
          <w:p w14:paraId="4E505DDE" w14:textId="22D9F1DA"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-0.2444342</w:t>
            </w:r>
          </w:p>
        </w:tc>
        <w:tc>
          <w:tcPr>
            <w:tcW w:w="1530" w:type="dxa"/>
            <w:shd w:val="clear" w:color="auto" w:fill="DEEAF6" w:themeFill="accent5" w:themeFillTint="33"/>
            <w:vAlign w:val="bottom"/>
          </w:tcPr>
          <w:p w14:paraId="7C2DDB32" w14:textId="1E1FEFCB"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0.90834852</w:t>
            </w:r>
          </w:p>
        </w:tc>
        <w:tc>
          <w:tcPr>
            <w:tcW w:w="1440" w:type="dxa"/>
            <w:shd w:val="clear" w:color="auto" w:fill="E2EFD9" w:themeFill="accent6" w:themeFillTint="33"/>
            <w:vAlign w:val="bottom"/>
          </w:tcPr>
          <w:p w14:paraId="66210403" w14:textId="399046F9"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-0.33930026</w:t>
            </w:r>
          </w:p>
        </w:tc>
        <w:tc>
          <w:tcPr>
            <w:tcW w:w="1440" w:type="dxa"/>
            <w:shd w:val="clear" w:color="auto" w:fill="E2EFD9" w:themeFill="accent6" w:themeFillTint="33"/>
            <w:vAlign w:val="bottom"/>
          </w:tcPr>
          <w:p w14:paraId="57838335" w14:textId="6EFF8D5B"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-0.24458259</w:t>
            </w:r>
          </w:p>
        </w:tc>
        <w:tc>
          <w:tcPr>
            <w:tcW w:w="1350" w:type="dxa"/>
            <w:shd w:val="clear" w:color="auto" w:fill="E2EFD9" w:themeFill="accent6" w:themeFillTint="33"/>
            <w:vAlign w:val="bottom"/>
          </w:tcPr>
          <w:p w14:paraId="78E3595E" w14:textId="5CDEC029"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0.90832514</w:t>
            </w:r>
          </w:p>
        </w:tc>
      </w:tr>
      <w:tr w:rsidR="00A47426" w:rsidRPr="006835E9" w14:paraId="42E6D37A" w14:textId="44E85C24" w:rsidTr="00340533">
        <w:tc>
          <w:tcPr>
            <w:tcW w:w="1435" w:type="dxa"/>
            <w:shd w:val="clear" w:color="auto" w:fill="DEEAF6" w:themeFill="accent5" w:themeFillTint="33"/>
            <w:vAlign w:val="bottom"/>
          </w:tcPr>
          <w:p w14:paraId="3BEDC11A" w14:textId="4A3F100B"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0.08887898</w:t>
            </w:r>
          </w:p>
        </w:tc>
        <w:tc>
          <w:tcPr>
            <w:tcW w:w="1350" w:type="dxa"/>
            <w:shd w:val="clear" w:color="auto" w:fill="DEEAF6" w:themeFill="accent5" w:themeFillTint="33"/>
            <w:vAlign w:val="bottom"/>
          </w:tcPr>
          <w:p w14:paraId="2B15C788" w14:textId="705752E8"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-0.9696595</w:t>
            </w:r>
          </w:p>
        </w:tc>
        <w:tc>
          <w:tcPr>
            <w:tcW w:w="1530" w:type="dxa"/>
            <w:shd w:val="clear" w:color="auto" w:fill="DEEAF6" w:themeFill="accent5" w:themeFillTint="33"/>
            <w:vAlign w:val="bottom"/>
          </w:tcPr>
          <w:p w14:paraId="7D947203" w14:textId="6114711C"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-0.22772874</w:t>
            </w:r>
          </w:p>
        </w:tc>
        <w:tc>
          <w:tcPr>
            <w:tcW w:w="1440" w:type="dxa"/>
            <w:shd w:val="clear" w:color="auto" w:fill="E2EFD9" w:themeFill="accent6" w:themeFillTint="33"/>
            <w:vAlign w:val="bottom"/>
          </w:tcPr>
          <w:p w14:paraId="75FC074F" w14:textId="687ED882"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0.08927776</w:t>
            </w:r>
          </w:p>
        </w:tc>
        <w:tc>
          <w:tcPr>
            <w:tcW w:w="1440" w:type="dxa"/>
            <w:shd w:val="clear" w:color="auto" w:fill="E2EFD9" w:themeFill="accent6" w:themeFillTint="33"/>
            <w:vAlign w:val="bottom"/>
          </w:tcPr>
          <w:p w14:paraId="11A7F0AE" w14:textId="1F5DBBCE"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 xml:space="preserve"> -0.9696207</w:t>
            </w:r>
          </w:p>
        </w:tc>
        <w:tc>
          <w:tcPr>
            <w:tcW w:w="1350" w:type="dxa"/>
            <w:shd w:val="clear" w:color="auto" w:fill="E2EFD9" w:themeFill="accent6" w:themeFillTint="33"/>
            <w:vAlign w:val="bottom"/>
          </w:tcPr>
          <w:p w14:paraId="2123A79F" w14:textId="1D0B64E0" w:rsidR="00A47426" w:rsidRPr="00340533" w:rsidRDefault="00A47426" w:rsidP="00A47426">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-0.22773795</w:t>
            </w:r>
          </w:p>
        </w:tc>
      </w:tr>
    </w:tbl>
    <w:p w14:paraId="2FB84F20" w14:textId="476B7143" w:rsidR="00A47426" w:rsidRDefault="00A47426" w:rsidP="009D2A08">
      <w:pPr>
        <w:pStyle w:val="Default"/>
        <w:jc w:val="center"/>
        <w:rPr>
          <w:rFonts w:ascii="Times New Roman" w:hAnsi="Times New Roman" w:cs="Times New Roman"/>
          <w:sz w:val="22"/>
          <w:szCs w:val="22"/>
        </w:rPr>
      </w:pPr>
      <w:r w:rsidRPr="00A47426">
        <w:rPr>
          <w:rFonts w:ascii="Times New Roman" w:hAnsi="Times New Roman" w:cs="Times New Roman"/>
          <w:sz w:val="22"/>
          <w:szCs w:val="22"/>
          <w:highlight w:val="yellow"/>
        </w:rPr>
        <w:t>Table 1</w:t>
      </w:r>
      <w:r>
        <w:rPr>
          <w:rFonts w:ascii="Times New Roman" w:hAnsi="Times New Roman" w:cs="Times New Roman"/>
          <w:sz w:val="22"/>
          <w:szCs w:val="22"/>
        </w:rPr>
        <w:t xml:space="preserve">: </w:t>
      </w:r>
      <w:r w:rsidR="00622FC3">
        <w:rPr>
          <w:rFonts w:ascii="Times New Roman" w:hAnsi="Times New Roman" w:cs="Times New Roman"/>
          <w:sz w:val="22"/>
          <w:szCs w:val="22"/>
        </w:rPr>
        <w:t>ST-1 Alignment Matrices: Original</w:t>
      </w:r>
      <w:r>
        <w:rPr>
          <w:rFonts w:ascii="Times New Roman" w:hAnsi="Times New Roman" w:cs="Times New Roman"/>
          <w:sz w:val="22"/>
          <w:szCs w:val="22"/>
        </w:rPr>
        <w:t xml:space="preserve"> and Post-C</w:t>
      </w:r>
      <w:r w:rsidR="00622FC3">
        <w:rPr>
          <w:rFonts w:ascii="Times New Roman" w:hAnsi="Times New Roman" w:cs="Times New Roman"/>
          <w:sz w:val="22"/>
          <w:szCs w:val="22"/>
        </w:rPr>
        <w:t>a</w:t>
      </w:r>
      <w:r>
        <w:rPr>
          <w:rFonts w:ascii="Times New Roman" w:hAnsi="Times New Roman" w:cs="Times New Roman"/>
          <w:sz w:val="22"/>
          <w:szCs w:val="22"/>
        </w:rPr>
        <w:t>libr</w:t>
      </w:r>
      <w:r w:rsidR="00622FC3">
        <w:rPr>
          <w:rFonts w:ascii="Times New Roman" w:hAnsi="Times New Roman" w:cs="Times New Roman"/>
          <w:sz w:val="22"/>
          <w:szCs w:val="22"/>
        </w:rPr>
        <w:t>ation</w:t>
      </w:r>
    </w:p>
    <w:p w14:paraId="3C1DF34E" w14:textId="77777777" w:rsidR="009D2A08" w:rsidRPr="009D2A08" w:rsidRDefault="009D2A08" w:rsidP="009D2A08">
      <w:pPr>
        <w:pStyle w:val="Default"/>
        <w:jc w:val="cente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435"/>
        <w:gridCol w:w="1350"/>
        <w:gridCol w:w="1512"/>
        <w:gridCol w:w="1476"/>
        <w:gridCol w:w="1422"/>
        <w:gridCol w:w="1381"/>
      </w:tblGrid>
      <w:tr w:rsidR="00340533" w14:paraId="2B69215A" w14:textId="77777777" w:rsidTr="00340533">
        <w:tc>
          <w:tcPr>
            <w:tcW w:w="4297" w:type="dxa"/>
            <w:gridSpan w:val="3"/>
            <w:shd w:val="clear" w:color="auto" w:fill="D9E2F3" w:themeFill="accent1" w:themeFillTint="33"/>
          </w:tcPr>
          <w:p w14:paraId="2B1F88DF" w14:textId="18E8D45D" w:rsidR="00340533" w:rsidRPr="00340533" w:rsidRDefault="00340533" w:rsidP="00340533">
            <w:pPr>
              <w:pStyle w:val="Default"/>
              <w:jc w:val="center"/>
              <w:rPr>
                <w:rFonts w:ascii="Times New Roman" w:hAnsi="Times New Roman" w:cs="Times New Roman"/>
                <w:sz w:val="20"/>
                <w:szCs w:val="20"/>
              </w:rPr>
            </w:pPr>
            <w:r w:rsidRPr="00340533">
              <w:rPr>
                <w:rFonts w:ascii="Times New Roman" w:hAnsi="Times New Roman" w:cs="Times New Roman"/>
                <w:sz w:val="20"/>
                <w:szCs w:val="20"/>
              </w:rPr>
              <w:t>Original Mean Residuals (arc-sec)</w:t>
            </w:r>
          </w:p>
        </w:tc>
        <w:tc>
          <w:tcPr>
            <w:tcW w:w="4279" w:type="dxa"/>
            <w:gridSpan w:val="3"/>
            <w:shd w:val="clear" w:color="auto" w:fill="E2EFD9" w:themeFill="accent6" w:themeFillTint="33"/>
          </w:tcPr>
          <w:p w14:paraId="12BE5900" w14:textId="38FB3B5B" w:rsidR="00340533" w:rsidRPr="00340533" w:rsidRDefault="001B1D65" w:rsidP="00340533">
            <w:pPr>
              <w:pStyle w:val="Default"/>
              <w:jc w:val="center"/>
              <w:rPr>
                <w:rFonts w:ascii="Times New Roman" w:hAnsi="Times New Roman" w:cs="Times New Roman"/>
                <w:sz w:val="20"/>
                <w:szCs w:val="20"/>
              </w:rPr>
            </w:pPr>
            <w:r>
              <w:rPr>
                <w:rFonts w:ascii="Times New Roman" w:hAnsi="Times New Roman" w:cs="Times New Roman"/>
                <w:sz w:val="20"/>
                <w:szCs w:val="20"/>
              </w:rPr>
              <w:t>Calibrated</w:t>
            </w:r>
            <w:r w:rsidRPr="00340533">
              <w:rPr>
                <w:rFonts w:ascii="Times New Roman" w:hAnsi="Times New Roman" w:cs="Times New Roman"/>
                <w:sz w:val="20"/>
                <w:szCs w:val="20"/>
              </w:rPr>
              <w:t xml:space="preserve"> </w:t>
            </w:r>
            <w:r w:rsidR="00340533" w:rsidRPr="00340533">
              <w:rPr>
                <w:rFonts w:ascii="Times New Roman" w:hAnsi="Times New Roman" w:cs="Times New Roman"/>
                <w:sz w:val="20"/>
                <w:szCs w:val="20"/>
              </w:rPr>
              <w:t>Mean Residuals (arc-sec)</w:t>
            </w:r>
          </w:p>
        </w:tc>
      </w:tr>
      <w:tr w:rsidR="00340533" w14:paraId="738A50EF" w14:textId="77777777" w:rsidTr="009D2A08">
        <w:trPr>
          <w:trHeight w:val="269"/>
        </w:trPr>
        <w:tc>
          <w:tcPr>
            <w:tcW w:w="1435" w:type="dxa"/>
            <w:shd w:val="clear" w:color="auto" w:fill="D9E2F3" w:themeFill="accent1" w:themeFillTint="33"/>
          </w:tcPr>
          <w:p w14:paraId="2EE59A5D" w14:textId="64A4D2E2" w:rsidR="00340533" w:rsidRPr="001B1D65" w:rsidRDefault="00340533" w:rsidP="00340533">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Roll</w:t>
            </w:r>
          </w:p>
        </w:tc>
        <w:tc>
          <w:tcPr>
            <w:tcW w:w="1350" w:type="dxa"/>
            <w:shd w:val="clear" w:color="auto" w:fill="D9E2F3" w:themeFill="accent1" w:themeFillTint="33"/>
          </w:tcPr>
          <w:p w14:paraId="395FB961" w14:textId="74BFA19E" w:rsidR="00340533" w:rsidRPr="001B1D65" w:rsidRDefault="00340533" w:rsidP="00340533">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 xml:space="preserve">Pitch </w:t>
            </w:r>
          </w:p>
        </w:tc>
        <w:tc>
          <w:tcPr>
            <w:tcW w:w="1512" w:type="dxa"/>
            <w:shd w:val="clear" w:color="auto" w:fill="D9E2F3" w:themeFill="accent1" w:themeFillTint="33"/>
          </w:tcPr>
          <w:p w14:paraId="28577EAE" w14:textId="5536C059" w:rsidR="00340533" w:rsidRPr="001B1D65" w:rsidRDefault="00340533" w:rsidP="00340533">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Yaw</w:t>
            </w:r>
          </w:p>
        </w:tc>
        <w:tc>
          <w:tcPr>
            <w:tcW w:w="1476" w:type="dxa"/>
            <w:shd w:val="clear" w:color="auto" w:fill="E2EFD9" w:themeFill="accent6" w:themeFillTint="33"/>
          </w:tcPr>
          <w:p w14:paraId="3FA394C7" w14:textId="17AC95EF" w:rsidR="00340533" w:rsidRPr="001B1D65" w:rsidRDefault="00340533" w:rsidP="00340533">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Roll</w:t>
            </w:r>
          </w:p>
        </w:tc>
        <w:tc>
          <w:tcPr>
            <w:tcW w:w="1422" w:type="dxa"/>
            <w:shd w:val="clear" w:color="auto" w:fill="E2EFD9" w:themeFill="accent6" w:themeFillTint="33"/>
          </w:tcPr>
          <w:p w14:paraId="018F7FA5" w14:textId="5300B1D0" w:rsidR="00340533" w:rsidRPr="001B1D65" w:rsidRDefault="00340533" w:rsidP="00340533">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 xml:space="preserve">Pitch </w:t>
            </w:r>
          </w:p>
        </w:tc>
        <w:tc>
          <w:tcPr>
            <w:tcW w:w="1381" w:type="dxa"/>
            <w:shd w:val="clear" w:color="auto" w:fill="E2EFD9" w:themeFill="accent6" w:themeFillTint="33"/>
          </w:tcPr>
          <w:p w14:paraId="79209F40" w14:textId="5CB2570C" w:rsidR="00340533" w:rsidRPr="001B1D65" w:rsidRDefault="00340533" w:rsidP="00340533">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Yaw</w:t>
            </w:r>
          </w:p>
        </w:tc>
      </w:tr>
      <w:tr w:rsidR="00340533" w:rsidRPr="00340533" w14:paraId="5C3DEA1F" w14:textId="77777777" w:rsidTr="009D2A08">
        <w:trPr>
          <w:trHeight w:val="260"/>
        </w:trPr>
        <w:tc>
          <w:tcPr>
            <w:tcW w:w="1435" w:type="dxa"/>
            <w:shd w:val="clear" w:color="auto" w:fill="D9E2F3" w:themeFill="accent1" w:themeFillTint="33"/>
            <w:vAlign w:val="bottom"/>
          </w:tcPr>
          <w:p w14:paraId="2CADB12C" w14:textId="60A8D47C" w:rsidR="00340533" w:rsidRPr="00340533" w:rsidRDefault="00340533" w:rsidP="00340533">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-31.59192</w:t>
            </w:r>
          </w:p>
        </w:tc>
        <w:tc>
          <w:tcPr>
            <w:tcW w:w="1350" w:type="dxa"/>
            <w:shd w:val="clear" w:color="auto" w:fill="D9E2F3" w:themeFill="accent1" w:themeFillTint="33"/>
            <w:vAlign w:val="bottom"/>
          </w:tcPr>
          <w:p w14:paraId="1E72B097" w14:textId="47EC74D5" w:rsidR="00340533" w:rsidRPr="00340533" w:rsidRDefault="00340533" w:rsidP="00340533">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-76.38858</w:t>
            </w:r>
          </w:p>
        </w:tc>
        <w:tc>
          <w:tcPr>
            <w:tcW w:w="1512" w:type="dxa"/>
            <w:shd w:val="clear" w:color="auto" w:fill="D9E2F3" w:themeFill="accent1" w:themeFillTint="33"/>
            <w:vAlign w:val="bottom"/>
          </w:tcPr>
          <w:p w14:paraId="30ED4EE6" w14:textId="554AFCC6" w:rsidR="00340533" w:rsidRPr="00340533" w:rsidRDefault="00340533" w:rsidP="00340533">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6.765803</w:t>
            </w:r>
          </w:p>
        </w:tc>
        <w:tc>
          <w:tcPr>
            <w:tcW w:w="1476" w:type="dxa"/>
            <w:shd w:val="clear" w:color="auto" w:fill="E2EFD9" w:themeFill="accent6" w:themeFillTint="33"/>
            <w:vAlign w:val="bottom"/>
          </w:tcPr>
          <w:p w14:paraId="1AF89052" w14:textId="38D01943" w:rsidR="00340533" w:rsidRPr="00340533" w:rsidRDefault="00340533" w:rsidP="00340533">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-1.06088E-08</w:t>
            </w:r>
          </w:p>
        </w:tc>
        <w:tc>
          <w:tcPr>
            <w:tcW w:w="1422" w:type="dxa"/>
            <w:shd w:val="clear" w:color="auto" w:fill="E2EFD9" w:themeFill="accent6" w:themeFillTint="33"/>
            <w:vAlign w:val="bottom"/>
          </w:tcPr>
          <w:p w14:paraId="4CC54732" w14:textId="2265F74F" w:rsidR="00340533" w:rsidRPr="00340533" w:rsidRDefault="00340533" w:rsidP="00340533">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-1.38758E-08</w:t>
            </w:r>
          </w:p>
        </w:tc>
        <w:tc>
          <w:tcPr>
            <w:tcW w:w="1381" w:type="dxa"/>
            <w:shd w:val="clear" w:color="auto" w:fill="E2EFD9" w:themeFill="accent6" w:themeFillTint="33"/>
            <w:vAlign w:val="bottom"/>
          </w:tcPr>
          <w:p w14:paraId="474925DA" w14:textId="3CCD4E9E" w:rsidR="00340533" w:rsidRPr="00340533" w:rsidRDefault="00340533" w:rsidP="00340533">
            <w:pPr>
              <w:pStyle w:val="Default"/>
              <w:ind w:firstLine="0"/>
              <w:rPr>
                <w:rFonts w:ascii="Times New Roman" w:hAnsi="Times New Roman" w:cs="Times New Roman"/>
                <w:sz w:val="20"/>
                <w:szCs w:val="20"/>
              </w:rPr>
            </w:pPr>
            <w:r w:rsidRPr="00340533">
              <w:rPr>
                <w:rFonts w:ascii="Times New Roman" w:hAnsi="Times New Roman" w:cs="Times New Roman"/>
                <w:sz w:val="20"/>
                <w:szCs w:val="20"/>
              </w:rPr>
              <w:t>-6.11719E-08</w:t>
            </w:r>
          </w:p>
        </w:tc>
      </w:tr>
    </w:tbl>
    <w:p w14:paraId="6E1FC15F" w14:textId="5B83193C" w:rsidR="00340533" w:rsidRDefault="00340533" w:rsidP="00340533">
      <w:pPr>
        <w:pStyle w:val="Default"/>
        <w:jc w:val="center"/>
        <w:rPr>
          <w:rFonts w:ascii="Times New Roman" w:hAnsi="Times New Roman" w:cs="Times New Roman"/>
          <w:sz w:val="22"/>
          <w:szCs w:val="22"/>
        </w:rPr>
      </w:pPr>
      <w:r w:rsidRPr="00A47426">
        <w:rPr>
          <w:rFonts w:ascii="Times New Roman" w:hAnsi="Times New Roman" w:cs="Times New Roman"/>
          <w:sz w:val="22"/>
          <w:szCs w:val="22"/>
          <w:highlight w:val="yellow"/>
        </w:rPr>
        <w:t xml:space="preserve">Table </w:t>
      </w:r>
      <w:r>
        <w:rPr>
          <w:rFonts w:ascii="Times New Roman" w:hAnsi="Times New Roman" w:cs="Times New Roman"/>
          <w:sz w:val="22"/>
          <w:szCs w:val="22"/>
        </w:rPr>
        <w:t>2: ST-1 Alignment Residuals: Original and Post-Calibration</w:t>
      </w:r>
    </w:p>
    <w:p w14:paraId="74FED9DC" w14:textId="77777777" w:rsidR="001A37B1" w:rsidRDefault="001A37B1" w:rsidP="00340533">
      <w:pPr>
        <w:pStyle w:val="Default"/>
        <w:jc w:val="center"/>
        <w:rPr>
          <w:rFonts w:ascii="Times New Roman" w:hAnsi="Times New Roman" w:cs="Times New Roman"/>
          <w:sz w:val="22"/>
          <w:szCs w:val="22"/>
        </w:rPr>
      </w:pPr>
    </w:p>
    <w:tbl>
      <w:tblPr>
        <w:tblStyle w:val="TableGrid"/>
        <w:tblW w:w="8545" w:type="dxa"/>
        <w:tblLayout w:type="fixed"/>
        <w:tblLook w:val="04A0" w:firstRow="1" w:lastRow="0" w:firstColumn="1" w:lastColumn="0" w:noHBand="0" w:noVBand="1"/>
      </w:tblPr>
      <w:tblGrid>
        <w:gridCol w:w="1435"/>
        <w:gridCol w:w="1350"/>
        <w:gridCol w:w="1530"/>
        <w:gridCol w:w="1440"/>
        <w:gridCol w:w="1440"/>
        <w:gridCol w:w="1350"/>
      </w:tblGrid>
      <w:tr w:rsidR="001A37B1" w:rsidRPr="006835E9" w14:paraId="534A56CC" w14:textId="77777777" w:rsidTr="00E951AD">
        <w:tc>
          <w:tcPr>
            <w:tcW w:w="4315" w:type="dxa"/>
            <w:gridSpan w:val="3"/>
            <w:shd w:val="clear" w:color="auto" w:fill="DEEAF6" w:themeFill="accent5" w:themeFillTint="33"/>
          </w:tcPr>
          <w:p w14:paraId="5B1E7655" w14:textId="77777777" w:rsidR="001A37B1" w:rsidRPr="00340533" w:rsidRDefault="001A37B1" w:rsidP="00E951AD">
            <w:pPr>
              <w:pStyle w:val="Default"/>
              <w:jc w:val="center"/>
              <w:rPr>
                <w:rFonts w:ascii="Times New Roman" w:hAnsi="Times New Roman" w:cs="Times New Roman"/>
                <w:sz w:val="20"/>
                <w:szCs w:val="20"/>
              </w:rPr>
            </w:pPr>
            <w:r w:rsidRPr="00340533">
              <w:rPr>
                <w:rFonts w:ascii="Times New Roman" w:hAnsi="Times New Roman" w:cs="Times New Roman"/>
                <w:sz w:val="20"/>
                <w:szCs w:val="20"/>
              </w:rPr>
              <w:t>Original Alignment Matrix</w:t>
            </w:r>
          </w:p>
        </w:tc>
        <w:tc>
          <w:tcPr>
            <w:tcW w:w="4230" w:type="dxa"/>
            <w:gridSpan w:val="3"/>
            <w:shd w:val="clear" w:color="auto" w:fill="E2EFD9" w:themeFill="accent6" w:themeFillTint="33"/>
          </w:tcPr>
          <w:p w14:paraId="3AAE7EFC" w14:textId="1C0D0181" w:rsidR="001A37B1" w:rsidRPr="00340533" w:rsidRDefault="001B1D65" w:rsidP="00E951AD">
            <w:pPr>
              <w:pStyle w:val="Default"/>
              <w:jc w:val="center"/>
              <w:rPr>
                <w:rFonts w:ascii="Times New Roman" w:hAnsi="Times New Roman" w:cs="Times New Roman"/>
                <w:sz w:val="20"/>
                <w:szCs w:val="20"/>
              </w:rPr>
            </w:pPr>
            <w:r>
              <w:rPr>
                <w:rFonts w:ascii="Times New Roman" w:hAnsi="Times New Roman" w:cs="Times New Roman"/>
                <w:sz w:val="20"/>
                <w:szCs w:val="20"/>
              </w:rPr>
              <w:t>Calibrated</w:t>
            </w:r>
            <w:r w:rsidRPr="00340533">
              <w:rPr>
                <w:rFonts w:ascii="Times New Roman" w:hAnsi="Times New Roman" w:cs="Times New Roman"/>
                <w:sz w:val="20"/>
                <w:szCs w:val="20"/>
              </w:rPr>
              <w:t xml:space="preserve"> </w:t>
            </w:r>
            <w:r w:rsidR="001A37B1" w:rsidRPr="00340533">
              <w:rPr>
                <w:rFonts w:ascii="Times New Roman" w:hAnsi="Times New Roman" w:cs="Times New Roman"/>
                <w:sz w:val="20"/>
                <w:szCs w:val="20"/>
              </w:rPr>
              <w:t>Alignment Matrix</w:t>
            </w:r>
          </w:p>
        </w:tc>
      </w:tr>
      <w:tr w:rsidR="001A37B1" w:rsidRPr="006835E9" w14:paraId="5C32D056" w14:textId="77777777" w:rsidTr="00E951AD">
        <w:tc>
          <w:tcPr>
            <w:tcW w:w="1435" w:type="dxa"/>
            <w:shd w:val="clear" w:color="auto" w:fill="DEEAF6" w:themeFill="accent5" w:themeFillTint="33"/>
            <w:vAlign w:val="bottom"/>
          </w:tcPr>
          <w:p w14:paraId="65F0B45D" w14:textId="03BBE813"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-0.93241385</w:t>
            </w:r>
          </w:p>
        </w:tc>
        <w:tc>
          <w:tcPr>
            <w:tcW w:w="1350" w:type="dxa"/>
            <w:shd w:val="clear" w:color="auto" w:fill="DEEAF6" w:themeFill="accent5" w:themeFillTint="33"/>
            <w:vAlign w:val="bottom"/>
          </w:tcPr>
          <w:p w14:paraId="5E442EF9" w14:textId="43EEAD71"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-0.00917356</w:t>
            </w:r>
          </w:p>
        </w:tc>
        <w:tc>
          <w:tcPr>
            <w:tcW w:w="1530" w:type="dxa"/>
            <w:shd w:val="clear" w:color="auto" w:fill="DEEAF6" w:themeFill="accent5" w:themeFillTint="33"/>
            <w:vAlign w:val="bottom"/>
          </w:tcPr>
          <w:p w14:paraId="78CAE277" w14:textId="0C2339C9"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-0.36127588</w:t>
            </w:r>
          </w:p>
        </w:tc>
        <w:tc>
          <w:tcPr>
            <w:tcW w:w="1440" w:type="dxa"/>
            <w:shd w:val="clear" w:color="auto" w:fill="E2EFD9" w:themeFill="accent6" w:themeFillTint="33"/>
            <w:vAlign w:val="bottom"/>
          </w:tcPr>
          <w:p w14:paraId="1A5EF189" w14:textId="1B50F788" w:rsidR="001A37B1" w:rsidRPr="001B1D65" w:rsidRDefault="00D32174"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-0.93239159 </w:t>
            </w:r>
          </w:p>
        </w:tc>
        <w:tc>
          <w:tcPr>
            <w:tcW w:w="1440" w:type="dxa"/>
            <w:shd w:val="clear" w:color="auto" w:fill="E2EFD9" w:themeFill="accent6" w:themeFillTint="33"/>
            <w:vAlign w:val="bottom"/>
          </w:tcPr>
          <w:p w14:paraId="4764C373" w14:textId="07EBA3EF" w:rsidR="001A37B1" w:rsidRPr="001B1D65" w:rsidRDefault="00D32174"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-0.00929610 </w:t>
            </w:r>
          </w:p>
        </w:tc>
        <w:tc>
          <w:tcPr>
            <w:tcW w:w="1350" w:type="dxa"/>
            <w:shd w:val="clear" w:color="auto" w:fill="E2EFD9" w:themeFill="accent6" w:themeFillTint="33"/>
            <w:vAlign w:val="bottom"/>
          </w:tcPr>
          <w:p w14:paraId="7FAAF2D5" w14:textId="7CE39C8B" w:rsidR="001A37B1" w:rsidRPr="001B1D65" w:rsidRDefault="00D32174"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-0.36133020</w:t>
            </w:r>
          </w:p>
        </w:tc>
      </w:tr>
      <w:tr w:rsidR="001A37B1" w:rsidRPr="006835E9" w14:paraId="36503C2B" w14:textId="77777777" w:rsidTr="00E951AD">
        <w:tc>
          <w:tcPr>
            <w:tcW w:w="1435" w:type="dxa"/>
            <w:shd w:val="clear" w:color="auto" w:fill="DEEAF6" w:themeFill="accent5" w:themeFillTint="33"/>
            <w:vAlign w:val="bottom"/>
          </w:tcPr>
          <w:p w14:paraId="246F4FEE" w14:textId="3AE7D34D"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 xml:space="preserve">-0.35272612 </w:t>
            </w:r>
          </w:p>
        </w:tc>
        <w:tc>
          <w:tcPr>
            <w:tcW w:w="1350" w:type="dxa"/>
            <w:shd w:val="clear" w:color="auto" w:fill="DEEAF6" w:themeFill="accent5" w:themeFillTint="33"/>
            <w:vAlign w:val="bottom"/>
          </w:tcPr>
          <w:p w14:paraId="5D5A2B63" w14:textId="4049D5C2"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 xml:space="preserve">0.24071149 </w:t>
            </w:r>
          </w:p>
        </w:tc>
        <w:tc>
          <w:tcPr>
            <w:tcW w:w="1530" w:type="dxa"/>
            <w:shd w:val="clear" w:color="auto" w:fill="DEEAF6" w:themeFill="accent5" w:themeFillTint="33"/>
            <w:vAlign w:val="bottom"/>
          </w:tcPr>
          <w:p w14:paraId="673F4B35" w14:textId="1BA5D64E"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0.90423566</w:t>
            </w:r>
          </w:p>
        </w:tc>
        <w:tc>
          <w:tcPr>
            <w:tcW w:w="1440" w:type="dxa"/>
            <w:shd w:val="clear" w:color="auto" w:fill="E2EFD9" w:themeFill="accent6" w:themeFillTint="33"/>
            <w:vAlign w:val="bottom"/>
          </w:tcPr>
          <w:p w14:paraId="02350CB8" w14:textId="2BEA308B" w:rsidR="001A37B1" w:rsidRPr="001B1D65" w:rsidRDefault="00D32174"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-0.35281189</w:t>
            </w:r>
          </w:p>
        </w:tc>
        <w:tc>
          <w:tcPr>
            <w:tcW w:w="1440" w:type="dxa"/>
            <w:shd w:val="clear" w:color="auto" w:fill="E2EFD9" w:themeFill="accent6" w:themeFillTint="33"/>
            <w:vAlign w:val="bottom"/>
          </w:tcPr>
          <w:p w14:paraId="4835A7DD" w14:textId="73B371F1" w:rsidR="001A37B1" w:rsidRPr="001B1D65" w:rsidRDefault="00D32174"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0.24064699 </w:t>
            </w:r>
          </w:p>
        </w:tc>
        <w:tc>
          <w:tcPr>
            <w:tcW w:w="1350" w:type="dxa"/>
            <w:shd w:val="clear" w:color="auto" w:fill="E2EFD9" w:themeFill="accent6" w:themeFillTint="33"/>
            <w:vAlign w:val="bottom"/>
          </w:tcPr>
          <w:p w14:paraId="4D75ABE5" w14:textId="6569D057" w:rsidR="001A37B1" w:rsidRPr="001B1D65" w:rsidRDefault="00D32174"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0.90421937</w:t>
            </w:r>
          </w:p>
        </w:tc>
      </w:tr>
      <w:tr w:rsidR="001A37B1" w:rsidRPr="006835E9" w14:paraId="26571CFE" w14:textId="77777777" w:rsidTr="00E951AD">
        <w:tc>
          <w:tcPr>
            <w:tcW w:w="1435" w:type="dxa"/>
            <w:shd w:val="clear" w:color="auto" w:fill="DEEAF6" w:themeFill="accent5" w:themeFillTint="33"/>
            <w:vAlign w:val="bottom"/>
          </w:tcPr>
          <w:p w14:paraId="3F211E81" w14:textId="1F4C1D41"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 xml:space="preserve">0.07866808 </w:t>
            </w:r>
          </w:p>
        </w:tc>
        <w:tc>
          <w:tcPr>
            <w:tcW w:w="1350" w:type="dxa"/>
            <w:shd w:val="clear" w:color="auto" w:fill="DEEAF6" w:themeFill="accent5" w:themeFillTint="33"/>
            <w:vAlign w:val="bottom"/>
          </w:tcPr>
          <w:p w14:paraId="749C0F61" w14:textId="587F9417"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 xml:space="preserve">0.97055313 </w:t>
            </w:r>
          </w:p>
        </w:tc>
        <w:tc>
          <w:tcPr>
            <w:tcW w:w="1530" w:type="dxa"/>
            <w:shd w:val="clear" w:color="auto" w:fill="DEEAF6" w:themeFill="accent5" w:themeFillTint="33"/>
            <w:vAlign w:val="bottom"/>
          </w:tcPr>
          <w:p w14:paraId="2206F83F" w14:textId="753B2E60" w:rsidR="001A37B1" w:rsidRPr="00D32174" w:rsidRDefault="00D32174" w:rsidP="00E951AD">
            <w:pPr>
              <w:pStyle w:val="Default"/>
              <w:ind w:firstLine="0"/>
              <w:rPr>
                <w:rFonts w:ascii="Times New Roman" w:hAnsi="Times New Roman" w:cs="Times New Roman"/>
                <w:sz w:val="20"/>
                <w:szCs w:val="20"/>
              </w:rPr>
            </w:pPr>
            <w:r w:rsidRPr="00D32174">
              <w:rPr>
                <w:rFonts w:ascii="Times New Roman" w:hAnsi="Times New Roman" w:cs="Times New Roman"/>
                <w:sz w:val="20"/>
                <w:szCs w:val="20"/>
              </w:rPr>
              <w:t>-0.22767818</w:t>
            </w:r>
          </w:p>
        </w:tc>
        <w:tc>
          <w:tcPr>
            <w:tcW w:w="1440" w:type="dxa"/>
            <w:shd w:val="clear" w:color="auto" w:fill="E2EFD9" w:themeFill="accent6" w:themeFillTint="33"/>
            <w:vAlign w:val="bottom"/>
          </w:tcPr>
          <w:p w14:paraId="006E540B" w14:textId="4A44188C"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0.07854719 </w:t>
            </w:r>
          </w:p>
        </w:tc>
        <w:tc>
          <w:tcPr>
            <w:tcW w:w="1440" w:type="dxa"/>
            <w:shd w:val="clear" w:color="auto" w:fill="E2EFD9" w:themeFill="accent6" w:themeFillTint="33"/>
            <w:vAlign w:val="bottom"/>
          </w:tcPr>
          <w:p w14:paraId="239AE498" w14:textId="35E35643" w:rsidR="001A37B1" w:rsidRPr="001B1D65" w:rsidRDefault="001A37B1"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 </w:t>
            </w:r>
            <w:r w:rsidR="001B1D65" w:rsidRPr="001B1D65">
              <w:rPr>
                <w:rFonts w:ascii="Times New Roman" w:hAnsi="Times New Roman" w:cs="Times New Roman"/>
                <w:sz w:val="20"/>
                <w:szCs w:val="20"/>
              </w:rPr>
              <w:t xml:space="preserve">0.97056796 </w:t>
            </w:r>
          </w:p>
        </w:tc>
        <w:tc>
          <w:tcPr>
            <w:tcW w:w="1350" w:type="dxa"/>
            <w:shd w:val="clear" w:color="auto" w:fill="E2EFD9" w:themeFill="accent6" w:themeFillTint="33"/>
            <w:vAlign w:val="bottom"/>
          </w:tcPr>
          <w:p w14:paraId="08405059" w14:textId="28D16988"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-0.22765670</w:t>
            </w:r>
          </w:p>
        </w:tc>
      </w:tr>
    </w:tbl>
    <w:p w14:paraId="7700165F" w14:textId="6965A260" w:rsidR="001A37B1" w:rsidRDefault="001A37B1" w:rsidP="001A37B1">
      <w:pPr>
        <w:pStyle w:val="Default"/>
        <w:jc w:val="center"/>
        <w:rPr>
          <w:rFonts w:ascii="Times New Roman" w:hAnsi="Times New Roman" w:cs="Times New Roman"/>
          <w:sz w:val="22"/>
          <w:szCs w:val="22"/>
        </w:rPr>
      </w:pPr>
      <w:r w:rsidRPr="00A47426">
        <w:rPr>
          <w:rFonts w:ascii="Times New Roman" w:hAnsi="Times New Roman" w:cs="Times New Roman"/>
          <w:sz w:val="22"/>
          <w:szCs w:val="22"/>
          <w:highlight w:val="yellow"/>
        </w:rPr>
        <w:t xml:space="preserve">Table </w:t>
      </w:r>
      <w:r>
        <w:rPr>
          <w:rFonts w:ascii="Times New Roman" w:hAnsi="Times New Roman" w:cs="Times New Roman"/>
          <w:sz w:val="22"/>
          <w:szCs w:val="22"/>
        </w:rPr>
        <w:t>3: ST-</w:t>
      </w:r>
      <w:r w:rsidR="00B8458D">
        <w:rPr>
          <w:rFonts w:ascii="Times New Roman" w:hAnsi="Times New Roman" w:cs="Times New Roman"/>
          <w:sz w:val="22"/>
          <w:szCs w:val="22"/>
        </w:rPr>
        <w:t>2</w:t>
      </w:r>
      <w:r>
        <w:rPr>
          <w:rFonts w:ascii="Times New Roman" w:hAnsi="Times New Roman" w:cs="Times New Roman"/>
          <w:sz w:val="22"/>
          <w:szCs w:val="22"/>
        </w:rPr>
        <w:t xml:space="preserve"> Alignment Matrices: Original and Post-Calibration</w:t>
      </w:r>
    </w:p>
    <w:p w14:paraId="596737C1" w14:textId="77777777" w:rsidR="001A37B1" w:rsidRPr="009D2A08" w:rsidRDefault="001A37B1" w:rsidP="001A37B1">
      <w:pPr>
        <w:pStyle w:val="Default"/>
        <w:jc w:val="cente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435"/>
        <w:gridCol w:w="1350"/>
        <w:gridCol w:w="1512"/>
        <w:gridCol w:w="1476"/>
        <w:gridCol w:w="1422"/>
        <w:gridCol w:w="1381"/>
      </w:tblGrid>
      <w:tr w:rsidR="001A37B1" w14:paraId="28C22E1D" w14:textId="77777777" w:rsidTr="00E951AD">
        <w:tc>
          <w:tcPr>
            <w:tcW w:w="4297" w:type="dxa"/>
            <w:gridSpan w:val="3"/>
            <w:shd w:val="clear" w:color="auto" w:fill="D9E2F3" w:themeFill="accent1" w:themeFillTint="33"/>
          </w:tcPr>
          <w:p w14:paraId="67D2C54C" w14:textId="77777777" w:rsidR="001A37B1" w:rsidRPr="00340533" w:rsidRDefault="001A37B1" w:rsidP="00E951AD">
            <w:pPr>
              <w:pStyle w:val="Default"/>
              <w:jc w:val="center"/>
              <w:rPr>
                <w:rFonts w:ascii="Times New Roman" w:hAnsi="Times New Roman" w:cs="Times New Roman"/>
                <w:sz w:val="20"/>
                <w:szCs w:val="20"/>
              </w:rPr>
            </w:pPr>
            <w:r w:rsidRPr="00340533">
              <w:rPr>
                <w:rFonts w:ascii="Times New Roman" w:hAnsi="Times New Roman" w:cs="Times New Roman"/>
                <w:sz w:val="20"/>
                <w:szCs w:val="20"/>
              </w:rPr>
              <w:t>Original Mean Residuals (arc-sec)</w:t>
            </w:r>
          </w:p>
        </w:tc>
        <w:tc>
          <w:tcPr>
            <w:tcW w:w="4279" w:type="dxa"/>
            <w:gridSpan w:val="3"/>
            <w:shd w:val="clear" w:color="auto" w:fill="E2EFD9" w:themeFill="accent6" w:themeFillTint="33"/>
          </w:tcPr>
          <w:p w14:paraId="1BE7DAD0" w14:textId="17217DCC" w:rsidR="001A37B1" w:rsidRPr="00340533" w:rsidRDefault="001B1D65" w:rsidP="00E951AD">
            <w:pPr>
              <w:pStyle w:val="Default"/>
              <w:jc w:val="center"/>
              <w:rPr>
                <w:rFonts w:ascii="Times New Roman" w:hAnsi="Times New Roman" w:cs="Times New Roman"/>
                <w:sz w:val="20"/>
                <w:szCs w:val="20"/>
              </w:rPr>
            </w:pPr>
            <w:r>
              <w:rPr>
                <w:rFonts w:ascii="Times New Roman" w:hAnsi="Times New Roman" w:cs="Times New Roman"/>
                <w:sz w:val="20"/>
                <w:szCs w:val="20"/>
              </w:rPr>
              <w:t>Calibrated</w:t>
            </w:r>
            <w:r w:rsidRPr="00340533">
              <w:rPr>
                <w:rFonts w:ascii="Times New Roman" w:hAnsi="Times New Roman" w:cs="Times New Roman"/>
                <w:sz w:val="20"/>
                <w:szCs w:val="20"/>
              </w:rPr>
              <w:t xml:space="preserve"> </w:t>
            </w:r>
            <w:r w:rsidR="001A37B1" w:rsidRPr="00340533">
              <w:rPr>
                <w:rFonts w:ascii="Times New Roman" w:hAnsi="Times New Roman" w:cs="Times New Roman"/>
                <w:sz w:val="20"/>
                <w:szCs w:val="20"/>
              </w:rPr>
              <w:t>Mean Residuals (arc-sec)</w:t>
            </w:r>
          </w:p>
        </w:tc>
      </w:tr>
      <w:tr w:rsidR="001A37B1" w14:paraId="77DFBF76" w14:textId="77777777" w:rsidTr="00E951AD">
        <w:trPr>
          <w:trHeight w:val="269"/>
        </w:trPr>
        <w:tc>
          <w:tcPr>
            <w:tcW w:w="1435" w:type="dxa"/>
            <w:shd w:val="clear" w:color="auto" w:fill="D9E2F3" w:themeFill="accent1" w:themeFillTint="33"/>
          </w:tcPr>
          <w:p w14:paraId="3C6FCC20" w14:textId="77777777" w:rsidR="001A37B1" w:rsidRPr="001B1D65" w:rsidRDefault="001A37B1" w:rsidP="00E951AD">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Roll</w:t>
            </w:r>
          </w:p>
        </w:tc>
        <w:tc>
          <w:tcPr>
            <w:tcW w:w="1350" w:type="dxa"/>
            <w:shd w:val="clear" w:color="auto" w:fill="D9E2F3" w:themeFill="accent1" w:themeFillTint="33"/>
          </w:tcPr>
          <w:p w14:paraId="27F6CD4E" w14:textId="77777777" w:rsidR="001A37B1" w:rsidRPr="001B1D65" w:rsidRDefault="001A37B1" w:rsidP="00E951AD">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 xml:space="preserve">Pitch </w:t>
            </w:r>
          </w:p>
        </w:tc>
        <w:tc>
          <w:tcPr>
            <w:tcW w:w="1512" w:type="dxa"/>
            <w:shd w:val="clear" w:color="auto" w:fill="D9E2F3" w:themeFill="accent1" w:themeFillTint="33"/>
          </w:tcPr>
          <w:p w14:paraId="422EEF78" w14:textId="77777777" w:rsidR="001A37B1" w:rsidRPr="001B1D65" w:rsidRDefault="001A37B1" w:rsidP="00E951AD">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Yaw</w:t>
            </w:r>
          </w:p>
        </w:tc>
        <w:tc>
          <w:tcPr>
            <w:tcW w:w="1476" w:type="dxa"/>
            <w:shd w:val="clear" w:color="auto" w:fill="E2EFD9" w:themeFill="accent6" w:themeFillTint="33"/>
          </w:tcPr>
          <w:p w14:paraId="1DA5A909" w14:textId="77777777" w:rsidR="001A37B1" w:rsidRPr="001B1D65" w:rsidRDefault="001A37B1" w:rsidP="00E951AD">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Roll</w:t>
            </w:r>
          </w:p>
        </w:tc>
        <w:tc>
          <w:tcPr>
            <w:tcW w:w="1422" w:type="dxa"/>
            <w:shd w:val="clear" w:color="auto" w:fill="E2EFD9" w:themeFill="accent6" w:themeFillTint="33"/>
          </w:tcPr>
          <w:p w14:paraId="77527AF5" w14:textId="77777777" w:rsidR="001A37B1" w:rsidRPr="001B1D65" w:rsidRDefault="001A37B1" w:rsidP="00E951AD">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 xml:space="preserve">Pitch </w:t>
            </w:r>
          </w:p>
        </w:tc>
        <w:tc>
          <w:tcPr>
            <w:tcW w:w="1381" w:type="dxa"/>
            <w:shd w:val="clear" w:color="auto" w:fill="E2EFD9" w:themeFill="accent6" w:themeFillTint="33"/>
          </w:tcPr>
          <w:p w14:paraId="32440E27" w14:textId="77777777" w:rsidR="001A37B1" w:rsidRPr="001B1D65" w:rsidRDefault="001A37B1" w:rsidP="00E951AD">
            <w:pPr>
              <w:pStyle w:val="Default"/>
              <w:rPr>
                <w:rFonts w:ascii="Times New Roman" w:hAnsi="Times New Roman" w:cs="Times New Roman"/>
                <w:sz w:val="20"/>
                <w:szCs w:val="20"/>
                <w:u w:val="single"/>
              </w:rPr>
            </w:pPr>
            <w:r w:rsidRPr="001B1D65">
              <w:rPr>
                <w:rFonts w:ascii="Times New Roman" w:hAnsi="Times New Roman" w:cs="Times New Roman"/>
                <w:sz w:val="20"/>
                <w:szCs w:val="20"/>
                <w:u w:val="single"/>
              </w:rPr>
              <w:t>Yaw</w:t>
            </w:r>
          </w:p>
        </w:tc>
      </w:tr>
      <w:tr w:rsidR="001A37B1" w:rsidRPr="00340533" w14:paraId="124F9C3B" w14:textId="77777777" w:rsidTr="00E951AD">
        <w:trPr>
          <w:trHeight w:val="260"/>
        </w:trPr>
        <w:tc>
          <w:tcPr>
            <w:tcW w:w="1435" w:type="dxa"/>
            <w:shd w:val="clear" w:color="auto" w:fill="D9E2F3" w:themeFill="accent1" w:themeFillTint="33"/>
            <w:vAlign w:val="bottom"/>
          </w:tcPr>
          <w:p w14:paraId="5DC11524" w14:textId="31D34CE1"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13.53695 </w:t>
            </w:r>
          </w:p>
        </w:tc>
        <w:tc>
          <w:tcPr>
            <w:tcW w:w="1350" w:type="dxa"/>
            <w:shd w:val="clear" w:color="auto" w:fill="D9E2F3" w:themeFill="accent1" w:themeFillTint="33"/>
            <w:vAlign w:val="bottom"/>
          </w:tcPr>
          <w:p w14:paraId="5354E8E8" w14:textId="57A378BC"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-21.62006 </w:t>
            </w:r>
          </w:p>
        </w:tc>
        <w:tc>
          <w:tcPr>
            <w:tcW w:w="1512" w:type="dxa"/>
            <w:shd w:val="clear" w:color="auto" w:fill="D9E2F3" w:themeFill="accent1" w:themeFillTint="33"/>
            <w:vAlign w:val="bottom"/>
          </w:tcPr>
          <w:p w14:paraId="7B77FC85" w14:textId="188082DC"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17.83296</w:t>
            </w:r>
          </w:p>
        </w:tc>
        <w:tc>
          <w:tcPr>
            <w:tcW w:w="1476" w:type="dxa"/>
            <w:shd w:val="clear" w:color="auto" w:fill="E2EFD9" w:themeFill="accent6" w:themeFillTint="33"/>
            <w:vAlign w:val="bottom"/>
          </w:tcPr>
          <w:p w14:paraId="451F7E44" w14:textId="0EF275B5"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1.899614e-08 </w:t>
            </w:r>
          </w:p>
        </w:tc>
        <w:tc>
          <w:tcPr>
            <w:tcW w:w="1422" w:type="dxa"/>
            <w:shd w:val="clear" w:color="auto" w:fill="E2EFD9" w:themeFill="accent6" w:themeFillTint="33"/>
            <w:vAlign w:val="bottom"/>
          </w:tcPr>
          <w:p w14:paraId="643BCB98" w14:textId="791BEC08"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 xml:space="preserve">2.469333e-08 </w:t>
            </w:r>
          </w:p>
        </w:tc>
        <w:tc>
          <w:tcPr>
            <w:tcW w:w="1381" w:type="dxa"/>
            <w:shd w:val="clear" w:color="auto" w:fill="E2EFD9" w:themeFill="accent6" w:themeFillTint="33"/>
            <w:vAlign w:val="bottom"/>
          </w:tcPr>
          <w:p w14:paraId="64FE7EB4" w14:textId="544FA732" w:rsidR="001A37B1" w:rsidRPr="001B1D65" w:rsidRDefault="001B1D65" w:rsidP="00E951AD">
            <w:pPr>
              <w:pStyle w:val="Default"/>
              <w:ind w:firstLine="0"/>
              <w:rPr>
                <w:rFonts w:ascii="Times New Roman" w:hAnsi="Times New Roman" w:cs="Times New Roman"/>
                <w:sz w:val="20"/>
                <w:szCs w:val="20"/>
              </w:rPr>
            </w:pPr>
            <w:r w:rsidRPr="001B1D65">
              <w:rPr>
                <w:rFonts w:ascii="Times New Roman" w:hAnsi="Times New Roman" w:cs="Times New Roman"/>
                <w:sz w:val="20"/>
                <w:szCs w:val="20"/>
              </w:rPr>
              <w:t>7.243196e-08</w:t>
            </w:r>
          </w:p>
        </w:tc>
      </w:tr>
    </w:tbl>
    <w:p w14:paraId="74E216D0" w14:textId="2B8580AA" w:rsidR="00340533" w:rsidRDefault="001A37B1" w:rsidP="001A37B1">
      <w:pPr>
        <w:pStyle w:val="Default"/>
        <w:jc w:val="center"/>
        <w:rPr>
          <w:rFonts w:ascii="Times New Roman" w:hAnsi="Times New Roman" w:cs="Times New Roman"/>
          <w:sz w:val="22"/>
          <w:szCs w:val="22"/>
        </w:rPr>
      </w:pPr>
      <w:r w:rsidRPr="00A47426">
        <w:rPr>
          <w:rFonts w:ascii="Times New Roman" w:hAnsi="Times New Roman" w:cs="Times New Roman"/>
          <w:sz w:val="22"/>
          <w:szCs w:val="22"/>
          <w:highlight w:val="yellow"/>
        </w:rPr>
        <w:t xml:space="preserve">Table </w:t>
      </w:r>
      <w:r>
        <w:rPr>
          <w:rFonts w:ascii="Times New Roman" w:hAnsi="Times New Roman" w:cs="Times New Roman"/>
          <w:sz w:val="22"/>
          <w:szCs w:val="22"/>
        </w:rPr>
        <w:t>4: ST-</w:t>
      </w:r>
      <w:r w:rsidR="00B8458D">
        <w:rPr>
          <w:rFonts w:ascii="Times New Roman" w:hAnsi="Times New Roman" w:cs="Times New Roman"/>
          <w:sz w:val="22"/>
          <w:szCs w:val="22"/>
        </w:rPr>
        <w:t>2</w:t>
      </w:r>
      <w:r>
        <w:rPr>
          <w:rFonts w:ascii="Times New Roman" w:hAnsi="Times New Roman" w:cs="Times New Roman"/>
          <w:sz w:val="22"/>
          <w:szCs w:val="22"/>
        </w:rPr>
        <w:t xml:space="preserve"> Alignment Residuals: Original and Post-Calibration</w:t>
      </w:r>
    </w:p>
    <w:p w14:paraId="4E96FCF6" w14:textId="77777777" w:rsidR="001A37B1" w:rsidRDefault="001A37B1" w:rsidP="001A37B1">
      <w:pPr>
        <w:pStyle w:val="Default"/>
        <w:jc w:val="center"/>
        <w:rPr>
          <w:rFonts w:ascii="Calibri Light" w:hAnsi="Calibri Light" w:cs="Calibri Light"/>
          <w:sz w:val="23"/>
          <w:szCs w:val="23"/>
        </w:rPr>
      </w:pPr>
    </w:p>
    <w:p w14:paraId="23A4AF4E" w14:textId="12B35610" w:rsidR="5B19EA17" w:rsidRDefault="009A3784" w:rsidP="009A3784">
      <w:pPr>
        <w:pStyle w:val="Sub-Section"/>
        <w:spacing w:line="259" w:lineRule="auto"/>
        <w:jc w:val="left"/>
        <w:rPr>
          <w:bCs/>
          <w:szCs w:val="22"/>
        </w:rPr>
      </w:pPr>
      <w:r>
        <w:lastRenderedPageBreak/>
        <w:t>IRU CALIBRATION</w:t>
      </w:r>
      <w:r w:rsidRPr="00CA370D">
        <w:t xml:space="preserve">: PACE </w:t>
      </w:r>
      <w:r>
        <w:t xml:space="preserve">AND JPSS-1 </w:t>
      </w:r>
      <w:r w:rsidRPr="00CA370D">
        <w:t>FLIGHT EXPERIENCE</w:t>
      </w:r>
      <w:r>
        <w:t xml:space="preserve"> </w:t>
      </w:r>
    </w:p>
    <w:p w14:paraId="2696167F" w14:textId="65E2CBCD" w:rsidR="00FC71CF" w:rsidRDefault="003460A7" w:rsidP="00FC71CF">
      <w:pPr>
        <w:pStyle w:val="xmsonormal"/>
        <w:spacing w:after="120"/>
        <w:ind w:firstLine="274"/>
        <w:jc w:val="both"/>
        <w:rPr>
          <w:rFonts w:ascii="Times New Roman" w:hAnsi="Times New Roman" w:cs="Times New Roman"/>
        </w:rPr>
      </w:pPr>
      <w:r>
        <w:rPr>
          <w:rFonts w:ascii="Times New Roman" w:hAnsi="Times New Roman" w:cs="Times New Roman"/>
        </w:rPr>
        <w:t>The Inertial Reference U</w:t>
      </w:r>
      <w:r w:rsidR="00EA501B">
        <w:rPr>
          <w:rFonts w:ascii="Times New Roman" w:hAnsi="Times New Roman" w:cs="Times New Roman"/>
        </w:rPr>
        <w:t>n</w:t>
      </w:r>
      <w:r>
        <w:rPr>
          <w:rFonts w:ascii="Times New Roman" w:hAnsi="Times New Roman" w:cs="Times New Roman"/>
        </w:rPr>
        <w:t>it (IRU)</w:t>
      </w:r>
      <w:r w:rsidR="00EA501B">
        <w:rPr>
          <w:rFonts w:ascii="Times New Roman" w:hAnsi="Times New Roman" w:cs="Times New Roman"/>
        </w:rPr>
        <w:t xml:space="preserve"> </w:t>
      </w:r>
      <w:r w:rsidR="00FC71CF">
        <w:rPr>
          <w:rFonts w:ascii="Times New Roman" w:hAnsi="Times New Roman" w:cs="Times New Roman"/>
        </w:rPr>
        <w:t>calibration for three-axis stabilized spacecraft consists of determining a set of parameters that includes a bias and scale factor correction</w:t>
      </w:r>
      <w:r>
        <w:rPr>
          <w:rFonts w:ascii="Times New Roman" w:hAnsi="Times New Roman" w:cs="Times New Roman"/>
        </w:rPr>
        <w:t>s</w:t>
      </w:r>
      <w:r w:rsidR="00FC71CF">
        <w:rPr>
          <w:rFonts w:ascii="Times New Roman" w:hAnsi="Times New Roman" w:cs="Times New Roman"/>
        </w:rPr>
        <w:t xml:space="preserve"> for each </w:t>
      </w:r>
      <w:r w:rsidR="00EA501B">
        <w:rPr>
          <w:rFonts w:ascii="Times New Roman" w:hAnsi="Times New Roman" w:cs="Times New Roman"/>
        </w:rPr>
        <w:t>IRU</w:t>
      </w:r>
      <w:r w:rsidR="00FC71CF">
        <w:rPr>
          <w:rFonts w:ascii="Times New Roman" w:hAnsi="Times New Roman" w:cs="Times New Roman"/>
        </w:rPr>
        <w:t xml:space="preserve"> channel (i.e., each</w:t>
      </w:r>
      <w:r w:rsidR="00EA501B">
        <w:rPr>
          <w:rFonts w:ascii="Times New Roman" w:hAnsi="Times New Roman" w:cs="Times New Roman"/>
        </w:rPr>
        <w:t xml:space="preserve"> gyro</w:t>
      </w:r>
      <w:r w:rsidR="00FC71CF">
        <w:rPr>
          <w:rFonts w:ascii="Times New Roman" w:hAnsi="Times New Roman" w:cs="Times New Roman"/>
        </w:rPr>
        <w:t xml:space="preserve"> sensitive axis) and the directions of those sensitive axes in the </w:t>
      </w:r>
      <w:r>
        <w:rPr>
          <w:rFonts w:ascii="Times New Roman" w:hAnsi="Times New Roman" w:cs="Times New Roman"/>
        </w:rPr>
        <w:t xml:space="preserve">spacecraft </w:t>
      </w:r>
      <w:r w:rsidR="00FC71CF">
        <w:rPr>
          <w:rFonts w:ascii="Times New Roman" w:hAnsi="Times New Roman" w:cs="Times New Roman"/>
        </w:rPr>
        <w:t xml:space="preserve">body </w:t>
      </w:r>
      <w:r>
        <w:rPr>
          <w:rFonts w:ascii="Times New Roman" w:hAnsi="Times New Roman" w:cs="Times New Roman"/>
        </w:rPr>
        <w:t xml:space="preserve">reference </w:t>
      </w:r>
      <w:r w:rsidR="00FC71CF">
        <w:rPr>
          <w:rFonts w:ascii="Times New Roman" w:hAnsi="Times New Roman" w:cs="Times New Roman"/>
        </w:rPr>
        <w:t xml:space="preserve">frame. Thus, the </w:t>
      </w:r>
      <w:r w:rsidR="00EA501B">
        <w:rPr>
          <w:rFonts w:ascii="Times New Roman" w:hAnsi="Times New Roman" w:cs="Times New Roman"/>
        </w:rPr>
        <w:t>c</w:t>
      </w:r>
      <w:r w:rsidR="00FC71CF">
        <w:rPr>
          <w:rFonts w:ascii="Times New Roman" w:hAnsi="Times New Roman" w:cs="Times New Roman"/>
        </w:rPr>
        <w:t>alibration parameter set includes</w:t>
      </w:r>
      <w:r w:rsidR="00EA501B">
        <w:rPr>
          <w:rFonts w:ascii="Times New Roman" w:hAnsi="Times New Roman" w:cs="Times New Roman"/>
        </w:rPr>
        <w:t xml:space="preserve"> </w:t>
      </w:r>
      <w:r w:rsidR="00FC71CF">
        <w:rPr>
          <w:rFonts w:ascii="Times New Roman" w:hAnsi="Times New Roman" w:cs="Times New Roman"/>
        </w:rPr>
        <w:t xml:space="preserve">independent </w:t>
      </w:r>
      <w:r w:rsidR="00EA501B">
        <w:rPr>
          <w:rFonts w:ascii="Times New Roman" w:hAnsi="Times New Roman" w:cs="Times New Roman"/>
        </w:rPr>
        <w:t>values</w:t>
      </w:r>
      <w:r w:rsidR="00FC71CF">
        <w:rPr>
          <w:rFonts w:ascii="Times New Roman" w:hAnsi="Times New Roman" w:cs="Times New Roman"/>
        </w:rPr>
        <w:t xml:space="preserve"> </w:t>
      </w:r>
      <w:r w:rsidR="00EA501B">
        <w:rPr>
          <w:rFonts w:ascii="Times New Roman" w:hAnsi="Times New Roman" w:cs="Times New Roman"/>
        </w:rPr>
        <w:t xml:space="preserve">of bias, scale factor, and sensitive axis unit vector direction </w:t>
      </w:r>
      <w:r w:rsidR="00FC71CF">
        <w:rPr>
          <w:rFonts w:ascii="Times New Roman" w:hAnsi="Times New Roman" w:cs="Times New Roman"/>
        </w:rPr>
        <w:t xml:space="preserve">for each </w:t>
      </w:r>
      <w:r w:rsidR="00EA501B">
        <w:rPr>
          <w:rFonts w:ascii="Times New Roman" w:hAnsi="Times New Roman" w:cs="Times New Roman"/>
        </w:rPr>
        <w:t>gyro</w:t>
      </w:r>
      <w:r w:rsidR="00FC71CF">
        <w:rPr>
          <w:rFonts w:ascii="Times New Roman" w:hAnsi="Times New Roman" w:cs="Times New Roman"/>
        </w:rPr>
        <w:t xml:space="preserve">. It is assumed a series of attitude maneuvers </w:t>
      </w:r>
      <w:r w:rsidR="00EA501B">
        <w:rPr>
          <w:rFonts w:ascii="Times New Roman" w:hAnsi="Times New Roman" w:cs="Times New Roman"/>
        </w:rPr>
        <w:t>are</w:t>
      </w:r>
      <w:r w:rsidR="00FC71CF">
        <w:rPr>
          <w:rFonts w:ascii="Times New Roman" w:hAnsi="Times New Roman" w:cs="Times New Roman"/>
        </w:rPr>
        <w:t xml:space="preserve"> performed comprising </w:t>
      </w:r>
      <w:r w:rsidR="00EA501B">
        <w:rPr>
          <w:rFonts w:ascii="Times New Roman" w:hAnsi="Times New Roman" w:cs="Times New Roman"/>
        </w:rPr>
        <w:t xml:space="preserve">of </w:t>
      </w:r>
      <w:r w:rsidR="00FC71CF">
        <w:rPr>
          <w:rFonts w:ascii="Times New Roman" w:hAnsi="Times New Roman" w:cs="Times New Roman"/>
        </w:rPr>
        <w:t xml:space="preserve">one or more slews about all three </w:t>
      </w:r>
      <w:r w:rsidR="00EA501B">
        <w:rPr>
          <w:rFonts w:ascii="Times New Roman" w:hAnsi="Times New Roman" w:cs="Times New Roman"/>
        </w:rPr>
        <w:t xml:space="preserve">spacecraft </w:t>
      </w:r>
      <w:r w:rsidR="00FC71CF">
        <w:rPr>
          <w:rFonts w:ascii="Times New Roman" w:hAnsi="Times New Roman" w:cs="Times New Roman"/>
        </w:rPr>
        <w:t>body axes to provide observability of the</w:t>
      </w:r>
      <w:r w:rsidR="00EA501B">
        <w:rPr>
          <w:rFonts w:ascii="Times New Roman" w:hAnsi="Times New Roman" w:cs="Times New Roman"/>
        </w:rPr>
        <w:t>se</w:t>
      </w:r>
      <w:r w:rsidR="00FC71CF">
        <w:rPr>
          <w:rFonts w:ascii="Times New Roman" w:hAnsi="Times New Roman" w:cs="Times New Roman"/>
        </w:rPr>
        <w:t xml:space="preserve"> gyro parameters.</w:t>
      </w:r>
    </w:p>
    <w:p w14:paraId="66E9D496" w14:textId="2B3F13D4"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rPr>
        <w:t>In this paper, the words gyroscope and inertial reference unit (IRU) are used interchangeably, along with the shortened form “gyro.” Many IRUs also include accelerometers, but that data is not considered here.</w:t>
      </w:r>
    </w:p>
    <w:p w14:paraId="338D5F27" w14:textId="39A93D66"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rPr>
        <w:t>The AGS includes several methods for gyro calibration. This paper will compare two of these: the Batch IRU Calibration (BICAL)</w:t>
      </w:r>
      <w:r w:rsidR="008B4A7D">
        <w:rPr>
          <w:rFonts w:ascii="Times New Roman" w:hAnsi="Times New Roman" w:cs="Times New Roman"/>
          <w:vertAlign w:val="superscript"/>
        </w:rPr>
        <w:t>7</w:t>
      </w:r>
      <w:r>
        <w:rPr>
          <w:rFonts w:ascii="Times New Roman" w:hAnsi="Times New Roman" w:cs="Times New Roman"/>
        </w:rPr>
        <w:t xml:space="preserve"> utility and the Gyro Calibration (GCAL)</w:t>
      </w:r>
      <w:r w:rsidR="008B4A7D">
        <w:rPr>
          <w:rFonts w:ascii="Times New Roman" w:hAnsi="Times New Roman" w:cs="Times New Roman"/>
          <w:vertAlign w:val="superscript"/>
        </w:rPr>
        <w:t>8</w:t>
      </w:r>
      <w:r>
        <w:rPr>
          <w:rFonts w:ascii="Times New Roman" w:hAnsi="Times New Roman" w:cs="Times New Roman"/>
        </w:rPr>
        <w:t xml:space="preserve"> utility. BICAL was devised as a user-friendly method that would be simpler to use than other AGS IRU calibration methods. BICAL has been used for fourteen different missions. The GCAL method was devised to simplify calibrations for spacecraft having more than three active gyro channels for which the BICAL method is much more cumbersome. At this time, GCAL has been used only for the PACE mission, but it has been tested using archived data from several other missions. Here is a brief overview of these methods:</w:t>
      </w:r>
    </w:p>
    <w:p w14:paraId="51881AC8" w14:textId="77777777" w:rsidR="00FC71CF" w:rsidRDefault="00FC71CF" w:rsidP="00FC71CF">
      <w:pPr>
        <w:pStyle w:val="xmsonormal"/>
        <w:numPr>
          <w:ilvl w:val="0"/>
          <w:numId w:val="22"/>
        </w:numPr>
        <w:spacing w:after="60"/>
        <w:jc w:val="both"/>
        <w:rPr>
          <w:rFonts w:ascii="Times New Roman" w:hAnsi="Times New Roman" w:cs="Times New Roman"/>
        </w:rPr>
      </w:pPr>
      <w:r>
        <w:rPr>
          <w:rFonts w:ascii="Times New Roman" w:hAnsi="Times New Roman" w:cs="Times New Roman"/>
        </w:rPr>
        <w:t>GCAL – Compares spacecraft body rotation rates as observed on each gyro channel with expected rates. The expected rates are computed by projecting reference rotation rate vectors onto the channel sensitive axes and adjusting them using the current calibration parameter estimates; this can be applied to any number of sensitive axes. GCAL solves for the calibration parameters using an iterated Gauss-Newton least-squares method to minimize the residuals (differences between observed and expected rates on each axis). The constraint that the sensitive axes be unit vectors is imposed using a Lagrange multiplier. The reference rate vectors are determined using an extended Kalman filter (EKF) or optimal smoother by processing data from the gyros and attitude sensors. (The attitude sensors typically are star cameras but may include Sun sensors, Earth sensors, magnetometers, etc.) The reference rate vectors are recomputed using the updated gyro parameter estimates, and the process is iterated.</w:t>
      </w:r>
    </w:p>
    <w:p w14:paraId="6D784CA9" w14:textId="77777777" w:rsidR="00FC71CF" w:rsidRDefault="00FC71CF" w:rsidP="00FC71CF">
      <w:pPr>
        <w:pStyle w:val="xmsonormal"/>
        <w:numPr>
          <w:ilvl w:val="0"/>
          <w:numId w:val="22"/>
        </w:numPr>
        <w:spacing w:after="60"/>
        <w:jc w:val="both"/>
        <w:rPr>
          <w:rFonts w:ascii="Times New Roman" w:hAnsi="Times New Roman" w:cs="Times New Roman"/>
        </w:rPr>
      </w:pPr>
      <w:r>
        <w:rPr>
          <w:rFonts w:ascii="Times New Roman" w:hAnsi="Times New Roman" w:cs="Times New Roman"/>
        </w:rPr>
        <w:t>BICAL – Determines the calibration parameters along with the attitude as part of an augmented state vector in a batch least-squares estimator. Input data consists of gyro rates and attitude sensor observations. The batch least-squares attitude estimator in the AGS normally solves only for attitude and gyro bias at an epoch time. The BICAL utility augments this state vector with the scale factors and misalignments for three sensitive axes. For IRUs having four sensitive axes, the BICAL utility is invoked four times for the four combinations of three channels at a time. A separate small utility was written to take appropriate averages of those results to obtain a 4</w:t>
      </w:r>
      <w:r>
        <w:rPr>
          <w:rFonts w:ascii="Times New Roman" w:hAnsi="Times New Roman" w:cs="Times New Roman"/>
        </w:rPr>
        <w:noBreakHyphen/>
        <w:t>axis IRU calibration. (The complexity of that procedure motivated the creation of the GCAL utility for future missions.)</w:t>
      </w:r>
    </w:p>
    <w:p w14:paraId="3B21DFB6" w14:textId="77777777"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rPr>
        <w:t>The BICAL and GCAL algorithms both allow for more than one bias estimate per channel if the input data is divided into multiple time spans, each with its own bias estimate. This multiple-bias option is useful, for example, if the input data comes from attitude maneuvers performed on different days. The biases may change over the course of the calibration due to mechanical or electronic drift or due to spacecraft temperature differences.</w:t>
      </w:r>
    </w:p>
    <w:p w14:paraId="1D902DC0" w14:textId="77777777" w:rsidR="00FC71CF" w:rsidRDefault="00FC71CF" w:rsidP="00FC71CF">
      <w:pPr>
        <w:pStyle w:val="xmsonormal"/>
        <w:keepNext/>
        <w:spacing w:after="60"/>
        <w:ind w:firstLine="274"/>
        <w:jc w:val="both"/>
        <w:rPr>
          <w:rFonts w:ascii="Times New Roman" w:hAnsi="Times New Roman" w:cs="Times New Roman"/>
        </w:rPr>
      </w:pPr>
      <w:r>
        <w:rPr>
          <w:rFonts w:ascii="Times New Roman" w:hAnsi="Times New Roman" w:cs="Times New Roman"/>
        </w:rPr>
        <w:lastRenderedPageBreak/>
        <w:t>The GCAL method has several clear advantages over the other AGS gyro calibration methods that have been used for mission support at NASA GSFC. For example, GCAL:</w:t>
      </w:r>
    </w:p>
    <w:p w14:paraId="3F37D00E" w14:textId="77777777" w:rsidR="00FC71CF" w:rsidRDefault="00FC71CF" w:rsidP="00FC71CF">
      <w:pPr>
        <w:pStyle w:val="xmsonormal"/>
        <w:numPr>
          <w:ilvl w:val="0"/>
          <w:numId w:val="22"/>
        </w:numPr>
        <w:spacing w:after="60"/>
        <w:jc w:val="both"/>
        <w:rPr>
          <w:rFonts w:ascii="Times New Roman" w:hAnsi="Times New Roman" w:cs="Times New Roman"/>
        </w:rPr>
      </w:pPr>
      <w:r>
        <w:rPr>
          <w:rFonts w:ascii="Times New Roman" w:hAnsi="Times New Roman" w:cs="Times New Roman"/>
        </w:rPr>
        <w:t>Accounts for an arbitrary number of gyro channels in a natural way, without having to average over multiple runs having subsets of three channels.</w:t>
      </w:r>
    </w:p>
    <w:p w14:paraId="5B35707E" w14:textId="77777777" w:rsidR="00FC71CF" w:rsidRDefault="00FC71CF" w:rsidP="00FC71CF">
      <w:pPr>
        <w:pStyle w:val="xmsonormal"/>
        <w:numPr>
          <w:ilvl w:val="0"/>
          <w:numId w:val="22"/>
        </w:numPr>
        <w:spacing w:after="60"/>
        <w:jc w:val="both"/>
        <w:rPr>
          <w:rFonts w:ascii="Times New Roman" w:hAnsi="Times New Roman" w:cs="Times New Roman"/>
        </w:rPr>
      </w:pPr>
      <w:r>
        <w:rPr>
          <w:rFonts w:ascii="Times New Roman" w:hAnsi="Times New Roman" w:cs="Times New Roman"/>
        </w:rPr>
        <w:t>Includes gyro model process noise when computing the reference rates and the observation weights. The process noise includes noise sources for both angle random walk and drift rate random walk.</w:t>
      </w:r>
    </w:p>
    <w:p w14:paraId="2C296F96" w14:textId="77777777" w:rsidR="00FC71CF" w:rsidRDefault="00FC71CF" w:rsidP="00FC71CF">
      <w:pPr>
        <w:pStyle w:val="xmsonormal"/>
        <w:numPr>
          <w:ilvl w:val="0"/>
          <w:numId w:val="22"/>
        </w:numPr>
        <w:spacing w:after="60"/>
        <w:jc w:val="both"/>
        <w:rPr>
          <w:rFonts w:ascii="Times New Roman" w:hAnsi="Times New Roman" w:cs="Times New Roman"/>
        </w:rPr>
      </w:pPr>
      <w:r>
        <w:rPr>
          <w:rFonts w:ascii="Times New Roman" w:hAnsi="Times New Roman" w:cs="Times New Roman"/>
        </w:rPr>
        <w:t>Outputs a more realistic covariance matrix for the gyro parameter estimates than does BICAL. This improvement is largely due to the inclusion of the gyro model process noise and the use of the covariance matrix from the EKF or optimal smoother. These noise sources are combined to obtain the GCAL observation weights.</w:t>
      </w:r>
    </w:p>
    <w:p w14:paraId="4CAA90DA" w14:textId="77777777" w:rsidR="00FC71CF" w:rsidRDefault="00FC71CF" w:rsidP="00FC71CF">
      <w:pPr>
        <w:pStyle w:val="xmsonormal"/>
        <w:numPr>
          <w:ilvl w:val="0"/>
          <w:numId w:val="22"/>
        </w:numPr>
        <w:spacing w:after="60"/>
        <w:jc w:val="both"/>
        <w:rPr>
          <w:rFonts w:ascii="Times New Roman" w:hAnsi="Times New Roman" w:cs="Times New Roman"/>
        </w:rPr>
      </w:pPr>
      <w:r>
        <w:rPr>
          <w:rFonts w:ascii="Times New Roman" w:hAnsi="Times New Roman" w:cs="Times New Roman"/>
        </w:rPr>
        <w:t>Has a much simpler operational procedure for the 4</w:t>
      </w:r>
      <w:r>
        <w:rPr>
          <w:rFonts w:ascii="Times New Roman" w:hAnsi="Times New Roman" w:cs="Times New Roman"/>
        </w:rPr>
        <w:noBreakHyphen/>
        <w:t>channel case, so the chance of user error is significantly reduced.</w:t>
      </w:r>
    </w:p>
    <w:p w14:paraId="4683E059" w14:textId="3955FE96" w:rsidR="00FC71CF" w:rsidRPr="009A3784" w:rsidRDefault="00F01759" w:rsidP="00FC71CF">
      <w:pPr>
        <w:pStyle w:val="xmsonormal"/>
        <w:keepNext/>
        <w:spacing w:before="240" w:after="120"/>
        <w:rPr>
          <w:rFonts w:ascii="Times New Roman" w:hAnsi="Times New Roman" w:cs="Times New Roman"/>
          <w:b/>
          <w:bCs/>
        </w:rPr>
      </w:pPr>
      <w:r w:rsidRPr="009A3784">
        <w:rPr>
          <w:rFonts w:ascii="Times New Roman" w:hAnsi="Times New Roman" w:cs="Times New Roman"/>
          <w:b/>
          <w:bCs/>
        </w:rPr>
        <w:t>GCAL Mathematical Background</w:t>
      </w:r>
    </w:p>
    <w:p w14:paraId="4C42986A" w14:textId="4272B3F6" w:rsidR="00FC71CF" w:rsidRDefault="00FC71CF" w:rsidP="00FC71CF">
      <w:pPr>
        <w:pStyle w:val="xmsonormal"/>
        <w:keepNext/>
        <w:tabs>
          <w:tab w:val="center" w:pos="4320"/>
          <w:tab w:val="right" w:pos="8640"/>
        </w:tabs>
        <w:spacing w:after="120"/>
        <w:ind w:firstLine="274"/>
        <w:jc w:val="both"/>
        <w:rPr>
          <w:rFonts w:ascii="Times New Roman" w:hAnsi="Times New Roman" w:cs="Times New Roman"/>
        </w:rPr>
      </w:pPr>
      <w:r>
        <w:rPr>
          <w:rFonts w:ascii="Times New Roman" w:hAnsi="Times New Roman" w:cs="Times New Roman"/>
        </w:rPr>
        <w:t xml:space="preserve">This section presents </w:t>
      </w:r>
      <w:r w:rsidR="00B41626">
        <w:rPr>
          <w:rFonts w:ascii="Times New Roman" w:hAnsi="Times New Roman" w:cs="Times New Roman"/>
        </w:rPr>
        <w:t xml:space="preserve">a summary of </w:t>
      </w:r>
      <w:r>
        <w:rPr>
          <w:rFonts w:ascii="Times New Roman" w:hAnsi="Times New Roman" w:cs="Times New Roman"/>
        </w:rPr>
        <w:t>the GCAL mathematical background</w:t>
      </w:r>
      <w:r w:rsidR="00B41626">
        <w:rPr>
          <w:rFonts w:ascii="Times New Roman" w:hAnsi="Times New Roman" w:cs="Times New Roman"/>
          <w:vertAlign w:val="superscript"/>
        </w:rPr>
        <w:t>8</w:t>
      </w:r>
      <w:r w:rsidR="00B41626">
        <w:rPr>
          <w:rFonts w:ascii="Times New Roman" w:hAnsi="Times New Roman" w:cs="Times New Roman"/>
        </w:rPr>
        <w:t xml:space="preserve">. </w:t>
      </w:r>
      <w:r>
        <w:rPr>
          <w:rFonts w:ascii="Times New Roman" w:hAnsi="Times New Roman" w:cs="Times New Roman"/>
        </w:rPr>
        <w:t xml:space="preserve">Additional tests and </w:t>
      </w:r>
      <w:r w:rsidR="00B41626">
        <w:rPr>
          <w:rFonts w:ascii="Times New Roman" w:hAnsi="Times New Roman" w:cs="Times New Roman"/>
        </w:rPr>
        <w:t xml:space="preserve">derivation </w:t>
      </w:r>
      <w:r>
        <w:rPr>
          <w:rFonts w:ascii="Times New Roman" w:hAnsi="Times New Roman" w:cs="Times New Roman"/>
        </w:rPr>
        <w:t xml:space="preserve">details are given in </w:t>
      </w:r>
      <w:r w:rsidR="00190268">
        <w:rPr>
          <w:rFonts w:ascii="Times New Roman" w:hAnsi="Times New Roman" w:cs="Times New Roman"/>
        </w:rPr>
        <w:t>r</w:t>
      </w:r>
      <w:r w:rsidR="00B41626">
        <w:rPr>
          <w:rFonts w:ascii="Times New Roman" w:hAnsi="Times New Roman" w:cs="Times New Roman"/>
        </w:rPr>
        <w:t xml:space="preserve">ef 8. </w:t>
      </w:r>
      <w:r>
        <w:rPr>
          <w:rFonts w:ascii="Times New Roman" w:hAnsi="Times New Roman" w:cs="Times New Roman"/>
        </w:rPr>
        <w:t>The GCAL utility defines the rotation rate model by projecting the true rotation rate vector onto each true sensitive axis,</w:t>
      </w:r>
    </w:p>
    <w:p w14:paraId="31DDEB6E"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sSub>
          <m:sSubPr>
            <m:ctrlPr>
              <w:rPr>
                <w:rFonts w:ascii="Cambria Math" w:eastAsiaTheme="minorEastAsia" w:hAnsi="Cambria Math"/>
                <w:i/>
                <w:color w:val="000000"/>
              </w:rPr>
            </m:ctrlPr>
          </m:sSubPr>
          <m:e>
            <m:r>
              <w:rPr>
                <w:rFonts w:ascii="Cambria Math" w:eastAsiaTheme="minorEastAsia" w:hAnsi="Cambria Math"/>
                <w:color w:val="000000"/>
                <w:sz w:val="20"/>
              </w:rPr>
              <m:t>ω</m:t>
            </m:r>
          </m:e>
          <m:sub>
            <m:r>
              <w:rPr>
                <w:rFonts w:ascii="Cambria Math" w:eastAsiaTheme="minorEastAsia" w:hAnsi="Cambria Math"/>
                <w:color w:val="000000"/>
                <w:sz w:val="20"/>
              </w:rPr>
              <m:t>i</m:t>
            </m:r>
          </m:sub>
        </m:sSub>
        <m:r>
          <w:rPr>
            <w:rFonts w:ascii="Cambria Math" w:eastAsiaTheme="minorEastAsia" w:hAnsi="Cambria Math"/>
            <w:color w:val="000000"/>
            <w:sz w:val="20"/>
          </w:rPr>
          <m:t>=</m:t>
        </m:r>
        <m:sSubSup>
          <m:sSubSupPr>
            <m:ctrlPr>
              <w:rPr>
                <w:rFonts w:ascii="Cambria Math" w:eastAsiaTheme="minorEastAsia" w:hAnsi="Cambria Math"/>
                <w:i/>
                <w:color w:val="000000"/>
              </w:rPr>
            </m:ctrlPr>
          </m:sSubSupPr>
          <m:e>
            <m:acc>
              <m:accPr>
                <m:ctrlPr>
                  <w:rPr>
                    <w:rFonts w:ascii="Cambria Math" w:eastAsiaTheme="minorEastAsia" w:hAnsi="Cambria Math"/>
                    <w:i/>
                    <w:color w:val="000000"/>
                  </w:rPr>
                </m:ctrlPr>
              </m:accPr>
              <m:e>
                <m:r>
                  <w:rPr>
                    <w:rFonts w:ascii="Cambria Math" w:eastAsiaTheme="minorEastAsia" w:hAnsi="Cambria Math"/>
                    <w:color w:val="000000"/>
                    <w:sz w:val="20"/>
                  </w:rPr>
                  <m:t>U</m:t>
                </m:r>
              </m:e>
            </m:acc>
          </m:e>
          <m:sub>
            <m:r>
              <w:rPr>
                <w:rFonts w:ascii="Cambria Math" w:eastAsiaTheme="minorEastAsia" w:hAnsi="Cambria Math"/>
                <w:color w:val="000000"/>
                <w:sz w:val="20"/>
              </w:rPr>
              <m:t>true</m:t>
            </m:r>
          </m:sub>
          <m:sup>
            <m:r>
              <w:rPr>
                <w:rFonts w:ascii="Cambria Math" w:eastAsiaTheme="minorEastAsia" w:hAnsi="Cambria Math"/>
                <w:color w:val="000000"/>
                <w:sz w:val="20"/>
              </w:rPr>
              <m:t>T</m:t>
            </m:r>
          </m:sup>
        </m:sSubSup>
        <m:acc>
          <m:accPr>
            <m:chr m:val="⃗"/>
            <m:ctrlPr>
              <w:rPr>
                <w:rFonts w:ascii="Cambria Math" w:eastAsiaTheme="minorEastAsia" w:hAnsi="Cambria Math"/>
                <w:color w:val="000000"/>
              </w:rPr>
            </m:ctrlPr>
          </m:accPr>
          <m:e>
            <m:r>
              <m:rPr>
                <m:sty m:val="p"/>
              </m:rPr>
              <w:rPr>
                <w:rFonts w:ascii="Cambria Math" w:eastAsiaTheme="minorEastAsia" w:hAnsi="Cambria Math"/>
                <w:color w:val="000000"/>
                <w:sz w:val="20"/>
              </w:rPr>
              <m:t>Ω</m:t>
            </m:r>
          </m:e>
        </m:acc>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true</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t</m:t>
                </m:r>
              </m:e>
              <m:sub>
                <m:r>
                  <w:rPr>
                    <w:rFonts w:ascii="Cambria Math" w:eastAsiaTheme="minorEastAsia" w:hAnsi="Cambria Math"/>
                    <w:color w:val="000000"/>
                    <w:sz w:val="20"/>
                  </w:rPr>
                  <m:t>i</m:t>
                </m:r>
              </m:sub>
            </m:sSub>
          </m:e>
        </m:d>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ν</m:t>
            </m:r>
          </m:e>
          <m:sub>
            <m:r>
              <w:rPr>
                <w:rFonts w:ascii="Cambria Math" w:eastAsiaTheme="minorEastAsia" w:hAnsi="Cambria Math"/>
                <w:color w:val="000000"/>
                <w:sz w:val="20"/>
              </w:rPr>
              <m:t>i</m:t>
            </m:r>
          </m:sub>
        </m:sSub>
      </m:oMath>
      <w:r>
        <w:rPr>
          <w:rFonts w:eastAsiaTheme="minorEastAsia"/>
          <w:color w:val="000000"/>
          <w:sz w:val="20"/>
        </w:rPr>
        <w:t xml:space="preserve"> ,</w:t>
      </w:r>
      <w:r>
        <w:rPr>
          <w:rFonts w:eastAsiaTheme="minorEastAsia"/>
          <w:color w:val="000000"/>
          <w:sz w:val="20"/>
        </w:rPr>
        <w:tab/>
        <w:t>(1)</w:t>
      </w:r>
    </w:p>
    <w:p w14:paraId="299DBB65" w14:textId="77777777" w:rsidR="00FC71CF" w:rsidRDefault="00FC71CF" w:rsidP="00FC71CF">
      <w:pPr>
        <w:pStyle w:val="xmsonormal"/>
        <w:tabs>
          <w:tab w:val="center" w:pos="4320"/>
          <w:tab w:val="right" w:pos="8640"/>
        </w:tabs>
        <w:spacing w:after="120"/>
        <w:jc w:val="both"/>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iCs/>
        </w:rPr>
        <w:t>t</w:t>
      </w:r>
      <w:r>
        <w:rPr>
          <w:rFonts w:ascii="Times New Roman" w:hAnsi="Times New Roman" w:cs="Times New Roman"/>
          <w:i/>
          <w:iCs/>
          <w:vertAlign w:val="subscript"/>
        </w:rPr>
        <w:t>i</w:t>
      </w:r>
      <w:r>
        <w:rPr>
          <w:rFonts w:ascii="Times New Roman" w:hAnsi="Times New Roman" w:cs="Times New Roman"/>
        </w:rPr>
        <w:t xml:space="preserve"> is the time tag for the </w:t>
      </w:r>
      <w:r>
        <w:rPr>
          <w:rFonts w:ascii="Times New Roman" w:hAnsi="Times New Roman" w:cs="Times New Roman"/>
          <w:i/>
          <w:iCs/>
        </w:rPr>
        <w:t>i</w:t>
      </w:r>
      <w:r>
        <w:rPr>
          <w:rFonts w:ascii="Times New Roman" w:hAnsi="Times New Roman" w:cs="Times New Roman"/>
          <w:vertAlign w:val="superscript"/>
        </w:rPr>
        <w:t>th</w:t>
      </w:r>
      <w:r>
        <w:rPr>
          <w:rFonts w:ascii="Times New Roman" w:hAnsi="Times New Roman" w:cs="Times New Roman"/>
        </w:rPr>
        <w:t xml:space="preserve"> gyro data point, </w:t>
      </w:r>
      <w:r>
        <w:rPr>
          <w:rFonts w:ascii="Times New Roman" w:hAnsi="Times New Roman" w:cs="Times New Roman"/>
          <w:i/>
          <w:iCs/>
        </w:rPr>
        <w:t>ν</w:t>
      </w:r>
      <w:r>
        <w:rPr>
          <w:rFonts w:ascii="Times New Roman" w:hAnsi="Times New Roman" w:cs="Times New Roman"/>
          <w:i/>
          <w:iCs/>
          <w:vertAlign w:val="subscript"/>
        </w:rPr>
        <w:t>i</w:t>
      </w:r>
      <w:r>
        <w:rPr>
          <w:rFonts w:ascii="Times New Roman" w:hAnsi="Times New Roman" w:cs="Times New Roman"/>
        </w:rPr>
        <w:t xml:space="preserve"> is the gyro sensor noise at that time, assumed to be zero-mean, white, and Gaussian-distributed, and where the subscript </w:t>
      </w:r>
      <w:r>
        <w:rPr>
          <w:rFonts w:ascii="Times New Roman" w:hAnsi="Times New Roman" w:cs="Times New Roman"/>
          <w:i/>
          <w:iCs/>
        </w:rPr>
        <w:t>true</w:t>
      </w:r>
      <w:r>
        <w:rPr>
          <w:rFonts w:ascii="Times New Roman" w:hAnsi="Times New Roman" w:cs="Times New Roman"/>
        </w:rPr>
        <w:t xml:space="preserve"> indicates the true but unknown state vector. Vector </w:t>
      </w:r>
      <m:oMath>
        <m:sSubSup>
          <m:sSubSupPr>
            <m:ctrlPr>
              <w:rPr>
                <w:rFonts w:ascii="Cambria Math" w:eastAsiaTheme="minorEastAsia" w:hAnsi="Cambria Math" w:cs="Times New Roman"/>
                <w:i/>
                <w:color w:val="000000"/>
                <w:szCs w:val="24"/>
              </w:rPr>
            </m:ctrlPr>
          </m:sSubSupPr>
          <m:e>
            <m:acc>
              <m:accPr>
                <m:ctrlPr>
                  <w:rPr>
                    <w:rFonts w:ascii="Cambria Math" w:eastAsiaTheme="minorEastAsia" w:hAnsi="Cambria Math" w:cs="Times New Roman"/>
                    <w:i/>
                    <w:color w:val="000000"/>
                    <w:szCs w:val="24"/>
                  </w:rPr>
                </m:ctrlPr>
              </m:accPr>
              <m:e>
                <m:r>
                  <w:rPr>
                    <w:rFonts w:ascii="Cambria Math" w:eastAsiaTheme="minorEastAsia" w:hAnsi="Cambria Math" w:cs="Times New Roman"/>
                    <w:color w:val="000000"/>
                    <w:sz w:val="20"/>
                    <w:szCs w:val="24"/>
                  </w:rPr>
                  <m:t>U</m:t>
                </m:r>
              </m:e>
            </m:acc>
          </m:e>
          <m:sub>
            <m:r>
              <w:rPr>
                <w:rFonts w:ascii="Cambria Math" w:eastAsiaTheme="minorEastAsia" w:hAnsi="Cambria Math" w:cs="Times New Roman"/>
                <w:color w:val="000000"/>
                <w:sz w:val="20"/>
                <w:szCs w:val="24"/>
              </w:rPr>
              <m:t>true</m:t>
            </m:r>
          </m:sub>
          <m:sup>
            <m:r>
              <w:rPr>
                <w:rFonts w:ascii="Cambria Math" w:eastAsiaTheme="minorEastAsia" w:hAnsi="Cambria Math" w:cs="Times New Roman"/>
                <w:color w:val="000000"/>
                <w:sz w:val="20"/>
                <w:szCs w:val="24"/>
              </w:rPr>
              <m:t>T</m:t>
            </m:r>
          </m:sup>
        </m:sSubSup>
      </m:oMath>
      <w:r>
        <w:rPr>
          <w:rFonts w:ascii="Times New Roman" w:hAnsi="Times New Roman" w:cs="Times New Roman"/>
        </w:rPr>
        <w:t xml:space="preserve"> is the sensitive axis unit vector direction in the body frame for the</w:t>
      </w:r>
      <w:r>
        <w:rPr>
          <w:rFonts w:ascii="Times New Roman" w:eastAsiaTheme="minorEastAsia" w:hAnsi="Times New Roman" w:cs="Times New Roman"/>
          <w:color w:val="000000"/>
          <w:sz w:val="20"/>
          <w:szCs w:val="24"/>
        </w:rPr>
        <w:t xml:space="preserve"> </w:t>
      </w:r>
      <w:r>
        <w:rPr>
          <w:rFonts w:ascii="Times New Roman" w:eastAsiaTheme="minorEastAsia" w:hAnsi="Times New Roman" w:cs="Times New Roman"/>
          <w:i/>
          <w:iCs/>
          <w:color w:val="000000"/>
        </w:rPr>
        <w:t>k</w:t>
      </w:r>
      <w:r>
        <w:rPr>
          <w:rFonts w:ascii="Times New Roman" w:eastAsiaTheme="minorEastAsia" w:hAnsi="Times New Roman" w:cs="Times New Roman"/>
          <w:color w:val="000000"/>
          <w:vertAlign w:val="superscript"/>
        </w:rPr>
        <w:t>th</w:t>
      </w:r>
      <w:r>
        <w:rPr>
          <w:rFonts w:ascii="Times New Roman" w:eastAsiaTheme="minorEastAsia" w:hAnsi="Times New Roman" w:cs="Times New Roman"/>
          <w:color w:val="000000"/>
        </w:rPr>
        <w:t>-</w:t>
      </w:r>
      <w:r>
        <w:rPr>
          <w:rFonts w:ascii="Times New Roman" w:hAnsi="Times New Roman" w:cs="Times New Roman"/>
        </w:rPr>
        <w:t xml:space="preserve">channel (where the hat indicates unit vector), and </w:t>
      </w:r>
      <m:oMath>
        <m:acc>
          <m:accPr>
            <m:chr m:val="⃗"/>
            <m:ctrlPr>
              <w:rPr>
                <w:rFonts w:ascii="Cambria Math" w:eastAsiaTheme="minorEastAsia" w:hAnsi="Cambria Math" w:cs="Times New Roman"/>
                <w:color w:val="000000"/>
                <w:szCs w:val="24"/>
              </w:rPr>
            </m:ctrlPr>
          </m:accPr>
          <m:e>
            <m:r>
              <m:rPr>
                <m:sty m:val="p"/>
              </m:rPr>
              <w:rPr>
                <w:rFonts w:ascii="Cambria Math" w:eastAsiaTheme="minorEastAsia" w:hAnsi="Cambria Math" w:cs="Times New Roman"/>
                <w:color w:val="000000"/>
                <w:sz w:val="20"/>
                <w:szCs w:val="24"/>
              </w:rPr>
              <m:t>Ω</m:t>
            </m:r>
          </m:e>
        </m:acc>
      </m:oMath>
      <w:r>
        <w:rPr>
          <w:rFonts w:ascii="Times New Roman" w:hAnsi="Times New Roman" w:cs="Times New Roman"/>
        </w:rPr>
        <w:t xml:space="preserve"> is the </w:t>
      </w:r>
      <w:r>
        <w:rPr>
          <w:rFonts w:ascii="Times New Roman" w:eastAsiaTheme="minorEastAsia" w:hAnsi="Times New Roman" w:cs="Times New Roman"/>
          <w:color w:val="000000"/>
        </w:rPr>
        <w:t>computed reference rotation rate vector in the body frame.</w:t>
      </w:r>
    </w:p>
    <w:p w14:paraId="232AE2C4" w14:textId="77777777" w:rsidR="00FC71CF" w:rsidRDefault="00FC71CF" w:rsidP="00FC71CF">
      <w:pPr>
        <w:pStyle w:val="xmsonormal"/>
        <w:keepNext/>
        <w:tabs>
          <w:tab w:val="center" w:pos="4320"/>
          <w:tab w:val="right" w:pos="8640"/>
        </w:tabs>
        <w:spacing w:after="120"/>
        <w:ind w:firstLine="274"/>
        <w:jc w:val="both"/>
        <w:rPr>
          <w:rFonts w:ascii="Times New Roman" w:hAnsi="Times New Roman" w:cs="Times New Roman"/>
        </w:rPr>
      </w:pPr>
      <w:r>
        <w:rPr>
          <w:rFonts w:ascii="Times New Roman" w:hAnsi="Times New Roman" w:cs="Times New Roman"/>
        </w:rPr>
        <w:t xml:space="preserve">Let the state estimate be written as the prior estimate plus a correction, </w:t>
      </w:r>
      <m:oMath>
        <m:r>
          <w:rPr>
            <w:rFonts w:ascii="Cambria Math" w:hAnsi="Cambria Math" w:cs="Times New Roman"/>
            <w:sz w:val="20"/>
            <w:szCs w:val="20"/>
          </w:rPr>
          <m:t>∆x≡[</m:t>
        </m:r>
        <m:sSub>
          <m:sSubPr>
            <m:ctrlPr>
              <w:rPr>
                <w:rFonts w:ascii="Cambria Math" w:eastAsiaTheme="minorEastAsia" w:hAnsi="Cambria Math" w:cs="Times New Roman"/>
                <w:i/>
                <w:color w:val="000000"/>
                <w:szCs w:val="24"/>
              </w:rPr>
            </m:ctrlPr>
          </m:sSubPr>
          <m:e>
            <m:r>
              <w:rPr>
                <w:rFonts w:ascii="Cambria Math" w:eastAsiaTheme="minorEastAsia" w:hAnsi="Cambria Math" w:cs="Times New Roman"/>
                <w:color w:val="000000"/>
                <w:sz w:val="20"/>
                <w:szCs w:val="24"/>
              </w:rPr>
              <m:t>∆b</m:t>
            </m:r>
          </m:e>
          <m:sub>
            <m:r>
              <w:rPr>
                <w:rFonts w:ascii="Cambria Math" w:eastAsiaTheme="minorEastAsia" w:hAnsi="Cambria Math" w:cs="Times New Roman"/>
                <w:color w:val="000000"/>
                <w:sz w:val="20"/>
                <w:szCs w:val="24"/>
              </w:rPr>
              <m:t>k,1…J</m:t>
            </m:r>
          </m:sub>
        </m:sSub>
        <m:r>
          <w:rPr>
            <w:rFonts w:ascii="Cambria Math" w:hAnsi="Cambria Math" w:cs="Times New Roman"/>
            <w:sz w:val="20"/>
            <w:szCs w:val="20"/>
          </w:rPr>
          <m:t>, ∆S, ∆</m:t>
        </m:r>
        <m:sSup>
          <m:sSupPr>
            <m:ctrlPr>
              <w:rPr>
                <w:rFonts w:ascii="Cambria Math" w:hAnsi="Cambria Math" w:cs="Times New Roman"/>
                <w:i/>
              </w:rPr>
            </m:ctrlPr>
          </m:sSupPr>
          <m:e>
            <m:r>
              <w:rPr>
                <w:rFonts w:ascii="Cambria Math" w:hAnsi="Cambria Math" w:cs="Times New Roman"/>
                <w:sz w:val="20"/>
                <w:szCs w:val="20"/>
              </w:rPr>
              <m:t>U</m:t>
            </m:r>
          </m:e>
          <m:sup>
            <m:r>
              <w:rPr>
                <w:rFonts w:ascii="Cambria Math" w:hAnsi="Cambria Math" w:cs="Times New Roman"/>
                <w:sz w:val="20"/>
                <w:szCs w:val="20"/>
              </w:rPr>
              <m:t>T</m:t>
            </m:r>
          </m:sup>
        </m:sSup>
        <m:sSup>
          <m:sSupPr>
            <m:ctrlPr>
              <w:rPr>
                <w:rFonts w:ascii="Cambria Math" w:hAnsi="Cambria Math" w:cs="Times New Roman"/>
                <w:i/>
              </w:rPr>
            </m:ctrlPr>
          </m:sSupPr>
          <m:e>
            <m:r>
              <w:rPr>
                <w:rFonts w:ascii="Cambria Math" w:hAnsi="Cambria Math" w:cs="Times New Roman"/>
                <w:sz w:val="20"/>
                <w:szCs w:val="20"/>
              </w:rPr>
              <m:t>]</m:t>
            </m:r>
          </m:e>
          <m:sup>
            <m:r>
              <w:rPr>
                <w:rFonts w:ascii="Cambria Math" w:hAnsi="Cambria Math" w:cs="Times New Roman"/>
                <w:sz w:val="20"/>
                <w:szCs w:val="20"/>
              </w:rPr>
              <m:t>T</m:t>
            </m:r>
          </m:sup>
        </m:sSup>
      </m:oMath>
      <w:r>
        <w:rPr>
          <w:rFonts w:ascii="Times New Roman" w:hAnsi="Times New Roman" w:cs="Times New Roman"/>
        </w:rPr>
        <w:t>,</w:t>
      </w:r>
    </w:p>
    <w:p w14:paraId="3F4A4136"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acc>
          <m:accPr>
            <m:chr m:val="̃"/>
            <m:ctrlPr>
              <w:rPr>
                <w:rFonts w:ascii="Cambria Math" w:eastAsiaTheme="minorEastAsia" w:hAnsi="Cambria Math"/>
                <w:i/>
                <w:color w:val="000000"/>
              </w:rPr>
            </m:ctrlPr>
          </m:accPr>
          <m:e>
            <m:r>
              <w:rPr>
                <w:rFonts w:ascii="Cambria Math" w:eastAsiaTheme="minorEastAsia" w:hAnsi="Cambria Math"/>
                <w:color w:val="000000"/>
                <w:sz w:val="20"/>
              </w:rPr>
              <m:t>x</m:t>
            </m:r>
          </m:e>
        </m:acc>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p</m:t>
            </m:r>
          </m:sub>
        </m:sSub>
        <m:r>
          <w:rPr>
            <w:rFonts w:ascii="Cambria Math" w:eastAsiaTheme="minorEastAsia" w:hAnsi="Cambria Math"/>
            <w:color w:val="000000"/>
            <w:sz w:val="20"/>
          </w:rPr>
          <m:t>+∆x</m:t>
        </m:r>
      </m:oMath>
      <w:r>
        <w:rPr>
          <w:rFonts w:eastAsiaTheme="minorEastAsia"/>
          <w:color w:val="000000"/>
          <w:sz w:val="20"/>
        </w:rPr>
        <w:t xml:space="preserve"> ,</w:t>
      </w:r>
      <w:r>
        <w:rPr>
          <w:rFonts w:eastAsiaTheme="minorEastAsia"/>
          <w:color w:val="000000"/>
          <w:sz w:val="20"/>
        </w:rPr>
        <w:tab/>
        <w:t>(2)</w:t>
      </w:r>
    </w:p>
    <w:p w14:paraId="1EB47D73" w14:textId="77777777" w:rsidR="00FC71CF" w:rsidRDefault="00FC71CF" w:rsidP="00FC71CF">
      <w:pPr>
        <w:pStyle w:val="xmsonormal"/>
        <w:tabs>
          <w:tab w:val="center" w:pos="4320"/>
          <w:tab w:val="right" w:pos="8640"/>
        </w:tabs>
        <w:spacing w:after="120"/>
        <w:jc w:val="both"/>
        <w:rPr>
          <w:rFonts w:ascii="Times New Roman" w:eastAsiaTheme="minorEastAsia" w:hAnsi="Times New Roman" w:cs="Times New Roman"/>
        </w:rPr>
      </w:pPr>
      <w:r>
        <w:rPr>
          <w:rFonts w:ascii="Times New Roman" w:hAnsi="Times New Roman" w:cs="Times New Roman"/>
        </w:rPr>
        <w:t xml:space="preserve">where the current estimate is indicated by a tilde and the </w:t>
      </w:r>
      <w:r>
        <w:rPr>
          <w:rFonts w:ascii="Times New Roman" w:eastAsiaTheme="minorEastAsia" w:hAnsi="Times New Roman" w:cs="Times New Roman"/>
        </w:rPr>
        <w:t xml:space="preserve">prior estimate is denoted, </w:t>
      </w:r>
      <w:r>
        <w:rPr>
          <w:rFonts w:ascii="Times New Roman" w:eastAsiaTheme="minorEastAsia" w:hAnsi="Times New Roman" w:cs="Times New Roman"/>
          <w:i/>
          <w:iCs/>
        </w:rPr>
        <w:t>x</w:t>
      </w:r>
      <w:r>
        <w:rPr>
          <w:rFonts w:ascii="Times New Roman" w:eastAsiaTheme="minorEastAsia" w:hAnsi="Times New Roman" w:cs="Times New Roman"/>
          <w:i/>
          <w:iCs/>
          <w:vertAlign w:val="subscript"/>
        </w:rPr>
        <w:t>p</w:t>
      </w:r>
      <w:r>
        <w:rPr>
          <w:rFonts w:ascii="Times New Roman" w:eastAsiaTheme="minorEastAsia" w:hAnsi="Times New Roman" w:cs="Times New Roman"/>
        </w:rPr>
        <w:t xml:space="preserve">, which may be an a priori guess or the GCAL state estimate from the previous iteration. The bias </w:t>
      </w:r>
      <m:oMath>
        <m:sSub>
          <m:sSubPr>
            <m:ctrlPr>
              <w:rPr>
                <w:rFonts w:ascii="Cambria Math" w:eastAsiaTheme="minorEastAsia" w:hAnsi="Cambria Math" w:cs="Times New Roman"/>
                <w:i/>
                <w:color w:val="000000"/>
                <w:szCs w:val="24"/>
              </w:rPr>
            </m:ctrlPr>
          </m:sSubPr>
          <m:e>
            <m:r>
              <w:rPr>
                <w:rFonts w:ascii="Cambria Math" w:eastAsiaTheme="minorEastAsia" w:hAnsi="Cambria Math" w:cs="Times New Roman"/>
                <w:color w:val="000000"/>
                <w:sz w:val="20"/>
                <w:szCs w:val="24"/>
              </w:rPr>
              <m:t>b</m:t>
            </m:r>
          </m:e>
          <m:sub>
            <m:r>
              <w:rPr>
                <w:rFonts w:ascii="Cambria Math" w:eastAsiaTheme="minorEastAsia" w:hAnsi="Cambria Math" w:cs="Times New Roman"/>
                <w:color w:val="000000"/>
                <w:sz w:val="20"/>
                <w:szCs w:val="24"/>
              </w:rPr>
              <m:t>k,j</m:t>
            </m:r>
          </m:sub>
        </m:sSub>
      </m:oMath>
      <w:r>
        <w:rPr>
          <w:rFonts w:ascii="Times New Roman" w:eastAsiaTheme="minorEastAsia" w:hAnsi="Times New Roman" w:cs="Times New Roman"/>
          <w:color w:val="000000"/>
          <w:sz w:val="20"/>
          <w:szCs w:val="24"/>
        </w:rPr>
        <w:t xml:space="preserve"> </w:t>
      </w:r>
      <w:r>
        <w:rPr>
          <w:rFonts w:ascii="Times New Roman" w:eastAsiaTheme="minorEastAsia" w:hAnsi="Times New Roman" w:cs="Times New Roman"/>
          <w:color w:val="000000"/>
          <w:szCs w:val="28"/>
        </w:rPr>
        <w:t xml:space="preserve">is the bias for the </w:t>
      </w:r>
      <w:r>
        <w:rPr>
          <w:rFonts w:ascii="Times New Roman" w:eastAsiaTheme="minorEastAsia" w:hAnsi="Times New Roman" w:cs="Times New Roman"/>
          <w:i/>
          <w:iCs/>
          <w:color w:val="000000"/>
          <w:szCs w:val="28"/>
        </w:rPr>
        <w:t>k</w:t>
      </w:r>
      <w:r>
        <w:rPr>
          <w:rFonts w:ascii="Times New Roman" w:eastAsiaTheme="minorEastAsia" w:hAnsi="Times New Roman" w:cs="Times New Roman"/>
          <w:color w:val="000000"/>
          <w:szCs w:val="28"/>
          <w:vertAlign w:val="superscript"/>
        </w:rPr>
        <w:t>th</w:t>
      </w:r>
      <w:r>
        <w:rPr>
          <w:rFonts w:ascii="Times New Roman" w:eastAsiaTheme="minorEastAsia" w:hAnsi="Times New Roman" w:cs="Times New Roman"/>
          <w:color w:val="000000"/>
          <w:szCs w:val="28"/>
        </w:rPr>
        <w:t xml:space="preserve">-channel and time interval </w:t>
      </w:r>
      <w:r>
        <w:rPr>
          <w:rFonts w:ascii="Times New Roman" w:eastAsiaTheme="minorEastAsia" w:hAnsi="Times New Roman" w:cs="Times New Roman"/>
          <w:i/>
          <w:iCs/>
          <w:color w:val="000000"/>
          <w:szCs w:val="28"/>
        </w:rPr>
        <w:t>j</w:t>
      </w:r>
      <w:r>
        <w:rPr>
          <w:rFonts w:ascii="Times New Roman" w:eastAsiaTheme="minorEastAsia" w:hAnsi="Times New Roman" w:cs="Times New Roman"/>
          <w:color w:val="000000"/>
          <w:szCs w:val="28"/>
        </w:rPr>
        <w:t xml:space="preserve"> (allowing for different biases in </w:t>
      </w:r>
      <w:r>
        <w:rPr>
          <w:rFonts w:ascii="Times New Roman" w:eastAsiaTheme="minorEastAsia" w:hAnsi="Times New Roman" w:cs="Times New Roman"/>
          <w:i/>
          <w:iCs/>
          <w:color w:val="000000"/>
          <w:szCs w:val="28"/>
        </w:rPr>
        <w:t xml:space="preserve">J </w:t>
      </w:r>
      <w:r>
        <w:rPr>
          <w:rFonts w:ascii="Times New Roman" w:eastAsiaTheme="minorEastAsia" w:hAnsi="Times New Roman" w:cs="Times New Roman"/>
          <w:color w:val="000000"/>
          <w:szCs w:val="28"/>
        </w:rPr>
        <w:t xml:space="preserve">different time spans), </w:t>
      </w:r>
      <w:r>
        <w:rPr>
          <w:rFonts w:ascii="Times New Roman" w:eastAsiaTheme="minorEastAsia" w:hAnsi="Times New Roman" w:cs="Times New Roman"/>
          <w:i/>
          <w:iCs/>
          <w:color w:val="000000"/>
          <w:szCs w:val="28"/>
        </w:rPr>
        <w:t>S</w:t>
      </w:r>
      <w:r>
        <w:rPr>
          <w:rFonts w:ascii="Times New Roman" w:eastAsiaTheme="minorEastAsia" w:hAnsi="Times New Roman" w:cs="Times New Roman"/>
          <w:color w:val="000000"/>
          <w:szCs w:val="28"/>
        </w:rPr>
        <w:t xml:space="preserve"> is the scale factor, and </w:t>
      </w:r>
      <m:oMath>
        <m:acc>
          <m:accPr>
            <m:ctrlPr>
              <w:rPr>
                <w:rFonts w:ascii="Cambria Math" w:eastAsiaTheme="minorEastAsia" w:hAnsi="Cambria Math" w:cs="Times New Roman"/>
                <w:i/>
                <w:color w:val="000000"/>
                <w:szCs w:val="24"/>
              </w:rPr>
            </m:ctrlPr>
          </m:accPr>
          <m:e>
            <m:r>
              <w:rPr>
                <w:rFonts w:ascii="Cambria Math" w:eastAsiaTheme="minorEastAsia" w:hAnsi="Cambria Math" w:cs="Times New Roman"/>
                <w:color w:val="000000"/>
                <w:sz w:val="20"/>
                <w:szCs w:val="24"/>
              </w:rPr>
              <m:t>U</m:t>
            </m:r>
          </m:e>
        </m:acc>
      </m:oMath>
      <w:r>
        <w:rPr>
          <w:rFonts w:ascii="Times New Roman" w:eastAsiaTheme="minorEastAsia" w:hAnsi="Times New Roman" w:cs="Times New Roman"/>
          <w:i/>
          <w:iCs/>
          <w:color w:val="000000"/>
          <w:szCs w:val="28"/>
        </w:rPr>
        <w:t xml:space="preserve"> </w:t>
      </w:r>
      <w:r>
        <w:rPr>
          <w:rFonts w:ascii="Times New Roman" w:eastAsiaTheme="minorEastAsia" w:hAnsi="Times New Roman" w:cs="Times New Roman"/>
          <w:color w:val="000000"/>
          <w:szCs w:val="28"/>
        </w:rPr>
        <w:t xml:space="preserve">is the sensitive axis alignment unit vector. </w:t>
      </w:r>
      <w:r>
        <w:rPr>
          <w:rFonts w:ascii="Times New Roman" w:hAnsi="Times New Roman" w:cs="Times New Roman"/>
        </w:rPr>
        <w:t xml:space="preserve">The channel subscript </w:t>
      </w:r>
      <w:r>
        <w:rPr>
          <w:rFonts w:ascii="Times New Roman" w:hAnsi="Times New Roman" w:cs="Times New Roman"/>
          <w:i/>
          <w:iCs/>
        </w:rPr>
        <w:t>k</w:t>
      </w:r>
      <w:r>
        <w:rPr>
          <w:rFonts w:ascii="Times New Roman" w:hAnsi="Times New Roman" w:cs="Times New Roman"/>
        </w:rPr>
        <w:t xml:space="preserve"> has been dropped elsewhere since the estimation equations are the same for all channels.</w:t>
      </w:r>
    </w:p>
    <w:p w14:paraId="0D3D6D89" w14:textId="77777777" w:rsidR="00FC71CF" w:rsidRDefault="00FC71CF" w:rsidP="00FC71CF">
      <w:pPr>
        <w:pStyle w:val="xmsonormal"/>
        <w:keepNext/>
        <w:tabs>
          <w:tab w:val="center" w:pos="4320"/>
          <w:tab w:val="right" w:pos="8640"/>
        </w:tabs>
        <w:spacing w:after="120"/>
        <w:ind w:firstLine="270"/>
        <w:jc w:val="both"/>
        <w:rPr>
          <w:rFonts w:ascii="Times New Roman" w:eastAsiaTheme="minorEastAsia" w:hAnsi="Times New Roman" w:cs="Times New Roman"/>
        </w:rPr>
      </w:pPr>
      <w:r>
        <w:rPr>
          <w:rFonts w:ascii="Times New Roman" w:eastAsiaTheme="minorEastAsia" w:hAnsi="Times New Roman" w:cs="Times New Roman"/>
        </w:rPr>
        <w:t xml:space="preserve">The rate model can be written </w:t>
      </w:r>
    </w:p>
    <w:p w14:paraId="089FE28F"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sSub>
          <m:sSubPr>
            <m:ctrlPr>
              <w:rPr>
                <w:rFonts w:ascii="Cambria Math" w:eastAsiaTheme="minorEastAsia" w:hAnsi="Cambria Math"/>
                <w:i/>
                <w:color w:val="000000"/>
              </w:rPr>
            </m:ctrlPr>
          </m:sSubPr>
          <m:e>
            <m:r>
              <w:rPr>
                <w:rFonts w:ascii="Cambria Math" w:eastAsiaTheme="minorEastAsia" w:hAnsi="Cambria Math"/>
                <w:color w:val="000000"/>
                <w:sz w:val="20"/>
              </w:rPr>
              <m:t>ω</m:t>
            </m:r>
          </m:e>
          <m:sub>
            <m:r>
              <w:rPr>
                <w:rFonts w:ascii="Cambria Math" w:eastAsiaTheme="minorEastAsia" w:hAnsi="Cambria Math"/>
                <w:color w:val="000000"/>
                <w:sz w:val="20"/>
              </w:rPr>
              <m:t>i</m:t>
            </m:r>
          </m:sub>
        </m:sSub>
        <m:r>
          <w:rPr>
            <w:rFonts w:ascii="Cambria Math" w:eastAsiaTheme="minorEastAsia" w:hAnsi="Cambria Math"/>
            <w:color w:val="000000"/>
            <w:sz w:val="20"/>
          </w:rPr>
          <m:t>=f</m:t>
        </m:r>
        <m:d>
          <m:dPr>
            <m:ctrlPr>
              <w:rPr>
                <w:rFonts w:ascii="Cambria Math" w:eastAsiaTheme="minorEastAsia" w:hAnsi="Cambria Math"/>
                <w:i/>
                <w:color w:val="000000"/>
              </w:rPr>
            </m:ctrlPr>
          </m:dPr>
          <m:e>
            <m:r>
              <w:rPr>
                <w:rFonts w:ascii="Cambria Math" w:eastAsiaTheme="minorEastAsia" w:hAnsi="Cambria Math"/>
                <w:color w:val="000000"/>
                <w:sz w:val="20"/>
              </w:rPr>
              <m:t xml:space="preserve">∆x, </m:t>
            </m:r>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p</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t</m:t>
                </m:r>
              </m:e>
              <m:sub>
                <m:r>
                  <w:rPr>
                    <w:rFonts w:ascii="Cambria Math" w:eastAsiaTheme="minorEastAsia" w:hAnsi="Cambria Math"/>
                    <w:color w:val="000000"/>
                    <w:sz w:val="20"/>
                  </w:rPr>
                  <m:t>i</m:t>
                </m:r>
              </m:sub>
            </m:sSub>
          </m:e>
        </m:d>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e</m:t>
            </m:r>
          </m:e>
          <m:sub>
            <m:r>
              <w:rPr>
                <w:rFonts w:ascii="Cambria Math" w:eastAsiaTheme="minorEastAsia" w:hAnsi="Cambria Math"/>
                <w:color w:val="000000"/>
                <w:sz w:val="20"/>
              </w:rPr>
              <m:t>i</m:t>
            </m:r>
          </m:sub>
        </m:sSub>
        <m:r>
          <w:rPr>
            <w:rFonts w:ascii="Cambria Math" w:eastAsiaTheme="minorEastAsia" w:hAnsi="Cambria Math"/>
            <w:color w:val="000000"/>
            <w:sz w:val="20"/>
          </w:rPr>
          <m:t>≡</m:t>
        </m:r>
        <m:d>
          <m:dPr>
            <m:ctrlPr>
              <w:rPr>
                <w:rFonts w:ascii="Cambria Math" w:eastAsiaTheme="minorEastAsia" w:hAnsi="Cambria Math"/>
                <w:i/>
                <w:color w:val="000000"/>
              </w:rPr>
            </m:ctrlPr>
          </m:dPr>
          <m:e>
            <m:r>
              <w:rPr>
                <w:rFonts w:ascii="Cambria Math" w:eastAsiaTheme="minorEastAsia" w:hAnsi="Cambria Math"/>
                <w:color w:val="000000"/>
                <w:sz w:val="20"/>
              </w:rPr>
              <m:t>1+∆S</m:t>
            </m:r>
          </m:e>
        </m:d>
        <m:sSup>
          <m:sSupPr>
            <m:ctrlPr>
              <w:rPr>
                <w:rFonts w:ascii="Cambria Math" w:eastAsiaTheme="minorEastAsia" w:hAnsi="Cambria Math"/>
                <w:i/>
                <w:color w:val="000000"/>
              </w:rPr>
            </m:ctrlPr>
          </m:sSupPr>
          <m:e>
            <m:d>
              <m:dPr>
                <m:ctrlPr>
                  <w:rPr>
                    <w:rFonts w:ascii="Cambria Math" w:eastAsiaTheme="minorEastAsia" w:hAnsi="Cambria Math"/>
                    <w:i/>
                    <w:color w:val="000000"/>
                  </w:rPr>
                </m:ctrlPr>
              </m:dPr>
              <m:e>
                <m:acc>
                  <m:accPr>
                    <m:ctrlPr>
                      <w:rPr>
                        <w:rFonts w:ascii="Cambria Math" w:eastAsiaTheme="minorEastAsia" w:hAnsi="Cambria Math"/>
                        <w:i/>
                        <w:color w:val="000000"/>
                      </w:rPr>
                    </m:ctrlPr>
                  </m:accPr>
                  <m:e>
                    <m:sSub>
                      <m:sSubPr>
                        <m:ctrlPr>
                          <w:rPr>
                            <w:rFonts w:ascii="Cambria Math" w:eastAsiaTheme="minorEastAsia" w:hAnsi="Cambria Math"/>
                            <w:i/>
                            <w:color w:val="000000"/>
                          </w:rPr>
                        </m:ctrlPr>
                      </m:sSubPr>
                      <m:e>
                        <m:r>
                          <w:rPr>
                            <w:rFonts w:ascii="Cambria Math" w:eastAsiaTheme="minorEastAsia" w:hAnsi="Cambria Math"/>
                            <w:color w:val="000000"/>
                            <w:sz w:val="20"/>
                          </w:rPr>
                          <m:t>U</m:t>
                        </m:r>
                      </m:e>
                      <m:sub>
                        <m:r>
                          <w:rPr>
                            <w:rFonts w:ascii="Cambria Math" w:eastAsiaTheme="minorEastAsia" w:hAnsi="Cambria Math"/>
                            <w:color w:val="000000"/>
                            <w:sz w:val="20"/>
                          </w:rPr>
                          <m:t>p</m:t>
                        </m:r>
                      </m:sub>
                    </m:sSub>
                    <m:r>
                      <w:rPr>
                        <w:rFonts w:ascii="Cambria Math" w:eastAsiaTheme="minorEastAsia" w:hAnsi="Cambria Math"/>
                        <w:color w:val="000000"/>
                        <w:sz w:val="20"/>
                      </w:rPr>
                      <m:t>+∆U</m:t>
                    </m:r>
                  </m:e>
                </m:acc>
              </m:e>
            </m:d>
          </m:e>
          <m:sup>
            <m:r>
              <w:rPr>
                <w:rFonts w:ascii="Cambria Math" w:eastAsiaTheme="minorEastAsia" w:hAnsi="Cambria Math"/>
                <w:color w:val="000000"/>
                <w:sz w:val="20"/>
              </w:rPr>
              <m:t>T</m:t>
            </m:r>
          </m:sup>
        </m:sSup>
        <m:acc>
          <m:accPr>
            <m:chr m:val="⃗"/>
            <m:ctrlPr>
              <w:rPr>
                <w:rFonts w:ascii="Cambria Math" w:eastAsiaTheme="minorEastAsia" w:hAnsi="Cambria Math"/>
                <w:color w:val="000000"/>
              </w:rPr>
            </m:ctrlPr>
          </m:accPr>
          <m:e>
            <m:r>
              <m:rPr>
                <m:sty m:val="p"/>
              </m:rPr>
              <w:rPr>
                <w:rFonts w:ascii="Cambria Math" w:eastAsiaTheme="minorEastAsia" w:hAnsi="Cambria Math"/>
                <w:color w:val="000000"/>
                <w:sz w:val="20"/>
              </w:rPr>
              <m:t>Ω</m:t>
            </m:r>
          </m:e>
        </m:acc>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p</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t</m:t>
                </m:r>
              </m:e>
              <m:sub>
                <m:r>
                  <w:rPr>
                    <w:rFonts w:ascii="Cambria Math" w:eastAsiaTheme="minorEastAsia" w:hAnsi="Cambria Math"/>
                    <w:color w:val="000000"/>
                    <w:sz w:val="20"/>
                  </w:rPr>
                  <m:t>i</m:t>
                </m:r>
              </m:sub>
            </m:sSub>
          </m:e>
        </m:d>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b</m:t>
            </m:r>
          </m:e>
          <m:sub>
            <m:r>
              <w:rPr>
                <w:rFonts w:ascii="Cambria Math" w:eastAsiaTheme="minorEastAsia" w:hAnsi="Cambria Math"/>
                <w:color w:val="000000"/>
                <w:sz w:val="20"/>
              </w:rPr>
              <m:t>j</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e</m:t>
            </m:r>
          </m:e>
          <m:sub>
            <m:r>
              <w:rPr>
                <w:rFonts w:ascii="Cambria Math" w:eastAsiaTheme="minorEastAsia" w:hAnsi="Cambria Math"/>
                <w:color w:val="000000"/>
                <w:sz w:val="20"/>
              </w:rPr>
              <m:t>i</m:t>
            </m:r>
          </m:sub>
        </m:sSub>
      </m:oMath>
      <w:r>
        <w:rPr>
          <w:rFonts w:eastAsiaTheme="minorEastAsia"/>
          <w:color w:val="000000"/>
          <w:sz w:val="20"/>
        </w:rPr>
        <w:t xml:space="preserve"> ,</w:t>
      </w:r>
      <w:r>
        <w:rPr>
          <w:rFonts w:eastAsiaTheme="minorEastAsia"/>
          <w:color w:val="000000"/>
          <w:sz w:val="20"/>
        </w:rPr>
        <w:tab/>
        <w:t>(3)</w:t>
      </w:r>
    </w:p>
    <w:p w14:paraId="78C34DDB" w14:textId="24B5E186" w:rsidR="00FC71CF" w:rsidRDefault="00FC71CF" w:rsidP="00FC71CF">
      <w:pPr>
        <w:pStyle w:val="xmsonormal"/>
        <w:tabs>
          <w:tab w:val="center" w:pos="4320"/>
          <w:tab w:val="right" w:pos="8640"/>
        </w:tabs>
        <w:spacing w:after="120"/>
        <w:jc w:val="both"/>
        <w:rPr>
          <w:rFonts w:ascii="Times New Roman" w:eastAsiaTheme="minorEastAsia" w:hAnsi="Times New Roman" w:cs="Times New Roman"/>
        </w:rPr>
      </w:pPr>
      <w:r>
        <w:rPr>
          <w:rFonts w:ascii="Times New Roman" w:hAnsi="Times New Roman" w:cs="Times New Roman"/>
        </w:rPr>
        <w:t xml:space="preserve">where </w:t>
      </w:r>
      <w:r>
        <w:rPr>
          <w:rFonts w:ascii="Times New Roman" w:hAnsi="Times New Roman" w:cs="Times New Roman"/>
          <w:i/>
          <w:iCs/>
        </w:rPr>
        <w:t>f</w:t>
      </w:r>
      <w:r>
        <w:rPr>
          <w:rFonts w:ascii="Times New Roman" w:hAnsi="Times New Roman" w:cs="Times New Roman"/>
        </w:rPr>
        <w:t xml:space="preserve"> is the model function, and where </w:t>
      </w:r>
      <w:r>
        <w:rPr>
          <w:rFonts w:ascii="Times New Roman" w:hAnsi="Times New Roman" w:cs="Times New Roman"/>
          <w:i/>
          <w:iCs/>
        </w:rPr>
        <w:t>e</w:t>
      </w:r>
      <w:r>
        <w:rPr>
          <w:rFonts w:ascii="Times New Roman" w:hAnsi="Times New Roman" w:cs="Times New Roman"/>
          <w:i/>
          <w:iCs/>
          <w:vertAlign w:val="subscript"/>
        </w:rPr>
        <w:t>i</w:t>
      </w:r>
      <w:r>
        <w:rPr>
          <w:rFonts w:ascii="Times New Roman" w:hAnsi="Times New Roman" w:cs="Times New Roman"/>
        </w:rPr>
        <w:t xml:space="preserve"> is an error term that includes the sensor noise </w:t>
      </w:r>
      <w:r>
        <w:rPr>
          <w:rFonts w:ascii="Times New Roman" w:hAnsi="Times New Roman" w:cs="Times New Roman"/>
          <w:i/>
          <w:iCs/>
        </w:rPr>
        <w:t>ν</w:t>
      </w:r>
      <w:r>
        <w:rPr>
          <w:rFonts w:ascii="Times New Roman" w:hAnsi="Times New Roman" w:cs="Times New Roman"/>
          <w:i/>
          <w:iCs/>
          <w:vertAlign w:val="subscript"/>
        </w:rPr>
        <w:t>i</w:t>
      </w:r>
      <w:r>
        <w:rPr>
          <w:rFonts w:ascii="Times New Roman" w:hAnsi="Times New Roman" w:cs="Times New Roman"/>
        </w:rPr>
        <w:t xml:space="preserve"> plus any model error. </w:t>
      </w:r>
      <w:r w:rsidR="00B41626">
        <w:rPr>
          <w:rFonts w:ascii="Times New Roman" w:eastAsiaTheme="minorEastAsia" w:hAnsi="Times New Roman" w:cs="Times New Roman"/>
        </w:rPr>
        <w:t>Eq. 3</w:t>
      </w:r>
      <w:r>
        <w:rPr>
          <w:rFonts w:ascii="Times New Roman" w:eastAsiaTheme="minorEastAsia" w:hAnsi="Times New Roman" w:cs="Times New Roman"/>
        </w:rPr>
        <w:t xml:space="preserve"> shows that the model for each channel equals the reference rate dotted into the sensitive axis, multiplied by a scale factor, shifted by a bias, plus noise.</w:t>
      </w:r>
    </w:p>
    <w:p w14:paraId="778EB674" w14:textId="77777777" w:rsidR="00FC71CF" w:rsidRDefault="00FC71CF" w:rsidP="00FC71CF">
      <w:pPr>
        <w:pStyle w:val="xmsonormal"/>
        <w:keepNext/>
        <w:tabs>
          <w:tab w:val="center" w:pos="4320"/>
          <w:tab w:val="right" w:pos="8640"/>
        </w:tabs>
        <w:spacing w:after="120"/>
        <w:ind w:firstLine="270"/>
        <w:jc w:val="both"/>
        <w:rPr>
          <w:rFonts w:ascii="Times New Roman" w:hAnsi="Times New Roman" w:cs="Times New Roman"/>
        </w:rPr>
      </w:pPr>
      <w:r>
        <w:rPr>
          <w:rFonts w:ascii="Times New Roman" w:hAnsi="Times New Roman" w:cs="Times New Roman"/>
        </w:rPr>
        <w:t xml:space="preserve">The matrix </w:t>
      </w:r>
      <w:r>
        <w:rPr>
          <w:rFonts w:ascii="Times New Roman" w:hAnsi="Times New Roman" w:cs="Times New Roman"/>
          <w:i/>
          <w:iCs/>
        </w:rPr>
        <w:t>H</w:t>
      </w:r>
      <w:r>
        <w:rPr>
          <w:rFonts w:ascii="Times New Roman" w:hAnsi="Times New Roman" w:cs="Times New Roman"/>
          <w:i/>
          <w:iCs/>
          <w:vertAlign w:val="subscript"/>
        </w:rPr>
        <w:t>i</w:t>
      </w:r>
      <w:r>
        <w:rPr>
          <w:rFonts w:ascii="Times New Roman" w:hAnsi="Times New Roman" w:cs="Times New Roman"/>
        </w:rPr>
        <w:t xml:space="preserve">, called the sensitivity matrix, is a row vector having </w:t>
      </w:r>
      <w:r>
        <w:rPr>
          <w:rFonts w:ascii="Times New Roman" w:hAnsi="Times New Roman" w:cs="Times New Roman"/>
          <w:i/>
          <w:iCs/>
        </w:rPr>
        <w:t>J</w:t>
      </w:r>
      <w:r>
        <w:rPr>
          <w:rFonts w:ascii="Times New Roman" w:hAnsi="Times New Roman" w:cs="Times New Roman"/>
        </w:rPr>
        <w:t> + 4 elements,</w:t>
      </w:r>
    </w:p>
    <w:p w14:paraId="38FA6F8F"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sSub>
          <m:sSubPr>
            <m:ctrlPr>
              <w:rPr>
                <w:rFonts w:ascii="Cambria Math" w:eastAsiaTheme="minorEastAsia" w:hAnsi="Cambria Math"/>
                <w:i/>
                <w:color w:val="000000"/>
              </w:rPr>
            </m:ctrlPr>
          </m:sSubPr>
          <m:e>
            <m:r>
              <w:rPr>
                <w:rFonts w:ascii="Cambria Math" w:eastAsiaTheme="minorEastAsia" w:hAnsi="Cambria Math"/>
                <w:color w:val="000000"/>
                <w:sz w:val="20"/>
              </w:rPr>
              <m:t>H</m:t>
            </m:r>
          </m:e>
          <m:sub>
            <m:r>
              <w:rPr>
                <w:rFonts w:ascii="Cambria Math" w:eastAsiaTheme="minorEastAsia" w:hAnsi="Cambria Math"/>
                <w:color w:val="000000"/>
                <w:sz w:val="20"/>
              </w:rPr>
              <m:t>i</m:t>
            </m:r>
          </m:sub>
        </m:sSub>
        <m:r>
          <w:rPr>
            <w:rFonts w:ascii="Cambria Math" w:eastAsiaTheme="minorEastAsia" w:hAnsi="Cambria Math"/>
            <w:color w:val="000000"/>
            <w:sz w:val="20"/>
          </w:rPr>
          <m:t>≡</m:t>
        </m:r>
        <m:f>
          <m:fPr>
            <m:ctrlPr>
              <w:rPr>
                <w:rFonts w:ascii="Cambria Math" w:eastAsiaTheme="minorEastAsia" w:hAnsi="Cambria Math"/>
                <w:i/>
                <w:color w:val="000000"/>
              </w:rPr>
            </m:ctrlPr>
          </m:fPr>
          <m:num>
            <m:r>
              <w:rPr>
                <w:rFonts w:ascii="Cambria Math" w:eastAsiaTheme="minorEastAsia" w:hAnsi="Cambria Math"/>
                <w:color w:val="000000"/>
                <w:sz w:val="20"/>
              </w:rPr>
              <m:t>∂f</m:t>
            </m:r>
            <m:d>
              <m:dPr>
                <m:ctrlPr>
                  <w:rPr>
                    <w:rFonts w:ascii="Cambria Math" w:eastAsiaTheme="minorEastAsia" w:hAnsi="Cambria Math"/>
                    <w:i/>
                    <w:color w:val="000000"/>
                  </w:rPr>
                </m:ctrlPr>
              </m:dPr>
              <m:e>
                <m:r>
                  <w:rPr>
                    <w:rFonts w:ascii="Cambria Math" w:eastAsiaTheme="minorEastAsia" w:hAnsi="Cambria Math"/>
                    <w:color w:val="000000"/>
                    <w:sz w:val="20"/>
                  </w:rPr>
                  <m:t xml:space="preserve">0, </m:t>
                </m:r>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p</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t</m:t>
                    </m:r>
                  </m:e>
                  <m:sub>
                    <m:r>
                      <w:rPr>
                        <w:rFonts w:ascii="Cambria Math" w:eastAsiaTheme="minorEastAsia" w:hAnsi="Cambria Math"/>
                        <w:color w:val="000000"/>
                        <w:sz w:val="20"/>
                      </w:rPr>
                      <m:t>i</m:t>
                    </m:r>
                  </m:sub>
                </m:sSub>
              </m:e>
            </m:d>
          </m:num>
          <m:den>
            <m:r>
              <w:rPr>
                <w:rFonts w:ascii="Cambria Math" w:eastAsiaTheme="minorEastAsia" w:hAnsi="Cambria Math"/>
                <w:color w:val="000000"/>
                <w:sz w:val="20"/>
              </w:rPr>
              <m:t>∂∆x</m:t>
            </m:r>
          </m:den>
        </m:f>
        <m:r>
          <m:rPr>
            <m:sty m:val="p"/>
          </m:rPr>
          <w:rPr>
            <w:rFonts w:ascii="Cambria Math" w:eastAsiaTheme="minorEastAsia" w:hAnsi="Cambria Math"/>
            <w:color w:val="000000"/>
            <w:sz w:val="20"/>
          </w:rPr>
          <m:t xml:space="preserve">  </m:t>
        </m:r>
        <m:r>
          <w:rPr>
            <w:rFonts w:ascii="Cambria Math" w:eastAsiaTheme="minorEastAsia" w:hAnsi="Cambria Math"/>
            <w:color w:val="000000"/>
            <w:sz w:val="20"/>
          </w:rPr>
          <m:t>=</m:t>
        </m:r>
        <m:d>
          <m:dPr>
            <m:begChr m:val="["/>
            <m:endChr m:val="]"/>
            <m:ctrlPr>
              <w:rPr>
                <w:rFonts w:ascii="Cambria Math" w:eastAsiaTheme="minorEastAsia" w:hAnsi="Cambria Math"/>
                <w:i/>
                <w:color w:val="000000"/>
              </w:rPr>
            </m:ctrlPr>
          </m:dPr>
          <m:e>
            <m:m>
              <m:mPr>
                <m:mcs>
                  <m:mc>
                    <m:mcPr>
                      <m:count m:val="3"/>
                      <m:mcJc m:val="center"/>
                    </m:mcPr>
                  </m:mc>
                </m:mcs>
                <m:ctrlPr>
                  <w:rPr>
                    <w:rFonts w:ascii="Cambria Math" w:eastAsiaTheme="minorEastAsia" w:hAnsi="Cambria Math"/>
                    <w:i/>
                    <w:color w:val="000000"/>
                  </w:rPr>
                </m:ctrlPr>
              </m:mPr>
              <m:mr>
                <m:e>
                  <m:r>
                    <w:rPr>
                      <w:rFonts w:ascii="Cambria Math" w:eastAsiaTheme="minorEastAsia" w:hAnsi="Cambria Math"/>
                      <w:color w:val="000000"/>
                      <w:sz w:val="20"/>
                    </w:rPr>
                    <m:t>…,</m:t>
                  </m:r>
                  <m:r>
                    <m:rPr>
                      <m:nor/>
                    </m:rPr>
                    <w:rPr>
                      <w:rFonts w:ascii="Cambria Math" w:eastAsiaTheme="minorEastAsia" w:hAnsi="Cambria Math"/>
                      <w:color w:val="000000"/>
                      <w:sz w:val="20"/>
                    </w:rPr>
                    <m:t xml:space="preserve">    </m:t>
                  </m:r>
                  <m:m>
                    <m:mPr>
                      <m:mcs>
                        <m:mc>
                          <m:mcPr>
                            <m:count m:val="3"/>
                            <m:mcJc m:val="center"/>
                          </m:mcPr>
                        </m:mc>
                      </m:mcs>
                      <m:ctrlPr>
                        <w:rPr>
                          <w:rFonts w:ascii="Cambria Math" w:eastAsiaTheme="minorEastAsia" w:hAnsi="Cambria Math"/>
                          <w:i/>
                          <w:color w:val="000000"/>
                        </w:rPr>
                      </m:ctrlPr>
                    </m:mPr>
                    <m:mr>
                      <m:e>
                        <m:r>
                          <w:rPr>
                            <w:rFonts w:ascii="Cambria Math" w:eastAsiaTheme="minorEastAsia" w:hAnsi="Cambria Math"/>
                            <w:color w:val="000000"/>
                            <w:sz w:val="20"/>
                          </w:rPr>
                          <m:t>1,</m:t>
                        </m:r>
                      </m:e>
                      <m:e>
                        <m:r>
                          <w:rPr>
                            <w:rFonts w:ascii="Cambria Math" w:eastAsiaTheme="minorEastAsia" w:hAnsi="Cambria Math"/>
                            <w:color w:val="000000"/>
                            <w:sz w:val="20"/>
                          </w:rPr>
                          <m:t>…,</m:t>
                        </m:r>
                      </m:e>
                      <m:e>
                        <m:r>
                          <w:rPr>
                            <w:rFonts w:ascii="Cambria Math" w:eastAsiaTheme="minorEastAsia" w:hAnsi="Cambria Math"/>
                            <w:color w:val="000000"/>
                            <w:sz w:val="20"/>
                          </w:rPr>
                          <m:t>0</m:t>
                        </m:r>
                      </m:e>
                    </m:mr>
                  </m:m>
                  <m:r>
                    <w:rPr>
                      <w:rFonts w:ascii="Cambria Math" w:eastAsiaTheme="minorEastAsia" w:hAnsi="Cambria Math"/>
                      <w:color w:val="000000"/>
                      <w:sz w:val="20"/>
                    </w:rPr>
                    <m:t>,</m:t>
                  </m:r>
                </m:e>
                <m:e>
                  <m:sSubSup>
                    <m:sSubSupPr>
                      <m:ctrlPr>
                        <w:rPr>
                          <w:rFonts w:ascii="Cambria Math" w:eastAsiaTheme="minorEastAsia" w:hAnsi="Cambria Math"/>
                          <w:i/>
                          <w:color w:val="000000"/>
                        </w:rPr>
                      </m:ctrlPr>
                    </m:sSubSupPr>
                    <m:e>
                      <m:acc>
                        <m:accPr>
                          <m:ctrlPr>
                            <w:rPr>
                              <w:rFonts w:ascii="Cambria Math" w:eastAsiaTheme="minorEastAsia" w:hAnsi="Cambria Math"/>
                              <w:i/>
                              <w:color w:val="000000"/>
                            </w:rPr>
                          </m:ctrlPr>
                        </m:accPr>
                        <m:e>
                          <m:r>
                            <w:rPr>
                              <w:rFonts w:ascii="Cambria Math" w:eastAsiaTheme="minorEastAsia" w:hAnsi="Cambria Math"/>
                              <w:color w:val="000000"/>
                              <w:sz w:val="20"/>
                            </w:rPr>
                            <m:t>U</m:t>
                          </m:r>
                        </m:e>
                      </m:acc>
                    </m:e>
                    <m:sub>
                      <m:r>
                        <w:rPr>
                          <w:rFonts w:ascii="Cambria Math" w:eastAsiaTheme="minorEastAsia" w:hAnsi="Cambria Math"/>
                          <w:color w:val="000000"/>
                          <w:sz w:val="20"/>
                        </w:rPr>
                        <m:t>p</m:t>
                      </m:r>
                    </m:sub>
                    <m:sup>
                      <m:r>
                        <w:rPr>
                          <w:rFonts w:ascii="Cambria Math" w:eastAsiaTheme="minorEastAsia" w:hAnsi="Cambria Math"/>
                          <w:color w:val="000000"/>
                          <w:sz w:val="20"/>
                        </w:rPr>
                        <m:t>T</m:t>
                      </m:r>
                    </m:sup>
                  </m:sSubSup>
                  <m:sSub>
                    <m:sSubPr>
                      <m:ctrlPr>
                        <w:rPr>
                          <w:rFonts w:ascii="Cambria Math" w:eastAsiaTheme="minorEastAsia" w:hAnsi="Cambria Math"/>
                          <w:color w:val="000000"/>
                        </w:rPr>
                      </m:ctrlPr>
                    </m:sSubPr>
                    <m:e>
                      <m:acc>
                        <m:accPr>
                          <m:chr m:val="⃗"/>
                          <m:ctrlPr>
                            <w:rPr>
                              <w:rFonts w:ascii="Cambria Math" w:eastAsiaTheme="minorEastAsia" w:hAnsi="Cambria Math"/>
                              <w:color w:val="000000"/>
                            </w:rPr>
                          </m:ctrlPr>
                        </m:accPr>
                        <m:e>
                          <m:r>
                            <m:rPr>
                              <m:sty m:val="p"/>
                            </m:rPr>
                            <w:rPr>
                              <w:rFonts w:ascii="Cambria Math" w:eastAsiaTheme="minorEastAsia" w:hAnsi="Cambria Math"/>
                              <w:color w:val="000000"/>
                              <w:sz w:val="20"/>
                            </w:rPr>
                            <m:t>Ω</m:t>
                          </m:r>
                        </m:e>
                      </m:acc>
                    </m:e>
                    <m:sub>
                      <m:r>
                        <w:rPr>
                          <w:rFonts w:ascii="Cambria Math" w:eastAsiaTheme="minorEastAsia" w:hAnsi="Cambria Math"/>
                          <w:color w:val="000000"/>
                          <w:sz w:val="20"/>
                        </w:rPr>
                        <m:t>i</m:t>
                      </m:r>
                    </m:sub>
                  </m:sSub>
                  <m:r>
                    <w:rPr>
                      <w:rFonts w:ascii="Cambria Math" w:eastAsiaTheme="minorEastAsia" w:hAnsi="Cambria Math"/>
                      <w:color w:val="000000"/>
                      <w:sz w:val="20"/>
                    </w:rPr>
                    <m:t xml:space="preserve"> ,</m:t>
                  </m:r>
                </m:e>
                <m:e>
                  <m:sSubSup>
                    <m:sSubSupPr>
                      <m:ctrlPr>
                        <w:rPr>
                          <w:rFonts w:ascii="Cambria Math" w:eastAsiaTheme="minorEastAsia" w:hAnsi="Cambria Math"/>
                          <w:color w:val="000000"/>
                        </w:rPr>
                      </m:ctrlPr>
                    </m:sSubSupPr>
                    <m:e>
                      <m:acc>
                        <m:accPr>
                          <m:chr m:val="⃗"/>
                          <m:ctrlPr>
                            <w:rPr>
                              <w:rFonts w:ascii="Cambria Math" w:eastAsiaTheme="minorEastAsia" w:hAnsi="Cambria Math"/>
                              <w:color w:val="000000"/>
                            </w:rPr>
                          </m:ctrlPr>
                        </m:accPr>
                        <m:e>
                          <m:r>
                            <m:rPr>
                              <m:sty m:val="p"/>
                            </m:rPr>
                            <w:rPr>
                              <w:rFonts w:ascii="Cambria Math" w:eastAsiaTheme="minorEastAsia" w:hAnsi="Cambria Math"/>
                              <w:color w:val="000000"/>
                              <w:sz w:val="20"/>
                            </w:rPr>
                            <m:t>Ω</m:t>
                          </m:r>
                        </m:e>
                      </m:acc>
                    </m:e>
                    <m:sub>
                      <m:r>
                        <w:rPr>
                          <w:rFonts w:ascii="Cambria Math" w:eastAsiaTheme="minorEastAsia" w:hAnsi="Cambria Math"/>
                          <w:color w:val="000000"/>
                          <w:sz w:val="20"/>
                        </w:rPr>
                        <m:t>i</m:t>
                      </m:r>
                    </m:sub>
                    <m:sup>
                      <m:r>
                        <w:rPr>
                          <w:rFonts w:ascii="Cambria Math" w:eastAsiaTheme="minorEastAsia" w:hAnsi="Cambria Math"/>
                          <w:color w:val="000000"/>
                          <w:sz w:val="20"/>
                        </w:rPr>
                        <m:t>T</m:t>
                      </m:r>
                    </m:sup>
                  </m:sSubSup>
                </m:e>
              </m:mr>
            </m:m>
          </m:e>
        </m:d>
      </m:oMath>
      <w:r>
        <w:rPr>
          <w:rFonts w:eastAsiaTheme="minorEastAsia"/>
          <w:color w:val="000000"/>
          <w:sz w:val="20"/>
        </w:rPr>
        <w:t xml:space="preserve"> ,</w:t>
      </w:r>
      <w:r>
        <w:rPr>
          <w:rFonts w:eastAsiaTheme="minorEastAsia"/>
          <w:color w:val="000000"/>
          <w:sz w:val="20"/>
        </w:rPr>
        <w:tab/>
        <w:t>(4)</w:t>
      </w:r>
    </w:p>
    <w:p w14:paraId="7A969EAE" w14:textId="77777777" w:rsidR="00FC71CF" w:rsidRDefault="00FC71CF" w:rsidP="00FC71CF">
      <w:pPr>
        <w:pStyle w:val="xmsonormal"/>
        <w:tabs>
          <w:tab w:val="center" w:pos="4320"/>
          <w:tab w:val="right" w:pos="8640"/>
        </w:tabs>
        <w:spacing w:after="120"/>
        <w:jc w:val="both"/>
        <w:rPr>
          <w:rFonts w:ascii="Times New Roman" w:hAnsi="Times New Roman" w:cs="Times New Roman"/>
        </w:rPr>
      </w:pPr>
      <w:r>
        <w:rPr>
          <w:rFonts w:ascii="Times New Roman" w:hAnsi="Times New Roman" w:cs="Times New Roman"/>
        </w:rPr>
        <w:t xml:space="preserve">where the first </w:t>
      </w:r>
      <w:r>
        <w:rPr>
          <w:rFonts w:ascii="Times New Roman" w:hAnsi="Times New Roman" w:cs="Times New Roman"/>
          <w:i/>
          <w:iCs/>
        </w:rPr>
        <w:t>J</w:t>
      </w:r>
      <w:r>
        <w:rPr>
          <w:rFonts w:ascii="Times New Roman" w:hAnsi="Times New Roman" w:cs="Times New Roman"/>
        </w:rPr>
        <w:t xml:space="preserve"> columns are all zero except for the one appearing in the </w:t>
      </w:r>
      <w:r>
        <w:rPr>
          <w:rFonts w:ascii="Times New Roman" w:hAnsi="Times New Roman" w:cs="Times New Roman"/>
          <w:i/>
          <w:iCs/>
        </w:rPr>
        <w:t>j</w:t>
      </w:r>
      <w:r>
        <w:rPr>
          <w:rFonts w:ascii="Times New Roman" w:hAnsi="Times New Roman" w:cs="Times New Roman"/>
          <w:vertAlign w:val="superscript"/>
        </w:rPr>
        <w:t>th</w:t>
      </w:r>
      <w:r>
        <w:rPr>
          <w:rFonts w:ascii="Times New Roman" w:hAnsi="Times New Roman" w:cs="Times New Roman"/>
        </w:rPr>
        <w:t xml:space="preserve"> column for time interval</w:t>
      </w:r>
      <w:r>
        <w:rPr>
          <w:rFonts w:ascii="Times New Roman" w:hAnsi="Times New Roman" w:cs="Times New Roman"/>
        </w:rPr>
        <w:noBreakHyphen/>
      </w:r>
      <w:r>
        <w:rPr>
          <w:rFonts w:ascii="Times New Roman" w:hAnsi="Times New Roman" w:cs="Times New Roman"/>
          <w:i/>
          <w:iCs/>
        </w:rPr>
        <w:t>j</w:t>
      </w:r>
      <w:r>
        <w:rPr>
          <w:rFonts w:ascii="Times New Roman" w:hAnsi="Times New Roman" w:cs="Times New Roman"/>
        </w:rPr>
        <w:t xml:space="preserve"> (that is, if </w:t>
      </w:r>
      <w:r>
        <w:rPr>
          <w:rFonts w:ascii="Times New Roman" w:hAnsi="Times New Roman" w:cs="Times New Roman"/>
          <w:i/>
          <w:iCs/>
        </w:rPr>
        <w:t>t</w:t>
      </w:r>
      <w:r>
        <w:rPr>
          <w:rFonts w:ascii="Times New Roman" w:hAnsi="Times New Roman" w:cs="Times New Roman"/>
          <w:i/>
          <w:iCs/>
          <w:vertAlign w:val="subscript"/>
        </w:rPr>
        <w:t>i</w:t>
      </w:r>
      <w:r>
        <w:rPr>
          <w:rFonts w:ascii="Times New Roman" w:hAnsi="Times New Roman" w:cs="Times New Roman"/>
        </w:rPr>
        <w:t xml:space="preserve"> is in time interval </w:t>
      </w:r>
      <w:r>
        <w:rPr>
          <w:rFonts w:ascii="Times New Roman" w:hAnsi="Times New Roman" w:cs="Times New Roman"/>
          <w:i/>
          <w:iCs/>
        </w:rPr>
        <w:t>j</w:t>
      </w:r>
      <w:r>
        <w:rPr>
          <w:rFonts w:ascii="Times New Roman" w:hAnsi="Times New Roman" w:cs="Times New Roman"/>
        </w:rPr>
        <w:t xml:space="preserve">, then the </w:t>
      </w:r>
      <w:r>
        <w:rPr>
          <w:rFonts w:ascii="Times New Roman" w:hAnsi="Times New Roman" w:cs="Times New Roman"/>
          <w:i/>
          <w:iCs/>
        </w:rPr>
        <w:t>j</w:t>
      </w:r>
      <w:r>
        <w:rPr>
          <w:rFonts w:ascii="Times New Roman" w:hAnsi="Times New Roman" w:cs="Times New Roman"/>
          <w:vertAlign w:val="superscript"/>
        </w:rPr>
        <w:t>th</w:t>
      </w:r>
      <w:r>
        <w:rPr>
          <w:rFonts w:ascii="Times New Roman" w:hAnsi="Times New Roman" w:cs="Times New Roman"/>
        </w:rPr>
        <w:t xml:space="preserve"> column is one).</w:t>
      </w:r>
    </w:p>
    <w:p w14:paraId="7F528254" w14:textId="77777777" w:rsidR="00FC71CF" w:rsidRDefault="00FC71CF" w:rsidP="00FC71CF">
      <w:pPr>
        <w:pStyle w:val="xmsonormal"/>
        <w:keepNext/>
        <w:tabs>
          <w:tab w:val="center" w:pos="4320"/>
          <w:tab w:val="right" w:pos="8640"/>
        </w:tabs>
        <w:spacing w:after="120"/>
        <w:ind w:firstLine="270"/>
        <w:jc w:val="both"/>
        <w:rPr>
          <w:rFonts w:ascii="Times New Roman" w:hAnsi="Times New Roman" w:cs="Times New Roman"/>
        </w:rPr>
      </w:pPr>
      <w:r>
        <w:rPr>
          <w:rFonts w:ascii="Times New Roman" w:hAnsi="Times New Roman" w:cs="Times New Roman"/>
        </w:rPr>
        <w:lastRenderedPageBreak/>
        <w:t>The observation residual at each time step is the difference between the actual observed rate and the expected model rate for this channel,</w:t>
      </w:r>
    </w:p>
    <w:p w14:paraId="1B5EB9F1"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i</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ω</m:t>
            </m:r>
          </m:e>
          <m:sub>
            <m:r>
              <w:rPr>
                <w:rFonts w:ascii="Cambria Math" w:eastAsiaTheme="minorEastAsia" w:hAnsi="Cambria Math"/>
                <w:color w:val="000000"/>
                <w:sz w:val="20"/>
              </w:rPr>
              <m:t>i</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acc>
              <m:accPr>
                <m:chr m:val="̃"/>
                <m:ctrlPr>
                  <w:rPr>
                    <w:rFonts w:ascii="Cambria Math" w:eastAsiaTheme="minorEastAsia" w:hAnsi="Cambria Math"/>
                    <w:i/>
                    <w:color w:val="000000"/>
                  </w:rPr>
                </m:ctrlPr>
              </m:accPr>
              <m:e>
                <m:r>
                  <w:rPr>
                    <w:rFonts w:ascii="Cambria Math" w:eastAsiaTheme="minorEastAsia" w:hAnsi="Cambria Math"/>
                    <w:color w:val="000000"/>
                    <w:sz w:val="20"/>
                  </w:rPr>
                  <m:t>ω</m:t>
                </m:r>
              </m:e>
            </m:acc>
          </m:e>
          <m:sub>
            <m:r>
              <w:rPr>
                <w:rFonts w:ascii="Cambria Math" w:eastAsiaTheme="minorEastAsia" w:hAnsi="Cambria Math"/>
                <w:color w:val="000000"/>
                <w:sz w:val="20"/>
              </w:rPr>
              <m:t>i</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p,i</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H</m:t>
            </m:r>
          </m:e>
          <m:sub>
            <m:r>
              <w:rPr>
                <w:rFonts w:ascii="Cambria Math" w:eastAsiaTheme="minorEastAsia" w:hAnsi="Cambria Math"/>
                <w:color w:val="000000"/>
                <w:sz w:val="20"/>
              </w:rPr>
              <m:t>i</m:t>
            </m:r>
          </m:sub>
        </m:sSub>
        <m:r>
          <w:rPr>
            <w:rFonts w:ascii="Cambria Math" w:eastAsiaTheme="minorEastAsia" w:hAnsi="Cambria Math"/>
            <w:color w:val="000000"/>
            <w:sz w:val="20"/>
          </w:rPr>
          <m:t>∆x</m:t>
        </m:r>
      </m:oMath>
      <w:r>
        <w:rPr>
          <w:rFonts w:eastAsiaTheme="minorEastAsia"/>
          <w:color w:val="000000"/>
          <w:sz w:val="20"/>
        </w:rPr>
        <w:t xml:space="preserve"> ,</w:t>
      </w:r>
      <w:r>
        <w:rPr>
          <w:rFonts w:eastAsiaTheme="minorEastAsia"/>
          <w:color w:val="000000"/>
          <w:sz w:val="20"/>
        </w:rPr>
        <w:tab/>
        <w:t>(5)</w:t>
      </w:r>
    </w:p>
    <w:p w14:paraId="1C101BE8" w14:textId="77777777" w:rsidR="00FC71CF" w:rsidRDefault="00FC71CF" w:rsidP="00FC71CF">
      <w:pPr>
        <w:pStyle w:val="xmsonormal"/>
        <w:keepNext/>
        <w:tabs>
          <w:tab w:val="center" w:pos="4320"/>
          <w:tab w:val="right" w:pos="8640"/>
        </w:tabs>
        <w:spacing w:after="120"/>
        <w:jc w:val="both"/>
        <w:rPr>
          <w:rFonts w:ascii="Times New Roman" w:hAnsi="Times New Roman" w:cs="Times New Roman"/>
        </w:rPr>
      </w:pPr>
      <w:r>
        <w:rPr>
          <w:rFonts w:ascii="Times New Roman" w:hAnsi="Times New Roman" w:cs="Times New Roman"/>
        </w:rPr>
        <w:t>where</w:t>
      </w:r>
    </w:p>
    <w:p w14:paraId="310B6674"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sSub>
          <m:sSubPr>
            <m:ctrlPr>
              <w:rPr>
                <w:rFonts w:ascii="Cambria Math" w:eastAsiaTheme="minorEastAsia" w:hAnsi="Cambria Math"/>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p,i</m:t>
            </m:r>
          </m:sub>
        </m:sSub>
        <m:r>
          <m:rPr>
            <m:sty m:val="p"/>
          </m:rPr>
          <w:rPr>
            <w:rFonts w:ascii="Cambria Math" w:eastAsiaTheme="minorEastAsia" w:hAnsi="Cambria Math"/>
            <w:color w:val="000000"/>
            <w:sz w:val="20"/>
          </w:rPr>
          <m:t>≡</m:t>
        </m:r>
        <m:sSub>
          <m:sSubPr>
            <m:ctrlPr>
              <w:rPr>
                <w:rFonts w:ascii="Cambria Math" w:eastAsiaTheme="minorEastAsia" w:hAnsi="Cambria Math"/>
                <w:color w:val="000000"/>
              </w:rPr>
            </m:ctrlPr>
          </m:sSubPr>
          <m:e>
            <m:r>
              <w:rPr>
                <w:rFonts w:ascii="Cambria Math" w:eastAsiaTheme="minorEastAsia" w:hAnsi="Cambria Math"/>
                <w:color w:val="000000"/>
                <w:sz w:val="20"/>
              </w:rPr>
              <m:t>ω</m:t>
            </m:r>
          </m:e>
          <m:sub>
            <m:r>
              <w:rPr>
                <w:rFonts w:ascii="Cambria Math" w:eastAsiaTheme="minorEastAsia" w:hAnsi="Cambria Math"/>
                <w:color w:val="000000"/>
                <w:sz w:val="20"/>
              </w:rPr>
              <m:t>i</m:t>
            </m:r>
          </m:sub>
        </m:sSub>
        <m:r>
          <m:rPr>
            <m:sty m:val="p"/>
          </m:rPr>
          <w:rPr>
            <w:rFonts w:ascii="Cambria Math" w:eastAsiaTheme="minorEastAsia" w:hAnsi="Cambria Math"/>
            <w:color w:val="000000"/>
            <w:sz w:val="20"/>
          </w:rPr>
          <m:t>-</m:t>
        </m:r>
        <m:sSubSup>
          <m:sSubSupPr>
            <m:ctrlPr>
              <w:rPr>
                <w:rFonts w:ascii="Cambria Math" w:eastAsiaTheme="minorEastAsia" w:hAnsi="Cambria Math"/>
                <w:i/>
                <w:color w:val="000000"/>
              </w:rPr>
            </m:ctrlPr>
          </m:sSubSupPr>
          <m:e>
            <m:acc>
              <m:accPr>
                <m:ctrlPr>
                  <w:rPr>
                    <w:rFonts w:ascii="Cambria Math" w:eastAsiaTheme="minorEastAsia" w:hAnsi="Cambria Math"/>
                    <w:i/>
                    <w:color w:val="000000"/>
                  </w:rPr>
                </m:ctrlPr>
              </m:accPr>
              <m:e>
                <m:r>
                  <w:rPr>
                    <w:rFonts w:ascii="Cambria Math" w:eastAsiaTheme="minorEastAsia" w:hAnsi="Cambria Math"/>
                    <w:color w:val="000000"/>
                    <w:sz w:val="20"/>
                  </w:rPr>
                  <m:t>U</m:t>
                </m:r>
              </m:e>
            </m:acc>
          </m:e>
          <m:sub>
            <m:r>
              <w:rPr>
                <w:rFonts w:ascii="Cambria Math" w:eastAsiaTheme="minorEastAsia" w:hAnsi="Cambria Math"/>
                <w:color w:val="000000"/>
                <w:sz w:val="20"/>
              </w:rPr>
              <m:t>p</m:t>
            </m:r>
          </m:sub>
          <m:sup>
            <m:r>
              <w:rPr>
                <w:rFonts w:ascii="Cambria Math" w:eastAsiaTheme="minorEastAsia" w:hAnsi="Cambria Math"/>
                <w:color w:val="000000"/>
                <w:sz w:val="20"/>
              </w:rPr>
              <m:t>T</m:t>
            </m:r>
          </m:sup>
        </m:sSubSup>
        <m:sSub>
          <m:sSubPr>
            <m:ctrlPr>
              <w:rPr>
                <w:rFonts w:ascii="Cambria Math" w:eastAsiaTheme="minorEastAsia" w:hAnsi="Cambria Math"/>
                <w:color w:val="000000"/>
              </w:rPr>
            </m:ctrlPr>
          </m:sSubPr>
          <m:e>
            <m:acc>
              <m:accPr>
                <m:chr m:val="⃗"/>
                <m:ctrlPr>
                  <w:rPr>
                    <w:rFonts w:ascii="Cambria Math" w:eastAsiaTheme="minorEastAsia" w:hAnsi="Cambria Math"/>
                    <w:color w:val="000000"/>
                  </w:rPr>
                </m:ctrlPr>
              </m:accPr>
              <m:e>
                <m:r>
                  <m:rPr>
                    <m:sty m:val="p"/>
                  </m:rPr>
                  <w:rPr>
                    <w:rFonts w:ascii="Cambria Math" w:eastAsiaTheme="minorEastAsia" w:hAnsi="Cambria Math"/>
                    <w:color w:val="000000"/>
                    <w:sz w:val="20"/>
                  </w:rPr>
                  <m:t>Ω</m:t>
                </m:r>
              </m:e>
            </m:acc>
          </m:e>
          <m:sub>
            <m:r>
              <w:rPr>
                <w:rFonts w:ascii="Cambria Math" w:eastAsiaTheme="minorEastAsia" w:hAnsi="Cambria Math"/>
                <w:color w:val="000000"/>
                <w:sz w:val="20"/>
              </w:rPr>
              <m:t>i</m:t>
            </m:r>
          </m:sub>
        </m:sSub>
      </m:oMath>
      <w:r>
        <w:rPr>
          <w:rFonts w:eastAsiaTheme="minorEastAsia"/>
          <w:color w:val="000000"/>
          <w:sz w:val="20"/>
        </w:rPr>
        <w:tab/>
        <w:t>(6)</w:t>
      </w:r>
    </w:p>
    <w:p w14:paraId="1D663B72" w14:textId="77777777" w:rsidR="00FC71CF" w:rsidRDefault="00FC71CF" w:rsidP="00FC71CF">
      <w:pPr>
        <w:pStyle w:val="xmsonormal"/>
        <w:tabs>
          <w:tab w:val="center" w:pos="4320"/>
          <w:tab w:val="right" w:pos="8640"/>
        </w:tabs>
        <w:spacing w:after="12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is the residual at time </w:t>
      </w:r>
      <w:r>
        <w:rPr>
          <w:rFonts w:ascii="Times New Roman" w:eastAsiaTheme="minorEastAsia" w:hAnsi="Times New Roman" w:cs="Times New Roman"/>
          <w:i/>
          <w:iCs/>
          <w:color w:val="000000"/>
          <w:szCs w:val="28"/>
        </w:rPr>
        <w:t>t</w:t>
      </w:r>
      <w:r>
        <w:rPr>
          <w:rFonts w:ascii="Times New Roman" w:eastAsiaTheme="minorEastAsia" w:hAnsi="Times New Roman" w:cs="Times New Roman"/>
          <w:i/>
          <w:iCs/>
          <w:color w:val="000000"/>
          <w:szCs w:val="28"/>
          <w:vertAlign w:val="subscript"/>
        </w:rPr>
        <w:t>i</w:t>
      </w:r>
      <w:r>
        <w:rPr>
          <w:rFonts w:ascii="Times New Roman" w:eastAsiaTheme="minorEastAsia" w:hAnsi="Times New Roman" w:cs="Times New Roman"/>
          <w:color w:val="000000"/>
          <w:szCs w:val="28"/>
        </w:rPr>
        <w:t xml:space="preserve"> using the prior state estimate. The variance of </w:t>
      </w:r>
      <w:r>
        <w:rPr>
          <w:rFonts w:ascii="Times New Roman" w:eastAsiaTheme="minorEastAsia" w:hAnsi="Times New Roman" w:cs="Times New Roman"/>
          <w:i/>
          <w:iCs/>
          <w:color w:val="000000"/>
        </w:rPr>
        <w:t>R</w:t>
      </w:r>
      <w:r>
        <w:rPr>
          <w:rFonts w:ascii="Times New Roman" w:eastAsiaTheme="minorEastAsia" w:hAnsi="Times New Roman" w:cs="Times New Roman"/>
          <w:i/>
          <w:iCs/>
          <w:color w:val="000000"/>
          <w:vertAlign w:val="subscript"/>
        </w:rPr>
        <w:t>p,i</w:t>
      </w:r>
      <w:r>
        <w:rPr>
          <w:rFonts w:ascii="Times New Roman" w:eastAsiaTheme="minorEastAsia" w:hAnsi="Times New Roman" w:cs="Times New Roman"/>
          <w:color w:val="000000"/>
          <w:szCs w:val="28"/>
        </w:rPr>
        <w:t xml:space="preserve"> is given by </w:t>
      </w:r>
      <m:oMath>
        <m:r>
          <w:rPr>
            <w:rFonts w:ascii="Cambria Math" w:eastAsiaTheme="minorEastAsia" w:hAnsi="Cambria Math" w:cs="Times New Roman"/>
            <w:color w:val="000000"/>
            <w:sz w:val="20"/>
            <w:szCs w:val="20"/>
          </w:rPr>
          <m:t>E[</m:t>
        </m:r>
        <m:sSubSup>
          <m:sSubSupPr>
            <m:ctrlPr>
              <w:rPr>
                <w:rFonts w:ascii="Cambria Math" w:eastAsiaTheme="minorEastAsia" w:hAnsi="Cambria Math" w:cs="Times New Roman"/>
                <w:i/>
                <w:color w:val="000000"/>
              </w:rPr>
            </m:ctrlPr>
          </m:sSubSupPr>
          <m:e>
            <m:r>
              <w:rPr>
                <w:rFonts w:ascii="Cambria Math" w:eastAsiaTheme="minorEastAsia" w:hAnsi="Cambria Math" w:cs="Times New Roman"/>
                <w:color w:val="000000"/>
                <w:sz w:val="20"/>
                <w:szCs w:val="20"/>
              </w:rPr>
              <m:t>e</m:t>
            </m:r>
          </m:e>
          <m:sub>
            <m:r>
              <w:rPr>
                <w:rFonts w:ascii="Cambria Math" w:eastAsiaTheme="minorEastAsia" w:hAnsi="Cambria Math" w:cs="Times New Roman"/>
                <w:color w:val="000000"/>
                <w:sz w:val="20"/>
                <w:szCs w:val="20"/>
              </w:rPr>
              <m:t>i</m:t>
            </m:r>
          </m:sub>
          <m:sup>
            <m:r>
              <w:rPr>
                <w:rFonts w:ascii="Cambria Math" w:eastAsiaTheme="minorEastAsia" w:hAnsi="Cambria Math" w:cs="Times New Roman"/>
                <w:color w:val="000000"/>
                <w:sz w:val="20"/>
                <w:szCs w:val="20"/>
              </w:rPr>
              <m:t>2</m:t>
            </m:r>
          </m:sup>
        </m:sSubSup>
        <m:r>
          <w:rPr>
            <w:rFonts w:ascii="Cambria Math" w:eastAsiaTheme="minorEastAsia" w:hAnsi="Cambria Math" w:cs="Times New Roman"/>
            <w:color w:val="000000"/>
            <w:sz w:val="20"/>
            <w:szCs w:val="20"/>
          </w:rPr>
          <m:t>]≡</m:t>
        </m:r>
        <m:sSubSup>
          <m:sSubSupPr>
            <m:ctrlPr>
              <w:rPr>
                <w:rFonts w:ascii="Cambria Math" w:eastAsiaTheme="minorEastAsia" w:hAnsi="Cambria Math" w:cs="Times New Roman"/>
                <w:i/>
                <w:color w:val="000000"/>
              </w:rPr>
            </m:ctrlPr>
          </m:sSubSupPr>
          <m:e>
            <m:r>
              <w:rPr>
                <w:rFonts w:ascii="Cambria Math" w:eastAsiaTheme="minorEastAsia" w:hAnsi="Cambria Math" w:cs="Times New Roman"/>
                <w:color w:val="000000"/>
                <w:sz w:val="20"/>
                <w:szCs w:val="20"/>
              </w:rPr>
              <m:t>σ</m:t>
            </m:r>
          </m:e>
          <m:sub>
            <m:r>
              <w:rPr>
                <w:rFonts w:ascii="Cambria Math" w:eastAsiaTheme="minorEastAsia" w:hAnsi="Cambria Math" w:cs="Times New Roman"/>
                <w:color w:val="000000"/>
                <w:sz w:val="20"/>
                <w:szCs w:val="20"/>
              </w:rPr>
              <m:t>i</m:t>
            </m:r>
          </m:sub>
          <m:sup>
            <m:r>
              <w:rPr>
                <w:rFonts w:ascii="Cambria Math" w:eastAsiaTheme="minorEastAsia" w:hAnsi="Cambria Math" w:cs="Times New Roman"/>
                <w:color w:val="000000"/>
                <w:sz w:val="20"/>
                <w:szCs w:val="20"/>
              </w:rPr>
              <m:t>2</m:t>
            </m:r>
          </m:sup>
        </m:sSubSup>
      </m:oMath>
      <w:r>
        <w:rPr>
          <w:rFonts w:ascii="Times New Roman" w:eastAsiaTheme="minorEastAsia" w:hAnsi="Times New Roman" w:cs="Times New Roman"/>
          <w:color w:val="000000"/>
          <w:szCs w:val="28"/>
        </w:rPr>
        <w:t xml:space="preserve">. The inverse of </w:t>
      </w:r>
      <m:oMath>
        <m:sSubSup>
          <m:sSubSupPr>
            <m:ctrlPr>
              <w:rPr>
                <w:rFonts w:ascii="Cambria Math" w:eastAsiaTheme="minorEastAsia" w:hAnsi="Cambria Math" w:cs="Times New Roman"/>
                <w:i/>
                <w:color w:val="000000"/>
              </w:rPr>
            </m:ctrlPr>
          </m:sSubSupPr>
          <m:e>
            <m:r>
              <w:rPr>
                <w:rFonts w:ascii="Cambria Math" w:eastAsiaTheme="minorEastAsia" w:hAnsi="Cambria Math" w:cs="Times New Roman"/>
                <w:color w:val="000000"/>
                <w:sz w:val="20"/>
                <w:szCs w:val="20"/>
              </w:rPr>
              <m:t>σ</m:t>
            </m:r>
          </m:e>
          <m:sub>
            <m:r>
              <w:rPr>
                <w:rFonts w:ascii="Cambria Math" w:eastAsiaTheme="minorEastAsia" w:hAnsi="Cambria Math" w:cs="Times New Roman"/>
                <w:color w:val="000000"/>
                <w:sz w:val="20"/>
                <w:szCs w:val="20"/>
              </w:rPr>
              <m:t>i</m:t>
            </m:r>
          </m:sub>
          <m:sup>
            <m:r>
              <w:rPr>
                <w:rFonts w:ascii="Cambria Math" w:eastAsiaTheme="minorEastAsia" w:hAnsi="Cambria Math" w:cs="Times New Roman"/>
                <w:color w:val="000000"/>
                <w:sz w:val="20"/>
                <w:szCs w:val="20"/>
              </w:rPr>
              <m:t>2</m:t>
            </m:r>
          </m:sup>
        </m:sSubSup>
      </m:oMath>
      <w:r>
        <w:rPr>
          <w:rFonts w:ascii="Times New Roman" w:eastAsiaTheme="minorEastAsia" w:hAnsi="Times New Roman" w:cs="Times New Roman"/>
          <w:color w:val="000000"/>
          <w:szCs w:val="28"/>
        </w:rPr>
        <w:t xml:space="preserve"> will be used as a weighting factor for this observation in the state estimator.</w:t>
      </w:r>
    </w:p>
    <w:p w14:paraId="76034CF1" w14:textId="77777777" w:rsidR="00FC71CF" w:rsidRDefault="00FC71CF" w:rsidP="00FC71CF">
      <w:pPr>
        <w:pStyle w:val="xmsonormal"/>
        <w:keepNext/>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The purpose for these definitions is to set up expressions enabling one to minimize the residuals </w:t>
      </w:r>
      <w:r>
        <w:rPr>
          <w:rFonts w:ascii="Times New Roman" w:eastAsiaTheme="minorEastAsia" w:hAnsi="Times New Roman" w:cs="Times New Roman"/>
          <w:i/>
          <w:iCs/>
          <w:color w:val="000000"/>
        </w:rPr>
        <w:t>R</w:t>
      </w:r>
      <w:r>
        <w:rPr>
          <w:rFonts w:ascii="Times New Roman" w:eastAsiaTheme="minorEastAsia" w:hAnsi="Times New Roman" w:cs="Times New Roman"/>
          <w:i/>
          <w:iCs/>
          <w:color w:val="000000"/>
          <w:vertAlign w:val="subscript"/>
        </w:rPr>
        <w:t>i</w:t>
      </w:r>
      <w:r>
        <w:rPr>
          <w:rFonts w:ascii="Times New Roman" w:eastAsiaTheme="minorEastAsia" w:hAnsi="Times New Roman" w:cs="Times New Roman"/>
          <w:color w:val="000000"/>
        </w:rPr>
        <w:t xml:space="preserve"> as a function of the state correction term </w:t>
      </w:r>
      <m:oMath>
        <m:r>
          <w:rPr>
            <w:rFonts w:ascii="Cambria Math" w:eastAsiaTheme="minorEastAsia" w:hAnsi="Cambria Math" w:cs="Times New Roman"/>
            <w:color w:val="000000"/>
            <w:sz w:val="20"/>
            <w:szCs w:val="20"/>
          </w:rPr>
          <m:t>∆x</m:t>
        </m:r>
      </m:oMath>
      <w:r>
        <w:rPr>
          <w:rFonts w:ascii="Times New Roman" w:eastAsiaTheme="minorEastAsia" w:hAnsi="Times New Roman" w:cs="Times New Roman"/>
          <w:color w:val="000000"/>
        </w:rPr>
        <w:t xml:space="preserve">. To that end, one can stack the </w:t>
      </w:r>
      <w:r>
        <w:rPr>
          <w:rFonts w:ascii="Times New Roman" w:eastAsiaTheme="minorEastAsia" w:hAnsi="Times New Roman" w:cs="Times New Roman"/>
          <w:i/>
          <w:iCs/>
          <w:color w:val="000000"/>
        </w:rPr>
        <w:t>H</w:t>
      </w:r>
      <w:r>
        <w:rPr>
          <w:rFonts w:ascii="Times New Roman" w:eastAsiaTheme="minorEastAsia" w:hAnsi="Times New Roman" w:cs="Times New Roman"/>
          <w:i/>
          <w:iCs/>
          <w:color w:val="000000"/>
          <w:vertAlign w:val="subscript"/>
        </w:rPr>
        <w:t>i</w:t>
      </w:r>
      <w:r>
        <w:rPr>
          <w:rFonts w:ascii="Times New Roman" w:eastAsiaTheme="minorEastAsia" w:hAnsi="Times New Roman" w:cs="Times New Roman"/>
          <w:color w:val="000000"/>
        </w:rPr>
        <w:t xml:space="preserve">, </w:t>
      </w:r>
      <w:r>
        <w:rPr>
          <w:rFonts w:ascii="Times New Roman" w:eastAsiaTheme="minorEastAsia" w:hAnsi="Times New Roman" w:cs="Times New Roman"/>
          <w:i/>
          <w:iCs/>
          <w:color w:val="000000"/>
        </w:rPr>
        <w:t>R</w:t>
      </w:r>
      <w:r>
        <w:rPr>
          <w:rFonts w:ascii="Times New Roman" w:eastAsiaTheme="minorEastAsia" w:hAnsi="Times New Roman" w:cs="Times New Roman"/>
          <w:i/>
          <w:iCs/>
          <w:color w:val="000000"/>
          <w:vertAlign w:val="subscript"/>
        </w:rPr>
        <w:t>i</w:t>
      </w:r>
      <w:r>
        <w:rPr>
          <w:rFonts w:ascii="Times New Roman" w:eastAsiaTheme="minorEastAsia" w:hAnsi="Times New Roman" w:cs="Times New Roman"/>
          <w:color w:val="000000"/>
        </w:rPr>
        <w:t xml:space="preserve">, and </w:t>
      </w:r>
      <w:r>
        <w:rPr>
          <w:rFonts w:ascii="Times New Roman" w:eastAsiaTheme="minorEastAsia" w:hAnsi="Times New Roman" w:cs="Times New Roman"/>
          <w:i/>
          <w:iCs/>
          <w:color w:val="000000"/>
        </w:rPr>
        <w:t>R</w:t>
      </w:r>
      <w:r>
        <w:rPr>
          <w:rFonts w:ascii="Times New Roman" w:eastAsiaTheme="minorEastAsia" w:hAnsi="Times New Roman" w:cs="Times New Roman"/>
          <w:i/>
          <w:iCs/>
          <w:color w:val="000000"/>
          <w:vertAlign w:val="subscript"/>
        </w:rPr>
        <w:t>p,i</w:t>
      </w:r>
      <w:r>
        <w:rPr>
          <w:rFonts w:ascii="Times New Roman" w:eastAsiaTheme="minorEastAsia" w:hAnsi="Times New Roman" w:cs="Times New Roman"/>
          <w:color w:val="000000"/>
        </w:rPr>
        <w:t xml:space="preserve"> matrices</w:t>
      </w:r>
      <w:r>
        <w:rPr>
          <w:rFonts w:ascii="Times New Roman" w:eastAsiaTheme="minorEastAsia" w:hAnsi="Times New Roman" w:cs="Times New Roman"/>
          <w:color w:val="000000"/>
          <w:szCs w:val="28"/>
        </w:rPr>
        <w:t xml:space="preserve"> for all rotation rate observations,</w:t>
      </w:r>
    </w:p>
    <w:p w14:paraId="77ABB328" w14:textId="77777777" w:rsidR="00FC71CF" w:rsidRDefault="00FC71CF" w:rsidP="00FC71CF">
      <w:pPr>
        <w:tabs>
          <w:tab w:val="left" w:pos="2610"/>
          <w:tab w:val="left" w:pos="4140"/>
          <w:tab w:val="left" w:pos="567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H=</m:t>
        </m:r>
        <m:d>
          <m:dPr>
            <m:begChr m:val="["/>
            <m:endChr m:val="]"/>
            <m:ctrlPr>
              <w:rPr>
                <w:rFonts w:ascii="Cambria Math" w:eastAsiaTheme="minorEastAsia" w:hAnsi="Cambria Math"/>
                <w:i/>
                <w:color w:val="000000"/>
              </w:rPr>
            </m:ctrlPr>
          </m:dPr>
          <m:e>
            <m:m>
              <m:mPr>
                <m:mcs>
                  <m:mc>
                    <m:mcPr>
                      <m:count m:val="1"/>
                      <m:mcJc m:val="center"/>
                    </m:mcPr>
                  </m:mc>
                </m:mcs>
                <m:ctrlPr>
                  <w:rPr>
                    <w:rFonts w:ascii="Cambria Math" w:eastAsiaTheme="minorEastAsia" w:hAnsi="Cambria Math"/>
                    <w:i/>
                    <w:color w:val="000000"/>
                  </w:rPr>
                </m:ctrlPr>
              </m:mPr>
              <m:mr>
                <m:e>
                  <m:sSub>
                    <m:sSubPr>
                      <m:ctrlPr>
                        <w:rPr>
                          <w:rFonts w:ascii="Cambria Math" w:eastAsiaTheme="minorEastAsia" w:hAnsi="Cambria Math"/>
                          <w:i/>
                          <w:color w:val="000000"/>
                        </w:rPr>
                      </m:ctrlPr>
                    </m:sSubPr>
                    <m:e>
                      <m:r>
                        <w:rPr>
                          <w:rFonts w:ascii="Cambria Math" w:eastAsiaTheme="minorEastAsia" w:hAnsi="Cambria Math"/>
                          <w:color w:val="000000"/>
                          <w:sz w:val="20"/>
                        </w:rPr>
                        <m:t>H</m:t>
                      </m:r>
                    </m:e>
                    <m:sub>
                      <m:r>
                        <w:rPr>
                          <w:rFonts w:ascii="Cambria Math" w:eastAsiaTheme="minorEastAsia" w:hAnsi="Cambria Math"/>
                          <w:color w:val="000000"/>
                          <w:sz w:val="20"/>
                        </w:rPr>
                        <m:t>1</m:t>
                      </m:r>
                    </m:sub>
                  </m:sSub>
                </m:e>
              </m:mr>
              <m:mr>
                <m:e>
                  <m:sSub>
                    <m:sSubPr>
                      <m:ctrlPr>
                        <w:rPr>
                          <w:rFonts w:ascii="Cambria Math" w:eastAsiaTheme="minorEastAsia" w:hAnsi="Cambria Math"/>
                          <w:i/>
                          <w:color w:val="000000"/>
                        </w:rPr>
                      </m:ctrlPr>
                    </m:sSubPr>
                    <m:e>
                      <m:r>
                        <w:rPr>
                          <w:rFonts w:ascii="Cambria Math" w:eastAsiaTheme="minorEastAsia" w:hAnsi="Cambria Math"/>
                          <w:color w:val="000000"/>
                          <w:sz w:val="20"/>
                        </w:rPr>
                        <m:t>H</m:t>
                      </m:r>
                    </m:e>
                    <m:sub>
                      <m:r>
                        <w:rPr>
                          <w:rFonts w:ascii="Cambria Math" w:eastAsiaTheme="minorEastAsia" w:hAnsi="Cambria Math"/>
                          <w:color w:val="000000"/>
                          <w:sz w:val="20"/>
                        </w:rPr>
                        <m:t>2</m:t>
                      </m:r>
                    </m:sub>
                  </m:sSub>
                </m:e>
              </m:mr>
              <m:mr>
                <m:e>
                  <m:r>
                    <w:rPr>
                      <w:rFonts w:ascii="Cambria Math" w:hAnsi="Cambria Math"/>
                      <w:color w:val="000000"/>
                      <w:sz w:val="20"/>
                    </w:rPr>
                    <m:t>⋮</m:t>
                  </m:r>
                </m:e>
              </m:mr>
            </m:m>
          </m:e>
        </m:d>
      </m:oMath>
      <w:r>
        <w:rPr>
          <w:rFonts w:eastAsiaTheme="minorEastAsia"/>
          <w:color w:val="000000"/>
          <w:sz w:val="20"/>
        </w:rPr>
        <w:t xml:space="preserve">  ,</w:t>
      </w:r>
      <w:r>
        <w:rPr>
          <w:rFonts w:eastAsiaTheme="minorEastAsia"/>
          <w:color w:val="000000"/>
          <w:sz w:val="20"/>
        </w:rPr>
        <w:tab/>
      </w:r>
      <m:oMath>
        <m:r>
          <w:rPr>
            <w:rFonts w:ascii="Cambria Math" w:eastAsiaTheme="minorEastAsia" w:hAnsi="Cambria Math"/>
            <w:color w:val="000000"/>
            <w:sz w:val="20"/>
          </w:rPr>
          <m:t>R=</m:t>
        </m:r>
        <m:d>
          <m:dPr>
            <m:begChr m:val="["/>
            <m:endChr m:val="]"/>
            <m:ctrlPr>
              <w:rPr>
                <w:rFonts w:ascii="Cambria Math" w:eastAsiaTheme="minorEastAsia" w:hAnsi="Cambria Math"/>
                <w:i/>
                <w:color w:val="000000"/>
              </w:rPr>
            </m:ctrlPr>
          </m:dPr>
          <m:e>
            <m:m>
              <m:mPr>
                <m:mcs>
                  <m:mc>
                    <m:mcPr>
                      <m:count m:val="1"/>
                      <m:mcJc m:val="center"/>
                    </m:mcPr>
                  </m:mc>
                </m:mcs>
                <m:ctrlPr>
                  <w:rPr>
                    <w:rFonts w:ascii="Cambria Math" w:eastAsiaTheme="minorEastAsia" w:hAnsi="Cambria Math"/>
                    <w:i/>
                    <w:color w:val="000000"/>
                  </w:rPr>
                </m:ctrlPr>
              </m:mPr>
              <m:mr>
                <m:e>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1</m:t>
                      </m:r>
                    </m:sub>
                  </m:sSub>
                </m:e>
              </m:mr>
              <m:mr>
                <m:e>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2</m:t>
                      </m:r>
                    </m:sub>
                  </m:sSub>
                </m:e>
              </m:mr>
              <m:mr>
                <m:e>
                  <m:r>
                    <w:rPr>
                      <w:rFonts w:ascii="Cambria Math" w:hAnsi="Cambria Math"/>
                      <w:color w:val="000000"/>
                      <w:sz w:val="20"/>
                    </w:rPr>
                    <m:t>⋮</m:t>
                  </m:r>
                </m:e>
              </m:mr>
            </m:m>
          </m:e>
        </m:d>
      </m:oMath>
      <w:r>
        <w:rPr>
          <w:rFonts w:eastAsiaTheme="minorEastAsia"/>
          <w:color w:val="000000"/>
          <w:sz w:val="20"/>
        </w:rPr>
        <w:t xml:space="preserve">  ,</w:t>
      </w:r>
      <w:r>
        <w:rPr>
          <w:rFonts w:eastAsiaTheme="minorEastAsia"/>
          <w:color w:val="000000"/>
          <w:sz w:val="20"/>
        </w:rPr>
        <w:tab/>
      </w:r>
      <m:oMath>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m:t>
            </m:r>
          </m:sub>
        </m:sSub>
        <m:r>
          <w:rPr>
            <w:rFonts w:ascii="Cambria Math" w:eastAsiaTheme="minorEastAsia" w:hAnsi="Cambria Math"/>
            <w:color w:val="000000"/>
            <w:sz w:val="20"/>
          </w:rPr>
          <m:t>=</m:t>
        </m:r>
        <m:d>
          <m:dPr>
            <m:begChr m:val="["/>
            <m:endChr m:val="]"/>
            <m:ctrlPr>
              <w:rPr>
                <w:rFonts w:ascii="Cambria Math" w:eastAsiaTheme="minorEastAsia" w:hAnsi="Cambria Math"/>
                <w:i/>
                <w:color w:val="000000"/>
              </w:rPr>
            </m:ctrlPr>
          </m:dPr>
          <m:e>
            <m:m>
              <m:mPr>
                <m:mcs>
                  <m:mc>
                    <m:mcPr>
                      <m:count m:val="1"/>
                      <m:mcJc m:val="center"/>
                    </m:mcPr>
                  </m:mc>
                </m:mcs>
                <m:ctrlPr>
                  <w:rPr>
                    <w:rFonts w:ascii="Cambria Math" w:eastAsiaTheme="minorEastAsia" w:hAnsi="Cambria Math"/>
                    <w:i/>
                    <w:color w:val="000000"/>
                  </w:rPr>
                </m:ctrlPr>
              </m:mPr>
              <m:mr>
                <m:e>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p,1</m:t>
                      </m:r>
                    </m:sub>
                  </m:sSub>
                </m:e>
              </m:mr>
              <m:mr>
                <m:e>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p,2</m:t>
                      </m:r>
                    </m:sub>
                  </m:sSub>
                </m:e>
              </m:mr>
              <m:mr>
                <m:e>
                  <m:r>
                    <w:rPr>
                      <w:rFonts w:ascii="Cambria Math" w:hAnsi="Cambria Math"/>
                      <w:color w:val="000000"/>
                      <w:sz w:val="20"/>
                    </w:rPr>
                    <m:t>⋮</m:t>
                  </m:r>
                </m:e>
              </m:mr>
            </m:m>
          </m:e>
        </m:d>
      </m:oMath>
      <w:r>
        <w:rPr>
          <w:rFonts w:eastAsiaTheme="minorEastAsia"/>
          <w:color w:val="000000"/>
          <w:sz w:val="20"/>
        </w:rPr>
        <w:t xml:space="preserve">  .</w:t>
      </w:r>
      <w:r>
        <w:rPr>
          <w:rFonts w:eastAsiaTheme="minorEastAsia"/>
          <w:color w:val="000000"/>
          <w:sz w:val="20"/>
        </w:rPr>
        <w:tab/>
        <w:t>(7)</w:t>
      </w:r>
    </w:p>
    <w:p w14:paraId="1104FE3E" w14:textId="77777777" w:rsidR="00FC71CF" w:rsidRDefault="00FC71CF" w:rsidP="00FC71CF">
      <w:pPr>
        <w:pStyle w:val="xmsonormal"/>
        <w:keepNext/>
        <w:tabs>
          <w:tab w:val="center" w:pos="4320"/>
          <w:tab w:val="right" w:pos="8640"/>
        </w:tabs>
        <w:spacing w:after="120"/>
        <w:jc w:val="both"/>
        <w:rPr>
          <w:rFonts w:ascii="Times New Roman" w:hAnsi="Times New Roman" w:cs="Times New Roman"/>
        </w:rPr>
      </w:pPr>
      <w:r>
        <w:rPr>
          <w:rFonts w:ascii="Times New Roman" w:hAnsi="Times New Roman" w:cs="Times New Roman"/>
        </w:rPr>
        <w:t>The weights for all the observations are also stacked into a diagonal matrix,</w:t>
      </w:r>
    </w:p>
    <w:p w14:paraId="079A5BFB"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W=</m:t>
        </m:r>
        <m:d>
          <m:dPr>
            <m:begChr m:val="["/>
            <m:endChr m:val="]"/>
            <m:ctrlPr>
              <w:rPr>
                <w:rFonts w:ascii="Cambria Math" w:eastAsiaTheme="minorEastAsia" w:hAnsi="Cambria Math"/>
                <w:i/>
                <w:color w:val="000000"/>
              </w:rPr>
            </m:ctrlPr>
          </m:dPr>
          <m:e>
            <m:m>
              <m:mPr>
                <m:mcs>
                  <m:mc>
                    <m:mcPr>
                      <m:count m:val="3"/>
                      <m:mcJc m:val="center"/>
                    </m:mcPr>
                  </m:mc>
                </m:mcs>
                <m:ctrlPr>
                  <w:rPr>
                    <w:rFonts w:ascii="Cambria Math" w:eastAsiaTheme="minorEastAsia" w:hAnsi="Cambria Math"/>
                    <w:i/>
                    <w:color w:val="000000"/>
                  </w:rPr>
                </m:ctrlPr>
              </m:mPr>
              <m:mr>
                <m:e>
                  <m:f>
                    <m:fPr>
                      <m:ctrlPr>
                        <w:rPr>
                          <w:rFonts w:ascii="Cambria Math" w:eastAsiaTheme="minorEastAsia" w:hAnsi="Cambria Math"/>
                          <w:i/>
                          <w:color w:val="000000"/>
                        </w:rPr>
                      </m:ctrlPr>
                    </m:fPr>
                    <m:num>
                      <m:r>
                        <w:rPr>
                          <w:rFonts w:ascii="Cambria Math" w:eastAsiaTheme="minorEastAsia" w:hAnsi="Cambria Math"/>
                          <w:color w:val="000000"/>
                          <w:sz w:val="20"/>
                        </w:rPr>
                        <m:t>1</m:t>
                      </m:r>
                    </m:num>
                    <m:den>
                      <m:sSubSup>
                        <m:sSubSupPr>
                          <m:ctrlPr>
                            <w:rPr>
                              <w:rFonts w:ascii="Cambria Math" w:eastAsiaTheme="minorEastAsia" w:hAnsi="Cambria Math"/>
                              <w:i/>
                              <w:color w:val="000000"/>
                            </w:rPr>
                          </m:ctrlPr>
                        </m:sSubSupPr>
                        <m:e>
                          <m:r>
                            <w:rPr>
                              <w:rFonts w:ascii="Cambria Math" w:eastAsiaTheme="minorEastAsia" w:hAnsi="Cambria Math"/>
                              <w:color w:val="000000"/>
                              <w:sz w:val="20"/>
                            </w:rPr>
                            <m:t>σ</m:t>
                          </m:r>
                        </m:e>
                        <m:sub>
                          <m:r>
                            <w:rPr>
                              <w:rFonts w:ascii="Cambria Math" w:eastAsiaTheme="minorEastAsia" w:hAnsi="Cambria Math"/>
                              <w:color w:val="000000"/>
                              <w:sz w:val="20"/>
                            </w:rPr>
                            <m:t>1</m:t>
                          </m:r>
                        </m:sub>
                        <m:sup>
                          <m:r>
                            <w:rPr>
                              <w:rFonts w:ascii="Cambria Math" w:eastAsiaTheme="minorEastAsia" w:hAnsi="Cambria Math"/>
                              <w:color w:val="000000"/>
                              <w:sz w:val="20"/>
                            </w:rPr>
                            <m:t>2</m:t>
                          </m:r>
                        </m:sup>
                      </m:sSubSup>
                    </m:den>
                  </m:f>
                </m:e>
                <m:e>
                  <m:r>
                    <w:rPr>
                      <w:rFonts w:ascii="Cambria Math" w:eastAsiaTheme="minorEastAsia" w:hAnsi="Cambria Math"/>
                      <w:color w:val="000000"/>
                      <w:sz w:val="20"/>
                    </w:rPr>
                    <m:t>0</m:t>
                  </m:r>
                </m:e>
                <m:e>
                  <m:r>
                    <w:rPr>
                      <w:rFonts w:ascii="Cambria Math" w:hAnsi="Cambria Math"/>
                      <w:color w:val="000000"/>
                      <w:sz w:val="20"/>
                    </w:rPr>
                    <m:t>…</m:t>
                  </m:r>
                </m:e>
              </m:mr>
              <m:mr>
                <m:e>
                  <m:r>
                    <w:rPr>
                      <w:rFonts w:ascii="Cambria Math" w:eastAsiaTheme="minorEastAsia" w:hAnsi="Cambria Math"/>
                      <w:color w:val="000000"/>
                      <w:sz w:val="20"/>
                    </w:rPr>
                    <m:t>0</m:t>
                  </m:r>
                </m:e>
                <m:e>
                  <m:f>
                    <m:fPr>
                      <m:ctrlPr>
                        <w:rPr>
                          <w:rFonts w:ascii="Cambria Math" w:eastAsiaTheme="minorEastAsia" w:hAnsi="Cambria Math"/>
                          <w:i/>
                          <w:color w:val="000000"/>
                        </w:rPr>
                      </m:ctrlPr>
                    </m:fPr>
                    <m:num>
                      <m:r>
                        <w:rPr>
                          <w:rFonts w:ascii="Cambria Math" w:eastAsiaTheme="minorEastAsia" w:hAnsi="Cambria Math"/>
                          <w:color w:val="000000"/>
                          <w:sz w:val="20"/>
                        </w:rPr>
                        <m:t>1</m:t>
                      </m:r>
                    </m:num>
                    <m:den>
                      <m:sSubSup>
                        <m:sSubSupPr>
                          <m:ctrlPr>
                            <w:rPr>
                              <w:rFonts w:ascii="Cambria Math" w:eastAsiaTheme="minorEastAsia" w:hAnsi="Cambria Math"/>
                              <w:i/>
                              <w:color w:val="000000"/>
                            </w:rPr>
                          </m:ctrlPr>
                        </m:sSubSupPr>
                        <m:e>
                          <m:r>
                            <w:rPr>
                              <w:rFonts w:ascii="Cambria Math" w:eastAsiaTheme="minorEastAsia" w:hAnsi="Cambria Math"/>
                              <w:color w:val="000000"/>
                              <w:sz w:val="20"/>
                            </w:rPr>
                            <m:t>σ</m:t>
                          </m:r>
                        </m:e>
                        <m:sub>
                          <m:r>
                            <w:rPr>
                              <w:rFonts w:ascii="Cambria Math" w:eastAsiaTheme="minorEastAsia" w:hAnsi="Cambria Math"/>
                              <w:color w:val="000000"/>
                              <w:sz w:val="20"/>
                            </w:rPr>
                            <m:t>2</m:t>
                          </m:r>
                        </m:sub>
                        <m:sup>
                          <m:r>
                            <w:rPr>
                              <w:rFonts w:ascii="Cambria Math" w:eastAsiaTheme="minorEastAsia" w:hAnsi="Cambria Math"/>
                              <w:color w:val="000000"/>
                              <w:sz w:val="20"/>
                            </w:rPr>
                            <m:t>2</m:t>
                          </m:r>
                        </m:sup>
                      </m:sSubSup>
                    </m:den>
                  </m:f>
                </m:e>
                <m:e>
                  <m:r>
                    <w:rPr>
                      <w:rFonts w:ascii="Cambria Math" w:hAnsi="Cambria Math"/>
                      <w:color w:val="000000"/>
                      <w:sz w:val="20"/>
                    </w:rPr>
                    <m:t>…</m:t>
                  </m:r>
                </m:e>
              </m:mr>
              <m:mr>
                <m:e>
                  <m:r>
                    <w:rPr>
                      <w:rFonts w:ascii="Cambria Math" w:hAnsi="Cambria Math"/>
                      <w:color w:val="000000"/>
                      <w:sz w:val="20"/>
                    </w:rPr>
                    <m:t>⋮</m:t>
                  </m:r>
                </m:e>
                <m:e>
                  <m:r>
                    <w:rPr>
                      <w:rFonts w:ascii="Cambria Math" w:hAnsi="Cambria Math"/>
                      <w:color w:val="000000"/>
                      <w:sz w:val="20"/>
                    </w:rPr>
                    <m:t>⋮</m:t>
                  </m:r>
                </m:e>
                <m:e>
                  <m:r>
                    <w:rPr>
                      <w:rFonts w:ascii="Cambria Math" w:hAnsi="Cambria Math"/>
                      <w:color w:val="000000"/>
                      <w:sz w:val="20"/>
                    </w:rPr>
                    <m:t>⋱</m:t>
                  </m:r>
                </m:e>
              </m:mr>
            </m:m>
          </m:e>
        </m:d>
      </m:oMath>
      <w:r>
        <w:rPr>
          <w:rFonts w:eastAsiaTheme="minorEastAsia"/>
          <w:color w:val="000000"/>
          <w:sz w:val="20"/>
        </w:rPr>
        <w:t xml:space="preserve">  ,</w:t>
      </w:r>
      <w:r>
        <w:rPr>
          <w:rFonts w:eastAsiaTheme="minorEastAsia"/>
          <w:color w:val="000000"/>
          <w:sz w:val="20"/>
        </w:rPr>
        <w:tab/>
        <w:t>(8)</w:t>
      </w:r>
    </w:p>
    <w:p w14:paraId="47C75C4A" w14:textId="77777777" w:rsidR="00FC71CF" w:rsidRDefault="00FC71CF" w:rsidP="00FC71CF">
      <w:pPr>
        <w:pStyle w:val="xmsonormal"/>
        <w:tabs>
          <w:tab w:val="center" w:pos="4320"/>
          <w:tab w:val="right" w:pos="8640"/>
        </w:tabs>
        <w:spacing w:after="120"/>
        <w:jc w:val="both"/>
        <w:rPr>
          <w:rFonts w:ascii="Times New Roman" w:eastAsiaTheme="minorEastAsia" w:hAnsi="Times New Roman" w:cs="Times New Roman"/>
        </w:rPr>
      </w:pPr>
      <w:r>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i</m:t>
            </m:r>
          </m:sub>
        </m:sSub>
      </m:oMath>
      <w:r>
        <w:rPr>
          <w:rFonts w:ascii="Times New Roman" w:eastAsiaTheme="minorEastAsia" w:hAnsi="Times New Roman" w:cs="Times New Roman"/>
        </w:rPr>
        <w:t xml:space="preserve"> is the uncertainty for the </w:t>
      </w:r>
      <w:r>
        <w:rPr>
          <w:rFonts w:ascii="Times New Roman" w:eastAsiaTheme="minorEastAsia" w:hAnsi="Times New Roman" w:cs="Times New Roman"/>
          <w:i/>
          <w:iCs/>
        </w:rPr>
        <w:t>i</w:t>
      </w:r>
      <w:r>
        <w:rPr>
          <w:rFonts w:ascii="Times New Roman" w:eastAsiaTheme="minorEastAsia" w:hAnsi="Times New Roman" w:cs="Times New Roman"/>
          <w:vertAlign w:val="superscript"/>
        </w:rPr>
        <w:t>th</w:t>
      </w:r>
      <w:r>
        <w:rPr>
          <w:rFonts w:ascii="Times New Roman" w:eastAsiaTheme="minorEastAsia" w:hAnsi="Times New Roman" w:cs="Times New Roman"/>
        </w:rPr>
        <w:t xml:space="preserve"> observation residual, with units of radians/second. These residual uncertainties have two parts: one from the inherent gyro sensor noise and the other from the computed reference rotation rate error.</w:t>
      </w:r>
    </w:p>
    <w:p w14:paraId="462C4DE3" w14:textId="18733C65" w:rsidR="00FC71CF" w:rsidRDefault="00FC71CF" w:rsidP="00FC71CF">
      <w:pPr>
        <w:pStyle w:val="xmsonormal"/>
        <w:tabs>
          <w:tab w:val="center" w:pos="4320"/>
          <w:tab w:val="right" w:pos="8640"/>
        </w:tabs>
        <w:spacing w:after="120"/>
        <w:ind w:firstLine="270"/>
        <w:jc w:val="both"/>
        <w:rPr>
          <w:rFonts w:ascii="Times New Roman" w:hAnsi="Times New Roman" w:cs="Times New Roman"/>
        </w:rPr>
      </w:pPr>
      <w:r>
        <w:rPr>
          <w:rFonts w:ascii="Times New Roman" w:hAnsi="Times New Roman" w:cs="Times New Roman"/>
        </w:rPr>
        <w:t xml:space="preserve">First, a term representing apriori knowledge of the state vector, </w:t>
      </w:r>
      <w:r>
        <w:rPr>
          <w:rFonts w:ascii="Times New Roman" w:hAnsi="Times New Roman" w:cs="Times New Roman"/>
          <w:i/>
          <w:iCs/>
        </w:rPr>
        <w:t>x</w:t>
      </w:r>
      <w:r>
        <w:rPr>
          <w:rFonts w:ascii="Times New Roman" w:hAnsi="Times New Roman" w:cs="Times New Roman"/>
          <w:i/>
          <w:iCs/>
          <w:vertAlign w:val="subscript"/>
        </w:rPr>
        <w:t>A</w:t>
      </w:r>
      <w:r>
        <w:rPr>
          <w:rFonts w:ascii="Times New Roman" w:hAnsi="Times New Roman" w:cs="Times New Roman"/>
        </w:rPr>
        <w:t xml:space="preserve">, can be included in the loss function. (for example, </w:t>
      </w:r>
      <w:r w:rsidR="00190268" w:rsidRPr="00190268">
        <w:rPr>
          <w:rFonts w:ascii="Times New Roman" w:hAnsi="Times New Roman" w:cs="Times New Roman"/>
        </w:rPr>
        <w:t xml:space="preserve">ref </w:t>
      </w:r>
      <w:r w:rsidR="008B4A7D">
        <w:rPr>
          <w:rFonts w:ascii="Times New Roman" w:hAnsi="Times New Roman" w:cs="Times New Roman"/>
        </w:rPr>
        <w:t>1</w:t>
      </w:r>
      <w:r w:rsidRPr="00190268">
        <w:rPr>
          <w:rFonts w:ascii="Times New Roman" w:hAnsi="Times New Roman" w:cs="Times New Roman"/>
        </w:rPr>
        <w:t>, Eq.</w:t>
      </w:r>
      <w:r w:rsidR="00190268">
        <w:rPr>
          <w:rFonts w:ascii="Times New Roman" w:hAnsi="Times New Roman" w:cs="Times New Roman"/>
        </w:rPr>
        <w:t xml:space="preserve"> </w:t>
      </w:r>
      <w:r w:rsidRPr="00190268">
        <w:rPr>
          <w:rFonts w:ascii="Times New Roman" w:hAnsi="Times New Roman" w:cs="Times New Roman"/>
        </w:rPr>
        <w:t>13-29.)</w:t>
      </w:r>
      <w:r>
        <w:rPr>
          <w:rFonts w:ascii="Times New Roman" w:hAnsi="Times New Roman" w:cs="Times New Roman"/>
        </w:rPr>
        <w:t xml:space="preserve"> This term has the desirable property that it discourages the estimator from wandering too far from the region of state space where the optimal solution is expected to be found. </w:t>
      </w:r>
    </w:p>
    <w:p w14:paraId="2CB4D07D" w14:textId="77777777" w:rsidR="00FC71CF" w:rsidRDefault="00FC71CF" w:rsidP="00FC71CF">
      <w:pPr>
        <w:pStyle w:val="xmsonormal"/>
        <w:tabs>
          <w:tab w:val="center" w:pos="4320"/>
          <w:tab w:val="right" w:pos="8640"/>
        </w:tabs>
        <w:spacing w:after="120"/>
        <w:ind w:firstLine="270"/>
        <w:jc w:val="both"/>
        <w:rPr>
          <w:rFonts w:ascii="Times New Roman" w:eastAsiaTheme="minorEastAsia" w:hAnsi="Times New Roman" w:cs="Times New Roman"/>
        </w:rPr>
      </w:pPr>
      <w:r>
        <w:rPr>
          <w:rFonts w:ascii="Times New Roman" w:hAnsi="Times New Roman" w:cs="Times New Roman"/>
        </w:rPr>
        <w:t xml:space="preserve">Second, a Lagrange multiplier can be introduced to impose unitization of the sensitive axes. That is, </w:t>
      </w:r>
      <m:oMath>
        <m:acc>
          <m:accPr>
            <m:ctrlPr>
              <w:rPr>
                <w:rFonts w:ascii="Cambria Math" w:hAnsi="Cambria Math" w:cs="Times New Roman"/>
                <w:i/>
              </w:rPr>
            </m:ctrlPr>
          </m:accPr>
          <m:e>
            <m:r>
              <w:rPr>
                <w:rFonts w:ascii="Cambria Math" w:hAnsi="Cambria Math" w:cs="Times New Roman"/>
                <w:sz w:val="20"/>
                <w:szCs w:val="20"/>
              </w:rPr>
              <m:t>U</m:t>
            </m:r>
          </m:e>
        </m:acc>
        <m:r>
          <w:rPr>
            <w:rFonts w:ascii="Cambria Math" w:hAnsi="Cambria Math" w:cs="Times New Roman"/>
            <w:sz w:val="20"/>
            <w:szCs w:val="20"/>
          </w:rPr>
          <m:t>=</m:t>
        </m:r>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sz w:val="20"/>
                    <w:szCs w:val="20"/>
                  </w:rPr>
                  <m:t>U</m:t>
                </m:r>
              </m:e>
            </m:acc>
          </m:e>
          <m:sub>
            <m:r>
              <w:rPr>
                <w:rFonts w:ascii="Cambria Math" w:hAnsi="Cambria Math" w:cs="Times New Roman"/>
                <w:sz w:val="20"/>
                <w:szCs w:val="20"/>
              </w:rPr>
              <m:t>p</m:t>
            </m:r>
          </m:sub>
        </m:sSub>
        <m:r>
          <w:rPr>
            <w:rFonts w:ascii="Cambria Math" w:hAnsi="Cambria Math" w:cs="Times New Roman"/>
            <w:sz w:val="20"/>
            <w:szCs w:val="20"/>
          </w:rPr>
          <m:t>+∆</m:t>
        </m:r>
        <m:acc>
          <m:accPr>
            <m:chr m:val="⃗"/>
            <m:ctrlPr>
              <w:rPr>
                <w:rFonts w:ascii="Cambria Math" w:hAnsi="Cambria Math" w:cs="Times New Roman"/>
                <w:i/>
              </w:rPr>
            </m:ctrlPr>
          </m:accPr>
          <m:e>
            <m:r>
              <w:rPr>
                <w:rFonts w:ascii="Cambria Math" w:hAnsi="Cambria Math" w:cs="Times New Roman"/>
                <w:sz w:val="20"/>
                <w:szCs w:val="20"/>
              </w:rPr>
              <m:t>U</m:t>
            </m:r>
          </m:e>
        </m:acc>
      </m:oMath>
      <w:r>
        <w:rPr>
          <w:rFonts w:ascii="Times New Roman" w:eastAsiaTheme="minorEastAsia" w:hAnsi="Times New Roman" w:cs="Times New Roman"/>
        </w:rPr>
        <w:t xml:space="preserve"> needs to be unitized, and this can be ensured to first order by enforcing the constraint that</w:t>
      </w:r>
    </w:p>
    <w:p w14:paraId="2FAF08C7" w14:textId="77777777" w:rsidR="00FC71CF" w:rsidRDefault="00FC71CF" w:rsidP="00FC71CF">
      <w:pPr>
        <w:keepNext/>
        <w:tabs>
          <w:tab w:val="center" w:pos="432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0=</m:t>
        </m:r>
        <m:sSubSup>
          <m:sSubSupPr>
            <m:ctrlPr>
              <w:rPr>
                <w:rFonts w:ascii="Cambria Math" w:eastAsiaTheme="minorEastAsia" w:hAnsi="Cambria Math"/>
                <w:color w:val="000000"/>
              </w:rPr>
            </m:ctrlPr>
          </m:sSubSupPr>
          <m:e>
            <m:acc>
              <m:accPr>
                <m:ctrlPr>
                  <w:rPr>
                    <w:rFonts w:ascii="Cambria Math" w:eastAsiaTheme="minorEastAsia" w:hAnsi="Cambria Math"/>
                    <w:color w:val="000000"/>
                  </w:rPr>
                </m:ctrlPr>
              </m:accPr>
              <m:e>
                <m:r>
                  <w:rPr>
                    <w:rFonts w:ascii="Cambria Math" w:eastAsiaTheme="minorEastAsia" w:hAnsi="Cambria Math"/>
                    <w:color w:val="000000"/>
                    <w:sz w:val="20"/>
                  </w:rPr>
                  <m:t>U</m:t>
                </m:r>
              </m:e>
            </m:acc>
          </m:e>
          <m:sub>
            <m:r>
              <w:rPr>
                <w:rFonts w:ascii="Cambria Math" w:eastAsiaTheme="minorEastAsia" w:hAnsi="Cambria Math"/>
                <w:color w:val="000000"/>
                <w:sz w:val="20"/>
              </w:rPr>
              <m:t>p</m:t>
            </m:r>
          </m:sub>
          <m:sup>
            <m:r>
              <w:rPr>
                <w:rFonts w:ascii="Cambria Math" w:eastAsiaTheme="minorEastAsia" w:hAnsi="Cambria Math"/>
                <w:color w:val="000000"/>
                <w:sz w:val="20"/>
              </w:rPr>
              <m:t>T</m:t>
            </m:r>
          </m:sup>
        </m:sSubSup>
        <m:r>
          <m:rPr>
            <m:sty m:val="p"/>
          </m:rPr>
          <w:rPr>
            <w:rFonts w:ascii="Cambria Math" w:eastAsiaTheme="minorEastAsia" w:hAnsi="Cambria Math"/>
            <w:color w:val="000000"/>
            <w:sz w:val="20"/>
          </w:rPr>
          <m:t>∆</m:t>
        </m:r>
        <m:acc>
          <m:accPr>
            <m:chr m:val="⃗"/>
            <m:ctrlPr>
              <w:rPr>
                <w:rFonts w:ascii="Cambria Math" w:eastAsiaTheme="minorEastAsia" w:hAnsi="Cambria Math"/>
                <w:color w:val="000000"/>
              </w:rPr>
            </m:ctrlPr>
          </m:accPr>
          <m:e>
            <m:r>
              <w:rPr>
                <w:rFonts w:ascii="Cambria Math" w:eastAsiaTheme="minorEastAsia" w:hAnsi="Cambria Math"/>
                <w:color w:val="000000"/>
                <w:sz w:val="20"/>
              </w:rPr>
              <m:t>U</m:t>
            </m:r>
          </m:e>
        </m:acc>
      </m:oMath>
    </w:p>
    <w:p w14:paraId="68F08B10" w14:textId="77777777" w:rsidR="00FC71CF" w:rsidRDefault="00FC71CF" w:rsidP="00FC71CF">
      <w:pPr>
        <w:keepNext/>
        <w:tabs>
          <w:tab w:val="left" w:pos="4050"/>
          <w:tab w:val="right" w:pos="8640"/>
        </w:tabs>
        <w:spacing w:before="12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m:t>
        </m:r>
        <m:d>
          <m:dPr>
            <m:begChr m:val="["/>
            <m:endChr m:val="]"/>
            <m:ctrlPr>
              <w:rPr>
                <w:rFonts w:ascii="Cambria Math" w:eastAsiaTheme="minorEastAsia" w:hAnsi="Cambria Math"/>
                <w:i/>
                <w:color w:val="000000"/>
              </w:rPr>
            </m:ctrlPr>
          </m:dPr>
          <m:e>
            <m:m>
              <m:mPr>
                <m:mcs>
                  <m:mc>
                    <m:mcPr>
                      <m:count m:val="3"/>
                      <m:mcJc m:val="center"/>
                    </m:mcPr>
                  </m:mc>
                </m:mcs>
                <m:ctrlPr>
                  <w:rPr>
                    <w:rFonts w:ascii="Cambria Math" w:eastAsiaTheme="minorEastAsia" w:hAnsi="Cambria Math"/>
                    <w:i/>
                    <w:color w:val="000000"/>
                  </w:rPr>
                </m:ctrlPr>
              </m:mPr>
              <m:mr>
                <m:e>
                  <m:r>
                    <w:rPr>
                      <w:rFonts w:ascii="Cambria Math" w:eastAsiaTheme="minorEastAsia" w:hAnsi="Cambria Math"/>
                      <w:color w:val="000000"/>
                      <w:sz w:val="20"/>
                    </w:rPr>
                    <m:t>0,…</m:t>
                  </m:r>
                </m:e>
                <m:e>
                  <m:r>
                    <w:rPr>
                      <w:rFonts w:ascii="Cambria Math" w:eastAsiaTheme="minorEastAsia" w:hAnsi="Cambria Math"/>
                      <w:color w:val="000000"/>
                      <w:sz w:val="20"/>
                    </w:rPr>
                    <m:t>0,</m:t>
                  </m:r>
                </m:e>
                <m:e>
                  <m:sSubSup>
                    <m:sSubSupPr>
                      <m:ctrlPr>
                        <w:rPr>
                          <w:rFonts w:ascii="Cambria Math" w:eastAsiaTheme="minorEastAsia" w:hAnsi="Cambria Math"/>
                          <w:color w:val="000000"/>
                        </w:rPr>
                      </m:ctrlPr>
                    </m:sSubSupPr>
                    <m:e>
                      <m:acc>
                        <m:accPr>
                          <m:ctrlPr>
                            <w:rPr>
                              <w:rFonts w:ascii="Cambria Math" w:eastAsiaTheme="minorEastAsia" w:hAnsi="Cambria Math"/>
                              <w:color w:val="000000"/>
                            </w:rPr>
                          </m:ctrlPr>
                        </m:accPr>
                        <m:e>
                          <m:r>
                            <w:rPr>
                              <w:rFonts w:ascii="Cambria Math" w:eastAsiaTheme="minorEastAsia" w:hAnsi="Cambria Math"/>
                              <w:color w:val="000000"/>
                              <w:sz w:val="20"/>
                            </w:rPr>
                            <m:t>U</m:t>
                          </m:r>
                        </m:e>
                      </m:acc>
                    </m:e>
                    <m:sub>
                      <m:r>
                        <w:rPr>
                          <w:rFonts w:ascii="Cambria Math" w:eastAsiaTheme="minorEastAsia" w:hAnsi="Cambria Math"/>
                          <w:color w:val="000000"/>
                          <w:sz w:val="20"/>
                        </w:rPr>
                        <m:t>p</m:t>
                      </m:r>
                    </m:sub>
                    <m:sup>
                      <m:r>
                        <w:rPr>
                          <w:rFonts w:ascii="Cambria Math" w:eastAsiaTheme="minorEastAsia" w:hAnsi="Cambria Math"/>
                          <w:color w:val="000000"/>
                          <w:sz w:val="20"/>
                        </w:rPr>
                        <m:t>T</m:t>
                      </m:r>
                    </m:sup>
                  </m:sSubSup>
                </m:e>
              </m:mr>
            </m:m>
          </m:e>
        </m:d>
        <m:r>
          <w:rPr>
            <w:rFonts w:ascii="Cambria Math" w:eastAsiaTheme="minorEastAsia" w:hAnsi="Cambria Math"/>
            <w:color w:val="000000"/>
            <w:sz w:val="20"/>
          </w:rPr>
          <m:t>∆x</m:t>
        </m:r>
      </m:oMath>
    </w:p>
    <w:p w14:paraId="6F13DDAB" w14:textId="77777777" w:rsidR="00FC71CF" w:rsidRDefault="00FC71CF" w:rsidP="00FC71CF">
      <w:pPr>
        <w:tabs>
          <w:tab w:val="left" w:pos="4050"/>
          <w:tab w:val="right" w:pos="8640"/>
        </w:tabs>
        <w:spacing w:before="12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m:t>
        </m:r>
        <m:acc>
          <m:accPr>
            <m:chr m:val="̅"/>
            <m:ctrlPr>
              <w:rPr>
                <w:rFonts w:ascii="Cambria Math" w:eastAsiaTheme="minorEastAsia" w:hAnsi="Cambria Math"/>
                <w:i/>
                <w:color w:val="000000"/>
              </w:rPr>
            </m:ctrlPr>
          </m:accPr>
          <m:e>
            <m:r>
              <w:rPr>
                <w:rFonts w:ascii="Cambria Math" w:eastAsiaTheme="minorEastAsia" w:hAnsi="Cambria Math"/>
                <w:color w:val="000000"/>
                <w:sz w:val="20"/>
              </w:rPr>
              <m:t>H</m:t>
            </m:r>
          </m:e>
        </m:acc>
        <m:r>
          <w:rPr>
            <w:rFonts w:ascii="Cambria Math" w:eastAsiaTheme="minorEastAsia" w:hAnsi="Cambria Math"/>
            <w:color w:val="000000"/>
            <w:sz w:val="20"/>
          </w:rPr>
          <m:t>∆x</m:t>
        </m:r>
      </m:oMath>
      <w:r>
        <w:rPr>
          <w:rFonts w:eastAsiaTheme="minorEastAsia"/>
          <w:color w:val="000000"/>
          <w:sz w:val="20"/>
        </w:rPr>
        <w:t xml:space="preserve"> ,</w:t>
      </w:r>
      <w:r>
        <w:rPr>
          <w:rFonts w:eastAsiaTheme="minorEastAsia"/>
          <w:color w:val="000000"/>
          <w:sz w:val="20"/>
        </w:rPr>
        <w:tab/>
        <w:t>(9)</w:t>
      </w:r>
    </w:p>
    <w:p w14:paraId="682BE8CC" w14:textId="77777777" w:rsidR="00FC71CF" w:rsidRDefault="00FC71CF" w:rsidP="00FC71CF">
      <w:pPr>
        <w:pStyle w:val="xmsonormal"/>
        <w:tabs>
          <w:tab w:val="center" w:pos="4320"/>
          <w:tab w:val="right" w:pos="8640"/>
        </w:tabs>
        <w:spacing w:after="120"/>
        <w:jc w:val="both"/>
        <w:rPr>
          <w:rFonts w:ascii="Times New Roman" w:hAnsi="Times New Roman" w:cs="Times New Roman"/>
        </w:rPr>
      </w:pPr>
      <w:r>
        <w:rPr>
          <w:rFonts w:ascii="Times New Roman" w:eastAsiaTheme="minorEastAsia" w:hAnsi="Times New Roman" w:cs="Times New Roman"/>
        </w:rPr>
        <w:t xml:space="preserve">where </w:t>
      </w:r>
      <m:oMath>
        <m:acc>
          <m:accPr>
            <m:chr m:val="̅"/>
            <m:ctrlPr>
              <w:rPr>
                <w:rFonts w:ascii="Cambria Math" w:eastAsiaTheme="minorEastAsia" w:hAnsi="Cambria Math" w:cs="Times New Roman"/>
                <w:i/>
              </w:rPr>
            </m:ctrlPr>
          </m:accPr>
          <m:e>
            <m:r>
              <w:rPr>
                <w:rFonts w:ascii="Cambria Math" w:eastAsiaTheme="minorEastAsia" w:hAnsi="Cambria Math" w:cs="Times New Roman"/>
                <w:sz w:val="20"/>
                <w:szCs w:val="20"/>
              </w:rPr>
              <m:t>H</m:t>
            </m:r>
          </m:e>
        </m:acc>
        <m:r>
          <w:rPr>
            <w:rFonts w:ascii="Cambria Math" w:eastAsiaTheme="minorEastAsia" w:hAnsi="Cambria Math" w:cs="Times New Roman"/>
            <w:sz w:val="20"/>
            <w:szCs w:val="20"/>
          </w:rPr>
          <m:t>≡</m:t>
        </m:r>
        <m:d>
          <m:dPr>
            <m:begChr m:val="["/>
            <m:endChr m:val="]"/>
            <m:ctrlPr>
              <w:rPr>
                <w:rFonts w:ascii="Cambria Math" w:eastAsiaTheme="minorEastAsia" w:hAnsi="Cambria Math" w:cs="Times New Roman"/>
                <w:i/>
                <w:color w:val="000000"/>
                <w:szCs w:val="24"/>
              </w:rPr>
            </m:ctrlPr>
          </m:dPr>
          <m:e>
            <m:m>
              <m:mPr>
                <m:mcs>
                  <m:mc>
                    <m:mcPr>
                      <m:count m:val="3"/>
                      <m:mcJc m:val="center"/>
                    </m:mcPr>
                  </m:mc>
                </m:mcs>
                <m:ctrlPr>
                  <w:rPr>
                    <w:rFonts w:ascii="Cambria Math" w:eastAsiaTheme="minorEastAsia" w:hAnsi="Cambria Math" w:cs="Times New Roman"/>
                    <w:i/>
                    <w:color w:val="000000"/>
                    <w:szCs w:val="24"/>
                  </w:rPr>
                </m:ctrlPr>
              </m:mPr>
              <m:mr>
                <m:e>
                  <m:r>
                    <w:rPr>
                      <w:rFonts w:ascii="Cambria Math" w:eastAsiaTheme="minorEastAsia" w:hAnsi="Cambria Math" w:cs="Times New Roman"/>
                      <w:color w:val="000000"/>
                      <w:sz w:val="20"/>
                      <w:szCs w:val="24"/>
                    </w:rPr>
                    <m:t>0,</m:t>
                  </m:r>
                  <m:r>
                    <w:rPr>
                      <w:rFonts w:ascii="Cambria Math" w:hAnsi="Cambria Math" w:cs="Times New Roman"/>
                      <w:color w:val="000000"/>
                      <w:sz w:val="20"/>
                      <w:szCs w:val="24"/>
                    </w:rPr>
                    <m:t>…</m:t>
                  </m:r>
                </m:e>
                <m:e>
                  <m:r>
                    <w:rPr>
                      <w:rFonts w:ascii="Cambria Math" w:eastAsiaTheme="minorEastAsia" w:hAnsi="Cambria Math" w:cs="Times New Roman"/>
                      <w:color w:val="000000"/>
                      <w:sz w:val="20"/>
                      <w:szCs w:val="24"/>
                    </w:rPr>
                    <m:t>0,</m:t>
                  </m:r>
                </m:e>
                <m:e>
                  <m:sSubSup>
                    <m:sSubSupPr>
                      <m:ctrlPr>
                        <w:rPr>
                          <w:rFonts w:ascii="Cambria Math" w:eastAsiaTheme="minorEastAsia" w:hAnsi="Cambria Math" w:cs="Times New Roman"/>
                          <w:color w:val="000000"/>
                          <w:szCs w:val="24"/>
                        </w:rPr>
                      </m:ctrlPr>
                    </m:sSubSupPr>
                    <m:e>
                      <m:acc>
                        <m:accPr>
                          <m:ctrlPr>
                            <w:rPr>
                              <w:rFonts w:ascii="Cambria Math" w:eastAsiaTheme="minorEastAsia" w:hAnsi="Cambria Math" w:cs="Times New Roman"/>
                              <w:color w:val="000000"/>
                              <w:szCs w:val="24"/>
                            </w:rPr>
                          </m:ctrlPr>
                        </m:accPr>
                        <m:e>
                          <m:r>
                            <w:rPr>
                              <w:rFonts w:ascii="Cambria Math" w:eastAsiaTheme="minorEastAsia" w:hAnsi="Cambria Math" w:cs="Times New Roman"/>
                              <w:color w:val="000000"/>
                              <w:sz w:val="20"/>
                              <w:szCs w:val="24"/>
                            </w:rPr>
                            <m:t>U</m:t>
                          </m:r>
                        </m:e>
                      </m:acc>
                    </m:e>
                    <m:sub>
                      <m:r>
                        <w:rPr>
                          <w:rFonts w:ascii="Cambria Math" w:eastAsiaTheme="minorEastAsia" w:hAnsi="Cambria Math" w:cs="Times New Roman"/>
                          <w:color w:val="000000"/>
                          <w:sz w:val="20"/>
                          <w:szCs w:val="24"/>
                        </w:rPr>
                        <m:t>p</m:t>
                      </m:r>
                    </m:sub>
                    <m:sup>
                      <m:r>
                        <w:rPr>
                          <w:rFonts w:ascii="Cambria Math" w:eastAsiaTheme="minorEastAsia" w:hAnsi="Cambria Math" w:cs="Times New Roman"/>
                          <w:color w:val="000000"/>
                          <w:sz w:val="20"/>
                          <w:szCs w:val="24"/>
                        </w:rPr>
                        <m:t>T</m:t>
                      </m:r>
                    </m:sup>
                  </m:sSubSup>
                </m:e>
              </m:mr>
            </m:m>
          </m:e>
        </m:d>
      </m:oMath>
      <w:r>
        <w:rPr>
          <w:rFonts w:ascii="Times New Roman" w:eastAsiaTheme="minorEastAsia" w:hAnsi="Times New Roman" w:cs="Times New Roman"/>
        </w:rPr>
        <w:t>.</w:t>
      </w:r>
    </w:p>
    <w:p w14:paraId="778EC7BA" w14:textId="77777777" w:rsidR="00FC71CF" w:rsidRDefault="00FC71CF" w:rsidP="00FC71CF">
      <w:pPr>
        <w:pStyle w:val="xmsonormal"/>
        <w:keepNext/>
        <w:tabs>
          <w:tab w:val="center" w:pos="4320"/>
          <w:tab w:val="right" w:pos="8640"/>
        </w:tabs>
        <w:spacing w:after="120"/>
        <w:ind w:firstLine="274"/>
        <w:jc w:val="both"/>
        <w:rPr>
          <w:rFonts w:ascii="Times New Roman" w:hAnsi="Times New Roman" w:cs="Times New Roman"/>
        </w:rPr>
      </w:pPr>
      <w:r>
        <w:rPr>
          <w:rFonts w:ascii="Times New Roman" w:hAnsi="Times New Roman" w:cs="Times New Roman"/>
        </w:rPr>
        <w:t>With these additions, the function to be minimized can be written as</w:t>
      </w:r>
    </w:p>
    <w:p w14:paraId="3B9120CF"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L</m:t>
        </m:r>
        <m:r>
          <m:rPr>
            <m:sty m:val="p"/>
          </m:rPr>
          <w:rPr>
            <w:rFonts w:ascii="Cambria Math" w:eastAsiaTheme="minorEastAsia" w:hAnsi="Cambria Math"/>
            <w:color w:val="000000"/>
            <w:sz w:val="20"/>
          </w:rPr>
          <m:t>=</m:t>
        </m:r>
        <m:f>
          <m:fPr>
            <m:ctrlPr>
              <w:rPr>
                <w:rFonts w:ascii="Cambria Math" w:eastAsiaTheme="minorEastAsia" w:hAnsi="Cambria Math"/>
                <w:i/>
                <w:color w:val="000000"/>
              </w:rPr>
            </m:ctrlPr>
          </m:fPr>
          <m:num>
            <m:r>
              <w:rPr>
                <w:rFonts w:ascii="Cambria Math" w:eastAsiaTheme="minorEastAsia" w:hAnsi="Cambria Math"/>
                <w:color w:val="000000"/>
                <w:sz w:val="20"/>
              </w:rPr>
              <m:t>1</m:t>
            </m:r>
          </m:num>
          <m:den>
            <m:r>
              <w:rPr>
                <w:rFonts w:ascii="Cambria Math" w:eastAsiaTheme="minorEastAsia" w:hAnsi="Cambria Math"/>
                <w:color w:val="000000"/>
                <w:sz w:val="20"/>
              </w:rPr>
              <m:t>2</m:t>
            </m:r>
          </m:den>
        </m:f>
        <m:sSup>
          <m:sSupPr>
            <m:ctrlPr>
              <w:rPr>
                <w:rFonts w:ascii="Cambria Math" w:eastAsiaTheme="minorEastAsia" w:hAnsi="Cambria Math"/>
                <w:i/>
                <w:color w:val="000000"/>
              </w:rPr>
            </m:ctrlPr>
          </m:sSupPr>
          <m:e>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m:t>
                    </m:r>
                  </m:sub>
                </m:sSub>
                <m:r>
                  <w:rPr>
                    <w:rFonts w:ascii="Cambria Math" w:eastAsiaTheme="minorEastAsia" w:hAnsi="Cambria Math"/>
                    <w:color w:val="000000"/>
                    <w:sz w:val="20"/>
                  </w:rPr>
                  <m:t>-H∆x</m:t>
                </m:r>
              </m:e>
            </m:d>
          </m:e>
          <m:sup>
            <m:r>
              <w:rPr>
                <w:rFonts w:ascii="Cambria Math" w:eastAsiaTheme="minorEastAsia" w:hAnsi="Cambria Math"/>
                <w:color w:val="000000"/>
                <w:sz w:val="20"/>
              </w:rPr>
              <m:t>T</m:t>
            </m:r>
          </m:sup>
        </m:sSup>
        <m:r>
          <w:rPr>
            <w:rFonts w:ascii="Cambria Math" w:eastAsiaTheme="minorEastAsia" w:hAnsi="Cambria Math"/>
            <w:color w:val="000000"/>
            <w:sz w:val="20"/>
          </w:rPr>
          <m:t>W</m:t>
        </m:r>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m:t>
                </m:r>
              </m:sub>
            </m:sSub>
            <m:r>
              <w:rPr>
                <w:rFonts w:ascii="Cambria Math" w:eastAsiaTheme="minorEastAsia" w:hAnsi="Cambria Math"/>
                <w:color w:val="000000"/>
                <w:sz w:val="20"/>
              </w:rPr>
              <m:t>-H∆x</m:t>
            </m:r>
          </m:e>
        </m:d>
        <m:r>
          <w:rPr>
            <w:rFonts w:ascii="Cambria Math" w:eastAsiaTheme="minorEastAsia" w:hAnsi="Cambria Math"/>
            <w:color w:val="000000"/>
            <w:sz w:val="20"/>
          </w:rPr>
          <m:t>+</m:t>
        </m:r>
        <m:f>
          <m:fPr>
            <m:ctrlPr>
              <w:rPr>
                <w:rFonts w:ascii="Cambria Math" w:eastAsiaTheme="minorEastAsia" w:hAnsi="Cambria Math"/>
                <w:i/>
                <w:iCs/>
                <w:color w:val="000000"/>
              </w:rPr>
            </m:ctrlPr>
          </m:fPr>
          <m:num>
            <m:r>
              <w:rPr>
                <w:rFonts w:ascii="Cambria Math" w:eastAsiaTheme="minorEastAsia" w:hAnsi="Cambria Math"/>
                <w:color w:val="000000"/>
                <w:sz w:val="20"/>
              </w:rPr>
              <m:t>1</m:t>
            </m:r>
          </m:num>
          <m:den>
            <m:r>
              <w:rPr>
                <w:rFonts w:ascii="Cambria Math" w:eastAsiaTheme="minorEastAsia" w:hAnsi="Cambria Math"/>
                <w:color w:val="000000"/>
                <w:sz w:val="20"/>
              </w:rPr>
              <m:t>2</m:t>
            </m:r>
          </m:den>
        </m:f>
        <m:sSup>
          <m:sSupPr>
            <m:ctrlPr>
              <w:rPr>
                <w:rFonts w:ascii="Cambria Math" w:eastAsiaTheme="minorEastAsia" w:hAnsi="Cambria Math"/>
                <w:i/>
                <w:iCs/>
                <w:color w:val="000000"/>
              </w:rPr>
            </m:ctrlPr>
          </m:sSupPr>
          <m:e>
            <m:d>
              <m:dPr>
                <m:ctrlPr>
                  <w:rPr>
                    <w:rFonts w:ascii="Cambria Math" w:eastAsiaTheme="minorEastAsia" w:hAnsi="Cambria Math"/>
                    <w:i/>
                    <w:iCs/>
                    <w:color w:val="000000"/>
                  </w:rPr>
                </m:ctrlPr>
              </m:dPr>
              <m:e>
                <m:r>
                  <w:rPr>
                    <w:rFonts w:ascii="Cambria Math" w:eastAsiaTheme="minorEastAsia" w:hAnsi="Cambria Math"/>
                    <w:color w:val="000000"/>
                    <w:sz w:val="20"/>
                  </w:rPr>
                  <m:t>x-</m:t>
                </m:r>
                <m:sSub>
                  <m:sSubPr>
                    <m:ctrlPr>
                      <w:rPr>
                        <w:rFonts w:ascii="Cambria Math" w:eastAsiaTheme="minorEastAsia" w:hAnsi="Cambria Math"/>
                        <w:i/>
                        <w:iCs/>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A</m:t>
                    </m:r>
                  </m:sub>
                </m:sSub>
              </m:e>
            </m:d>
          </m:e>
          <m:sup>
            <m:r>
              <w:rPr>
                <w:rFonts w:ascii="Cambria Math" w:eastAsiaTheme="minorEastAsia" w:hAnsi="Cambria Math"/>
                <w:color w:val="000000"/>
                <w:sz w:val="20"/>
              </w:rPr>
              <m:t>T</m:t>
            </m:r>
          </m:sup>
        </m:sSup>
        <m:sSub>
          <m:sSubPr>
            <m:ctrlPr>
              <w:rPr>
                <w:rFonts w:ascii="Cambria Math" w:eastAsiaTheme="minorEastAsia" w:hAnsi="Cambria Math"/>
                <w:i/>
                <w:iCs/>
                <w:color w:val="000000"/>
              </w:rPr>
            </m:ctrlPr>
          </m:sSubPr>
          <m:e>
            <m:r>
              <w:rPr>
                <w:rFonts w:ascii="Cambria Math" w:eastAsiaTheme="minorEastAsia" w:hAnsi="Cambria Math"/>
                <w:color w:val="000000"/>
                <w:sz w:val="20"/>
              </w:rPr>
              <m:t>W</m:t>
            </m:r>
          </m:e>
          <m:sub>
            <m:r>
              <w:rPr>
                <w:rFonts w:ascii="Cambria Math" w:eastAsiaTheme="minorEastAsia" w:hAnsi="Cambria Math"/>
                <w:color w:val="000000"/>
                <w:sz w:val="20"/>
              </w:rPr>
              <m:t>A</m:t>
            </m:r>
          </m:sub>
        </m:sSub>
        <m:d>
          <m:dPr>
            <m:ctrlPr>
              <w:rPr>
                <w:rFonts w:ascii="Cambria Math" w:eastAsiaTheme="minorEastAsia" w:hAnsi="Cambria Math"/>
                <w:i/>
                <w:iCs/>
                <w:color w:val="000000"/>
              </w:rPr>
            </m:ctrlPr>
          </m:dPr>
          <m:e>
            <m:r>
              <w:rPr>
                <w:rFonts w:ascii="Cambria Math" w:eastAsiaTheme="minorEastAsia" w:hAnsi="Cambria Math"/>
                <w:color w:val="000000"/>
                <w:sz w:val="20"/>
              </w:rPr>
              <m:t>x-</m:t>
            </m:r>
            <m:sSub>
              <m:sSubPr>
                <m:ctrlPr>
                  <w:rPr>
                    <w:rFonts w:ascii="Cambria Math" w:eastAsiaTheme="minorEastAsia" w:hAnsi="Cambria Math"/>
                    <w:i/>
                    <w:iCs/>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A</m:t>
                </m:r>
              </m:sub>
            </m:sSub>
          </m:e>
        </m:d>
        <m:r>
          <w:rPr>
            <w:rFonts w:ascii="Cambria Math" w:eastAsiaTheme="minorEastAsia" w:hAnsi="Cambria Math"/>
            <w:color w:val="000000"/>
            <w:sz w:val="20"/>
          </w:rPr>
          <m:t>-λ</m:t>
        </m:r>
        <m:acc>
          <m:accPr>
            <m:chr m:val="̅"/>
            <m:ctrlPr>
              <w:rPr>
                <w:rFonts w:ascii="Cambria Math" w:eastAsiaTheme="minorEastAsia" w:hAnsi="Cambria Math"/>
                <w:i/>
                <w:iCs/>
                <w:color w:val="000000"/>
              </w:rPr>
            </m:ctrlPr>
          </m:accPr>
          <m:e>
            <m:r>
              <w:rPr>
                <w:rFonts w:ascii="Cambria Math" w:eastAsiaTheme="minorEastAsia" w:hAnsi="Cambria Math"/>
                <w:color w:val="000000"/>
                <w:sz w:val="20"/>
              </w:rPr>
              <m:t>H</m:t>
            </m:r>
          </m:e>
        </m:acc>
        <m:r>
          <w:rPr>
            <w:rFonts w:ascii="Cambria Math" w:eastAsiaTheme="minorEastAsia" w:hAnsi="Cambria Math"/>
            <w:color w:val="000000"/>
            <w:sz w:val="20"/>
          </w:rPr>
          <m:t>∆x</m:t>
        </m:r>
      </m:oMath>
      <w:r>
        <w:rPr>
          <w:rFonts w:eastAsiaTheme="minorEastAsia"/>
          <w:color w:val="000000"/>
          <w:sz w:val="20"/>
        </w:rPr>
        <w:t xml:space="preserve"> ,</w:t>
      </w:r>
      <w:r>
        <w:rPr>
          <w:rFonts w:eastAsiaTheme="minorEastAsia"/>
          <w:color w:val="000000"/>
          <w:sz w:val="20"/>
        </w:rPr>
        <w:tab/>
        <w:t>(10)</w:t>
      </w:r>
    </w:p>
    <w:p w14:paraId="49A470F4" w14:textId="77777777" w:rsidR="00FC71CF" w:rsidRDefault="00FC71CF" w:rsidP="00FC71CF">
      <w:pPr>
        <w:pStyle w:val="xmsonormal"/>
        <w:tabs>
          <w:tab w:val="center" w:pos="4320"/>
          <w:tab w:val="right" w:pos="8640"/>
        </w:tabs>
        <w:spacing w:after="120"/>
        <w:jc w:val="both"/>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iCs/>
        </w:rPr>
        <w:t>λ</w:t>
      </w:r>
      <w:r>
        <w:rPr>
          <w:rFonts w:ascii="Times New Roman" w:hAnsi="Times New Roman" w:cs="Times New Roman"/>
        </w:rPr>
        <w:t xml:space="preserve"> is the Lagrange multiplier, </w:t>
      </w:r>
      <w:r>
        <w:rPr>
          <w:rFonts w:ascii="Times New Roman" w:hAnsi="Times New Roman" w:cs="Times New Roman"/>
          <w:i/>
          <w:iCs/>
        </w:rPr>
        <w:t>x</w:t>
      </w:r>
      <w:r>
        <w:rPr>
          <w:rFonts w:ascii="Times New Roman" w:hAnsi="Times New Roman" w:cs="Times New Roman"/>
          <w:i/>
          <w:iCs/>
          <w:vertAlign w:val="subscript"/>
        </w:rPr>
        <w:t>A</w:t>
      </w:r>
      <w:r>
        <w:rPr>
          <w:rFonts w:ascii="Times New Roman" w:hAnsi="Times New Roman" w:cs="Times New Roman"/>
        </w:rPr>
        <w:t xml:space="preserve"> is the a priori guess for the state vector, and </w:t>
      </w:r>
      <w:r>
        <w:rPr>
          <w:rFonts w:ascii="Times New Roman" w:hAnsi="Times New Roman" w:cs="Times New Roman"/>
          <w:i/>
          <w:iCs/>
          <w:sz w:val="20"/>
          <w:szCs w:val="20"/>
        </w:rPr>
        <w:t>W</w:t>
      </w:r>
      <w:r>
        <w:rPr>
          <w:rFonts w:ascii="Times New Roman" w:hAnsi="Times New Roman" w:cs="Times New Roman"/>
          <w:i/>
          <w:iCs/>
          <w:sz w:val="20"/>
          <w:szCs w:val="20"/>
          <w:vertAlign w:val="subscript"/>
        </w:rPr>
        <w:t>A</w:t>
      </w:r>
      <w:r>
        <w:rPr>
          <w:rFonts w:ascii="Times New Roman" w:hAnsi="Times New Roman" w:cs="Times New Roman"/>
        </w:rPr>
        <w:t xml:space="preserve"> is a diagonal weight matrix for that guess, composed of the inverses of the squares of the initial state element uncertainties.</w:t>
      </w:r>
    </w:p>
    <w:p w14:paraId="448E0C9E" w14:textId="77777777" w:rsidR="00FC71CF" w:rsidRDefault="00FC71CF" w:rsidP="00FC71CF">
      <w:pPr>
        <w:pStyle w:val="xmsonormal"/>
        <w:keepNext/>
        <w:tabs>
          <w:tab w:val="center" w:pos="4320"/>
          <w:tab w:val="right" w:pos="8640"/>
        </w:tabs>
        <w:spacing w:after="120"/>
        <w:ind w:firstLine="270"/>
        <w:jc w:val="both"/>
        <w:rPr>
          <w:rFonts w:ascii="Times New Roman" w:hAnsi="Times New Roman" w:cs="Times New Roman"/>
        </w:rPr>
      </w:pPr>
      <w:r>
        <w:rPr>
          <w:rFonts w:ascii="Times New Roman" w:hAnsi="Times New Roman" w:cs="Times New Roman"/>
        </w:rPr>
        <w:t xml:space="preserve">One first solves for the unconstrained solution (indicated with an overbar) where the </w:t>
      </w:r>
      <w:r>
        <w:rPr>
          <w:rFonts w:ascii="Times New Roman" w:hAnsi="Times New Roman" w:cs="Times New Roman"/>
          <w:i/>
          <w:iCs/>
        </w:rPr>
        <w:t>λ</w:t>
      </w:r>
      <w:r>
        <w:rPr>
          <w:rFonts w:ascii="Times New Roman" w:hAnsi="Times New Roman" w:cs="Times New Roman"/>
        </w:rPr>
        <w:t>-term has been dropped,</w:t>
      </w:r>
    </w:p>
    <w:p w14:paraId="1886EA49"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acc>
          <m:accPr>
            <m:chr m:val="̅"/>
            <m:ctrlPr>
              <w:rPr>
                <w:rFonts w:ascii="Cambria Math" w:eastAsiaTheme="minorEastAsia" w:hAnsi="Cambria Math"/>
                <w:i/>
                <w:color w:val="000000"/>
              </w:rPr>
            </m:ctrlPr>
          </m:accPr>
          <m:e>
            <m:r>
              <w:rPr>
                <w:rFonts w:ascii="Cambria Math" w:eastAsiaTheme="minorEastAsia" w:hAnsi="Cambria Math"/>
                <w:color w:val="000000"/>
                <w:sz w:val="20"/>
              </w:rPr>
              <m:t>∆x</m:t>
            </m:r>
          </m:e>
        </m:acc>
        <m:r>
          <w:rPr>
            <w:rFonts w:ascii="Cambria Math" w:eastAsiaTheme="minorEastAsia" w:hAnsi="Cambria Math"/>
            <w:color w:val="000000"/>
            <w:sz w:val="20"/>
          </w:rPr>
          <m:t>≡</m:t>
        </m:r>
        <m:sSup>
          <m:sSupPr>
            <m:ctrlPr>
              <w:rPr>
                <w:rFonts w:ascii="Cambria Math" w:eastAsiaTheme="minorEastAsia" w:hAnsi="Cambria Math"/>
                <w:i/>
                <w:color w:val="000000"/>
              </w:rPr>
            </m:ctrlPr>
          </m:sSupPr>
          <m:e>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W</m:t>
                    </m:r>
                  </m:e>
                  <m:sub>
                    <m:r>
                      <w:rPr>
                        <w:rFonts w:ascii="Cambria Math" w:eastAsiaTheme="minorEastAsia" w:hAnsi="Cambria Math"/>
                        <w:color w:val="000000"/>
                        <w:sz w:val="20"/>
                      </w:rPr>
                      <m:t>A</m:t>
                    </m:r>
                  </m:sub>
                </m:sSub>
                <m:r>
                  <w:rPr>
                    <w:rFonts w:ascii="Cambria Math" w:eastAsiaTheme="minorEastAsia" w:hAnsi="Cambria Math"/>
                    <w:color w:val="000000"/>
                    <w:sz w:val="20"/>
                  </w:rPr>
                  <m:t>+</m:t>
                </m:r>
                <m:sSup>
                  <m:sSupPr>
                    <m:ctrlPr>
                      <w:rPr>
                        <w:rFonts w:ascii="Cambria Math" w:eastAsiaTheme="minorEastAsia" w:hAnsi="Cambria Math"/>
                        <w:i/>
                        <w:color w:val="000000"/>
                      </w:rPr>
                    </m:ctrlPr>
                  </m:sSupPr>
                  <m:e>
                    <m:r>
                      <w:rPr>
                        <w:rFonts w:ascii="Cambria Math" w:eastAsiaTheme="minorEastAsia" w:hAnsi="Cambria Math"/>
                        <w:color w:val="000000"/>
                        <w:sz w:val="20"/>
                      </w:rPr>
                      <m:t>H</m:t>
                    </m:r>
                  </m:e>
                  <m:sup>
                    <m:r>
                      <w:rPr>
                        <w:rFonts w:ascii="Cambria Math" w:eastAsiaTheme="minorEastAsia" w:hAnsi="Cambria Math"/>
                        <w:color w:val="000000"/>
                        <w:sz w:val="20"/>
                      </w:rPr>
                      <m:t>T</m:t>
                    </m:r>
                  </m:sup>
                </m:sSup>
                <m:r>
                  <w:rPr>
                    <w:rFonts w:ascii="Cambria Math" w:eastAsiaTheme="minorEastAsia" w:hAnsi="Cambria Math"/>
                    <w:color w:val="000000"/>
                    <w:sz w:val="20"/>
                  </w:rPr>
                  <m:t>WH</m:t>
                </m:r>
              </m:e>
            </m:d>
          </m:e>
          <m:sup>
            <m:r>
              <w:rPr>
                <w:rFonts w:ascii="Cambria Math" w:eastAsiaTheme="minorEastAsia" w:hAnsi="Cambria Math"/>
                <w:color w:val="000000"/>
                <w:sz w:val="20"/>
              </w:rPr>
              <m:t>-1</m:t>
            </m:r>
          </m:sup>
        </m:sSup>
        <m:d>
          <m:dPr>
            <m:begChr m:val="["/>
            <m:endChr m:val="]"/>
            <m:ctrlPr>
              <w:rPr>
                <w:rFonts w:ascii="Cambria Math" w:eastAsiaTheme="minorEastAsia" w:hAnsi="Cambria Math"/>
                <w:i/>
                <w:color w:val="000000"/>
              </w:rPr>
            </m:ctrlPr>
          </m:dPr>
          <m:e>
            <m:sSup>
              <m:sSupPr>
                <m:ctrlPr>
                  <w:rPr>
                    <w:rFonts w:ascii="Cambria Math" w:eastAsiaTheme="minorEastAsia" w:hAnsi="Cambria Math"/>
                    <w:i/>
                    <w:color w:val="000000"/>
                  </w:rPr>
                </m:ctrlPr>
              </m:sSupPr>
              <m:e>
                <m:r>
                  <w:rPr>
                    <w:rFonts w:ascii="Cambria Math" w:eastAsiaTheme="minorEastAsia" w:hAnsi="Cambria Math"/>
                    <w:color w:val="000000"/>
                    <w:sz w:val="20"/>
                  </w:rPr>
                  <m:t>H</m:t>
                </m:r>
              </m:e>
              <m:sup>
                <m:r>
                  <w:rPr>
                    <w:rFonts w:ascii="Cambria Math" w:eastAsiaTheme="minorEastAsia" w:hAnsi="Cambria Math"/>
                    <w:color w:val="000000"/>
                    <w:sz w:val="20"/>
                  </w:rPr>
                  <m:t>T</m:t>
                </m:r>
              </m:sup>
            </m:sSup>
            <m:r>
              <w:rPr>
                <w:rFonts w:ascii="Cambria Math" w:eastAsiaTheme="minorEastAsia" w:hAnsi="Cambria Math"/>
                <w:color w:val="000000"/>
                <w:sz w:val="20"/>
              </w:rPr>
              <m:t>W</m:t>
            </m:r>
            <m:sSub>
              <m:sSubPr>
                <m:ctrlPr>
                  <w:rPr>
                    <w:rFonts w:ascii="Cambria Math" w:eastAsiaTheme="minorEastAsia" w:hAnsi="Cambria Math"/>
                    <w:i/>
                    <w:color w:val="000000"/>
                  </w:rPr>
                </m:ctrlPr>
              </m:sSubPr>
              <m:e>
                <m:r>
                  <w:rPr>
                    <w:rFonts w:ascii="Cambria Math" w:eastAsiaTheme="minorEastAsia" w:hAnsi="Cambria Math"/>
                    <w:color w:val="000000"/>
                    <w:sz w:val="20"/>
                  </w:rPr>
                  <m:t>R</m:t>
                </m:r>
              </m:e>
              <m:sub>
                <m:r>
                  <w:rPr>
                    <w:rFonts w:ascii="Cambria Math" w:eastAsiaTheme="minorEastAsia" w:hAnsi="Cambria Math"/>
                    <w:color w:val="000000"/>
                    <w:sz w:val="20"/>
                  </w:rPr>
                  <m:t>p</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W</m:t>
                </m:r>
              </m:e>
              <m:sub>
                <m:r>
                  <w:rPr>
                    <w:rFonts w:ascii="Cambria Math" w:eastAsiaTheme="minorEastAsia" w:hAnsi="Cambria Math"/>
                    <w:color w:val="000000"/>
                    <w:sz w:val="20"/>
                  </w:rPr>
                  <m:t>A</m:t>
                </m:r>
              </m:sub>
            </m:sSub>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A</m:t>
                    </m:r>
                  </m:sub>
                </m:sSub>
                <m:r>
                  <w:rPr>
                    <w:rFonts w:ascii="Cambria Math" w:eastAsiaTheme="minorEastAsia" w:hAnsi="Cambria Math"/>
                    <w:color w:val="000000"/>
                    <w:sz w:val="20"/>
                  </w:rPr>
                  <m:t>-</m:t>
                </m:r>
                <m:sSub>
                  <m:sSubPr>
                    <m:ctrlPr>
                      <w:rPr>
                        <w:rFonts w:ascii="Cambria Math" w:eastAsiaTheme="minorEastAsia" w:hAnsi="Cambria Math"/>
                        <w:i/>
                        <w:color w:val="000000"/>
                      </w:rPr>
                    </m:ctrlPr>
                  </m:sSubPr>
                  <m:e>
                    <m:r>
                      <w:rPr>
                        <w:rFonts w:ascii="Cambria Math" w:eastAsiaTheme="minorEastAsia" w:hAnsi="Cambria Math"/>
                        <w:color w:val="000000"/>
                        <w:sz w:val="20"/>
                      </w:rPr>
                      <m:t>x</m:t>
                    </m:r>
                  </m:e>
                  <m:sub>
                    <m:r>
                      <w:rPr>
                        <w:rFonts w:ascii="Cambria Math" w:eastAsiaTheme="minorEastAsia" w:hAnsi="Cambria Math"/>
                        <w:color w:val="000000"/>
                        <w:sz w:val="20"/>
                      </w:rPr>
                      <m:t>p</m:t>
                    </m:r>
                  </m:sub>
                </m:sSub>
              </m:e>
            </m:d>
          </m:e>
        </m:d>
      </m:oMath>
      <w:r>
        <w:rPr>
          <w:rFonts w:eastAsiaTheme="minorEastAsia"/>
          <w:color w:val="000000"/>
          <w:sz w:val="20"/>
        </w:rPr>
        <w:t xml:space="preserve"> .</w:t>
      </w:r>
      <w:r>
        <w:rPr>
          <w:rFonts w:eastAsiaTheme="minorEastAsia"/>
          <w:color w:val="000000"/>
          <w:sz w:val="20"/>
        </w:rPr>
        <w:tab/>
        <w:t>(11)</w:t>
      </w:r>
    </w:p>
    <w:p w14:paraId="0AD6A0AE" w14:textId="77777777" w:rsidR="00FC71CF" w:rsidRDefault="00FC71CF" w:rsidP="00FC71CF">
      <w:pPr>
        <w:pStyle w:val="xmsonormal"/>
        <w:keepNext/>
        <w:tabs>
          <w:tab w:val="center" w:pos="4320"/>
          <w:tab w:val="right" w:pos="8640"/>
        </w:tabs>
        <w:spacing w:after="120"/>
        <w:jc w:val="both"/>
        <w:rPr>
          <w:rFonts w:ascii="Times New Roman" w:hAnsi="Times New Roman" w:cs="Times New Roman"/>
        </w:rPr>
      </w:pPr>
      <w:r>
        <w:rPr>
          <w:rFonts w:ascii="Times New Roman" w:hAnsi="Times New Roman" w:cs="Times New Roman"/>
        </w:rPr>
        <w:lastRenderedPageBreak/>
        <w:t xml:space="preserve">With that result, minimizing the full </w:t>
      </w:r>
      <w:r>
        <w:rPr>
          <w:rFonts w:ascii="Times New Roman" w:hAnsi="Times New Roman" w:cs="Times New Roman"/>
          <w:i/>
          <w:iCs/>
        </w:rPr>
        <w:t xml:space="preserve">L </w:t>
      </w:r>
      <w:r>
        <w:rPr>
          <w:rFonts w:ascii="Times New Roman" w:hAnsi="Times New Roman" w:cs="Times New Roman"/>
        </w:rPr>
        <w:t>yields the actual state correction estimate</w:t>
      </w:r>
    </w:p>
    <w:p w14:paraId="66DEE27D"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∆x=</m:t>
        </m:r>
        <m:d>
          <m:dPr>
            <m:ctrlPr>
              <w:rPr>
                <w:rFonts w:ascii="Cambria Math" w:eastAsiaTheme="minorEastAsia" w:hAnsi="Cambria Math"/>
                <w:i/>
                <w:color w:val="000000"/>
              </w:rPr>
            </m:ctrlPr>
          </m:dPr>
          <m:e>
            <m:r>
              <w:rPr>
                <w:rFonts w:ascii="Cambria Math" w:eastAsiaTheme="minorEastAsia" w:hAnsi="Cambria Math"/>
                <w:color w:val="000000"/>
                <w:sz w:val="20"/>
              </w:rPr>
              <m:t>I-K</m:t>
            </m:r>
            <m:acc>
              <m:accPr>
                <m:chr m:val="̅"/>
                <m:ctrlPr>
                  <w:rPr>
                    <w:rFonts w:ascii="Cambria Math" w:eastAsiaTheme="minorEastAsia" w:hAnsi="Cambria Math"/>
                    <w:i/>
                    <w:color w:val="000000"/>
                  </w:rPr>
                </m:ctrlPr>
              </m:accPr>
              <m:e>
                <m:r>
                  <w:rPr>
                    <w:rFonts w:ascii="Cambria Math" w:eastAsiaTheme="minorEastAsia" w:hAnsi="Cambria Math"/>
                    <w:color w:val="000000"/>
                    <w:sz w:val="20"/>
                  </w:rPr>
                  <m:t>H</m:t>
                </m:r>
              </m:e>
            </m:acc>
          </m:e>
        </m:d>
        <m:acc>
          <m:accPr>
            <m:chr m:val="̅"/>
            <m:ctrlPr>
              <w:rPr>
                <w:rFonts w:ascii="Cambria Math" w:eastAsiaTheme="minorEastAsia" w:hAnsi="Cambria Math"/>
                <w:i/>
                <w:color w:val="000000"/>
              </w:rPr>
            </m:ctrlPr>
          </m:accPr>
          <m:e>
            <m:r>
              <w:rPr>
                <w:rFonts w:ascii="Cambria Math" w:eastAsiaTheme="minorEastAsia" w:hAnsi="Cambria Math"/>
                <w:color w:val="000000"/>
                <w:sz w:val="20"/>
              </w:rPr>
              <m:t>∆x</m:t>
            </m:r>
          </m:e>
        </m:acc>
      </m:oMath>
      <w:r>
        <w:rPr>
          <w:rFonts w:eastAsiaTheme="minorEastAsia"/>
          <w:color w:val="000000"/>
          <w:sz w:val="20"/>
        </w:rPr>
        <w:t xml:space="preserve"> ,</w:t>
      </w:r>
      <w:r>
        <w:rPr>
          <w:rFonts w:eastAsiaTheme="minorEastAsia"/>
          <w:color w:val="000000"/>
          <w:sz w:val="20"/>
        </w:rPr>
        <w:tab/>
        <w:t>(12)</w:t>
      </w:r>
    </w:p>
    <w:p w14:paraId="0FA3C6DB" w14:textId="77777777" w:rsidR="00FC71CF" w:rsidRDefault="00FC71CF" w:rsidP="00FC71CF">
      <w:pPr>
        <w:pStyle w:val="xmsonormal"/>
        <w:keepNext/>
        <w:tabs>
          <w:tab w:val="center" w:pos="4320"/>
          <w:tab w:val="right" w:pos="8640"/>
        </w:tabs>
        <w:spacing w:after="120"/>
        <w:jc w:val="both"/>
        <w:rPr>
          <w:rFonts w:ascii="Times New Roman" w:hAnsi="Times New Roman" w:cs="Times New Roman"/>
        </w:rPr>
      </w:pPr>
      <w:r>
        <w:rPr>
          <w:rFonts w:ascii="Times New Roman" w:hAnsi="Times New Roman" w:cs="Times New Roman"/>
        </w:rPr>
        <w:t xml:space="preserve">where </w:t>
      </w:r>
      <w:r>
        <w:rPr>
          <w:rFonts w:ascii="Times New Roman" w:hAnsi="Times New Roman" w:cs="Times New Roman"/>
          <w:i/>
          <w:iCs/>
        </w:rPr>
        <w:t>I</w:t>
      </w:r>
      <w:r>
        <w:rPr>
          <w:rFonts w:ascii="Times New Roman" w:hAnsi="Times New Roman" w:cs="Times New Roman"/>
        </w:rPr>
        <w:t xml:space="preserve"> is the identity matrix and </w:t>
      </w:r>
      <w:r>
        <w:rPr>
          <w:rFonts w:ascii="Times New Roman" w:hAnsi="Times New Roman" w:cs="Times New Roman"/>
          <w:i/>
          <w:iCs/>
        </w:rPr>
        <w:t>K</w:t>
      </w:r>
      <w:r>
        <w:rPr>
          <w:rFonts w:ascii="Times New Roman" w:hAnsi="Times New Roman" w:cs="Times New Roman"/>
        </w:rPr>
        <w:t xml:space="preserve"> is</w:t>
      </w:r>
    </w:p>
    <w:p w14:paraId="19107330"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K=</m:t>
        </m:r>
        <m:sSup>
          <m:sSupPr>
            <m:ctrlPr>
              <w:rPr>
                <w:rFonts w:ascii="Cambria Math" w:eastAsiaTheme="minorEastAsia" w:hAnsi="Cambria Math"/>
                <w:i/>
                <w:color w:val="000000"/>
              </w:rPr>
            </m:ctrlPr>
          </m:sSupPr>
          <m:e>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W</m:t>
                    </m:r>
                  </m:e>
                  <m:sub>
                    <m:r>
                      <w:rPr>
                        <w:rFonts w:ascii="Cambria Math" w:eastAsiaTheme="minorEastAsia" w:hAnsi="Cambria Math"/>
                        <w:color w:val="000000"/>
                        <w:sz w:val="20"/>
                      </w:rPr>
                      <m:t>A</m:t>
                    </m:r>
                  </m:sub>
                </m:sSub>
                <m:r>
                  <w:rPr>
                    <w:rFonts w:ascii="Cambria Math" w:eastAsiaTheme="minorEastAsia" w:hAnsi="Cambria Math"/>
                    <w:color w:val="000000"/>
                    <w:sz w:val="20"/>
                  </w:rPr>
                  <m:t>+</m:t>
                </m:r>
                <m:sSup>
                  <m:sSupPr>
                    <m:ctrlPr>
                      <w:rPr>
                        <w:rFonts w:ascii="Cambria Math" w:eastAsiaTheme="minorEastAsia" w:hAnsi="Cambria Math"/>
                        <w:i/>
                        <w:color w:val="000000"/>
                      </w:rPr>
                    </m:ctrlPr>
                  </m:sSupPr>
                  <m:e>
                    <m:r>
                      <w:rPr>
                        <w:rFonts w:ascii="Cambria Math" w:eastAsiaTheme="minorEastAsia" w:hAnsi="Cambria Math"/>
                        <w:color w:val="000000"/>
                        <w:sz w:val="20"/>
                      </w:rPr>
                      <m:t>H</m:t>
                    </m:r>
                  </m:e>
                  <m:sup>
                    <m:r>
                      <w:rPr>
                        <w:rFonts w:ascii="Cambria Math" w:eastAsiaTheme="minorEastAsia" w:hAnsi="Cambria Math"/>
                        <w:color w:val="000000"/>
                        <w:sz w:val="20"/>
                      </w:rPr>
                      <m:t>T</m:t>
                    </m:r>
                  </m:sup>
                </m:sSup>
                <m:r>
                  <w:rPr>
                    <w:rFonts w:ascii="Cambria Math" w:eastAsiaTheme="minorEastAsia" w:hAnsi="Cambria Math"/>
                    <w:color w:val="000000"/>
                    <w:sz w:val="20"/>
                  </w:rPr>
                  <m:t>WH</m:t>
                </m:r>
              </m:e>
            </m:d>
          </m:e>
          <m:sup>
            <m:r>
              <w:rPr>
                <w:rFonts w:ascii="Cambria Math" w:eastAsiaTheme="minorEastAsia" w:hAnsi="Cambria Math"/>
                <w:color w:val="000000"/>
                <w:sz w:val="20"/>
              </w:rPr>
              <m:t>-1</m:t>
            </m:r>
          </m:sup>
        </m:sSup>
        <m:sSup>
          <m:sSupPr>
            <m:ctrlPr>
              <w:rPr>
                <w:rFonts w:ascii="Cambria Math" w:eastAsiaTheme="minorEastAsia" w:hAnsi="Cambria Math"/>
                <w:i/>
                <w:color w:val="000000"/>
              </w:rPr>
            </m:ctrlPr>
          </m:sSupPr>
          <m:e>
            <m:acc>
              <m:accPr>
                <m:chr m:val="̅"/>
                <m:ctrlPr>
                  <w:rPr>
                    <w:rFonts w:ascii="Cambria Math" w:eastAsiaTheme="minorEastAsia" w:hAnsi="Cambria Math"/>
                    <w:i/>
                    <w:color w:val="000000"/>
                  </w:rPr>
                </m:ctrlPr>
              </m:accPr>
              <m:e>
                <m:r>
                  <w:rPr>
                    <w:rFonts w:ascii="Cambria Math" w:eastAsiaTheme="minorEastAsia" w:hAnsi="Cambria Math"/>
                    <w:color w:val="000000"/>
                    <w:sz w:val="20"/>
                  </w:rPr>
                  <m:t>H</m:t>
                </m:r>
              </m:e>
            </m:acc>
          </m:e>
          <m:sup>
            <m:r>
              <w:rPr>
                <w:rFonts w:ascii="Cambria Math" w:eastAsiaTheme="minorEastAsia" w:hAnsi="Cambria Math"/>
                <w:color w:val="000000"/>
                <w:sz w:val="20"/>
              </w:rPr>
              <m:t>T</m:t>
            </m:r>
          </m:sup>
        </m:sSup>
        <m:sSup>
          <m:sSupPr>
            <m:ctrlPr>
              <w:rPr>
                <w:rFonts w:ascii="Cambria Math" w:eastAsiaTheme="minorEastAsia" w:hAnsi="Cambria Math"/>
                <w:i/>
                <w:color w:val="000000"/>
              </w:rPr>
            </m:ctrlPr>
          </m:sSupPr>
          <m:e>
            <m:d>
              <m:dPr>
                <m:begChr m:val="["/>
                <m:endChr m:val="]"/>
                <m:ctrlPr>
                  <w:rPr>
                    <w:rFonts w:ascii="Cambria Math" w:eastAsiaTheme="minorEastAsia" w:hAnsi="Cambria Math"/>
                    <w:i/>
                    <w:color w:val="000000"/>
                  </w:rPr>
                </m:ctrlPr>
              </m:dPr>
              <m:e>
                <m:acc>
                  <m:accPr>
                    <m:chr m:val="̅"/>
                    <m:ctrlPr>
                      <w:rPr>
                        <w:rFonts w:ascii="Cambria Math" w:eastAsiaTheme="minorEastAsia" w:hAnsi="Cambria Math"/>
                        <w:i/>
                        <w:color w:val="000000"/>
                      </w:rPr>
                    </m:ctrlPr>
                  </m:accPr>
                  <m:e>
                    <m:r>
                      <w:rPr>
                        <w:rFonts w:ascii="Cambria Math" w:eastAsiaTheme="minorEastAsia" w:hAnsi="Cambria Math"/>
                        <w:color w:val="000000"/>
                        <w:sz w:val="20"/>
                      </w:rPr>
                      <m:t>H</m:t>
                    </m:r>
                  </m:e>
                </m:acc>
                <m:sSup>
                  <m:sSupPr>
                    <m:ctrlPr>
                      <w:rPr>
                        <w:rFonts w:ascii="Cambria Math" w:eastAsiaTheme="minorEastAsia" w:hAnsi="Cambria Math"/>
                        <w:i/>
                        <w:color w:val="000000"/>
                      </w:rPr>
                    </m:ctrlPr>
                  </m:sSupPr>
                  <m:e>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W</m:t>
                            </m:r>
                          </m:e>
                          <m:sub>
                            <m:r>
                              <w:rPr>
                                <w:rFonts w:ascii="Cambria Math" w:eastAsiaTheme="minorEastAsia" w:hAnsi="Cambria Math"/>
                                <w:color w:val="000000"/>
                                <w:sz w:val="20"/>
                              </w:rPr>
                              <m:t>A</m:t>
                            </m:r>
                          </m:sub>
                        </m:sSub>
                        <m:r>
                          <w:rPr>
                            <w:rFonts w:ascii="Cambria Math" w:eastAsiaTheme="minorEastAsia" w:hAnsi="Cambria Math"/>
                            <w:color w:val="000000"/>
                            <w:sz w:val="20"/>
                          </w:rPr>
                          <m:t>+</m:t>
                        </m:r>
                        <m:sSup>
                          <m:sSupPr>
                            <m:ctrlPr>
                              <w:rPr>
                                <w:rFonts w:ascii="Cambria Math" w:eastAsiaTheme="minorEastAsia" w:hAnsi="Cambria Math"/>
                                <w:i/>
                                <w:color w:val="000000"/>
                              </w:rPr>
                            </m:ctrlPr>
                          </m:sSupPr>
                          <m:e>
                            <m:r>
                              <w:rPr>
                                <w:rFonts w:ascii="Cambria Math" w:eastAsiaTheme="minorEastAsia" w:hAnsi="Cambria Math"/>
                                <w:color w:val="000000"/>
                                <w:sz w:val="20"/>
                              </w:rPr>
                              <m:t>H</m:t>
                            </m:r>
                          </m:e>
                          <m:sup>
                            <m:r>
                              <w:rPr>
                                <w:rFonts w:ascii="Cambria Math" w:eastAsiaTheme="minorEastAsia" w:hAnsi="Cambria Math"/>
                                <w:color w:val="000000"/>
                                <w:sz w:val="20"/>
                              </w:rPr>
                              <m:t>T</m:t>
                            </m:r>
                          </m:sup>
                        </m:sSup>
                        <m:r>
                          <w:rPr>
                            <w:rFonts w:ascii="Cambria Math" w:eastAsiaTheme="minorEastAsia" w:hAnsi="Cambria Math"/>
                            <w:color w:val="000000"/>
                            <w:sz w:val="20"/>
                          </w:rPr>
                          <m:t>WH</m:t>
                        </m:r>
                      </m:e>
                    </m:d>
                  </m:e>
                  <m:sup>
                    <m:r>
                      <w:rPr>
                        <w:rFonts w:ascii="Cambria Math" w:eastAsiaTheme="minorEastAsia" w:hAnsi="Cambria Math"/>
                        <w:color w:val="000000"/>
                        <w:sz w:val="20"/>
                      </w:rPr>
                      <m:t>-1</m:t>
                    </m:r>
                  </m:sup>
                </m:sSup>
                <m:sSup>
                  <m:sSupPr>
                    <m:ctrlPr>
                      <w:rPr>
                        <w:rFonts w:ascii="Cambria Math" w:eastAsiaTheme="minorEastAsia" w:hAnsi="Cambria Math"/>
                        <w:i/>
                        <w:color w:val="000000"/>
                      </w:rPr>
                    </m:ctrlPr>
                  </m:sSupPr>
                  <m:e>
                    <m:acc>
                      <m:accPr>
                        <m:chr m:val="̅"/>
                        <m:ctrlPr>
                          <w:rPr>
                            <w:rFonts w:ascii="Cambria Math" w:eastAsiaTheme="minorEastAsia" w:hAnsi="Cambria Math"/>
                            <w:i/>
                            <w:color w:val="000000"/>
                          </w:rPr>
                        </m:ctrlPr>
                      </m:accPr>
                      <m:e>
                        <m:r>
                          <w:rPr>
                            <w:rFonts w:ascii="Cambria Math" w:eastAsiaTheme="minorEastAsia" w:hAnsi="Cambria Math"/>
                            <w:color w:val="000000"/>
                            <w:sz w:val="20"/>
                          </w:rPr>
                          <m:t>H</m:t>
                        </m:r>
                      </m:e>
                    </m:acc>
                  </m:e>
                  <m:sup>
                    <m:r>
                      <w:rPr>
                        <w:rFonts w:ascii="Cambria Math" w:eastAsiaTheme="minorEastAsia" w:hAnsi="Cambria Math"/>
                        <w:color w:val="000000"/>
                        <w:sz w:val="20"/>
                      </w:rPr>
                      <m:t>T</m:t>
                    </m:r>
                  </m:sup>
                </m:sSup>
              </m:e>
            </m:d>
          </m:e>
          <m:sup>
            <m:r>
              <w:rPr>
                <w:rFonts w:ascii="Cambria Math" w:eastAsiaTheme="minorEastAsia" w:hAnsi="Cambria Math"/>
                <w:color w:val="000000"/>
                <w:sz w:val="20"/>
              </w:rPr>
              <m:t>-1</m:t>
            </m:r>
          </m:sup>
        </m:sSup>
      </m:oMath>
      <w:r>
        <w:rPr>
          <w:rFonts w:eastAsiaTheme="minorEastAsia"/>
          <w:color w:val="000000"/>
          <w:sz w:val="20"/>
        </w:rPr>
        <w:t xml:space="preserve"> .</w:t>
      </w:r>
      <w:r>
        <w:rPr>
          <w:rFonts w:eastAsiaTheme="minorEastAsia"/>
          <w:color w:val="000000"/>
          <w:sz w:val="20"/>
        </w:rPr>
        <w:tab/>
        <w:t>(13)</w:t>
      </w:r>
    </w:p>
    <w:p w14:paraId="271FB1AF" w14:textId="4833616C" w:rsidR="00FC71CF" w:rsidRDefault="00FC71CF" w:rsidP="009A3784">
      <w:pPr>
        <w:pStyle w:val="xmsonormal"/>
        <w:keepNext/>
        <w:tabs>
          <w:tab w:val="center" w:pos="4320"/>
          <w:tab w:val="right" w:pos="8640"/>
        </w:tabs>
        <w:spacing w:after="120"/>
        <w:jc w:val="both"/>
        <w:rPr>
          <w:rFonts w:ascii="Times New Roman" w:hAnsi="Times New Roman" w:cs="Times New Roman"/>
        </w:rPr>
      </w:pPr>
      <w:r>
        <w:rPr>
          <w:rFonts w:ascii="Times New Roman" w:hAnsi="Times New Roman" w:cs="Times New Roman"/>
        </w:rPr>
        <w:t xml:space="preserve">The state error covariance for the </w:t>
      </w:r>
      <w:r w:rsidRPr="009A3784">
        <w:rPr>
          <w:rFonts w:ascii="Times New Roman" w:hAnsi="Times New Roman" w:cs="Times New Roman"/>
        </w:rPr>
        <w:t>unconstrained state then can be shown to be</w:t>
      </w:r>
      <w:r w:rsidR="009A3784" w:rsidRPr="009A3784">
        <w:rPr>
          <w:rFonts w:ascii="Times New Roman" w:eastAsiaTheme="minorEastAsia" w:hAnsi="Times New Roman" w:cs="Times New Roman"/>
          <w:vertAlign w:val="superscript"/>
        </w:rPr>
        <w:t>1</w:t>
      </w:r>
      <w:r w:rsidRPr="009A3784">
        <w:rPr>
          <w:rFonts w:ascii="Times New Roman" w:eastAsiaTheme="minorEastAsia" w:hAnsi="Times New Roman" w:cs="Times New Roman"/>
          <w:vertAlign w:val="superscript"/>
        </w:rPr>
        <w:t>,4</w:t>
      </w:r>
    </w:p>
    <w:p w14:paraId="05F057BA"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acc>
          <m:accPr>
            <m:chr m:val="̅"/>
            <m:ctrlPr>
              <w:rPr>
                <w:rFonts w:ascii="Cambria Math" w:eastAsiaTheme="minorEastAsia" w:hAnsi="Cambria Math"/>
                <w:i/>
                <w:color w:val="000000"/>
              </w:rPr>
            </m:ctrlPr>
          </m:accPr>
          <m:e>
            <m:r>
              <w:rPr>
                <w:rFonts w:ascii="Cambria Math" w:eastAsiaTheme="minorEastAsia" w:hAnsi="Cambria Math"/>
                <w:color w:val="000000"/>
                <w:sz w:val="20"/>
              </w:rPr>
              <m:t>P</m:t>
            </m:r>
          </m:e>
        </m:acc>
        <m:r>
          <w:rPr>
            <w:rFonts w:ascii="Cambria Math" w:eastAsiaTheme="minorEastAsia" w:hAnsi="Cambria Math"/>
            <w:color w:val="000000"/>
            <w:sz w:val="20"/>
          </w:rPr>
          <m:t>=</m:t>
        </m:r>
        <m:sSup>
          <m:sSupPr>
            <m:ctrlPr>
              <w:rPr>
                <w:rFonts w:ascii="Cambria Math" w:eastAsiaTheme="minorEastAsia" w:hAnsi="Cambria Math"/>
                <w:i/>
                <w:color w:val="000000"/>
              </w:rPr>
            </m:ctrlPr>
          </m:sSupPr>
          <m:e>
            <m:d>
              <m:dPr>
                <m:ctrlPr>
                  <w:rPr>
                    <w:rFonts w:ascii="Cambria Math" w:eastAsiaTheme="minorEastAsia" w:hAnsi="Cambria Math"/>
                    <w:i/>
                    <w:color w:val="000000"/>
                  </w:rPr>
                </m:ctrlPr>
              </m:dPr>
              <m:e>
                <m:sSub>
                  <m:sSubPr>
                    <m:ctrlPr>
                      <w:rPr>
                        <w:rFonts w:ascii="Cambria Math" w:eastAsiaTheme="minorEastAsia" w:hAnsi="Cambria Math"/>
                        <w:i/>
                        <w:color w:val="000000"/>
                      </w:rPr>
                    </m:ctrlPr>
                  </m:sSubPr>
                  <m:e>
                    <m:r>
                      <w:rPr>
                        <w:rFonts w:ascii="Cambria Math" w:eastAsiaTheme="minorEastAsia" w:hAnsi="Cambria Math"/>
                        <w:color w:val="000000"/>
                        <w:sz w:val="20"/>
                      </w:rPr>
                      <m:t>W</m:t>
                    </m:r>
                  </m:e>
                  <m:sub>
                    <m:r>
                      <w:rPr>
                        <w:rFonts w:ascii="Cambria Math" w:eastAsiaTheme="minorEastAsia" w:hAnsi="Cambria Math"/>
                        <w:color w:val="000000"/>
                        <w:sz w:val="20"/>
                      </w:rPr>
                      <m:t>A</m:t>
                    </m:r>
                  </m:sub>
                </m:sSub>
                <m:r>
                  <w:rPr>
                    <w:rFonts w:ascii="Cambria Math" w:eastAsiaTheme="minorEastAsia" w:hAnsi="Cambria Math"/>
                    <w:color w:val="000000"/>
                    <w:sz w:val="20"/>
                  </w:rPr>
                  <m:t>+</m:t>
                </m:r>
                <m:sSup>
                  <m:sSupPr>
                    <m:ctrlPr>
                      <w:rPr>
                        <w:rFonts w:ascii="Cambria Math" w:eastAsiaTheme="minorEastAsia" w:hAnsi="Cambria Math"/>
                        <w:i/>
                        <w:color w:val="000000"/>
                      </w:rPr>
                    </m:ctrlPr>
                  </m:sSupPr>
                  <m:e>
                    <m:r>
                      <w:rPr>
                        <w:rFonts w:ascii="Cambria Math" w:eastAsiaTheme="minorEastAsia" w:hAnsi="Cambria Math"/>
                        <w:color w:val="000000"/>
                        <w:sz w:val="20"/>
                      </w:rPr>
                      <m:t>H</m:t>
                    </m:r>
                  </m:e>
                  <m:sup>
                    <m:r>
                      <w:rPr>
                        <w:rFonts w:ascii="Cambria Math" w:eastAsiaTheme="minorEastAsia" w:hAnsi="Cambria Math"/>
                        <w:color w:val="000000"/>
                        <w:sz w:val="20"/>
                      </w:rPr>
                      <m:t>T</m:t>
                    </m:r>
                  </m:sup>
                </m:sSup>
                <m:r>
                  <w:rPr>
                    <w:rFonts w:ascii="Cambria Math" w:eastAsiaTheme="minorEastAsia" w:hAnsi="Cambria Math"/>
                    <w:color w:val="000000"/>
                    <w:sz w:val="20"/>
                  </w:rPr>
                  <m:t>WH</m:t>
                </m:r>
              </m:e>
            </m:d>
          </m:e>
          <m:sup>
            <m:r>
              <w:rPr>
                <w:rFonts w:ascii="Cambria Math" w:eastAsiaTheme="minorEastAsia" w:hAnsi="Cambria Math"/>
                <w:color w:val="000000"/>
                <w:sz w:val="20"/>
              </w:rPr>
              <m:t>-1</m:t>
            </m:r>
          </m:sup>
        </m:sSup>
      </m:oMath>
      <w:r>
        <w:rPr>
          <w:rFonts w:eastAsiaTheme="minorEastAsia"/>
          <w:color w:val="000000"/>
          <w:sz w:val="20"/>
        </w:rPr>
        <w:t xml:space="preserve"> .</w:t>
      </w:r>
      <w:r>
        <w:rPr>
          <w:rFonts w:eastAsiaTheme="minorEastAsia"/>
          <w:color w:val="000000"/>
          <w:sz w:val="20"/>
        </w:rPr>
        <w:tab/>
        <w:t>(14)</w:t>
      </w:r>
    </w:p>
    <w:p w14:paraId="7062232E" w14:textId="77777777" w:rsidR="00FC71CF" w:rsidRDefault="00FC71CF" w:rsidP="00FC71CF">
      <w:pPr>
        <w:pStyle w:val="xmsonormal"/>
        <w:keepNext/>
        <w:tabs>
          <w:tab w:val="center" w:pos="4320"/>
          <w:tab w:val="right" w:pos="8640"/>
        </w:tabs>
        <w:spacing w:after="120"/>
        <w:jc w:val="both"/>
        <w:rPr>
          <w:rFonts w:ascii="Times New Roman" w:eastAsiaTheme="minorEastAsia" w:hAnsi="Times New Roman" w:cs="Times New Roman"/>
          <w:sz w:val="20"/>
          <w:szCs w:val="20"/>
        </w:rPr>
      </w:pPr>
      <w:r>
        <w:rPr>
          <w:rFonts w:ascii="Times New Roman" w:hAnsi="Times New Roman" w:cs="Times New Roman"/>
        </w:rPr>
        <w:t>This result leads to the full state error covariance, which reduces to</w:t>
      </w:r>
    </w:p>
    <w:p w14:paraId="7FEC86C8" w14:textId="77777777" w:rsidR="00FC71CF" w:rsidRDefault="00FC71CF" w:rsidP="00FC71CF">
      <w:pPr>
        <w:tabs>
          <w:tab w:val="center" w:pos="4320"/>
          <w:tab w:val="right" w:pos="8640"/>
        </w:tabs>
        <w:spacing w:before="180"/>
        <w:rPr>
          <w:rFonts w:eastAsiaTheme="minorEastAsia"/>
          <w:color w:val="000000"/>
          <w:sz w:val="20"/>
        </w:rPr>
      </w:pPr>
      <w:r>
        <w:rPr>
          <w:rFonts w:eastAsiaTheme="minorEastAsia"/>
          <w:color w:val="000000"/>
          <w:sz w:val="20"/>
        </w:rPr>
        <w:tab/>
      </w:r>
      <m:oMath>
        <m:r>
          <w:rPr>
            <w:rFonts w:ascii="Cambria Math" w:eastAsiaTheme="minorEastAsia" w:hAnsi="Cambria Math"/>
            <w:color w:val="000000"/>
            <w:sz w:val="20"/>
          </w:rPr>
          <m:t>P=</m:t>
        </m:r>
        <m:d>
          <m:dPr>
            <m:ctrlPr>
              <w:rPr>
                <w:rFonts w:ascii="Cambria Math" w:eastAsiaTheme="minorEastAsia" w:hAnsi="Cambria Math"/>
                <w:i/>
                <w:color w:val="000000"/>
              </w:rPr>
            </m:ctrlPr>
          </m:dPr>
          <m:e>
            <m:r>
              <w:rPr>
                <w:rFonts w:ascii="Cambria Math" w:eastAsiaTheme="minorEastAsia" w:hAnsi="Cambria Math"/>
                <w:color w:val="000000"/>
                <w:sz w:val="20"/>
              </w:rPr>
              <m:t>I-K</m:t>
            </m:r>
            <m:acc>
              <m:accPr>
                <m:chr m:val="̅"/>
                <m:ctrlPr>
                  <w:rPr>
                    <w:rFonts w:ascii="Cambria Math" w:eastAsiaTheme="minorEastAsia" w:hAnsi="Cambria Math"/>
                    <w:i/>
                    <w:color w:val="000000"/>
                  </w:rPr>
                </m:ctrlPr>
              </m:accPr>
              <m:e>
                <m:r>
                  <w:rPr>
                    <w:rFonts w:ascii="Cambria Math" w:eastAsiaTheme="minorEastAsia" w:hAnsi="Cambria Math"/>
                    <w:color w:val="000000"/>
                    <w:sz w:val="20"/>
                  </w:rPr>
                  <m:t>H</m:t>
                </m:r>
              </m:e>
            </m:acc>
          </m:e>
        </m:d>
        <m:acc>
          <m:accPr>
            <m:chr m:val="̅"/>
            <m:ctrlPr>
              <w:rPr>
                <w:rFonts w:ascii="Cambria Math" w:eastAsiaTheme="minorEastAsia" w:hAnsi="Cambria Math"/>
                <w:i/>
                <w:color w:val="000000"/>
              </w:rPr>
            </m:ctrlPr>
          </m:accPr>
          <m:e>
            <m:r>
              <w:rPr>
                <w:rFonts w:ascii="Cambria Math" w:eastAsiaTheme="minorEastAsia" w:hAnsi="Cambria Math"/>
                <w:color w:val="000000"/>
                <w:sz w:val="20"/>
              </w:rPr>
              <m:t>P</m:t>
            </m:r>
          </m:e>
        </m:acc>
      </m:oMath>
      <w:r>
        <w:rPr>
          <w:rFonts w:eastAsiaTheme="minorEastAsia"/>
          <w:color w:val="000000"/>
          <w:sz w:val="20"/>
        </w:rPr>
        <w:t xml:space="preserve"> .</w:t>
      </w:r>
      <w:r>
        <w:rPr>
          <w:rFonts w:eastAsiaTheme="minorEastAsia"/>
          <w:color w:val="000000"/>
          <w:sz w:val="20"/>
        </w:rPr>
        <w:tab/>
        <w:t>(15)</w:t>
      </w:r>
    </w:p>
    <w:p w14:paraId="2FFB963A" w14:textId="36F051E2" w:rsidR="00FC71CF" w:rsidRPr="009A3784" w:rsidRDefault="00F01759" w:rsidP="00FC71CF">
      <w:pPr>
        <w:pStyle w:val="xmsonormal"/>
        <w:keepNext/>
        <w:spacing w:before="240" w:after="120"/>
        <w:rPr>
          <w:rFonts w:ascii="Times New Roman" w:hAnsi="Times New Roman" w:cs="Times New Roman"/>
          <w:b/>
          <w:bCs/>
        </w:rPr>
      </w:pPr>
      <w:r w:rsidRPr="009A3784">
        <w:rPr>
          <w:rFonts w:ascii="Times New Roman" w:hAnsi="Times New Roman" w:cs="Times New Roman"/>
          <w:b/>
          <w:bCs/>
        </w:rPr>
        <w:t>Gyroscope Calibration Test Results</w:t>
      </w:r>
    </w:p>
    <w:p w14:paraId="61BEF461" w14:textId="3A1A4144"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rPr>
        <w:t xml:space="preserve">This section presents test results using both simulated and flight data. Additional tests can be found in </w:t>
      </w:r>
      <w:r w:rsidR="00B41626">
        <w:rPr>
          <w:rFonts w:ascii="Times New Roman" w:hAnsi="Times New Roman" w:cs="Times New Roman"/>
        </w:rPr>
        <w:t>Ref 8</w:t>
      </w:r>
      <w:r>
        <w:rPr>
          <w:rFonts w:ascii="Times New Roman" w:hAnsi="Times New Roman" w:cs="Times New Roman"/>
        </w:rPr>
        <w:t>. In all examples, the spacecraft will have performed several attitude maneuvers to vary the rates on all body axes to provide observability for all of the gyro calibration parameters. The simulations derive their telemetry from actual archival flight data to ensure that the gyro random noise is realistic. The data then is corrupted by imposing known systematic errors to be estimated by GCAL and BICAL.</w:t>
      </w:r>
    </w:p>
    <w:p w14:paraId="75B207C0" w14:textId="77777777" w:rsidR="00FC71CF" w:rsidRPr="00F01759" w:rsidRDefault="00FC71CF" w:rsidP="009A3784">
      <w:pPr>
        <w:pStyle w:val="xmsonormal"/>
        <w:keepNext/>
        <w:spacing w:before="240" w:after="120"/>
        <w:rPr>
          <w:rFonts w:ascii="Times New Roman" w:hAnsi="Times New Roman" w:cs="Times New Roman"/>
          <w:b/>
          <w:bCs/>
          <w:i/>
          <w:iCs/>
        </w:rPr>
      </w:pPr>
      <w:r w:rsidRPr="00F01759">
        <w:rPr>
          <w:rFonts w:ascii="Times New Roman" w:hAnsi="Times New Roman" w:cs="Times New Roman"/>
          <w:b/>
          <w:bCs/>
          <w:i/>
          <w:iCs/>
        </w:rPr>
        <w:t>PACE Simulated 3-Axis IRU</w:t>
      </w:r>
    </w:p>
    <w:p w14:paraId="49E03AC6" w14:textId="77777777" w:rsidR="00FC71CF" w:rsidRDefault="00FC71CF" w:rsidP="00FC71CF">
      <w:pPr>
        <w:pStyle w:val="xmsonormal"/>
        <w:spacing w:after="120"/>
        <w:ind w:firstLine="270"/>
        <w:jc w:val="both"/>
        <w:rPr>
          <w:rFonts w:ascii="Times New Roman" w:hAnsi="Times New Roman" w:cs="Times New Roman"/>
        </w:rPr>
      </w:pPr>
      <w:r>
        <w:rPr>
          <w:rFonts w:ascii="Times New Roman" w:hAnsi="Times New Roman" w:cs="Times New Roman"/>
        </w:rPr>
        <w:t>In this example, GCAL and BICAL results are compared using simulated telemetry for the Plankton, Aerosol, Cloud, ocean Ecosystem (PACE) spacecraft. The simulation includes data from two star cameras and a 3</w:t>
      </w:r>
      <w:r>
        <w:rPr>
          <w:rFonts w:ascii="Times New Roman" w:hAnsi="Times New Roman" w:cs="Times New Roman"/>
        </w:rPr>
        <w:noBreakHyphen/>
        <w:t xml:space="preserve">axis IRU while the spacecraft executes three attitude maneuvers. </w:t>
      </w:r>
      <w:r>
        <w:rPr>
          <w:rFonts w:ascii="Times New Roman" w:hAnsi="Times New Roman" w:cs="Times New Roman"/>
          <w:highlight w:val="yellow"/>
        </w:rPr>
        <w:t>Figure 1</w:t>
      </w:r>
      <w:r>
        <w:rPr>
          <w:rFonts w:ascii="Times New Roman" w:hAnsi="Times New Roman" w:cs="Times New Roman"/>
        </w:rPr>
        <w:t xml:space="preserve"> shows the attitude maneuvers as Euler angles in a 1,2,3-sequence, referenced to a geodetic nadir-pointing frame. Each maneuver consists of a slew about a body axis, a hold period of about ten minutes, a larger slew in the opposite direction, another ten-minute hold, and a slew back to nadir pointing.</w:t>
      </w:r>
    </w:p>
    <w:p w14:paraId="3A3B98AB" w14:textId="77777777"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rPr>
        <w:t>To test the option for estimating multiple biases, a separate bias is determined for each of the three maneuver time spans. However, the simulated bias errors were the same for all three time spans, so the three bias estimates should all be nearly the same.</w:t>
      </w:r>
    </w:p>
    <w:p w14:paraId="1B5CB0B0" w14:textId="063992A4" w:rsidR="00FC71CF" w:rsidRDefault="00FC71CF" w:rsidP="00FC71CF">
      <w:pPr>
        <w:pStyle w:val="xmsonormal"/>
        <w:keepNext/>
        <w:tabs>
          <w:tab w:val="left" w:pos="720"/>
        </w:tabs>
        <w:spacing w:before="240" w:after="120"/>
        <w:jc w:val="center"/>
        <w:rPr>
          <w:rFonts w:ascii="Times New Roman" w:hAnsi="Times New Roman" w:cs="Times New Roman"/>
        </w:rPr>
      </w:pPr>
      <w:r>
        <w:rPr>
          <w:rFonts w:ascii="Times New Roman" w:hAnsi="Times New Roman" w:cs="Times New Roman"/>
          <w:noProof/>
        </w:rPr>
        <w:drawing>
          <wp:inline distT="0" distB="0" distL="0" distR="0" wp14:anchorId="1E321147" wp14:editId="1C5BBB9F">
            <wp:extent cx="5479415" cy="2353310"/>
            <wp:effectExtent l="0" t="0" r="6985" b="889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5">
                      <a:extLst>
                        <a:ext uri="{28A0092B-C50C-407E-A947-70E740481C1C}">
                          <a14:useLocalDpi xmlns:a14="http://schemas.microsoft.com/office/drawing/2010/main" val="0"/>
                        </a:ext>
                      </a:extLst>
                    </a:blip>
                    <a:srcRect r="16666"/>
                    <a:stretch>
                      <a:fillRect/>
                    </a:stretch>
                  </pic:blipFill>
                  <pic:spPr bwMode="auto">
                    <a:xfrm>
                      <a:off x="0" y="0"/>
                      <a:ext cx="5479415" cy="2353310"/>
                    </a:xfrm>
                    <a:prstGeom prst="rect">
                      <a:avLst/>
                    </a:prstGeom>
                    <a:noFill/>
                    <a:ln>
                      <a:noFill/>
                    </a:ln>
                  </pic:spPr>
                </pic:pic>
              </a:graphicData>
            </a:graphic>
          </wp:inline>
        </w:drawing>
      </w:r>
    </w:p>
    <w:p w14:paraId="4DF31E3D" w14:textId="77777777" w:rsidR="00FC71CF" w:rsidRDefault="00FC71CF" w:rsidP="00FC71CF">
      <w:pPr>
        <w:pStyle w:val="xmsonormal"/>
        <w:spacing w:before="120" w:after="240"/>
        <w:ind w:firstLine="274"/>
        <w:jc w:val="center"/>
        <w:rPr>
          <w:rFonts w:ascii="Times New Roman" w:hAnsi="Times New Roman" w:cs="Times New Roman"/>
          <w:b/>
          <w:bCs/>
          <w:sz w:val="20"/>
          <w:szCs w:val="20"/>
        </w:rPr>
      </w:pPr>
      <w:r>
        <w:rPr>
          <w:rFonts w:ascii="Times New Roman" w:hAnsi="Times New Roman" w:cs="Times New Roman"/>
          <w:b/>
          <w:bCs/>
          <w:sz w:val="20"/>
          <w:szCs w:val="20"/>
        </w:rPr>
        <w:t>Figure 1.  PACE Attitude During the Calibration Maneuvers, Showing Roll (red), Pitch (black), and Yaw (blue) Euler Angles in the Geodetic Nadir-Pointing Reference Frame.</w:t>
      </w:r>
    </w:p>
    <w:p w14:paraId="02DBDCE3" w14:textId="77777777"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highlight w:val="yellow"/>
        </w:rPr>
        <w:lastRenderedPageBreak/>
        <w:t>Table 1</w:t>
      </w:r>
      <w:r>
        <w:rPr>
          <w:rFonts w:ascii="Times New Roman" w:hAnsi="Times New Roman" w:cs="Times New Roman"/>
        </w:rPr>
        <w:t xml:space="preserve"> presents the GCAL and BICAL calibration results. Both utilities generated very good estimates of the gyro parameters. The estimated biases for the three intervals are all close to the simulated bias error. The GCAL estimates of the sensitive axes are accurate to better than one arc-second where the initial corruptions were over 60 arc-seconds.</w:t>
      </w:r>
    </w:p>
    <w:p w14:paraId="47B591F5" w14:textId="77777777" w:rsidR="00FC71CF" w:rsidRDefault="00FC71CF" w:rsidP="00FC71CF">
      <w:pPr>
        <w:pStyle w:val="Figures"/>
        <w:keepNext/>
        <w:spacing w:before="240"/>
      </w:pPr>
      <w:r>
        <w:t>Table 1.  Comparison of GCAL and BICAL Methods Using PACE Simulated 3-Axis IRU Data and Solving for Three Separate Biases for the Three Time Intervals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160"/>
        <w:gridCol w:w="1530"/>
        <w:gridCol w:w="1980"/>
        <w:gridCol w:w="1980"/>
      </w:tblGrid>
      <w:tr w:rsidR="00FC71CF" w14:paraId="585D2BF8"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1BAD4544" w14:textId="77777777" w:rsidR="00FC71CF" w:rsidRDefault="00FC71CF">
            <w:pPr>
              <w:keepNext/>
              <w:spacing w:before="60" w:after="60"/>
              <w:jc w:val="center"/>
              <w:rPr>
                <w:b/>
                <w:sz w:val="18"/>
                <w:szCs w:val="20"/>
              </w:rPr>
            </w:pPr>
            <w:r>
              <w:rPr>
                <w:b/>
                <w:sz w:val="18"/>
                <w:szCs w:val="20"/>
              </w:rPr>
              <w:t>Parameter</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1470357" w14:textId="77777777" w:rsidR="00FC71CF" w:rsidRDefault="00FC71CF">
            <w:pPr>
              <w:keepNext/>
              <w:spacing w:before="60" w:after="60"/>
              <w:jc w:val="center"/>
              <w:rPr>
                <w:rFonts w:eastAsia="Calibri"/>
                <w:b/>
                <w:sz w:val="18"/>
                <w:szCs w:val="20"/>
              </w:rPr>
            </w:pPr>
            <w:r>
              <w:rPr>
                <w:rFonts w:eastAsia="Calibri"/>
                <w:b/>
                <w:sz w:val="18"/>
                <w:szCs w:val="20"/>
              </w:rPr>
              <w:t>Parameter Corruption</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57FEF0" w14:textId="77777777" w:rsidR="00FC71CF" w:rsidRDefault="00FC71CF">
            <w:pPr>
              <w:keepNext/>
              <w:spacing w:before="60" w:after="60"/>
              <w:jc w:val="center"/>
              <w:rPr>
                <w:rFonts w:eastAsia="Calibri"/>
                <w:b/>
                <w:sz w:val="18"/>
                <w:szCs w:val="20"/>
              </w:rPr>
            </w:pPr>
            <w:r>
              <w:rPr>
                <w:rFonts w:eastAsia="Calibri"/>
                <w:b/>
                <w:sz w:val="18"/>
                <w:szCs w:val="20"/>
              </w:rPr>
              <w:t>GCAL Parameter Estimate</w:t>
            </w:r>
          </w:p>
        </w:tc>
        <w:tc>
          <w:tcPr>
            <w:tcW w:w="1980" w:type="dxa"/>
            <w:tcBorders>
              <w:top w:val="single" w:sz="4" w:space="0" w:color="auto"/>
              <w:left w:val="single" w:sz="4" w:space="0" w:color="auto"/>
              <w:bottom w:val="single" w:sz="4" w:space="0" w:color="auto"/>
              <w:right w:val="nil"/>
            </w:tcBorders>
            <w:vAlign w:val="center"/>
            <w:hideMark/>
          </w:tcPr>
          <w:p w14:paraId="56DC3153" w14:textId="77777777" w:rsidR="00FC71CF" w:rsidRDefault="00FC71CF">
            <w:pPr>
              <w:keepNext/>
              <w:spacing w:before="60" w:after="60"/>
              <w:jc w:val="center"/>
              <w:rPr>
                <w:b/>
                <w:sz w:val="18"/>
                <w:szCs w:val="20"/>
              </w:rPr>
            </w:pPr>
            <w:r>
              <w:rPr>
                <w:b/>
                <w:sz w:val="18"/>
                <w:szCs w:val="20"/>
              </w:rPr>
              <w:t>BICAL Parameter Estimate</w:t>
            </w:r>
          </w:p>
        </w:tc>
      </w:tr>
      <w:tr w:rsidR="00FC71CF" w14:paraId="56E9F3F5"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096CBBBD" w14:textId="77777777" w:rsidR="00FC71CF" w:rsidRDefault="00FC71CF">
            <w:pPr>
              <w:keepNext/>
              <w:spacing w:before="40" w:after="40"/>
              <w:jc w:val="center"/>
              <w:rPr>
                <w:sz w:val="18"/>
                <w:szCs w:val="18"/>
              </w:rPr>
            </w:pPr>
            <w:r>
              <w:rPr>
                <w:sz w:val="18"/>
                <w:szCs w:val="18"/>
              </w:rPr>
              <w:t>Bias-1 (arcsec/sec)</w:t>
            </w:r>
          </w:p>
        </w:tc>
        <w:tc>
          <w:tcPr>
            <w:tcW w:w="1530" w:type="dxa"/>
            <w:tcBorders>
              <w:top w:val="single" w:sz="4" w:space="0" w:color="auto"/>
              <w:left w:val="single" w:sz="4" w:space="0" w:color="auto"/>
              <w:bottom w:val="single" w:sz="4" w:space="0" w:color="auto"/>
              <w:right w:val="single" w:sz="4" w:space="0" w:color="auto"/>
            </w:tcBorders>
            <w:hideMark/>
          </w:tcPr>
          <w:p w14:paraId="2B6AF1B1" w14:textId="77777777" w:rsidR="00FC71CF" w:rsidRDefault="00FC71CF">
            <w:pPr>
              <w:keepNext/>
              <w:tabs>
                <w:tab w:val="decimal" w:pos="699"/>
              </w:tabs>
              <w:spacing w:before="40" w:after="40"/>
              <w:rPr>
                <w:sz w:val="18"/>
                <w:szCs w:val="18"/>
              </w:rPr>
            </w:pPr>
            <w:r>
              <w:rPr>
                <w:sz w:val="18"/>
                <w:szCs w:val="18"/>
              </w:rPr>
              <w:t xml:space="preserve">-0.9 </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0C6D756" w14:textId="77777777" w:rsidR="00FC71CF" w:rsidRDefault="00FC71CF">
            <w:pPr>
              <w:keepNext/>
              <w:tabs>
                <w:tab w:val="decimal" w:pos="162"/>
                <w:tab w:val="decimal" w:pos="797"/>
                <w:tab w:val="decimal" w:pos="1427"/>
              </w:tabs>
              <w:spacing w:before="40" w:after="40"/>
              <w:rPr>
                <w:sz w:val="18"/>
                <w:szCs w:val="18"/>
              </w:rPr>
            </w:pPr>
            <w:r>
              <w:rPr>
                <w:sz w:val="20"/>
                <w:szCs w:val="20"/>
              </w:rPr>
              <w:tab/>
            </w:r>
            <w:r>
              <w:rPr>
                <w:sz w:val="18"/>
                <w:szCs w:val="18"/>
              </w:rPr>
              <w:t>-0.892,</w:t>
            </w:r>
            <w:r>
              <w:rPr>
                <w:sz w:val="20"/>
                <w:szCs w:val="20"/>
              </w:rPr>
              <w:t xml:space="preserve"> </w:t>
            </w:r>
            <w:r>
              <w:rPr>
                <w:sz w:val="20"/>
                <w:szCs w:val="20"/>
              </w:rPr>
              <w:tab/>
            </w:r>
            <w:r>
              <w:rPr>
                <w:sz w:val="18"/>
                <w:szCs w:val="18"/>
              </w:rPr>
              <w:t>-0.891,</w:t>
            </w:r>
            <w:r>
              <w:rPr>
                <w:sz w:val="20"/>
                <w:szCs w:val="20"/>
              </w:rPr>
              <w:t xml:space="preserve"> </w:t>
            </w:r>
            <w:r>
              <w:rPr>
                <w:sz w:val="20"/>
                <w:szCs w:val="20"/>
              </w:rPr>
              <w:tab/>
            </w:r>
            <w:r>
              <w:rPr>
                <w:sz w:val="18"/>
                <w:szCs w:val="18"/>
              </w:rPr>
              <w:t>-0.886</w:t>
            </w:r>
          </w:p>
        </w:tc>
        <w:tc>
          <w:tcPr>
            <w:tcW w:w="1980" w:type="dxa"/>
            <w:tcBorders>
              <w:top w:val="single" w:sz="4" w:space="0" w:color="auto"/>
              <w:left w:val="single" w:sz="4" w:space="0" w:color="auto"/>
              <w:bottom w:val="single" w:sz="4" w:space="0" w:color="auto"/>
              <w:right w:val="nil"/>
            </w:tcBorders>
            <w:vAlign w:val="center"/>
            <w:hideMark/>
          </w:tcPr>
          <w:p w14:paraId="273FD563" w14:textId="77777777" w:rsidR="00FC71CF" w:rsidRDefault="00FC71CF">
            <w:pPr>
              <w:keepNext/>
              <w:tabs>
                <w:tab w:val="decimal" w:pos="173"/>
                <w:tab w:val="decimal" w:pos="803"/>
                <w:tab w:val="decimal" w:pos="1419"/>
              </w:tabs>
              <w:spacing w:before="40" w:after="40"/>
              <w:rPr>
                <w:sz w:val="18"/>
                <w:szCs w:val="18"/>
              </w:rPr>
            </w:pPr>
            <w:r>
              <w:rPr>
                <w:sz w:val="20"/>
                <w:szCs w:val="20"/>
              </w:rPr>
              <w:tab/>
            </w:r>
            <w:r>
              <w:rPr>
                <w:sz w:val="18"/>
                <w:szCs w:val="18"/>
              </w:rPr>
              <w:t>-0.890,</w:t>
            </w:r>
            <w:r>
              <w:rPr>
                <w:sz w:val="20"/>
                <w:szCs w:val="20"/>
              </w:rPr>
              <w:t xml:space="preserve"> </w:t>
            </w:r>
            <w:r>
              <w:rPr>
                <w:sz w:val="20"/>
                <w:szCs w:val="20"/>
              </w:rPr>
              <w:tab/>
            </w:r>
            <w:r>
              <w:rPr>
                <w:sz w:val="18"/>
                <w:szCs w:val="18"/>
              </w:rPr>
              <w:t>-0.887,</w:t>
            </w:r>
            <w:r>
              <w:rPr>
                <w:sz w:val="20"/>
                <w:szCs w:val="20"/>
              </w:rPr>
              <w:t xml:space="preserve"> </w:t>
            </w:r>
            <w:r>
              <w:rPr>
                <w:sz w:val="20"/>
                <w:szCs w:val="20"/>
              </w:rPr>
              <w:tab/>
            </w:r>
            <w:r>
              <w:rPr>
                <w:sz w:val="18"/>
                <w:szCs w:val="18"/>
              </w:rPr>
              <w:t>-0.882</w:t>
            </w:r>
          </w:p>
        </w:tc>
      </w:tr>
      <w:tr w:rsidR="00FC71CF" w14:paraId="109E2CE4"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6840D24C" w14:textId="77777777" w:rsidR="00FC71CF" w:rsidRDefault="00FC71CF">
            <w:pPr>
              <w:keepNext/>
              <w:spacing w:before="40" w:after="40"/>
              <w:jc w:val="center"/>
              <w:rPr>
                <w:sz w:val="18"/>
                <w:szCs w:val="18"/>
              </w:rPr>
            </w:pPr>
            <w:r>
              <w:rPr>
                <w:sz w:val="18"/>
                <w:szCs w:val="18"/>
              </w:rPr>
              <w:t>Bias-2 (arcsec/sec)</w:t>
            </w:r>
          </w:p>
        </w:tc>
        <w:tc>
          <w:tcPr>
            <w:tcW w:w="1530" w:type="dxa"/>
            <w:tcBorders>
              <w:top w:val="single" w:sz="4" w:space="0" w:color="auto"/>
              <w:left w:val="single" w:sz="4" w:space="0" w:color="auto"/>
              <w:bottom w:val="single" w:sz="4" w:space="0" w:color="auto"/>
              <w:right w:val="single" w:sz="4" w:space="0" w:color="auto"/>
            </w:tcBorders>
            <w:hideMark/>
          </w:tcPr>
          <w:p w14:paraId="19D094B7" w14:textId="77777777" w:rsidR="00FC71CF" w:rsidRDefault="00FC71CF">
            <w:pPr>
              <w:keepNext/>
              <w:tabs>
                <w:tab w:val="decimal" w:pos="699"/>
              </w:tabs>
              <w:spacing w:before="40" w:after="40"/>
              <w:rPr>
                <w:sz w:val="18"/>
                <w:szCs w:val="18"/>
              </w:rPr>
            </w:pPr>
            <w:r>
              <w:rPr>
                <w:sz w:val="18"/>
                <w:szCs w:val="18"/>
              </w:rPr>
              <w:t>0.8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1E5E18E" w14:textId="77777777" w:rsidR="00FC71CF" w:rsidRDefault="00FC71CF">
            <w:pPr>
              <w:keepNext/>
              <w:tabs>
                <w:tab w:val="decimal" w:pos="162"/>
                <w:tab w:val="decimal" w:pos="797"/>
                <w:tab w:val="decimal" w:pos="1427"/>
              </w:tabs>
              <w:spacing w:before="40" w:after="40"/>
              <w:rPr>
                <w:sz w:val="18"/>
                <w:szCs w:val="18"/>
              </w:rPr>
            </w:pPr>
            <w:r>
              <w:rPr>
                <w:sz w:val="20"/>
                <w:szCs w:val="20"/>
              </w:rPr>
              <w:tab/>
            </w:r>
            <w:r>
              <w:rPr>
                <w:sz w:val="18"/>
                <w:szCs w:val="18"/>
              </w:rPr>
              <w:t>0.802,</w:t>
            </w:r>
            <w:r>
              <w:rPr>
                <w:sz w:val="20"/>
                <w:szCs w:val="20"/>
              </w:rPr>
              <w:t xml:space="preserve"> </w:t>
            </w:r>
            <w:r>
              <w:rPr>
                <w:sz w:val="20"/>
                <w:szCs w:val="20"/>
              </w:rPr>
              <w:tab/>
            </w:r>
            <w:r>
              <w:rPr>
                <w:sz w:val="18"/>
                <w:szCs w:val="18"/>
              </w:rPr>
              <w:t>0.797,</w:t>
            </w:r>
            <w:r>
              <w:rPr>
                <w:sz w:val="20"/>
                <w:szCs w:val="20"/>
              </w:rPr>
              <w:t xml:space="preserve"> </w:t>
            </w:r>
            <w:r>
              <w:rPr>
                <w:sz w:val="20"/>
                <w:szCs w:val="20"/>
              </w:rPr>
              <w:tab/>
            </w:r>
            <w:r>
              <w:rPr>
                <w:sz w:val="18"/>
                <w:szCs w:val="18"/>
              </w:rPr>
              <w:t>0.792</w:t>
            </w:r>
          </w:p>
        </w:tc>
        <w:tc>
          <w:tcPr>
            <w:tcW w:w="1980" w:type="dxa"/>
            <w:tcBorders>
              <w:top w:val="single" w:sz="4" w:space="0" w:color="auto"/>
              <w:left w:val="single" w:sz="4" w:space="0" w:color="auto"/>
              <w:bottom w:val="single" w:sz="4" w:space="0" w:color="auto"/>
              <w:right w:val="nil"/>
            </w:tcBorders>
            <w:vAlign w:val="center"/>
            <w:hideMark/>
          </w:tcPr>
          <w:p w14:paraId="1B0B03D1" w14:textId="77777777" w:rsidR="00FC71CF" w:rsidRDefault="00FC71CF">
            <w:pPr>
              <w:keepNext/>
              <w:tabs>
                <w:tab w:val="decimal" w:pos="173"/>
                <w:tab w:val="decimal" w:pos="803"/>
                <w:tab w:val="decimal" w:pos="1419"/>
              </w:tabs>
              <w:spacing w:before="40" w:after="40"/>
              <w:rPr>
                <w:sz w:val="18"/>
                <w:szCs w:val="18"/>
              </w:rPr>
            </w:pPr>
            <w:r>
              <w:rPr>
                <w:sz w:val="20"/>
                <w:szCs w:val="20"/>
              </w:rPr>
              <w:tab/>
            </w:r>
            <w:r>
              <w:rPr>
                <w:sz w:val="18"/>
                <w:szCs w:val="18"/>
              </w:rPr>
              <w:t>0.800,</w:t>
            </w:r>
            <w:r>
              <w:rPr>
                <w:sz w:val="20"/>
                <w:szCs w:val="20"/>
              </w:rPr>
              <w:t xml:space="preserve"> </w:t>
            </w:r>
            <w:r>
              <w:rPr>
                <w:sz w:val="20"/>
                <w:szCs w:val="20"/>
              </w:rPr>
              <w:tab/>
            </w:r>
            <w:r>
              <w:rPr>
                <w:sz w:val="18"/>
                <w:szCs w:val="18"/>
              </w:rPr>
              <w:t>0.795,</w:t>
            </w:r>
            <w:r>
              <w:rPr>
                <w:sz w:val="20"/>
                <w:szCs w:val="20"/>
              </w:rPr>
              <w:t xml:space="preserve"> </w:t>
            </w:r>
            <w:r>
              <w:rPr>
                <w:sz w:val="20"/>
                <w:szCs w:val="20"/>
              </w:rPr>
              <w:tab/>
            </w:r>
            <w:r>
              <w:rPr>
                <w:sz w:val="18"/>
                <w:szCs w:val="18"/>
              </w:rPr>
              <w:t>0.789</w:t>
            </w:r>
          </w:p>
        </w:tc>
      </w:tr>
      <w:tr w:rsidR="00FC71CF" w14:paraId="097B63C8"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1F2CD0A4" w14:textId="77777777" w:rsidR="00FC71CF" w:rsidRDefault="00FC71CF">
            <w:pPr>
              <w:keepNext/>
              <w:spacing w:before="40" w:after="40"/>
              <w:jc w:val="center"/>
              <w:rPr>
                <w:sz w:val="18"/>
                <w:szCs w:val="18"/>
              </w:rPr>
            </w:pPr>
            <w:r>
              <w:rPr>
                <w:sz w:val="18"/>
                <w:szCs w:val="18"/>
              </w:rPr>
              <w:t>Bias-3 (arcsec/sec)</w:t>
            </w:r>
          </w:p>
        </w:tc>
        <w:tc>
          <w:tcPr>
            <w:tcW w:w="1530" w:type="dxa"/>
            <w:tcBorders>
              <w:top w:val="single" w:sz="4" w:space="0" w:color="auto"/>
              <w:left w:val="single" w:sz="4" w:space="0" w:color="auto"/>
              <w:bottom w:val="single" w:sz="4" w:space="0" w:color="auto"/>
              <w:right w:val="single" w:sz="4" w:space="0" w:color="auto"/>
            </w:tcBorders>
            <w:hideMark/>
          </w:tcPr>
          <w:p w14:paraId="154CE4B2" w14:textId="77777777" w:rsidR="00FC71CF" w:rsidRDefault="00FC71CF">
            <w:pPr>
              <w:keepNext/>
              <w:tabs>
                <w:tab w:val="decimal" w:pos="699"/>
              </w:tabs>
              <w:spacing w:before="40" w:after="40"/>
              <w:rPr>
                <w:sz w:val="18"/>
                <w:szCs w:val="18"/>
              </w:rPr>
            </w:pPr>
            <w:r>
              <w:rPr>
                <w:sz w:val="18"/>
                <w:szCs w:val="18"/>
              </w:rPr>
              <w:t>0.7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1EE2E38" w14:textId="77777777" w:rsidR="00FC71CF" w:rsidRDefault="00FC71CF">
            <w:pPr>
              <w:keepNext/>
              <w:tabs>
                <w:tab w:val="decimal" w:pos="162"/>
                <w:tab w:val="decimal" w:pos="797"/>
                <w:tab w:val="decimal" w:pos="1427"/>
              </w:tabs>
              <w:spacing w:before="40" w:after="40"/>
              <w:rPr>
                <w:sz w:val="18"/>
                <w:szCs w:val="18"/>
              </w:rPr>
            </w:pPr>
            <w:r>
              <w:rPr>
                <w:sz w:val="20"/>
                <w:szCs w:val="20"/>
              </w:rPr>
              <w:tab/>
            </w:r>
            <w:r>
              <w:rPr>
                <w:sz w:val="18"/>
                <w:szCs w:val="18"/>
              </w:rPr>
              <w:t>0.699,</w:t>
            </w:r>
            <w:r>
              <w:rPr>
                <w:sz w:val="20"/>
                <w:szCs w:val="20"/>
              </w:rPr>
              <w:t xml:space="preserve"> </w:t>
            </w:r>
            <w:r>
              <w:rPr>
                <w:sz w:val="20"/>
                <w:szCs w:val="20"/>
              </w:rPr>
              <w:tab/>
            </w:r>
            <w:r>
              <w:rPr>
                <w:sz w:val="18"/>
                <w:szCs w:val="18"/>
              </w:rPr>
              <w:t>0.698,</w:t>
            </w:r>
            <w:r>
              <w:rPr>
                <w:sz w:val="20"/>
                <w:szCs w:val="20"/>
              </w:rPr>
              <w:t xml:space="preserve"> </w:t>
            </w:r>
            <w:r>
              <w:rPr>
                <w:sz w:val="20"/>
                <w:szCs w:val="20"/>
              </w:rPr>
              <w:tab/>
            </w:r>
            <w:r>
              <w:rPr>
                <w:sz w:val="18"/>
                <w:szCs w:val="18"/>
              </w:rPr>
              <w:t>0.691</w:t>
            </w:r>
          </w:p>
        </w:tc>
        <w:tc>
          <w:tcPr>
            <w:tcW w:w="1980" w:type="dxa"/>
            <w:tcBorders>
              <w:top w:val="single" w:sz="4" w:space="0" w:color="auto"/>
              <w:left w:val="single" w:sz="4" w:space="0" w:color="auto"/>
              <w:bottom w:val="single" w:sz="4" w:space="0" w:color="auto"/>
              <w:right w:val="nil"/>
            </w:tcBorders>
            <w:vAlign w:val="center"/>
            <w:hideMark/>
          </w:tcPr>
          <w:p w14:paraId="697004F7" w14:textId="77777777" w:rsidR="00FC71CF" w:rsidRDefault="00FC71CF">
            <w:pPr>
              <w:keepNext/>
              <w:tabs>
                <w:tab w:val="decimal" w:pos="173"/>
                <w:tab w:val="decimal" w:pos="803"/>
                <w:tab w:val="decimal" w:pos="1419"/>
              </w:tabs>
              <w:spacing w:before="40" w:after="40"/>
              <w:rPr>
                <w:sz w:val="18"/>
                <w:szCs w:val="18"/>
              </w:rPr>
            </w:pPr>
            <w:r>
              <w:rPr>
                <w:sz w:val="20"/>
                <w:szCs w:val="20"/>
              </w:rPr>
              <w:tab/>
            </w:r>
            <w:r>
              <w:rPr>
                <w:sz w:val="18"/>
                <w:szCs w:val="18"/>
              </w:rPr>
              <w:t>0.702,</w:t>
            </w:r>
            <w:r>
              <w:rPr>
                <w:sz w:val="20"/>
                <w:szCs w:val="20"/>
              </w:rPr>
              <w:t xml:space="preserve"> </w:t>
            </w:r>
            <w:r>
              <w:rPr>
                <w:sz w:val="20"/>
                <w:szCs w:val="20"/>
              </w:rPr>
              <w:tab/>
            </w:r>
            <w:r>
              <w:rPr>
                <w:sz w:val="18"/>
                <w:szCs w:val="18"/>
              </w:rPr>
              <w:t>0.702,</w:t>
            </w:r>
            <w:r>
              <w:rPr>
                <w:sz w:val="20"/>
                <w:szCs w:val="20"/>
              </w:rPr>
              <w:t xml:space="preserve"> </w:t>
            </w:r>
            <w:r>
              <w:rPr>
                <w:sz w:val="20"/>
                <w:szCs w:val="20"/>
              </w:rPr>
              <w:tab/>
            </w:r>
            <w:r>
              <w:rPr>
                <w:sz w:val="18"/>
                <w:szCs w:val="18"/>
              </w:rPr>
              <w:t>0.696</w:t>
            </w:r>
          </w:p>
        </w:tc>
      </w:tr>
      <w:tr w:rsidR="00FC71CF" w14:paraId="70BB336E"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5DAFA049" w14:textId="77777777" w:rsidR="00FC71CF" w:rsidRDefault="00FC71CF">
            <w:pPr>
              <w:keepNext/>
              <w:spacing w:before="40" w:after="40"/>
              <w:jc w:val="center"/>
              <w:rPr>
                <w:sz w:val="18"/>
                <w:szCs w:val="18"/>
              </w:rPr>
            </w:pPr>
            <w:r>
              <w:rPr>
                <w:sz w:val="18"/>
                <w:szCs w:val="18"/>
              </w:rPr>
              <w:t>Scale Factor-1 Correction</w:t>
            </w:r>
          </w:p>
        </w:tc>
        <w:tc>
          <w:tcPr>
            <w:tcW w:w="1530" w:type="dxa"/>
            <w:tcBorders>
              <w:top w:val="single" w:sz="4" w:space="0" w:color="auto"/>
              <w:left w:val="single" w:sz="4" w:space="0" w:color="auto"/>
              <w:bottom w:val="single" w:sz="4" w:space="0" w:color="auto"/>
              <w:right w:val="single" w:sz="4" w:space="0" w:color="auto"/>
            </w:tcBorders>
            <w:hideMark/>
          </w:tcPr>
          <w:p w14:paraId="35A4E5F0" w14:textId="77777777" w:rsidR="00FC71CF" w:rsidRDefault="00FC71CF">
            <w:pPr>
              <w:keepNext/>
              <w:tabs>
                <w:tab w:val="decimal" w:pos="429"/>
              </w:tabs>
              <w:spacing w:before="40" w:after="40"/>
              <w:rPr>
                <w:sz w:val="18"/>
                <w:szCs w:val="18"/>
              </w:rPr>
            </w:pPr>
            <w:r>
              <w:rPr>
                <w:sz w:val="18"/>
                <w:szCs w:val="18"/>
              </w:rPr>
              <w:t>0.000100</w:t>
            </w:r>
          </w:p>
        </w:tc>
        <w:tc>
          <w:tcPr>
            <w:tcW w:w="1980" w:type="dxa"/>
            <w:tcBorders>
              <w:top w:val="single" w:sz="4" w:space="0" w:color="auto"/>
              <w:left w:val="single" w:sz="4" w:space="0" w:color="auto"/>
              <w:bottom w:val="single" w:sz="4" w:space="0" w:color="auto"/>
              <w:right w:val="single" w:sz="4" w:space="0" w:color="auto"/>
            </w:tcBorders>
            <w:hideMark/>
          </w:tcPr>
          <w:p w14:paraId="121604BA" w14:textId="77777777" w:rsidR="00FC71CF" w:rsidRDefault="00FC71CF">
            <w:pPr>
              <w:keepNext/>
              <w:tabs>
                <w:tab w:val="decimal" w:pos="612"/>
              </w:tabs>
              <w:spacing w:before="40" w:after="40"/>
              <w:rPr>
                <w:sz w:val="18"/>
                <w:szCs w:val="18"/>
              </w:rPr>
            </w:pPr>
            <w:r>
              <w:rPr>
                <w:sz w:val="18"/>
                <w:szCs w:val="18"/>
              </w:rPr>
              <w:t>0.000086</w:t>
            </w:r>
          </w:p>
        </w:tc>
        <w:tc>
          <w:tcPr>
            <w:tcW w:w="1980" w:type="dxa"/>
            <w:tcBorders>
              <w:top w:val="single" w:sz="4" w:space="0" w:color="auto"/>
              <w:left w:val="single" w:sz="4" w:space="0" w:color="auto"/>
              <w:bottom w:val="single" w:sz="4" w:space="0" w:color="auto"/>
              <w:right w:val="nil"/>
            </w:tcBorders>
            <w:vAlign w:val="center"/>
            <w:hideMark/>
          </w:tcPr>
          <w:p w14:paraId="71C0138E" w14:textId="77777777" w:rsidR="00FC71CF" w:rsidRDefault="00FC71CF">
            <w:pPr>
              <w:keepNext/>
              <w:tabs>
                <w:tab w:val="decimal" w:pos="609"/>
              </w:tabs>
              <w:spacing w:before="40" w:after="40"/>
              <w:rPr>
                <w:sz w:val="18"/>
                <w:szCs w:val="18"/>
              </w:rPr>
            </w:pPr>
            <w:r>
              <w:rPr>
                <w:sz w:val="18"/>
                <w:szCs w:val="18"/>
              </w:rPr>
              <w:t>0.000073</w:t>
            </w:r>
          </w:p>
        </w:tc>
      </w:tr>
      <w:tr w:rsidR="00FC71CF" w14:paraId="5AFFF9C8"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58B1051C" w14:textId="77777777" w:rsidR="00FC71CF" w:rsidRDefault="00FC71CF">
            <w:pPr>
              <w:keepNext/>
              <w:spacing w:before="40" w:after="40"/>
              <w:jc w:val="center"/>
              <w:rPr>
                <w:sz w:val="18"/>
                <w:szCs w:val="18"/>
              </w:rPr>
            </w:pPr>
            <w:r>
              <w:rPr>
                <w:sz w:val="18"/>
                <w:szCs w:val="18"/>
              </w:rPr>
              <w:t>Scale Factor-2 Correction</w:t>
            </w:r>
          </w:p>
        </w:tc>
        <w:tc>
          <w:tcPr>
            <w:tcW w:w="1530" w:type="dxa"/>
            <w:tcBorders>
              <w:top w:val="single" w:sz="4" w:space="0" w:color="auto"/>
              <w:left w:val="single" w:sz="4" w:space="0" w:color="auto"/>
              <w:bottom w:val="single" w:sz="4" w:space="0" w:color="auto"/>
              <w:right w:val="single" w:sz="4" w:space="0" w:color="auto"/>
            </w:tcBorders>
            <w:hideMark/>
          </w:tcPr>
          <w:p w14:paraId="1A1DF0A5" w14:textId="77777777" w:rsidR="00FC71CF" w:rsidRDefault="00FC71CF">
            <w:pPr>
              <w:keepNext/>
              <w:tabs>
                <w:tab w:val="decimal" w:pos="429"/>
              </w:tabs>
              <w:spacing w:before="40" w:after="40"/>
              <w:rPr>
                <w:sz w:val="18"/>
                <w:szCs w:val="18"/>
              </w:rPr>
            </w:pPr>
            <w:r>
              <w:rPr>
                <w:sz w:val="18"/>
                <w:szCs w:val="18"/>
              </w:rPr>
              <w:t>-0.000200</w:t>
            </w:r>
          </w:p>
        </w:tc>
        <w:tc>
          <w:tcPr>
            <w:tcW w:w="1980" w:type="dxa"/>
            <w:tcBorders>
              <w:top w:val="single" w:sz="4" w:space="0" w:color="auto"/>
              <w:left w:val="single" w:sz="4" w:space="0" w:color="auto"/>
              <w:bottom w:val="single" w:sz="4" w:space="0" w:color="auto"/>
              <w:right w:val="single" w:sz="4" w:space="0" w:color="auto"/>
            </w:tcBorders>
            <w:hideMark/>
          </w:tcPr>
          <w:p w14:paraId="09A5ABE2" w14:textId="77777777" w:rsidR="00FC71CF" w:rsidRDefault="00FC71CF">
            <w:pPr>
              <w:keepNext/>
              <w:tabs>
                <w:tab w:val="decimal" w:pos="612"/>
              </w:tabs>
              <w:spacing w:before="40" w:after="40"/>
              <w:rPr>
                <w:sz w:val="18"/>
                <w:szCs w:val="18"/>
              </w:rPr>
            </w:pPr>
            <w:r>
              <w:rPr>
                <w:sz w:val="18"/>
                <w:szCs w:val="18"/>
              </w:rPr>
              <w:t>-0.000202</w:t>
            </w:r>
          </w:p>
        </w:tc>
        <w:tc>
          <w:tcPr>
            <w:tcW w:w="1980" w:type="dxa"/>
            <w:tcBorders>
              <w:top w:val="single" w:sz="4" w:space="0" w:color="auto"/>
              <w:left w:val="single" w:sz="4" w:space="0" w:color="auto"/>
              <w:bottom w:val="single" w:sz="4" w:space="0" w:color="auto"/>
              <w:right w:val="nil"/>
            </w:tcBorders>
            <w:vAlign w:val="center"/>
            <w:hideMark/>
          </w:tcPr>
          <w:p w14:paraId="33BFAA96" w14:textId="77777777" w:rsidR="00FC71CF" w:rsidRDefault="00FC71CF">
            <w:pPr>
              <w:keepNext/>
              <w:tabs>
                <w:tab w:val="decimal" w:pos="609"/>
              </w:tabs>
              <w:spacing w:before="40" w:after="40"/>
              <w:rPr>
                <w:sz w:val="18"/>
                <w:szCs w:val="18"/>
              </w:rPr>
            </w:pPr>
            <w:r>
              <w:rPr>
                <w:sz w:val="18"/>
                <w:szCs w:val="18"/>
              </w:rPr>
              <w:t>-0.000210</w:t>
            </w:r>
          </w:p>
        </w:tc>
      </w:tr>
      <w:tr w:rsidR="00FC71CF" w14:paraId="2F6B7A58"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291E5DD3" w14:textId="77777777" w:rsidR="00FC71CF" w:rsidRDefault="00FC71CF">
            <w:pPr>
              <w:keepNext/>
              <w:spacing w:before="40" w:after="40"/>
              <w:jc w:val="center"/>
              <w:rPr>
                <w:sz w:val="18"/>
                <w:szCs w:val="18"/>
              </w:rPr>
            </w:pPr>
            <w:r>
              <w:rPr>
                <w:sz w:val="18"/>
                <w:szCs w:val="18"/>
              </w:rPr>
              <w:t>Scale Factor-3 Correction</w:t>
            </w:r>
          </w:p>
        </w:tc>
        <w:tc>
          <w:tcPr>
            <w:tcW w:w="1530" w:type="dxa"/>
            <w:tcBorders>
              <w:top w:val="single" w:sz="4" w:space="0" w:color="auto"/>
              <w:left w:val="single" w:sz="4" w:space="0" w:color="auto"/>
              <w:bottom w:val="single" w:sz="4" w:space="0" w:color="auto"/>
              <w:right w:val="single" w:sz="4" w:space="0" w:color="auto"/>
            </w:tcBorders>
            <w:hideMark/>
          </w:tcPr>
          <w:p w14:paraId="0D023E46" w14:textId="77777777" w:rsidR="00FC71CF" w:rsidRDefault="00FC71CF">
            <w:pPr>
              <w:keepNext/>
              <w:tabs>
                <w:tab w:val="decimal" w:pos="429"/>
              </w:tabs>
              <w:spacing w:before="40" w:after="40"/>
              <w:rPr>
                <w:sz w:val="18"/>
                <w:szCs w:val="18"/>
              </w:rPr>
            </w:pPr>
            <w:r>
              <w:rPr>
                <w:sz w:val="18"/>
                <w:szCs w:val="18"/>
              </w:rPr>
              <w:t>0.000300</w:t>
            </w:r>
          </w:p>
        </w:tc>
        <w:tc>
          <w:tcPr>
            <w:tcW w:w="1980" w:type="dxa"/>
            <w:tcBorders>
              <w:top w:val="single" w:sz="4" w:space="0" w:color="auto"/>
              <w:left w:val="single" w:sz="4" w:space="0" w:color="auto"/>
              <w:bottom w:val="single" w:sz="4" w:space="0" w:color="auto"/>
              <w:right w:val="single" w:sz="4" w:space="0" w:color="auto"/>
            </w:tcBorders>
            <w:hideMark/>
          </w:tcPr>
          <w:p w14:paraId="2A1BB602" w14:textId="77777777" w:rsidR="00FC71CF" w:rsidRDefault="00FC71CF">
            <w:pPr>
              <w:keepNext/>
              <w:tabs>
                <w:tab w:val="decimal" w:pos="612"/>
              </w:tabs>
              <w:spacing w:before="40" w:after="40"/>
              <w:rPr>
                <w:sz w:val="18"/>
                <w:szCs w:val="18"/>
              </w:rPr>
            </w:pPr>
            <w:r>
              <w:rPr>
                <w:sz w:val="18"/>
                <w:szCs w:val="18"/>
              </w:rPr>
              <w:t>0.000295</w:t>
            </w:r>
          </w:p>
        </w:tc>
        <w:tc>
          <w:tcPr>
            <w:tcW w:w="1980" w:type="dxa"/>
            <w:tcBorders>
              <w:top w:val="single" w:sz="4" w:space="0" w:color="auto"/>
              <w:left w:val="single" w:sz="4" w:space="0" w:color="auto"/>
              <w:bottom w:val="single" w:sz="4" w:space="0" w:color="auto"/>
              <w:right w:val="nil"/>
            </w:tcBorders>
            <w:vAlign w:val="center"/>
            <w:hideMark/>
          </w:tcPr>
          <w:p w14:paraId="04223582" w14:textId="77777777" w:rsidR="00FC71CF" w:rsidRDefault="00FC71CF">
            <w:pPr>
              <w:keepNext/>
              <w:tabs>
                <w:tab w:val="decimal" w:pos="609"/>
              </w:tabs>
              <w:spacing w:before="40" w:after="40"/>
              <w:rPr>
                <w:sz w:val="18"/>
                <w:szCs w:val="18"/>
              </w:rPr>
            </w:pPr>
            <w:r>
              <w:rPr>
                <w:sz w:val="18"/>
                <w:szCs w:val="18"/>
              </w:rPr>
              <w:t>0.000312</w:t>
            </w:r>
          </w:p>
        </w:tc>
      </w:tr>
      <w:tr w:rsidR="00FC71CF" w14:paraId="72EBAB5B"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49414BB3" w14:textId="77777777" w:rsidR="00FC71CF" w:rsidRDefault="00FC71CF">
            <w:pPr>
              <w:keepNext/>
              <w:spacing w:before="40" w:after="40"/>
              <w:jc w:val="center"/>
              <w:rPr>
                <w:sz w:val="18"/>
                <w:szCs w:val="18"/>
              </w:rPr>
            </w:pPr>
            <w:r>
              <w:rPr>
                <w:sz w:val="18"/>
                <w:szCs w:val="18"/>
              </w:rPr>
              <w:t>Axis-1</w:t>
            </w:r>
          </w:p>
        </w:tc>
        <w:tc>
          <w:tcPr>
            <w:tcW w:w="1530" w:type="dxa"/>
            <w:tcBorders>
              <w:top w:val="single" w:sz="4" w:space="0" w:color="auto"/>
              <w:left w:val="single" w:sz="4" w:space="0" w:color="auto"/>
              <w:bottom w:val="single" w:sz="4" w:space="0" w:color="auto"/>
              <w:right w:val="single" w:sz="4" w:space="0" w:color="auto"/>
            </w:tcBorders>
            <w:hideMark/>
          </w:tcPr>
          <w:p w14:paraId="6901E1AD" w14:textId="77777777" w:rsidR="00FC71CF" w:rsidRDefault="00FC71CF">
            <w:pPr>
              <w:keepNext/>
              <w:tabs>
                <w:tab w:val="decimal" w:pos="75"/>
              </w:tabs>
              <w:spacing w:before="40" w:after="40"/>
              <w:jc w:val="center"/>
              <w:rPr>
                <w:sz w:val="18"/>
                <w:szCs w:val="18"/>
              </w:rPr>
            </w:pPr>
            <w:r>
              <w:rPr>
                <w:sz w:val="18"/>
                <w:szCs w:val="18"/>
              </w:rPr>
              <w:t>60 arcsec (angle between true and corrupted axes)</w:t>
            </w:r>
          </w:p>
        </w:tc>
        <w:tc>
          <w:tcPr>
            <w:tcW w:w="1980" w:type="dxa"/>
            <w:tcBorders>
              <w:top w:val="single" w:sz="4" w:space="0" w:color="auto"/>
              <w:left w:val="single" w:sz="4" w:space="0" w:color="auto"/>
              <w:bottom w:val="single" w:sz="4" w:space="0" w:color="auto"/>
              <w:right w:val="single" w:sz="4" w:space="0" w:color="auto"/>
            </w:tcBorders>
            <w:hideMark/>
          </w:tcPr>
          <w:p w14:paraId="083B86EA" w14:textId="77777777" w:rsidR="00FC71CF" w:rsidRDefault="00FC71CF">
            <w:pPr>
              <w:keepNext/>
              <w:tabs>
                <w:tab w:val="decimal" w:pos="158"/>
              </w:tabs>
              <w:spacing w:before="40" w:after="40"/>
              <w:jc w:val="center"/>
              <w:rPr>
                <w:sz w:val="18"/>
                <w:szCs w:val="18"/>
              </w:rPr>
            </w:pPr>
            <w:r>
              <w:rPr>
                <w:sz w:val="18"/>
                <w:szCs w:val="18"/>
              </w:rPr>
              <w:t>0.9 arcsec</w:t>
            </w:r>
            <w:r>
              <w:rPr>
                <w:sz w:val="18"/>
                <w:szCs w:val="18"/>
              </w:rPr>
              <w:br/>
              <w:t>(angle between true and estimated axes)</w:t>
            </w:r>
          </w:p>
        </w:tc>
        <w:tc>
          <w:tcPr>
            <w:tcW w:w="1980" w:type="dxa"/>
            <w:tcBorders>
              <w:top w:val="single" w:sz="4" w:space="0" w:color="auto"/>
              <w:left w:val="single" w:sz="4" w:space="0" w:color="auto"/>
              <w:bottom w:val="single" w:sz="4" w:space="0" w:color="auto"/>
              <w:right w:val="nil"/>
            </w:tcBorders>
            <w:vAlign w:val="center"/>
            <w:hideMark/>
          </w:tcPr>
          <w:p w14:paraId="6EB3630C" w14:textId="77777777" w:rsidR="00FC71CF" w:rsidRDefault="00FC71CF">
            <w:pPr>
              <w:keepNext/>
              <w:tabs>
                <w:tab w:val="decimal" w:pos="0"/>
              </w:tabs>
              <w:spacing w:before="40" w:after="40"/>
              <w:jc w:val="center"/>
              <w:rPr>
                <w:sz w:val="18"/>
                <w:szCs w:val="18"/>
              </w:rPr>
            </w:pPr>
            <w:r>
              <w:rPr>
                <w:sz w:val="18"/>
                <w:szCs w:val="18"/>
              </w:rPr>
              <w:t>4.3 arcsec</w:t>
            </w:r>
            <w:r>
              <w:rPr>
                <w:sz w:val="18"/>
                <w:szCs w:val="18"/>
              </w:rPr>
              <w:br/>
              <w:t>(angle between true and estimated axes)</w:t>
            </w:r>
          </w:p>
        </w:tc>
      </w:tr>
      <w:tr w:rsidR="00FC71CF" w14:paraId="0B63A6BE"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5619C6C1" w14:textId="77777777" w:rsidR="00FC71CF" w:rsidRDefault="00FC71CF">
            <w:pPr>
              <w:keepNext/>
              <w:spacing w:before="40" w:after="40"/>
              <w:jc w:val="center"/>
              <w:rPr>
                <w:sz w:val="18"/>
                <w:szCs w:val="18"/>
              </w:rPr>
            </w:pPr>
            <w:r>
              <w:rPr>
                <w:sz w:val="18"/>
                <w:szCs w:val="18"/>
              </w:rPr>
              <w:t>Axis-2</w:t>
            </w:r>
          </w:p>
        </w:tc>
        <w:tc>
          <w:tcPr>
            <w:tcW w:w="1530" w:type="dxa"/>
            <w:tcBorders>
              <w:top w:val="single" w:sz="4" w:space="0" w:color="auto"/>
              <w:left w:val="single" w:sz="4" w:space="0" w:color="auto"/>
              <w:bottom w:val="single" w:sz="4" w:space="0" w:color="auto"/>
              <w:right w:val="single" w:sz="4" w:space="0" w:color="auto"/>
            </w:tcBorders>
            <w:hideMark/>
          </w:tcPr>
          <w:p w14:paraId="35EACE54" w14:textId="77777777" w:rsidR="00FC71CF" w:rsidRDefault="00FC71CF">
            <w:pPr>
              <w:keepNext/>
              <w:tabs>
                <w:tab w:val="decimal" w:pos="519"/>
              </w:tabs>
              <w:spacing w:before="40" w:after="40"/>
              <w:rPr>
                <w:sz w:val="18"/>
                <w:szCs w:val="18"/>
              </w:rPr>
            </w:pPr>
            <w:r>
              <w:rPr>
                <w:sz w:val="18"/>
                <w:szCs w:val="18"/>
              </w:rPr>
              <w:t>70 arcsec</w:t>
            </w:r>
          </w:p>
        </w:tc>
        <w:tc>
          <w:tcPr>
            <w:tcW w:w="1980" w:type="dxa"/>
            <w:tcBorders>
              <w:top w:val="single" w:sz="4" w:space="0" w:color="auto"/>
              <w:left w:val="single" w:sz="4" w:space="0" w:color="auto"/>
              <w:bottom w:val="single" w:sz="4" w:space="0" w:color="auto"/>
              <w:right w:val="single" w:sz="4" w:space="0" w:color="auto"/>
            </w:tcBorders>
            <w:hideMark/>
          </w:tcPr>
          <w:p w14:paraId="0BFA3BCB" w14:textId="77777777" w:rsidR="00FC71CF" w:rsidRDefault="00FC71CF">
            <w:pPr>
              <w:keepNext/>
              <w:tabs>
                <w:tab w:val="decimal" w:pos="607"/>
              </w:tabs>
              <w:spacing w:before="40" w:after="40"/>
              <w:rPr>
                <w:sz w:val="18"/>
                <w:szCs w:val="18"/>
              </w:rPr>
            </w:pPr>
            <w:r>
              <w:rPr>
                <w:sz w:val="18"/>
                <w:szCs w:val="18"/>
              </w:rPr>
              <w:t>0.2 arcsec</w:t>
            </w:r>
          </w:p>
        </w:tc>
        <w:tc>
          <w:tcPr>
            <w:tcW w:w="1980" w:type="dxa"/>
            <w:tcBorders>
              <w:top w:val="single" w:sz="4" w:space="0" w:color="auto"/>
              <w:left w:val="single" w:sz="4" w:space="0" w:color="auto"/>
              <w:bottom w:val="single" w:sz="4" w:space="0" w:color="auto"/>
              <w:right w:val="nil"/>
            </w:tcBorders>
            <w:vAlign w:val="center"/>
            <w:hideMark/>
          </w:tcPr>
          <w:p w14:paraId="19D494F8" w14:textId="77777777" w:rsidR="00FC71CF" w:rsidRDefault="00FC71CF">
            <w:pPr>
              <w:keepNext/>
              <w:tabs>
                <w:tab w:val="decimal" w:pos="621"/>
              </w:tabs>
              <w:spacing w:before="40" w:after="40"/>
              <w:rPr>
                <w:sz w:val="18"/>
                <w:szCs w:val="18"/>
              </w:rPr>
            </w:pPr>
            <w:r>
              <w:rPr>
                <w:sz w:val="18"/>
                <w:szCs w:val="18"/>
              </w:rPr>
              <w:t>3.7 arcsec</w:t>
            </w:r>
          </w:p>
        </w:tc>
      </w:tr>
      <w:tr w:rsidR="00FC71CF" w14:paraId="7A0EA995" w14:textId="77777777" w:rsidTr="00FC71CF">
        <w:trPr>
          <w:jc w:val="center"/>
        </w:trPr>
        <w:tc>
          <w:tcPr>
            <w:tcW w:w="2160" w:type="dxa"/>
            <w:tcBorders>
              <w:top w:val="single" w:sz="4" w:space="0" w:color="auto"/>
              <w:left w:val="nil"/>
              <w:bottom w:val="single" w:sz="4" w:space="0" w:color="auto"/>
              <w:right w:val="single" w:sz="4" w:space="0" w:color="auto"/>
            </w:tcBorders>
            <w:vAlign w:val="center"/>
            <w:hideMark/>
          </w:tcPr>
          <w:p w14:paraId="090086CB" w14:textId="77777777" w:rsidR="00FC71CF" w:rsidRDefault="00FC71CF">
            <w:pPr>
              <w:spacing w:before="40" w:after="40"/>
              <w:jc w:val="center"/>
              <w:rPr>
                <w:sz w:val="18"/>
                <w:szCs w:val="18"/>
              </w:rPr>
            </w:pPr>
            <w:r>
              <w:rPr>
                <w:sz w:val="18"/>
                <w:szCs w:val="18"/>
              </w:rPr>
              <w:t>Axis-3</w:t>
            </w:r>
          </w:p>
        </w:tc>
        <w:tc>
          <w:tcPr>
            <w:tcW w:w="1530" w:type="dxa"/>
            <w:tcBorders>
              <w:top w:val="single" w:sz="4" w:space="0" w:color="auto"/>
              <w:left w:val="single" w:sz="4" w:space="0" w:color="auto"/>
              <w:bottom w:val="single" w:sz="4" w:space="0" w:color="auto"/>
              <w:right w:val="single" w:sz="4" w:space="0" w:color="auto"/>
            </w:tcBorders>
            <w:hideMark/>
          </w:tcPr>
          <w:p w14:paraId="743FBCF6" w14:textId="77777777" w:rsidR="00FC71CF" w:rsidRDefault="00FC71CF">
            <w:pPr>
              <w:tabs>
                <w:tab w:val="decimal" w:pos="519"/>
              </w:tabs>
              <w:spacing w:before="40" w:after="40"/>
              <w:rPr>
                <w:sz w:val="18"/>
                <w:szCs w:val="18"/>
              </w:rPr>
            </w:pPr>
            <w:r>
              <w:rPr>
                <w:sz w:val="18"/>
                <w:szCs w:val="18"/>
              </w:rPr>
              <w:t>80 arcsec</w:t>
            </w:r>
          </w:p>
        </w:tc>
        <w:tc>
          <w:tcPr>
            <w:tcW w:w="1980" w:type="dxa"/>
            <w:tcBorders>
              <w:top w:val="single" w:sz="4" w:space="0" w:color="auto"/>
              <w:left w:val="single" w:sz="4" w:space="0" w:color="auto"/>
              <w:bottom w:val="single" w:sz="4" w:space="0" w:color="auto"/>
              <w:right w:val="single" w:sz="4" w:space="0" w:color="auto"/>
            </w:tcBorders>
            <w:hideMark/>
          </w:tcPr>
          <w:p w14:paraId="4C411171" w14:textId="77777777" w:rsidR="00FC71CF" w:rsidRDefault="00FC71CF">
            <w:pPr>
              <w:tabs>
                <w:tab w:val="decimal" w:pos="607"/>
              </w:tabs>
              <w:spacing w:before="40" w:after="40"/>
              <w:rPr>
                <w:sz w:val="18"/>
                <w:szCs w:val="18"/>
              </w:rPr>
            </w:pPr>
            <w:r>
              <w:rPr>
                <w:sz w:val="18"/>
                <w:szCs w:val="18"/>
              </w:rPr>
              <w:t>0.6 arcsec</w:t>
            </w:r>
          </w:p>
        </w:tc>
        <w:tc>
          <w:tcPr>
            <w:tcW w:w="1980" w:type="dxa"/>
            <w:tcBorders>
              <w:top w:val="single" w:sz="4" w:space="0" w:color="auto"/>
              <w:left w:val="single" w:sz="4" w:space="0" w:color="auto"/>
              <w:bottom w:val="single" w:sz="4" w:space="0" w:color="auto"/>
              <w:right w:val="nil"/>
            </w:tcBorders>
            <w:vAlign w:val="center"/>
            <w:hideMark/>
          </w:tcPr>
          <w:p w14:paraId="7747016D" w14:textId="77777777" w:rsidR="00FC71CF" w:rsidRDefault="00FC71CF">
            <w:pPr>
              <w:keepNext/>
              <w:tabs>
                <w:tab w:val="decimal" w:pos="621"/>
              </w:tabs>
              <w:spacing w:before="40" w:after="40"/>
              <w:rPr>
                <w:sz w:val="18"/>
                <w:szCs w:val="18"/>
              </w:rPr>
            </w:pPr>
            <w:r>
              <w:rPr>
                <w:sz w:val="18"/>
                <w:szCs w:val="18"/>
              </w:rPr>
              <w:t>0.9 arcsec</w:t>
            </w:r>
          </w:p>
        </w:tc>
      </w:tr>
    </w:tbl>
    <w:p w14:paraId="1F8CA40E" w14:textId="77777777" w:rsidR="00FC71CF" w:rsidRDefault="00FC71CF" w:rsidP="00FC71CF">
      <w:pPr>
        <w:pStyle w:val="xmsonormal"/>
        <w:spacing w:after="120"/>
        <w:ind w:firstLine="270"/>
        <w:jc w:val="both"/>
        <w:rPr>
          <w:rFonts w:ascii="Times New Roman" w:hAnsi="Times New Roman" w:cs="Times New Roman"/>
        </w:rPr>
      </w:pPr>
    </w:p>
    <w:p w14:paraId="717E685A" w14:textId="77777777"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rPr>
        <w:t>It is very useful operationally to have a graphical representation of the calibration performance. For this purpose, the GCAL utility provides pre- and post-calibration plots of the observation residuals. These residuals are defined to be the differences between the observed rates and the expected rates on each gyro channel. The act of calibration should significantly reduce these residuals.</w:t>
      </w:r>
    </w:p>
    <w:p w14:paraId="1976388A" w14:textId="77777777"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highlight w:val="yellow"/>
        </w:rPr>
        <w:t>Figure 2</w:t>
      </w:r>
      <w:r>
        <w:rPr>
          <w:rFonts w:ascii="Times New Roman" w:hAnsi="Times New Roman" w:cs="Times New Roman"/>
        </w:rPr>
        <w:t xml:space="preserve"> shows the pre-calibration residuals. In this figure, the pre</w:t>
      </w:r>
      <w:r>
        <w:rPr>
          <w:rFonts w:ascii="Times New Roman" w:hAnsi="Times New Roman" w:cs="Times New Roman"/>
        </w:rPr>
        <w:noBreakHyphen/>
        <w:t>calibration parameters have been used to adjust the telemetry data. The offsets of the three curves from zero are due to the gyro bias errors. The variations of the lines from horizontal are caused by the alignment and scale factor errors at the times when the maneuvers occur.</w:t>
      </w:r>
    </w:p>
    <w:p w14:paraId="6763B2B7" w14:textId="53C0DB6B" w:rsidR="00FC71CF" w:rsidRDefault="00FC71CF" w:rsidP="00FC71CF">
      <w:pPr>
        <w:pStyle w:val="xmsonormal"/>
        <w:keepNext/>
        <w:tabs>
          <w:tab w:val="left" w:pos="630"/>
        </w:tabs>
        <w:spacing w:before="180" w:after="120"/>
        <w:jc w:val="center"/>
        <w:rPr>
          <w:rFonts w:ascii="Times New Roman" w:hAnsi="Times New Roman" w:cs="Times New Roman"/>
        </w:rPr>
      </w:pPr>
      <w:r>
        <w:rPr>
          <w:rFonts w:ascii="Times New Roman" w:hAnsi="Times New Roman" w:cs="Times New Roman"/>
          <w:noProof/>
        </w:rPr>
        <w:lastRenderedPageBreak/>
        <w:drawing>
          <wp:inline distT="0" distB="0" distL="0" distR="0" wp14:anchorId="01CD986E" wp14:editId="62BEFB70">
            <wp:extent cx="4458335" cy="2622550"/>
            <wp:effectExtent l="0" t="0" r="0" b="635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6">
                      <a:extLst>
                        <a:ext uri="{28A0092B-C50C-407E-A947-70E740481C1C}">
                          <a14:useLocalDpi xmlns:a14="http://schemas.microsoft.com/office/drawing/2010/main" val="0"/>
                        </a:ext>
                      </a:extLst>
                    </a:blip>
                    <a:srcRect r="16666"/>
                    <a:stretch>
                      <a:fillRect/>
                    </a:stretch>
                  </pic:blipFill>
                  <pic:spPr bwMode="auto">
                    <a:xfrm>
                      <a:off x="0" y="0"/>
                      <a:ext cx="4458335" cy="2622550"/>
                    </a:xfrm>
                    <a:prstGeom prst="rect">
                      <a:avLst/>
                    </a:prstGeom>
                    <a:noFill/>
                    <a:ln>
                      <a:noFill/>
                    </a:ln>
                  </pic:spPr>
                </pic:pic>
              </a:graphicData>
            </a:graphic>
          </wp:inline>
        </w:drawing>
      </w:r>
    </w:p>
    <w:p w14:paraId="76CBF33D" w14:textId="77777777" w:rsidR="00FC71CF" w:rsidRDefault="00FC71CF" w:rsidP="00FC71CF">
      <w:pPr>
        <w:pStyle w:val="xmsonormal"/>
        <w:spacing w:before="120" w:after="240"/>
        <w:ind w:firstLine="274"/>
        <w:jc w:val="center"/>
        <w:rPr>
          <w:rFonts w:ascii="Times New Roman" w:hAnsi="Times New Roman" w:cs="Times New Roman"/>
          <w:b/>
          <w:bCs/>
          <w:sz w:val="20"/>
          <w:szCs w:val="20"/>
        </w:rPr>
      </w:pPr>
      <w:r>
        <w:rPr>
          <w:rFonts w:ascii="Times New Roman" w:hAnsi="Times New Roman" w:cs="Times New Roman"/>
          <w:b/>
          <w:bCs/>
          <w:sz w:val="20"/>
          <w:szCs w:val="20"/>
        </w:rPr>
        <w:t>Figure 2.  PACE Pre-Calibration Residuals (Observed Rates Minus Expected Rates),</w:t>
      </w:r>
      <w:r>
        <w:rPr>
          <w:rFonts w:ascii="Times New Roman" w:hAnsi="Times New Roman" w:cs="Times New Roman"/>
          <w:b/>
          <w:bCs/>
          <w:sz w:val="20"/>
          <w:szCs w:val="20"/>
        </w:rPr>
        <w:br/>
        <w:t>Showing the X-, Y-, and Z-Axes as Red, Black, and Blue Lines.</w:t>
      </w:r>
    </w:p>
    <w:p w14:paraId="093F666C" w14:textId="77777777" w:rsidR="00FC71CF" w:rsidRDefault="00FC71CF" w:rsidP="00FC71CF">
      <w:pPr>
        <w:pStyle w:val="xmsonormal"/>
        <w:spacing w:after="120"/>
        <w:ind w:firstLine="274"/>
        <w:jc w:val="both"/>
        <w:rPr>
          <w:rFonts w:ascii="Times New Roman" w:hAnsi="Times New Roman" w:cs="Times New Roman"/>
        </w:rPr>
      </w:pPr>
      <w:r>
        <w:rPr>
          <w:rFonts w:ascii="Times New Roman" w:hAnsi="Times New Roman" w:cs="Times New Roman"/>
          <w:highlight w:val="yellow"/>
        </w:rPr>
        <w:t>Figure 3</w:t>
      </w:r>
      <w:r>
        <w:rPr>
          <w:rFonts w:ascii="Times New Roman" w:hAnsi="Times New Roman" w:cs="Times New Roman"/>
        </w:rPr>
        <w:t xml:space="preserve"> shows the post-calibration residuals for the X-axis (Y- and Z-axes are similar). Note that the vertical scale ranges only from </w:t>
      </w:r>
      <w:r>
        <w:rPr>
          <w:rFonts w:ascii="Times New Roman" w:hAnsi="Times New Roman" w:cs="Times New Roman"/>
        </w:rPr>
        <w:noBreakHyphen/>
        <w:t xml:space="preserve">0.1 to +0.08 arcsec/sec. The post-calibration residuals have near-zero mean, indicating that the biases have been removed. In addition, the plot shows almost none of the structure seen in </w:t>
      </w:r>
      <w:r>
        <w:rPr>
          <w:rFonts w:ascii="Times New Roman" w:hAnsi="Times New Roman" w:cs="Times New Roman"/>
          <w:highlight w:val="yellow"/>
        </w:rPr>
        <w:t>Figure 2</w:t>
      </w:r>
      <w:r>
        <w:rPr>
          <w:rFonts w:ascii="Times New Roman" w:hAnsi="Times New Roman" w:cs="Times New Roman"/>
        </w:rPr>
        <w:t>, indicating that the alignment and scale factor corruptions are very well compensated.</w:t>
      </w:r>
    </w:p>
    <w:p w14:paraId="6048E911" w14:textId="674C4C59" w:rsidR="00FC71CF" w:rsidRDefault="00FC71CF" w:rsidP="00FC71CF">
      <w:pPr>
        <w:pStyle w:val="xmsonormal"/>
        <w:keepNext/>
        <w:tabs>
          <w:tab w:val="left" w:pos="630"/>
        </w:tabs>
        <w:spacing w:before="240" w:after="120"/>
        <w:jc w:val="center"/>
        <w:rPr>
          <w:rFonts w:ascii="Times New Roman" w:hAnsi="Times New Roman" w:cs="Times New Roman"/>
        </w:rPr>
      </w:pPr>
      <w:r>
        <w:rPr>
          <w:rFonts w:ascii="Times New Roman" w:hAnsi="Times New Roman" w:cs="Times New Roman"/>
          <w:noProof/>
        </w:rPr>
        <w:drawing>
          <wp:inline distT="0" distB="0" distL="0" distR="0" wp14:anchorId="475D59F3" wp14:editId="02969E87">
            <wp:extent cx="4486910" cy="2601595"/>
            <wp:effectExtent l="0" t="0" r="8890" b="825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7">
                      <a:extLst>
                        <a:ext uri="{28A0092B-C50C-407E-A947-70E740481C1C}">
                          <a14:useLocalDpi xmlns:a14="http://schemas.microsoft.com/office/drawing/2010/main" val="0"/>
                        </a:ext>
                      </a:extLst>
                    </a:blip>
                    <a:srcRect r="16666"/>
                    <a:stretch>
                      <a:fillRect/>
                    </a:stretch>
                  </pic:blipFill>
                  <pic:spPr bwMode="auto">
                    <a:xfrm>
                      <a:off x="0" y="0"/>
                      <a:ext cx="4486910" cy="2601595"/>
                    </a:xfrm>
                    <a:prstGeom prst="rect">
                      <a:avLst/>
                    </a:prstGeom>
                    <a:noFill/>
                    <a:ln>
                      <a:noFill/>
                    </a:ln>
                  </pic:spPr>
                </pic:pic>
              </a:graphicData>
            </a:graphic>
          </wp:inline>
        </w:drawing>
      </w:r>
    </w:p>
    <w:p w14:paraId="682214FA" w14:textId="77777777" w:rsidR="00FC71CF" w:rsidRDefault="00FC71CF" w:rsidP="00FC71CF">
      <w:pPr>
        <w:pStyle w:val="xmsonormal"/>
        <w:spacing w:before="120" w:after="360"/>
        <w:ind w:firstLine="274"/>
        <w:jc w:val="center"/>
        <w:rPr>
          <w:rFonts w:ascii="Times New Roman" w:hAnsi="Times New Roman" w:cs="Times New Roman"/>
          <w:b/>
          <w:bCs/>
          <w:sz w:val="20"/>
          <w:szCs w:val="20"/>
        </w:rPr>
      </w:pPr>
      <w:r>
        <w:rPr>
          <w:rFonts w:ascii="Times New Roman" w:hAnsi="Times New Roman" w:cs="Times New Roman"/>
          <w:b/>
          <w:bCs/>
          <w:sz w:val="20"/>
          <w:szCs w:val="20"/>
        </w:rPr>
        <w:t>Figure 3.  PACE Post-Calibration Residuals (Observed Rates Minus Expected Rates),</w:t>
      </w:r>
      <w:r>
        <w:rPr>
          <w:rFonts w:ascii="Times New Roman" w:hAnsi="Times New Roman" w:cs="Times New Roman"/>
          <w:b/>
          <w:bCs/>
          <w:sz w:val="20"/>
          <w:szCs w:val="20"/>
        </w:rPr>
        <w:br/>
        <w:t>Showing Only the X-Axis (Y- and Z-Axes Are Similar).</w:t>
      </w:r>
    </w:p>
    <w:p w14:paraId="7E8BB8EC" w14:textId="77777777" w:rsidR="00FC71CF" w:rsidRPr="00F01759" w:rsidRDefault="00FC71CF" w:rsidP="009A3784">
      <w:pPr>
        <w:pStyle w:val="xmsonormal"/>
        <w:keepNext/>
        <w:spacing w:before="240" w:after="120"/>
        <w:rPr>
          <w:rFonts w:ascii="Times New Roman" w:hAnsi="Times New Roman" w:cs="Times New Roman"/>
          <w:b/>
          <w:bCs/>
          <w:i/>
          <w:iCs/>
        </w:rPr>
      </w:pPr>
      <w:r w:rsidRPr="00F01759">
        <w:rPr>
          <w:rFonts w:ascii="Times New Roman" w:hAnsi="Times New Roman" w:cs="Times New Roman"/>
          <w:b/>
          <w:bCs/>
          <w:i/>
          <w:iCs/>
        </w:rPr>
        <w:t>Tests Using Flight Data for Several Missions</w:t>
      </w:r>
    </w:p>
    <w:p w14:paraId="51422A79" w14:textId="77777777" w:rsidR="00FC71CF" w:rsidRDefault="00FC71CF" w:rsidP="00FC71CF">
      <w:pPr>
        <w:pStyle w:val="xmsonormal"/>
        <w:spacing w:after="120"/>
        <w:ind w:firstLine="270"/>
        <w:jc w:val="both"/>
        <w:rPr>
          <w:rFonts w:ascii="Times New Roman" w:hAnsi="Times New Roman" w:cs="Times New Roman"/>
        </w:rPr>
      </w:pPr>
      <w:r>
        <w:rPr>
          <w:rFonts w:ascii="Times New Roman" w:hAnsi="Times New Roman" w:cs="Times New Roman"/>
        </w:rPr>
        <w:t xml:space="preserve">When performing calibration validation tests using actual flight data, the true IRU parameter corruptions are unknown, so a metric for the quality of the calibration must be defined. For these cases, the gyro rates can be integrated and compared to reference attitude estimates determined before and after the slews. The integrations are done using both pre-calibration and post-calibration gyro data to show the improvement. The reference attitudes are generated using an optimal </w:t>
      </w:r>
      <w:r>
        <w:rPr>
          <w:rFonts w:ascii="Times New Roman" w:hAnsi="Times New Roman" w:cs="Times New Roman"/>
        </w:rPr>
        <w:lastRenderedPageBreak/>
        <w:t>smoother with star camera and gyro data for time spans during constant rate periods before and after the slews. The gyro and star camera inherent sensor noise will contribute random error, but there will be no systematic error from the IRU since all systematic error will be corrected by the bias estimate in the optimal smoother as long as the rates are constant.</w:t>
      </w:r>
    </w:p>
    <w:p w14:paraId="72643DCB" w14:textId="77777777" w:rsidR="00FC71CF" w:rsidRDefault="00FC71CF" w:rsidP="00FC71CF">
      <w:pPr>
        <w:pStyle w:val="xmsonormal"/>
        <w:spacing w:after="120"/>
        <w:ind w:firstLine="270"/>
        <w:jc w:val="both"/>
        <w:rPr>
          <w:rFonts w:ascii="Times New Roman" w:hAnsi="Times New Roman" w:cs="Times New Roman"/>
        </w:rPr>
      </w:pPr>
      <w:r>
        <w:rPr>
          <w:rFonts w:ascii="Times New Roman" w:hAnsi="Times New Roman" w:cs="Times New Roman"/>
          <w:highlight w:val="yellow"/>
        </w:rPr>
        <w:t>Table 2</w:t>
      </w:r>
      <w:r>
        <w:rPr>
          <w:rFonts w:ascii="Times New Roman" w:hAnsi="Times New Roman" w:cs="Times New Roman"/>
        </w:rPr>
        <w:t xml:space="preserve"> shows the results for these test calibrations for JPSS</w:t>
      </w:r>
      <w:r>
        <w:rPr>
          <w:rFonts w:ascii="Times New Roman" w:hAnsi="Times New Roman" w:cs="Times New Roman"/>
        </w:rPr>
        <w:noBreakHyphen/>
        <w:t>1, Aura, the Rossi X</w:t>
      </w:r>
      <w:r>
        <w:rPr>
          <w:rFonts w:ascii="Times New Roman" w:hAnsi="Times New Roman" w:cs="Times New Roman"/>
        </w:rPr>
        <w:noBreakHyphen/>
        <w:t xml:space="preserve">ray Timing Explorer (RXTE), and PACE. The errors in the integrated rates given in </w:t>
      </w:r>
      <w:r>
        <w:rPr>
          <w:rFonts w:ascii="Times New Roman" w:hAnsi="Times New Roman" w:cs="Times New Roman"/>
          <w:highlight w:val="yellow"/>
        </w:rPr>
        <w:t>Table 2</w:t>
      </w:r>
      <w:r>
        <w:rPr>
          <w:rFonts w:ascii="Times New Roman" w:hAnsi="Times New Roman" w:cs="Times New Roman"/>
        </w:rPr>
        <w:t xml:space="preserve"> are the root-sum-squares (RSS) of the X-, Y-, and Z</w:t>
      </w:r>
      <w:r>
        <w:rPr>
          <w:rFonts w:ascii="Times New Roman" w:hAnsi="Times New Roman" w:cs="Times New Roman"/>
        </w:rPr>
        <w:noBreakHyphen/>
        <w:t>axis attitude residuals, averaged over three separate slews. These residuals are the attitude differences between the integrated rates and the smoother estimates at the ends of the selected slews.</w:t>
      </w:r>
    </w:p>
    <w:p w14:paraId="0AA38CC9" w14:textId="77777777" w:rsidR="00FC71CF" w:rsidRDefault="00FC71CF" w:rsidP="00FC71CF">
      <w:pPr>
        <w:pStyle w:val="Figures"/>
        <w:keepNext/>
        <w:spacing w:before="240"/>
      </w:pPr>
      <w:r>
        <w:t>Table 2.  Errors in Integrated Rates Using Flight Data from Several Missions.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710"/>
        <w:gridCol w:w="1440"/>
        <w:gridCol w:w="1800"/>
        <w:gridCol w:w="1787"/>
      </w:tblGrid>
      <w:tr w:rsidR="00FC71CF" w14:paraId="02107FE9" w14:textId="77777777" w:rsidTr="00FC71CF">
        <w:trPr>
          <w:jc w:val="center"/>
        </w:trPr>
        <w:tc>
          <w:tcPr>
            <w:tcW w:w="1710" w:type="dxa"/>
            <w:tcBorders>
              <w:top w:val="single" w:sz="4" w:space="0" w:color="auto"/>
              <w:left w:val="nil"/>
              <w:bottom w:val="single" w:sz="4" w:space="0" w:color="auto"/>
              <w:right w:val="single" w:sz="4" w:space="0" w:color="auto"/>
            </w:tcBorders>
            <w:vAlign w:val="center"/>
            <w:hideMark/>
          </w:tcPr>
          <w:p w14:paraId="3F5CAE32" w14:textId="77777777" w:rsidR="00FC71CF" w:rsidRDefault="00FC71CF">
            <w:pPr>
              <w:keepNext/>
              <w:spacing w:before="60" w:after="60"/>
              <w:jc w:val="center"/>
              <w:rPr>
                <w:b/>
                <w:sz w:val="18"/>
                <w:szCs w:val="20"/>
              </w:rPr>
            </w:pPr>
            <w:r>
              <w:rPr>
                <w:rFonts w:eastAsiaTheme="minorEastAsia"/>
                <w:b/>
                <w:sz w:val="18"/>
                <w:szCs w:val="20"/>
              </w:rPr>
              <w:t>Mission</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1939053" w14:textId="77777777" w:rsidR="00FC71CF" w:rsidRDefault="00FC71CF">
            <w:pPr>
              <w:keepNext/>
              <w:spacing w:before="60" w:after="60"/>
              <w:jc w:val="center"/>
              <w:rPr>
                <w:b/>
                <w:sz w:val="18"/>
                <w:szCs w:val="20"/>
              </w:rPr>
            </w:pPr>
            <w:r>
              <w:rPr>
                <w:b/>
                <w:sz w:val="18"/>
                <w:szCs w:val="20"/>
              </w:rPr>
              <w:t>Pre-calibration Attitude Error</w:t>
            </w:r>
            <w:r>
              <w:rPr>
                <w:b/>
                <w:sz w:val="18"/>
                <w:szCs w:val="20"/>
              </w:rPr>
              <w:br/>
              <w:t>(arcsec)</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14AA06" w14:textId="77777777" w:rsidR="00FC71CF" w:rsidRDefault="00FC71CF">
            <w:pPr>
              <w:keepNext/>
              <w:spacing w:before="60" w:after="60"/>
              <w:jc w:val="center"/>
              <w:rPr>
                <w:rFonts w:eastAsia="Calibri"/>
                <w:b/>
                <w:sz w:val="18"/>
                <w:szCs w:val="20"/>
              </w:rPr>
            </w:pPr>
            <w:r>
              <w:rPr>
                <w:b/>
                <w:sz w:val="18"/>
                <w:szCs w:val="20"/>
              </w:rPr>
              <w:t xml:space="preserve">Post-calibration Attitude Error </w:t>
            </w:r>
            <w:r>
              <w:rPr>
                <w:b/>
                <w:sz w:val="18"/>
                <w:szCs w:val="20"/>
              </w:rPr>
              <w:br/>
              <w:t>GCAL Method</w:t>
            </w:r>
            <w:r>
              <w:rPr>
                <w:b/>
                <w:sz w:val="18"/>
                <w:szCs w:val="20"/>
              </w:rPr>
              <w:br/>
              <w:t>(arcsec)</w:t>
            </w:r>
          </w:p>
        </w:tc>
        <w:tc>
          <w:tcPr>
            <w:tcW w:w="1787" w:type="dxa"/>
            <w:tcBorders>
              <w:top w:val="single" w:sz="4" w:space="0" w:color="auto"/>
              <w:left w:val="single" w:sz="4" w:space="0" w:color="auto"/>
              <w:bottom w:val="single" w:sz="4" w:space="0" w:color="auto"/>
              <w:right w:val="nil"/>
            </w:tcBorders>
            <w:vAlign w:val="center"/>
            <w:hideMark/>
          </w:tcPr>
          <w:p w14:paraId="34CB9B45" w14:textId="77777777" w:rsidR="00FC71CF" w:rsidRDefault="00FC71CF">
            <w:pPr>
              <w:keepNext/>
              <w:spacing w:before="60" w:after="60"/>
              <w:jc w:val="center"/>
              <w:rPr>
                <w:rFonts w:eastAsia="Calibri"/>
                <w:b/>
                <w:sz w:val="18"/>
                <w:szCs w:val="20"/>
              </w:rPr>
            </w:pPr>
            <w:r>
              <w:rPr>
                <w:b/>
                <w:sz w:val="18"/>
                <w:szCs w:val="20"/>
              </w:rPr>
              <w:t xml:space="preserve">Post-calibration Attitude Error </w:t>
            </w:r>
            <w:r>
              <w:rPr>
                <w:b/>
                <w:sz w:val="18"/>
                <w:szCs w:val="20"/>
              </w:rPr>
              <w:br/>
              <w:t>BICAL Method</w:t>
            </w:r>
            <w:r>
              <w:rPr>
                <w:b/>
                <w:sz w:val="18"/>
                <w:szCs w:val="20"/>
              </w:rPr>
              <w:br/>
              <w:t>(arcsec)</w:t>
            </w:r>
          </w:p>
        </w:tc>
      </w:tr>
      <w:tr w:rsidR="00FC71CF" w14:paraId="7AB1BB37" w14:textId="77777777" w:rsidTr="00FC71CF">
        <w:trPr>
          <w:jc w:val="center"/>
        </w:trPr>
        <w:tc>
          <w:tcPr>
            <w:tcW w:w="1710" w:type="dxa"/>
            <w:tcBorders>
              <w:top w:val="single" w:sz="4" w:space="0" w:color="auto"/>
              <w:left w:val="nil"/>
              <w:bottom w:val="single" w:sz="4" w:space="0" w:color="auto"/>
              <w:right w:val="single" w:sz="4" w:space="0" w:color="auto"/>
            </w:tcBorders>
            <w:vAlign w:val="center"/>
            <w:hideMark/>
          </w:tcPr>
          <w:p w14:paraId="4E07B8F4" w14:textId="77777777" w:rsidR="00FC71CF" w:rsidRDefault="00FC71CF">
            <w:pPr>
              <w:keepNext/>
              <w:spacing w:before="40" w:after="40"/>
              <w:jc w:val="center"/>
              <w:rPr>
                <w:sz w:val="18"/>
                <w:szCs w:val="18"/>
              </w:rPr>
            </w:pPr>
            <w:r>
              <w:rPr>
                <w:sz w:val="18"/>
                <w:szCs w:val="18"/>
              </w:rPr>
              <w:t>JPSS-1 (4-axis IRU)</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94F4209" w14:textId="77777777" w:rsidR="00FC71CF" w:rsidRDefault="00FC71CF">
            <w:pPr>
              <w:keepNext/>
              <w:tabs>
                <w:tab w:val="decimal" w:pos="614"/>
              </w:tabs>
              <w:spacing w:before="40" w:after="40"/>
              <w:rPr>
                <w:sz w:val="18"/>
                <w:szCs w:val="18"/>
              </w:rPr>
            </w:pPr>
            <w:r>
              <w:rPr>
                <w:sz w:val="18"/>
                <w:szCs w:val="18"/>
              </w:rPr>
              <w:t>64.6</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0A51223" w14:textId="77777777" w:rsidR="00FC71CF" w:rsidRDefault="00FC71CF">
            <w:pPr>
              <w:keepNext/>
              <w:tabs>
                <w:tab w:val="decimal" w:pos="791"/>
              </w:tabs>
              <w:spacing w:before="40" w:after="40"/>
              <w:rPr>
                <w:sz w:val="18"/>
                <w:szCs w:val="18"/>
              </w:rPr>
            </w:pPr>
            <w:r>
              <w:rPr>
                <w:sz w:val="18"/>
                <w:szCs w:val="18"/>
              </w:rPr>
              <w:t>20.9</w:t>
            </w:r>
          </w:p>
        </w:tc>
        <w:tc>
          <w:tcPr>
            <w:tcW w:w="1787" w:type="dxa"/>
            <w:tcBorders>
              <w:top w:val="single" w:sz="4" w:space="0" w:color="auto"/>
              <w:left w:val="single" w:sz="4" w:space="0" w:color="auto"/>
              <w:bottom w:val="single" w:sz="4" w:space="0" w:color="auto"/>
              <w:right w:val="nil"/>
            </w:tcBorders>
            <w:vAlign w:val="center"/>
            <w:hideMark/>
          </w:tcPr>
          <w:p w14:paraId="27B58B67" w14:textId="77777777" w:rsidR="00FC71CF" w:rsidRDefault="00FC71CF">
            <w:pPr>
              <w:keepNext/>
              <w:tabs>
                <w:tab w:val="decimal" w:pos="795"/>
              </w:tabs>
              <w:spacing w:before="40" w:after="40"/>
              <w:rPr>
                <w:sz w:val="18"/>
                <w:szCs w:val="18"/>
              </w:rPr>
            </w:pPr>
            <w:r>
              <w:rPr>
                <w:sz w:val="18"/>
                <w:szCs w:val="18"/>
              </w:rPr>
              <w:t>24.5</w:t>
            </w:r>
          </w:p>
        </w:tc>
      </w:tr>
      <w:tr w:rsidR="00FC71CF" w14:paraId="2C5D5863" w14:textId="77777777" w:rsidTr="00FC71CF">
        <w:trPr>
          <w:jc w:val="center"/>
        </w:trPr>
        <w:tc>
          <w:tcPr>
            <w:tcW w:w="1710" w:type="dxa"/>
            <w:tcBorders>
              <w:top w:val="single" w:sz="4" w:space="0" w:color="auto"/>
              <w:left w:val="nil"/>
              <w:bottom w:val="single" w:sz="4" w:space="0" w:color="auto"/>
              <w:right w:val="single" w:sz="4" w:space="0" w:color="auto"/>
            </w:tcBorders>
            <w:vAlign w:val="center"/>
            <w:hideMark/>
          </w:tcPr>
          <w:p w14:paraId="0F683428" w14:textId="77777777" w:rsidR="00FC71CF" w:rsidRDefault="00FC71CF">
            <w:pPr>
              <w:keepNext/>
              <w:spacing w:before="40" w:after="40"/>
              <w:jc w:val="center"/>
              <w:rPr>
                <w:sz w:val="18"/>
                <w:szCs w:val="18"/>
              </w:rPr>
            </w:pPr>
            <w:r>
              <w:rPr>
                <w:sz w:val="18"/>
                <w:szCs w:val="18"/>
              </w:rPr>
              <w:t>Aura (3-axis IRU)</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BA589B8" w14:textId="77777777" w:rsidR="00FC71CF" w:rsidRDefault="00FC71CF">
            <w:pPr>
              <w:keepNext/>
              <w:tabs>
                <w:tab w:val="decimal" w:pos="614"/>
              </w:tabs>
              <w:spacing w:before="40" w:after="40"/>
              <w:rPr>
                <w:sz w:val="18"/>
                <w:szCs w:val="18"/>
              </w:rPr>
            </w:pPr>
            <w:r>
              <w:rPr>
                <w:sz w:val="18"/>
                <w:szCs w:val="18"/>
              </w:rPr>
              <w:t>356.3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8A1319D" w14:textId="77777777" w:rsidR="00FC71CF" w:rsidRDefault="00FC71CF">
            <w:pPr>
              <w:keepNext/>
              <w:tabs>
                <w:tab w:val="decimal" w:pos="791"/>
              </w:tabs>
              <w:spacing w:before="40" w:after="40"/>
              <w:rPr>
                <w:sz w:val="18"/>
                <w:szCs w:val="18"/>
              </w:rPr>
            </w:pPr>
            <w:r>
              <w:rPr>
                <w:sz w:val="18"/>
                <w:szCs w:val="18"/>
              </w:rPr>
              <w:t>18.7</w:t>
            </w:r>
          </w:p>
        </w:tc>
        <w:tc>
          <w:tcPr>
            <w:tcW w:w="1787" w:type="dxa"/>
            <w:tcBorders>
              <w:top w:val="single" w:sz="4" w:space="0" w:color="auto"/>
              <w:left w:val="single" w:sz="4" w:space="0" w:color="auto"/>
              <w:bottom w:val="single" w:sz="4" w:space="0" w:color="auto"/>
              <w:right w:val="nil"/>
            </w:tcBorders>
            <w:vAlign w:val="center"/>
            <w:hideMark/>
          </w:tcPr>
          <w:p w14:paraId="2AF8F861" w14:textId="77777777" w:rsidR="00FC71CF" w:rsidRDefault="00FC71CF">
            <w:pPr>
              <w:keepNext/>
              <w:tabs>
                <w:tab w:val="decimal" w:pos="795"/>
              </w:tabs>
              <w:spacing w:before="40" w:after="40"/>
              <w:rPr>
                <w:sz w:val="18"/>
                <w:szCs w:val="18"/>
              </w:rPr>
            </w:pPr>
            <w:r>
              <w:rPr>
                <w:sz w:val="18"/>
                <w:szCs w:val="18"/>
              </w:rPr>
              <w:t>22.7</w:t>
            </w:r>
          </w:p>
        </w:tc>
      </w:tr>
      <w:tr w:rsidR="00FC71CF" w14:paraId="60F174B5" w14:textId="77777777" w:rsidTr="00FC71CF">
        <w:trPr>
          <w:jc w:val="center"/>
        </w:trPr>
        <w:tc>
          <w:tcPr>
            <w:tcW w:w="1710" w:type="dxa"/>
            <w:tcBorders>
              <w:top w:val="single" w:sz="4" w:space="0" w:color="auto"/>
              <w:left w:val="nil"/>
              <w:bottom w:val="single" w:sz="4" w:space="0" w:color="auto"/>
              <w:right w:val="single" w:sz="4" w:space="0" w:color="auto"/>
            </w:tcBorders>
            <w:vAlign w:val="center"/>
            <w:hideMark/>
          </w:tcPr>
          <w:p w14:paraId="14149BD1" w14:textId="77777777" w:rsidR="00FC71CF" w:rsidRDefault="00FC71CF">
            <w:pPr>
              <w:keepNext/>
              <w:spacing w:before="40" w:after="40"/>
              <w:jc w:val="center"/>
              <w:rPr>
                <w:sz w:val="18"/>
                <w:szCs w:val="18"/>
              </w:rPr>
            </w:pPr>
            <w:r>
              <w:rPr>
                <w:sz w:val="18"/>
                <w:szCs w:val="18"/>
              </w:rPr>
              <w:t>RXTE (3-axis IRU)</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5AA7032" w14:textId="77777777" w:rsidR="00FC71CF" w:rsidRDefault="00FC71CF">
            <w:pPr>
              <w:keepNext/>
              <w:tabs>
                <w:tab w:val="decimal" w:pos="614"/>
              </w:tabs>
              <w:spacing w:before="40" w:after="40"/>
              <w:rPr>
                <w:sz w:val="18"/>
                <w:szCs w:val="18"/>
              </w:rPr>
            </w:pPr>
            <w:r>
              <w:rPr>
                <w:sz w:val="18"/>
                <w:szCs w:val="18"/>
              </w:rPr>
              <w:t>38.4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69F351D" w14:textId="77777777" w:rsidR="00FC71CF" w:rsidRDefault="00FC71CF">
            <w:pPr>
              <w:keepNext/>
              <w:tabs>
                <w:tab w:val="decimal" w:pos="791"/>
              </w:tabs>
              <w:spacing w:before="40" w:after="40"/>
              <w:rPr>
                <w:sz w:val="18"/>
                <w:szCs w:val="18"/>
              </w:rPr>
            </w:pPr>
            <w:r>
              <w:rPr>
                <w:sz w:val="18"/>
                <w:szCs w:val="18"/>
              </w:rPr>
              <w:t>10.7</w:t>
            </w:r>
          </w:p>
        </w:tc>
        <w:tc>
          <w:tcPr>
            <w:tcW w:w="1787" w:type="dxa"/>
            <w:tcBorders>
              <w:top w:val="single" w:sz="4" w:space="0" w:color="auto"/>
              <w:left w:val="single" w:sz="4" w:space="0" w:color="auto"/>
              <w:bottom w:val="single" w:sz="4" w:space="0" w:color="auto"/>
              <w:right w:val="nil"/>
            </w:tcBorders>
            <w:vAlign w:val="center"/>
            <w:hideMark/>
          </w:tcPr>
          <w:p w14:paraId="44C55242" w14:textId="77777777" w:rsidR="00FC71CF" w:rsidRDefault="00FC71CF">
            <w:pPr>
              <w:keepNext/>
              <w:tabs>
                <w:tab w:val="decimal" w:pos="795"/>
              </w:tabs>
              <w:spacing w:before="40" w:after="40"/>
              <w:rPr>
                <w:sz w:val="18"/>
                <w:szCs w:val="18"/>
              </w:rPr>
            </w:pPr>
            <w:r>
              <w:rPr>
                <w:sz w:val="18"/>
                <w:szCs w:val="18"/>
              </w:rPr>
              <w:t>10.8</w:t>
            </w:r>
          </w:p>
        </w:tc>
      </w:tr>
      <w:tr w:rsidR="00FC71CF" w14:paraId="3FE5885A" w14:textId="77777777" w:rsidTr="00FC71CF">
        <w:trPr>
          <w:jc w:val="center"/>
        </w:trPr>
        <w:tc>
          <w:tcPr>
            <w:tcW w:w="1710" w:type="dxa"/>
            <w:tcBorders>
              <w:top w:val="single" w:sz="4" w:space="0" w:color="auto"/>
              <w:left w:val="nil"/>
              <w:bottom w:val="single" w:sz="4" w:space="0" w:color="auto"/>
              <w:right w:val="single" w:sz="4" w:space="0" w:color="auto"/>
            </w:tcBorders>
            <w:vAlign w:val="center"/>
            <w:hideMark/>
          </w:tcPr>
          <w:p w14:paraId="2A172F94" w14:textId="77777777" w:rsidR="00FC71CF" w:rsidRDefault="00FC71CF">
            <w:pPr>
              <w:spacing w:before="40" w:after="40"/>
              <w:jc w:val="center"/>
              <w:rPr>
                <w:sz w:val="18"/>
                <w:szCs w:val="18"/>
              </w:rPr>
            </w:pPr>
            <w:r>
              <w:rPr>
                <w:sz w:val="18"/>
                <w:szCs w:val="18"/>
              </w:rPr>
              <w:t>PACE (3-axis IRU)</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68902DA" w14:textId="77777777" w:rsidR="00FC71CF" w:rsidRDefault="00FC71CF">
            <w:pPr>
              <w:keepNext/>
              <w:tabs>
                <w:tab w:val="decimal" w:pos="614"/>
              </w:tabs>
              <w:spacing w:before="40" w:after="40"/>
              <w:rPr>
                <w:sz w:val="18"/>
                <w:szCs w:val="18"/>
                <w:highlight w:val="yellow"/>
              </w:rPr>
            </w:pPr>
            <w:r>
              <w:rPr>
                <w:sz w:val="18"/>
                <w:szCs w:val="18"/>
              </w:rPr>
              <w:t>695.3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13F46FA" w14:textId="77777777" w:rsidR="00FC71CF" w:rsidRDefault="00FC71CF">
            <w:pPr>
              <w:keepNext/>
              <w:tabs>
                <w:tab w:val="decimal" w:pos="791"/>
              </w:tabs>
              <w:spacing w:before="40" w:after="40"/>
              <w:rPr>
                <w:sz w:val="18"/>
                <w:szCs w:val="18"/>
              </w:rPr>
            </w:pPr>
            <w:r>
              <w:rPr>
                <w:sz w:val="18"/>
                <w:szCs w:val="18"/>
              </w:rPr>
              <w:t>15.1</w:t>
            </w:r>
          </w:p>
        </w:tc>
        <w:tc>
          <w:tcPr>
            <w:tcW w:w="1787" w:type="dxa"/>
            <w:tcBorders>
              <w:top w:val="single" w:sz="4" w:space="0" w:color="auto"/>
              <w:left w:val="single" w:sz="4" w:space="0" w:color="auto"/>
              <w:bottom w:val="single" w:sz="4" w:space="0" w:color="auto"/>
              <w:right w:val="nil"/>
            </w:tcBorders>
            <w:vAlign w:val="center"/>
            <w:hideMark/>
          </w:tcPr>
          <w:p w14:paraId="5392C03B" w14:textId="77777777" w:rsidR="00FC71CF" w:rsidRDefault="00FC71CF">
            <w:pPr>
              <w:keepNext/>
              <w:tabs>
                <w:tab w:val="decimal" w:pos="795"/>
              </w:tabs>
              <w:spacing w:before="40" w:after="40"/>
              <w:rPr>
                <w:sz w:val="18"/>
                <w:szCs w:val="18"/>
              </w:rPr>
            </w:pPr>
            <w:r>
              <w:rPr>
                <w:sz w:val="18"/>
                <w:szCs w:val="18"/>
              </w:rPr>
              <w:t>9.1</w:t>
            </w:r>
          </w:p>
        </w:tc>
      </w:tr>
    </w:tbl>
    <w:p w14:paraId="63ACB444" w14:textId="77777777" w:rsidR="00FC71CF" w:rsidRDefault="00FC71CF" w:rsidP="00FC71CF">
      <w:pPr>
        <w:pStyle w:val="xmsonormal"/>
        <w:spacing w:after="120"/>
        <w:ind w:firstLine="274"/>
        <w:jc w:val="both"/>
        <w:rPr>
          <w:rFonts w:ascii="Times New Roman" w:hAnsi="Times New Roman" w:cs="Times New Roman"/>
        </w:rPr>
      </w:pPr>
    </w:p>
    <w:p w14:paraId="738C9128" w14:textId="77777777" w:rsidR="00FC71CF" w:rsidRDefault="00FC71CF" w:rsidP="00FC71CF">
      <w:pPr>
        <w:pStyle w:val="xmsonormal"/>
        <w:spacing w:after="120"/>
        <w:ind w:firstLine="270"/>
        <w:jc w:val="both"/>
        <w:rPr>
          <w:rFonts w:ascii="Times New Roman" w:hAnsi="Times New Roman" w:cs="Times New Roman"/>
        </w:rPr>
      </w:pPr>
      <w:r>
        <w:rPr>
          <w:rFonts w:ascii="Times New Roman" w:hAnsi="Times New Roman" w:cs="Times New Roman"/>
        </w:rPr>
        <w:t xml:space="preserve">The results presented in </w:t>
      </w:r>
      <w:r>
        <w:rPr>
          <w:rFonts w:ascii="Times New Roman" w:hAnsi="Times New Roman" w:cs="Times New Roman"/>
          <w:highlight w:val="yellow"/>
        </w:rPr>
        <w:t>Table 2</w:t>
      </w:r>
      <w:r>
        <w:rPr>
          <w:rFonts w:ascii="Times New Roman" w:hAnsi="Times New Roman" w:cs="Times New Roman"/>
        </w:rPr>
        <w:t xml:space="preserve"> show that gyroscope calibration can significantly reduce the systematic error in the attitude obtained when integrating gyro data. The GCAL and BICAL methods both yielded good results, with the GCAL method being the simplest to use and the most versatile.</w:t>
      </w:r>
    </w:p>
    <w:p w14:paraId="53603D7F" w14:textId="61D0C3F8" w:rsidR="4D245363" w:rsidRPr="00B41626" w:rsidRDefault="4D245363" w:rsidP="00B41626">
      <w:pPr>
        <w:spacing w:before="120" w:line="259" w:lineRule="auto"/>
        <w:ind w:firstLine="0"/>
        <w:jc w:val="left"/>
        <w:rPr>
          <w:b/>
          <w:bCs/>
          <w:szCs w:val="22"/>
        </w:rPr>
      </w:pPr>
    </w:p>
    <w:p w14:paraId="791FEF66" w14:textId="41C2AC5F" w:rsidR="4D245363" w:rsidRDefault="009A3784" w:rsidP="46A6E542">
      <w:pPr>
        <w:spacing w:before="120" w:line="259" w:lineRule="auto"/>
        <w:ind w:firstLine="0"/>
        <w:rPr>
          <w:b/>
          <w:bCs/>
          <w:color w:val="FF0000"/>
        </w:rPr>
      </w:pPr>
      <w:r>
        <w:rPr>
          <w:b/>
          <w:bCs/>
        </w:rPr>
        <w:t>MAGNETOMETER: JPSS-2 FLIGHT EXPERIENCE</w:t>
      </w:r>
      <w:r w:rsidRPr="46A6E542">
        <w:rPr>
          <w:b/>
          <w:bCs/>
        </w:rPr>
        <w:t xml:space="preserve"> </w:t>
      </w:r>
    </w:p>
    <w:p w14:paraId="194A88C8" w14:textId="6805DB87" w:rsidR="00BE68BA" w:rsidRPr="00394EF3" w:rsidRDefault="00BE68BA" w:rsidP="00BE68BA">
      <w:r w:rsidRPr="00394EF3">
        <w:t xml:space="preserve">Shortly after the launch of </w:t>
      </w:r>
      <w:r>
        <w:t>Joint Polar Satellite System (</w:t>
      </w:r>
      <w:r w:rsidRPr="00394EF3">
        <w:t>JPSS</w:t>
      </w:r>
      <w:r>
        <w:t>)</w:t>
      </w:r>
      <w:r w:rsidRPr="00394EF3">
        <w:t>-2, the Attitude Ground System (AGS) launch team performed a Three-Axis Magnetometer (TAM) calibration for both TAM-1 and TAM-2.  In both cases the following calibration parameters were solved for: biases, scale factors, and misalignments.  The torquer coupling matrices were not solved for but were adjusted for the solved-for misalignments.  The TAM calibration algorithm used for JPSS-2 was the attitude-dependent algorithm contained within the Multi-mission Three-Axis-Stabilized Spacecraft (MTASS) system, known as TAMCAL</w:t>
      </w:r>
      <w:r w:rsidR="005251FC">
        <w:t xml:space="preserve"> </w:t>
      </w:r>
      <w:r w:rsidR="005251FC" w:rsidRPr="005251FC">
        <w:rPr>
          <w:highlight w:val="yellow"/>
        </w:rPr>
        <w:t>(ref)</w:t>
      </w:r>
      <w:r w:rsidRPr="005251FC">
        <w:rPr>
          <w:highlight w:val="yellow"/>
        </w:rPr>
        <w:t>.</w:t>
      </w:r>
      <w:r w:rsidRPr="00394EF3">
        <w:t xml:space="preserve">  The attitude source used in the calibration was the onboard quaternion solution telemetered down to the AGS and processed as the onboard computer (OBC) attitude.  For both TAMs, a continuous data set consisting of 14 integral orbits was used so that a broad number of longitudes could be sampled (both ascending and descending).  The final TAM calibration run was executed using a set of data from DOY 049 (February 18) of 2023.  The start and stop times in Greenwich Mean Time (GMT) spanned from DOY 049 at 00:15:00 to DOY 049 at 23:49:00, which is exactly 14 integral orbits (assuming an orbital period of 101 minutes).</w:t>
      </w:r>
    </w:p>
    <w:p w14:paraId="5B6E1927" w14:textId="77777777" w:rsidR="00BE68BA" w:rsidRDefault="00BE68BA" w:rsidP="00BE68BA">
      <w:r w:rsidRPr="00394EF3">
        <w:t xml:space="preserve">Although the improvements in TAM accuracy from calibration are of little importance during nominal, star-tracker-based attitude determination (where the TAMs are only used for momentum management onboard), the improved TAM accuracy can be important for non-nominal scenarios, such as when the spacecraft might transition to a safehold mode, where the TAMs become more important.  More generally, if the star trackers are unavailable, the TAMs become primary attitude sensors (in conjunction with the gyros and the coarse Sun sensors).  As primary sensors, improved </w:t>
      </w:r>
      <w:r w:rsidRPr="00394EF3">
        <w:lastRenderedPageBreak/>
        <w:t>TAM accuracy (via calibration) can directly improve overall attitude knowledge and pointing accuracies onboard (assuming the calibration results are uplinked) as well as improve attitude accuracies in ground processing.  In fact, as shown later in this section, the TAM calibrations can result in JPSS-2 attitude accuracy improvements of 1</w:t>
      </w:r>
      <w:r w:rsidRPr="00394EF3">
        <w:noBreakHyphen/>
        <w:t>2 degrees when the TAMs become primary sensors for attitude determination.</w:t>
      </w:r>
    </w:p>
    <w:p w14:paraId="0A935E1F" w14:textId="77777777" w:rsidR="00C65D26" w:rsidRPr="001C7803" w:rsidRDefault="00C65D26" w:rsidP="00C65D26">
      <w:r w:rsidRPr="001C7803">
        <w:t>Figure 2-1 shows the TAM calibration results for TAM-1.  This TAMCAL output plot displays the pre-calibration and post-calibration residuals for each axis as well as for the magnitude (blue = pre; magenta = post).  One can readily see that all large biases are removed (the post-calibration mean values go to zero), but some systematic deviations remain (i.e., the post-calibration lines are not perfectly flat).</w:t>
      </w:r>
    </w:p>
    <w:p w14:paraId="528E82B5" w14:textId="77777777" w:rsidR="00C65D26" w:rsidRDefault="00C65D26" w:rsidP="00C65D26">
      <w:pPr>
        <w:pStyle w:val="Paragraph"/>
        <w:keepNext/>
        <w:jc w:val="center"/>
      </w:pPr>
      <w:r>
        <w:rPr>
          <w:noProof/>
        </w:rPr>
        <w:drawing>
          <wp:inline distT="0" distB="0" distL="0" distR="0" wp14:anchorId="6FDE8479" wp14:editId="468CF80A">
            <wp:extent cx="5943600" cy="3775710"/>
            <wp:effectExtent l="0" t="0" r="0" b="0"/>
            <wp:docPr id="8" name="Picture 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iagram&#10;&#10;Description automatically generated"/>
                    <pic:cNvPicPr/>
                  </pic:nvPicPr>
                  <pic:blipFill>
                    <a:blip r:embed="rId18"/>
                    <a:stretch>
                      <a:fillRect/>
                    </a:stretch>
                  </pic:blipFill>
                  <pic:spPr>
                    <a:xfrm>
                      <a:off x="0" y="0"/>
                      <a:ext cx="5943600" cy="3775710"/>
                    </a:xfrm>
                    <a:prstGeom prst="rect">
                      <a:avLst/>
                    </a:prstGeom>
                  </pic:spPr>
                </pic:pic>
              </a:graphicData>
            </a:graphic>
          </wp:inline>
        </w:drawing>
      </w:r>
    </w:p>
    <w:p w14:paraId="63DF5A2D" w14:textId="77C40554" w:rsidR="00C65D26" w:rsidRPr="00C65D26" w:rsidRDefault="00C65D26" w:rsidP="00C65D26">
      <w:pPr>
        <w:pStyle w:val="Caption"/>
        <w:jc w:val="center"/>
        <w:rPr>
          <w:rFonts w:cs="Arial"/>
          <w:iCs/>
        </w:rPr>
      </w:pPr>
      <w:bookmarkStart w:id="2" w:name="_Toc517886385"/>
      <w:bookmarkStart w:id="3" w:name="_Toc136969906"/>
      <w:bookmarkStart w:id="4" w:name="_Toc140668049"/>
      <w:r w:rsidRPr="00D9188B">
        <w:rPr>
          <w:rFonts w:cs="Arial"/>
        </w:rPr>
        <w:t xml:space="preserve">Figure </w:t>
      </w:r>
      <w:r w:rsidRPr="00D9188B">
        <w:rPr>
          <w:rFonts w:cs="Arial"/>
          <w:iCs/>
        </w:rPr>
        <w:fldChar w:fldCharType="begin"/>
      </w:r>
      <w:r w:rsidRPr="00D9188B">
        <w:rPr>
          <w:rFonts w:cs="Arial"/>
        </w:rPr>
        <w:instrText xml:space="preserve"> STYLEREF 1 \s </w:instrText>
      </w:r>
      <w:r w:rsidRPr="00D9188B">
        <w:rPr>
          <w:rFonts w:cs="Arial"/>
          <w:iCs/>
        </w:rPr>
        <w:fldChar w:fldCharType="separate"/>
      </w:r>
      <w:r>
        <w:rPr>
          <w:rFonts w:cs="Arial"/>
          <w:noProof/>
        </w:rPr>
        <w:t>2</w:t>
      </w:r>
      <w:r w:rsidRPr="00D9188B">
        <w:rPr>
          <w:rFonts w:cs="Arial"/>
          <w:iCs/>
        </w:rPr>
        <w:fldChar w:fldCharType="end"/>
      </w:r>
      <w:r w:rsidRPr="00D9188B">
        <w:rPr>
          <w:rFonts w:cs="Arial"/>
        </w:rPr>
        <w:noBreakHyphen/>
      </w:r>
      <w:r w:rsidRPr="00D9188B">
        <w:rPr>
          <w:rFonts w:cs="Arial"/>
          <w:iCs/>
        </w:rPr>
        <w:fldChar w:fldCharType="begin"/>
      </w:r>
      <w:r w:rsidRPr="00D9188B">
        <w:rPr>
          <w:rFonts w:cs="Arial"/>
        </w:rPr>
        <w:instrText xml:space="preserve"> SEQ Figure \* ARABIC \s 1 </w:instrText>
      </w:r>
      <w:r w:rsidRPr="00D9188B">
        <w:rPr>
          <w:rFonts w:cs="Arial"/>
          <w:iCs/>
        </w:rPr>
        <w:fldChar w:fldCharType="separate"/>
      </w:r>
      <w:r>
        <w:rPr>
          <w:rFonts w:cs="Arial"/>
          <w:noProof/>
        </w:rPr>
        <w:t>1</w:t>
      </w:r>
      <w:r w:rsidRPr="00D9188B">
        <w:rPr>
          <w:rFonts w:cs="Arial"/>
          <w:iCs/>
        </w:rPr>
        <w:fldChar w:fldCharType="end"/>
      </w:r>
      <w:r w:rsidRPr="00D9188B">
        <w:rPr>
          <w:rFonts w:cs="Arial"/>
        </w:rPr>
        <w:t>.  TAM-1 Pre vs. Post Calibration Residuals</w:t>
      </w:r>
      <w:bookmarkEnd w:id="2"/>
      <w:bookmarkEnd w:id="3"/>
      <w:bookmarkEnd w:id="4"/>
    </w:p>
    <w:p w14:paraId="03D4D2EE" w14:textId="77777777" w:rsidR="00C65D26" w:rsidRPr="001C7803" w:rsidRDefault="00C65D26" w:rsidP="00C65D26">
      <w:bookmarkStart w:id="5" w:name="_Hlk515549186"/>
      <w:r w:rsidRPr="001C7803">
        <w:t>To validate the TAM-1 calibration an independent set of data was chosen which was not included in the calibration data set itself.  In fact, the validation data set (DOY 051) was two days after the calibration data set (DOY 049).  A one-orbit time span was selected, and the AGS EKF Smoother was run using star tracker and gyro data with TAM-1 data weighted extremely low.  The Smoother was run twice; once with the pre-calibration TAM-1 adjustment parameters and once with the post-calibration parameters.  The TAM-1 results are presented in Table 2-1.  Note the significant improvement in the root sum square (RSS) Mean residual—an improvement of about 20.5 milligauss (mG).  At JPSS-2’s altitude, 1 degree is equivalent to approximately 5 mG; thus, one could expect an improvement in the attitude accuracy, if/when TAM-1 is used as a primary sensor, of up to 4 degrees, at least by this measure.</w:t>
      </w:r>
    </w:p>
    <w:p w14:paraId="16AC93EF" w14:textId="77777777" w:rsidR="00C65D26" w:rsidRPr="007A3FE5" w:rsidRDefault="00C65D26" w:rsidP="00C65D26">
      <w:pPr>
        <w:pStyle w:val="Caption"/>
        <w:keepNext/>
        <w:jc w:val="center"/>
        <w:rPr>
          <w:rFonts w:cs="Arial"/>
          <w:iCs/>
        </w:rPr>
      </w:pPr>
      <w:bookmarkStart w:id="6" w:name="_Toc517868513"/>
      <w:bookmarkStart w:id="7" w:name="_Toc136969900"/>
      <w:bookmarkStart w:id="8" w:name="_Toc140512827"/>
      <w:bookmarkEnd w:id="5"/>
      <w:r w:rsidRPr="007A3FE5">
        <w:rPr>
          <w:rFonts w:cs="Arial"/>
        </w:rPr>
        <w:lastRenderedPageBreak/>
        <w:t xml:space="preserve">Table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sidRPr="007A3FE5">
        <w:rPr>
          <w:rFonts w:cs="Arial"/>
          <w:iCs/>
        </w:rPr>
        <w:fldChar w:fldCharType="begin"/>
      </w:r>
      <w:r w:rsidRPr="007A3FE5">
        <w:rPr>
          <w:rFonts w:cs="Arial"/>
        </w:rPr>
        <w:instrText xml:space="preserve"> SEQ Table \* ARABIC \s 1 </w:instrText>
      </w:r>
      <w:r w:rsidRPr="007A3FE5">
        <w:rPr>
          <w:rFonts w:cs="Arial"/>
          <w:iCs/>
        </w:rPr>
        <w:fldChar w:fldCharType="separate"/>
      </w:r>
      <w:r>
        <w:rPr>
          <w:rFonts w:cs="Arial"/>
          <w:noProof/>
        </w:rPr>
        <w:t>1</w:t>
      </w:r>
      <w:r w:rsidRPr="007A3FE5">
        <w:rPr>
          <w:rFonts w:cs="Arial"/>
          <w:iCs/>
        </w:rPr>
        <w:fldChar w:fldCharType="end"/>
      </w:r>
      <w:r w:rsidRPr="007A3FE5">
        <w:rPr>
          <w:rFonts w:cs="Arial"/>
        </w:rPr>
        <w:t>.  TAM-1 Validation Results</w:t>
      </w:r>
      <w:bookmarkEnd w:id="6"/>
      <w:bookmarkEnd w:id="7"/>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3347"/>
        <w:gridCol w:w="3381"/>
      </w:tblGrid>
      <w:tr w:rsidR="00C65D26" w:rsidRPr="005520CF" w14:paraId="272019DB" w14:textId="77777777" w:rsidTr="001F05F3">
        <w:trPr>
          <w:jc w:val="center"/>
        </w:trPr>
        <w:tc>
          <w:tcPr>
            <w:tcW w:w="2033" w:type="dxa"/>
            <w:shd w:val="clear" w:color="auto" w:fill="2F5496" w:themeFill="accent1" w:themeFillShade="BF"/>
            <w:vAlign w:val="center"/>
          </w:tcPr>
          <w:p w14:paraId="75B3F663" w14:textId="77777777" w:rsidR="00C65D26" w:rsidRPr="005520CF" w:rsidRDefault="00C65D26" w:rsidP="001F05F3">
            <w:pPr>
              <w:keepNext/>
              <w:spacing w:after="0"/>
              <w:jc w:val="center"/>
              <w:rPr>
                <w:rFonts w:ascii="Calibri" w:eastAsia="Calibri" w:hAnsi="Calibri"/>
                <w:b/>
                <w:color w:val="FFFFFF" w:themeColor="background1"/>
              </w:rPr>
            </w:pPr>
            <w:r w:rsidRPr="005520CF">
              <w:rPr>
                <w:rFonts w:ascii="Calibri" w:eastAsia="Calibri" w:hAnsi="Calibri"/>
                <w:b/>
                <w:color w:val="FFFFFF" w:themeColor="background1"/>
              </w:rPr>
              <w:t>Smoother Residual Statistics</w:t>
            </w:r>
          </w:p>
        </w:tc>
        <w:tc>
          <w:tcPr>
            <w:tcW w:w="3960" w:type="dxa"/>
            <w:shd w:val="clear" w:color="auto" w:fill="2F5496" w:themeFill="accent1" w:themeFillShade="BF"/>
            <w:vAlign w:val="center"/>
          </w:tcPr>
          <w:p w14:paraId="14002782" w14:textId="77777777" w:rsidR="00C65D26" w:rsidRPr="005520CF" w:rsidRDefault="00C65D26" w:rsidP="001F05F3">
            <w:pPr>
              <w:keepNext/>
              <w:spacing w:after="0"/>
              <w:jc w:val="center"/>
              <w:rPr>
                <w:rFonts w:ascii="Calibri" w:eastAsia="Calibri" w:hAnsi="Calibri"/>
                <w:b/>
                <w:color w:val="FFFFFF" w:themeColor="background1"/>
              </w:rPr>
            </w:pPr>
            <w:r w:rsidRPr="005520CF">
              <w:rPr>
                <w:rFonts w:ascii="Calibri" w:eastAsia="Calibri" w:hAnsi="Calibri"/>
                <w:b/>
                <w:color w:val="FFFFFF" w:themeColor="background1"/>
              </w:rPr>
              <w:t>Pre-Calibration Residuals (milliGauss)</w:t>
            </w:r>
          </w:p>
        </w:tc>
        <w:tc>
          <w:tcPr>
            <w:tcW w:w="4013" w:type="dxa"/>
            <w:shd w:val="clear" w:color="auto" w:fill="2F5496" w:themeFill="accent1" w:themeFillShade="BF"/>
            <w:vAlign w:val="center"/>
          </w:tcPr>
          <w:p w14:paraId="64F85D4C" w14:textId="77777777" w:rsidR="00C65D26" w:rsidRPr="005520CF" w:rsidRDefault="00C65D26" w:rsidP="001F05F3">
            <w:pPr>
              <w:keepNext/>
              <w:spacing w:after="0"/>
              <w:jc w:val="center"/>
              <w:rPr>
                <w:rFonts w:ascii="Calibri" w:eastAsia="Calibri" w:hAnsi="Calibri"/>
                <w:b/>
                <w:color w:val="FFFFFF" w:themeColor="background1"/>
              </w:rPr>
            </w:pPr>
            <w:r w:rsidRPr="005520CF">
              <w:rPr>
                <w:rFonts w:ascii="Calibri" w:eastAsia="Calibri" w:hAnsi="Calibri"/>
                <w:b/>
                <w:color w:val="FFFFFF" w:themeColor="background1"/>
              </w:rPr>
              <w:t>Post-Calibration Residuals (milliGauss)</w:t>
            </w:r>
          </w:p>
        </w:tc>
      </w:tr>
      <w:tr w:rsidR="00C65D26" w:rsidRPr="001B09DB" w14:paraId="78ABBC27" w14:textId="77777777" w:rsidTr="001F05F3">
        <w:trPr>
          <w:jc w:val="center"/>
        </w:trPr>
        <w:tc>
          <w:tcPr>
            <w:tcW w:w="2033" w:type="dxa"/>
            <w:vAlign w:val="center"/>
          </w:tcPr>
          <w:p w14:paraId="158CB9F5"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Mean-X</w:t>
            </w:r>
          </w:p>
        </w:tc>
        <w:tc>
          <w:tcPr>
            <w:tcW w:w="3960" w:type="dxa"/>
            <w:vAlign w:val="center"/>
          </w:tcPr>
          <w:p w14:paraId="52C6A5D9"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15.68</w:t>
            </w:r>
          </w:p>
        </w:tc>
        <w:tc>
          <w:tcPr>
            <w:tcW w:w="4013" w:type="dxa"/>
            <w:vAlign w:val="center"/>
          </w:tcPr>
          <w:p w14:paraId="29D5585D"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-0.25</w:t>
            </w:r>
          </w:p>
        </w:tc>
      </w:tr>
      <w:tr w:rsidR="00C65D26" w:rsidRPr="001B09DB" w14:paraId="4DE0A226" w14:textId="77777777" w:rsidTr="001F05F3">
        <w:trPr>
          <w:jc w:val="center"/>
        </w:trPr>
        <w:tc>
          <w:tcPr>
            <w:tcW w:w="2033" w:type="dxa"/>
            <w:vAlign w:val="center"/>
          </w:tcPr>
          <w:p w14:paraId="6F5E123C"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Mean-Y</w:t>
            </w:r>
          </w:p>
        </w:tc>
        <w:tc>
          <w:tcPr>
            <w:tcW w:w="3960" w:type="dxa"/>
            <w:vAlign w:val="center"/>
          </w:tcPr>
          <w:p w14:paraId="06EE818F"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1.97</w:t>
            </w:r>
          </w:p>
        </w:tc>
        <w:tc>
          <w:tcPr>
            <w:tcW w:w="4013" w:type="dxa"/>
            <w:vAlign w:val="center"/>
          </w:tcPr>
          <w:p w14:paraId="06ED04DF"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-1.78</w:t>
            </w:r>
          </w:p>
        </w:tc>
      </w:tr>
      <w:tr w:rsidR="00C65D26" w:rsidRPr="001B09DB" w14:paraId="3F0C05DE" w14:textId="77777777" w:rsidTr="001F05F3">
        <w:trPr>
          <w:jc w:val="center"/>
        </w:trPr>
        <w:tc>
          <w:tcPr>
            <w:tcW w:w="2033" w:type="dxa"/>
            <w:vAlign w:val="center"/>
          </w:tcPr>
          <w:p w14:paraId="3DB95C0E"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Mean-Z</w:t>
            </w:r>
          </w:p>
        </w:tc>
        <w:tc>
          <w:tcPr>
            <w:tcW w:w="3960" w:type="dxa"/>
            <w:vAlign w:val="center"/>
          </w:tcPr>
          <w:p w14:paraId="0B0D4D2C"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15.82</w:t>
            </w:r>
          </w:p>
        </w:tc>
        <w:tc>
          <w:tcPr>
            <w:tcW w:w="4013" w:type="dxa"/>
            <w:vAlign w:val="center"/>
          </w:tcPr>
          <w:p w14:paraId="18563A6C"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0.49</w:t>
            </w:r>
          </w:p>
        </w:tc>
      </w:tr>
      <w:tr w:rsidR="00C65D26" w:rsidRPr="001B09DB" w14:paraId="582CF8DC" w14:textId="77777777" w:rsidTr="001F05F3">
        <w:trPr>
          <w:jc w:val="center"/>
        </w:trPr>
        <w:tc>
          <w:tcPr>
            <w:tcW w:w="2033" w:type="dxa"/>
            <w:vAlign w:val="center"/>
          </w:tcPr>
          <w:p w14:paraId="4B49FE2C"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Std-X</w:t>
            </w:r>
          </w:p>
        </w:tc>
        <w:tc>
          <w:tcPr>
            <w:tcW w:w="3960" w:type="dxa"/>
            <w:vAlign w:val="center"/>
          </w:tcPr>
          <w:p w14:paraId="70A8C6BB"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1.31</w:t>
            </w:r>
          </w:p>
        </w:tc>
        <w:tc>
          <w:tcPr>
            <w:tcW w:w="4013" w:type="dxa"/>
            <w:vAlign w:val="center"/>
          </w:tcPr>
          <w:p w14:paraId="15DCF197"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0.88</w:t>
            </w:r>
          </w:p>
        </w:tc>
      </w:tr>
      <w:tr w:rsidR="00C65D26" w:rsidRPr="001B09DB" w14:paraId="1A09A1F6" w14:textId="77777777" w:rsidTr="001F05F3">
        <w:trPr>
          <w:jc w:val="center"/>
        </w:trPr>
        <w:tc>
          <w:tcPr>
            <w:tcW w:w="2033" w:type="dxa"/>
            <w:vAlign w:val="center"/>
          </w:tcPr>
          <w:p w14:paraId="5053E2F1"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Std-Y</w:t>
            </w:r>
          </w:p>
        </w:tc>
        <w:tc>
          <w:tcPr>
            <w:tcW w:w="3960" w:type="dxa"/>
            <w:vAlign w:val="center"/>
          </w:tcPr>
          <w:p w14:paraId="3D361B48"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2.73</w:t>
            </w:r>
          </w:p>
        </w:tc>
        <w:tc>
          <w:tcPr>
            <w:tcW w:w="4013" w:type="dxa"/>
            <w:vAlign w:val="center"/>
          </w:tcPr>
          <w:p w14:paraId="5FC169ED"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2.00</w:t>
            </w:r>
          </w:p>
        </w:tc>
      </w:tr>
      <w:tr w:rsidR="00C65D26" w:rsidRPr="001B09DB" w14:paraId="43E5EF45" w14:textId="77777777" w:rsidTr="001F05F3">
        <w:trPr>
          <w:jc w:val="center"/>
        </w:trPr>
        <w:tc>
          <w:tcPr>
            <w:tcW w:w="2033" w:type="dxa"/>
            <w:vAlign w:val="center"/>
          </w:tcPr>
          <w:p w14:paraId="7E970D51"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Std-Z</w:t>
            </w:r>
          </w:p>
        </w:tc>
        <w:tc>
          <w:tcPr>
            <w:tcW w:w="3960" w:type="dxa"/>
            <w:vAlign w:val="center"/>
          </w:tcPr>
          <w:p w14:paraId="03E6CA0D"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1.44</w:t>
            </w:r>
          </w:p>
        </w:tc>
        <w:tc>
          <w:tcPr>
            <w:tcW w:w="4013" w:type="dxa"/>
            <w:vAlign w:val="center"/>
          </w:tcPr>
          <w:p w14:paraId="47E1FE4F" w14:textId="77777777" w:rsidR="00C65D26" w:rsidRPr="005520CF" w:rsidRDefault="00C65D26" w:rsidP="001F05F3">
            <w:pPr>
              <w:keepNext/>
              <w:spacing w:after="0"/>
              <w:jc w:val="center"/>
              <w:rPr>
                <w:rFonts w:ascii="Calibri" w:eastAsia="Calibri" w:hAnsi="Calibri"/>
              </w:rPr>
            </w:pPr>
            <w:r w:rsidRPr="005520CF">
              <w:rPr>
                <w:rFonts w:ascii="Calibri" w:eastAsia="Calibri" w:hAnsi="Calibri"/>
              </w:rPr>
              <w:t>1.31</w:t>
            </w:r>
          </w:p>
        </w:tc>
      </w:tr>
      <w:tr w:rsidR="00C65D26" w:rsidRPr="001B09DB" w14:paraId="18928092" w14:textId="77777777" w:rsidTr="001F05F3">
        <w:trPr>
          <w:jc w:val="center"/>
        </w:trPr>
        <w:tc>
          <w:tcPr>
            <w:tcW w:w="2033" w:type="dxa"/>
            <w:vAlign w:val="center"/>
          </w:tcPr>
          <w:p w14:paraId="67190A59" w14:textId="77777777" w:rsidR="00C65D26" w:rsidRPr="005520CF" w:rsidRDefault="00C65D26" w:rsidP="001F05F3">
            <w:pPr>
              <w:keepNext/>
              <w:spacing w:after="0"/>
              <w:jc w:val="center"/>
              <w:rPr>
                <w:rFonts w:ascii="Calibri" w:eastAsia="Calibri" w:hAnsi="Calibri"/>
                <w:b/>
              </w:rPr>
            </w:pPr>
            <w:r w:rsidRPr="005520CF">
              <w:rPr>
                <w:rFonts w:ascii="Calibri" w:eastAsia="Calibri" w:hAnsi="Calibri"/>
                <w:b/>
              </w:rPr>
              <w:t>RSS-Mean</w:t>
            </w:r>
          </w:p>
        </w:tc>
        <w:tc>
          <w:tcPr>
            <w:tcW w:w="3960" w:type="dxa"/>
            <w:vAlign w:val="center"/>
          </w:tcPr>
          <w:p w14:paraId="46AEE1D5" w14:textId="77777777" w:rsidR="00C65D26" w:rsidRPr="005520CF" w:rsidRDefault="00C65D26" w:rsidP="001F05F3">
            <w:pPr>
              <w:keepNext/>
              <w:spacing w:after="0"/>
              <w:jc w:val="center"/>
              <w:rPr>
                <w:rFonts w:ascii="Calibri" w:eastAsia="Calibri" w:hAnsi="Calibri"/>
                <w:b/>
              </w:rPr>
            </w:pPr>
            <w:r w:rsidRPr="005520CF">
              <w:rPr>
                <w:rFonts w:ascii="Calibri" w:eastAsia="Calibri" w:hAnsi="Calibri"/>
                <w:b/>
              </w:rPr>
              <w:t>22.36</w:t>
            </w:r>
          </w:p>
        </w:tc>
        <w:tc>
          <w:tcPr>
            <w:tcW w:w="4013" w:type="dxa"/>
            <w:vAlign w:val="center"/>
          </w:tcPr>
          <w:p w14:paraId="3E1A78A1" w14:textId="77777777" w:rsidR="00C65D26" w:rsidRPr="005520CF" w:rsidRDefault="00C65D26" w:rsidP="001F05F3">
            <w:pPr>
              <w:keepNext/>
              <w:spacing w:after="0"/>
              <w:jc w:val="center"/>
              <w:rPr>
                <w:rFonts w:ascii="Calibri" w:eastAsia="Calibri" w:hAnsi="Calibri"/>
                <w:b/>
              </w:rPr>
            </w:pPr>
            <w:r w:rsidRPr="005520CF">
              <w:rPr>
                <w:rFonts w:ascii="Calibri" w:eastAsia="Calibri" w:hAnsi="Calibri"/>
                <w:b/>
              </w:rPr>
              <w:t>1.86</w:t>
            </w:r>
          </w:p>
        </w:tc>
      </w:tr>
      <w:tr w:rsidR="00C65D26" w:rsidRPr="001B09DB" w14:paraId="5A762ED3" w14:textId="77777777" w:rsidTr="001F05F3">
        <w:trPr>
          <w:jc w:val="center"/>
        </w:trPr>
        <w:tc>
          <w:tcPr>
            <w:tcW w:w="2033" w:type="dxa"/>
            <w:vAlign w:val="center"/>
          </w:tcPr>
          <w:p w14:paraId="475B30D6" w14:textId="77777777" w:rsidR="00C65D26" w:rsidRPr="005520CF" w:rsidRDefault="00C65D26" w:rsidP="001F05F3">
            <w:pPr>
              <w:spacing w:after="0"/>
              <w:jc w:val="center"/>
              <w:rPr>
                <w:rFonts w:ascii="Calibri" w:eastAsia="Calibri" w:hAnsi="Calibri"/>
              </w:rPr>
            </w:pPr>
            <w:r w:rsidRPr="005520CF">
              <w:rPr>
                <w:rFonts w:ascii="Calibri" w:eastAsia="Calibri" w:hAnsi="Calibri"/>
              </w:rPr>
              <w:t>RSS-Std</w:t>
            </w:r>
          </w:p>
        </w:tc>
        <w:tc>
          <w:tcPr>
            <w:tcW w:w="3960" w:type="dxa"/>
            <w:vAlign w:val="center"/>
          </w:tcPr>
          <w:p w14:paraId="106D6CBE" w14:textId="77777777" w:rsidR="00C65D26" w:rsidRPr="005520CF" w:rsidRDefault="00C65D26" w:rsidP="001F05F3">
            <w:pPr>
              <w:spacing w:after="0"/>
              <w:jc w:val="center"/>
              <w:rPr>
                <w:rFonts w:ascii="Calibri" w:eastAsia="Calibri" w:hAnsi="Calibri"/>
              </w:rPr>
            </w:pPr>
            <w:r w:rsidRPr="005520CF">
              <w:rPr>
                <w:rFonts w:ascii="Calibri" w:eastAsia="Calibri" w:hAnsi="Calibri"/>
              </w:rPr>
              <w:t>3.35</w:t>
            </w:r>
          </w:p>
        </w:tc>
        <w:tc>
          <w:tcPr>
            <w:tcW w:w="4013" w:type="dxa"/>
            <w:vAlign w:val="center"/>
          </w:tcPr>
          <w:p w14:paraId="50F1772F" w14:textId="77777777" w:rsidR="00C65D26" w:rsidRPr="005520CF" w:rsidRDefault="00C65D26" w:rsidP="001F05F3">
            <w:pPr>
              <w:spacing w:after="0"/>
              <w:jc w:val="center"/>
              <w:rPr>
                <w:rFonts w:ascii="Calibri" w:eastAsia="Calibri" w:hAnsi="Calibri"/>
              </w:rPr>
            </w:pPr>
            <w:r w:rsidRPr="005520CF">
              <w:rPr>
                <w:rFonts w:ascii="Calibri" w:eastAsia="Calibri" w:hAnsi="Calibri"/>
              </w:rPr>
              <w:t>2.55</w:t>
            </w:r>
          </w:p>
        </w:tc>
      </w:tr>
    </w:tbl>
    <w:p w14:paraId="02EF2BF3" w14:textId="77777777" w:rsidR="00C65D26" w:rsidRDefault="00C65D26" w:rsidP="00C65D26">
      <w:pPr>
        <w:pStyle w:val="Paragraph"/>
      </w:pPr>
    </w:p>
    <w:p w14:paraId="2C75ADD8" w14:textId="77777777" w:rsidR="00C65D26" w:rsidRPr="001C7803" w:rsidRDefault="00C65D26" w:rsidP="00C65D26">
      <w:r w:rsidRPr="001C7803">
        <w:t>Figure 2-2 shows the Smoother TAM-1 residuals for the validation run using pre-calibration TAM-1 adjustment parameters (all three axes).  Figure 2-3 shows the same plot for the post-calibration case.  Note the significant improvement.  Also note that the statistics shown in Table 2-1 are derived from the residual data plotted in these two figures.</w:t>
      </w:r>
    </w:p>
    <w:p w14:paraId="399B0386" w14:textId="77777777" w:rsidR="00C65D26" w:rsidRPr="00E01959" w:rsidRDefault="00C65D26" w:rsidP="00C65D26">
      <w:pPr>
        <w:pStyle w:val="Paragraph"/>
        <w:jc w:val="center"/>
        <w:rPr>
          <w:rFonts w:asciiTheme="minorHAnsi" w:hAnsiTheme="minorHAnsi" w:cstheme="minorHAnsi"/>
        </w:rPr>
      </w:pPr>
      <w:r>
        <w:rPr>
          <w:noProof/>
        </w:rPr>
        <w:drawing>
          <wp:inline distT="0" distB="0" distL="0" distR="0" wp14:anchorId="33BC4BA6" wp14:editId="59AEFB3E">
            <wp:extent cx="5943600" cy="2786380"/>
            <wp:effectExtent l="0" t="0" r="0" b="0"/>
            <wp:docPr id="1091904965" name="Picture 109190496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04965" name="Picture 1091904965" descr="Chart, line chart&#10;&#10;Description automatically generated"/>
                    <pic:cNvPicPr/>
                  </pic:nvPicPr>
                  <pic:blipFill>
                    <a:blip r:embed="rId19"/>
                    <a:stretch>
                      <a:fillRect/>
                    </a:stretch>
                  </pic:blipFill>
                  <pic:spPr>
                    <a:xfrm>
                      <a:off x="0" y="0"/>
                      <a:ext cx="5943600" cy="2786380"/>
                    </a:xfrm>
                    <a:prstGeom prst="rect">
                      <a:avLst/>
                    </a:prstGeom>
                  </pic:spPr>
                </pic:pic>
              </a:graphicData>
            </a:graphic>
          </wp:inline>
        </w:drawing>
      </w:r>
    </w:p>
    <w:p w14:paraId="0AE3042C" w14:textId="77777777" w:rsidR="00C65D26" w:rsidRPr="007A3FE5" w:rsidRDefault="00C65D26" w:rsidP="00C65D26">
      <w:pPr>
        <w:pStyle w:val="Caption"/>
        <w:jc w:val="center"/>
        <w:rPr>
          <w:rFonts w:cs="Arial"/>
          <w:iCs/>
        </w:rPr>
      </w:pPr>
      <w:bookmarkStart w:id="9" w:name="_Toc517886390"/>
      <w:bookmarkStart w:id="10" w:name="_Toc136969911"/>
      <w:bookmarkStart w:id="11" w:name="_Toc140668052"/>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Pr>
          <w:rFonts w:cs="Arial"/>
        </w:rPr>
        <w:t>2</w:t>
      </w:r>
      <w:r w:rsidRPr="007A3FE5">
        <w:rPr>
          <w:rFonts w:cs="Arial"/>
        </w:rPr>
        <w:t>.  TAM-1 Pre-Calibration Smoother Residuals</w:t>
      </w:r>
      <w:bookmarkEnd w:id="9"/>
      <w:bookmarkEnd w:id="10"/>
      <w:bookmarkEnd w:id="11"/>
    </w:p>
    <w:p w14:paraId="4223D351" w14:textId="77777777" w:rsidR="00C65D26" w:rsidRPr="00E01959" w:rsidRDefault="00C65D26" w:rsidP="00C65D26">
      <w:pPr>
        <w:pStyle w:val="Paragraph"/>
        <w:jc w:val="center"/>
        <w:rPr>
          <w:rFonts w:asciiTheme="minorHAnsi" w:hAnsiTheme="minorHAnsi" w:cstheme="minorHAnsi"/>
        </w:rPr>
      </w:pPr>
      <w:r>
        <w:rPr>
          <w:noProof/>
        </w:rPr>
        <w:lastRenderedPageBreak/>
        <w:drawing>
          <wp:inline distT="0" distB="0" distL="0" distR="0" wp14:anchorId="28E94E7E" wp14:editId="197510DE">
            <wp:extent cx="5943600" cy="2786380"/>
            <wp:effectExtent l="0" t="0" r="0" b="0"/>
            <wp:docPr id="1575212138" name="Picture 157521213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12138" name="Picture 1575212138" descr="Chart&#10;&#10;Description automatically generated"/>
                    <pic:cNvPicPr/>
                  </pic:nvPicPr>
                  <pic:blipFill>
                    <a:blip r:embed="rId20"/>
                    <a:stretch>
                      <a:fillRect/>
                    </a:stretch>
                  </pic:blipFill>
                  <pic:spPr>
                    <a:xfrm>
                      <a:off x="0" y="0"/>
                      <a:ext cx="5943600" cy="2786380"/>
                    </a:xfrm>
                    <a:prstGeom prst="rect">
                      <a:avLst/>
                    </a:prstGeom>
                  </pic:spPr>
                </pic:pic>
              </a:graphicData>
            </a:graphic>
          </wp:inline>
        </w:drawing>
      </w:r>
    </w:p>
    <w:p w14:paraId="736EA144" w14:textId="77777777" w:rsidR="00C65D26" w:rsidRDefault="00C65D26" w:rsidP="00C65D26">
      <w:pPr>
        <w:pStyle w:val="Caption"/>
        <w:jc w:val="center"/>
        <w:rPr>
          <w:rFonts w:cs="Arial"/>
          <w:iCs/>
        </w:rPr>
      </w:pPr>
      <w:bookmarkStart w:id="12" w:name="_Toc517886391"/>
      <w:bookmarkStart w:id="13" w:name="_Toc136969912"/>
      <w:bookmarkStart w:id="14" w:name="_Toc140668053"/>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Pr>
          <w:rFonts w:cs="Arial"/>
        </w:rPr>
        <w:t>3</w:t>
      </w:r>
      <w:r w:rsidRPr="007A3FE5">
        <w:rPr>
          <w:rFonts w:cs="Arial"/>
        </w:rPr>
        <w:t>.  TAM-1 Post-Calibration Smoother Residuals</w:t>
      </w:r>
      <w:bookmarkEnd w:id="12"/>
      <w:bookmarkEnd w:id="13"/>
      <w:bookmarkEnd w:id="14"/>
    </w:p>
    <w:p w14:paraId="762D9B8C" w14:textId="77777777" w:rsidR="00C65D26" w:rsidRPr="001C7803" w:rsidRDefault="00C65D26" w:rsidP="00C65D26">
      <w:r w:rsidRPr="001C7803">
        <w:t>The next set of plots further illustrate the TAM-1 validation results and the improvements gained via the TAM calibration.  Going back to the 14-orbit TAMCAL data, Figure 2-4 shows the attitude-independent differences between the magnitudes of the observed and reference magnetic fields using pre-calibration TAM-1 adjustment parameters.  Figure 2-5 shows the same plot for the post-calibration case.  Note the significant improvement.</w:t>
      </w:r>
    </w:p>
    <w:p w14:paraId="4EB52ECA" w14:textId="77777777" w:rsidR="00C65D26" w:rsidRDefault="00C65D26" w:rsidP="00C65D26">
      <w:pPr>
        <w:pStyle w:val="Paragraph"/>
        <w:jc w:val="center"/>
        <w:rPr>
          <w:rFonts w:asciiTheme="minorHAnsi" w:hAnsiTheme="minorHAnsi" w:cstheme="minorHAnsi"/>
        </w:rPr>
      </w:pPr>
      <w:r w:rsidRPr="00720E93">
        <w:rPr>
          <w:rFonts w:asciiTheme="minorHAnsi" w:hAnsiTheme="minorHAnsi" w:cstheme="minorHAnsi"/>
          <w:noProof/>
        </w:rPr>
        <w:drawing>
          <wp:inline distT="0" distB="0" distL="0" distR="0" wp14:anchorId="3B14C700" wp14:editId="2723273D">
            <wp:extent cx="5943600" cy="2786380"/>
            <wp:effectExtent l="0" t="0" r="0" b="0"/>
            <wp:docPr id="1314133484" name="Picture 131413348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33484" name="Picture 1314133484" descr="A picture containing chart&#10;&#10;Description automatically generated"/>
                    <pic:cNvPicPr/>
                  </pic:nvPicPr>
                  <pic:blipFill>
                    <a:blip r:embed="rId21"/>
                    <a:stretch>
                      <a:fillRect/>
                    </a:stretch>
                  </pic:blipFill>
                  <pic:spPr>
                    <a:xfrm>
                      <a:off x="0" y="0"/>
                      <a:ext cx="5943600" cy="2786380"/>
                    </a:xfrm>
                    <a:prstGeom prst="rect">
                      <a:avLst/>
                    </a:prstGeom>
                  </pic:spPr>
                </pic:pic>
              </a:graphicData>
            </a:graphic>
          </wp:inline>
        </w:drawing>
      </w:r>
    </w:p>
    <w:p w14:paraId="17D0C8A3" w14:textId="77777777" w:rsidR="00C65D26" w:rsidRDefault="00C65D26" w:rsidP="00C65D26">
      <w:pPr>
        <w:pStyle w:val="Caption"/>
        <w:jc w:val="center"/>
        <w:rPr>
          <w:rFonts w:cs="Arial"/>
          <w:iCs/>
        </w:rPr>
      </w:pPr>
      <w:bookmarkStart w:id="15" w:name="_Toc517886388"/>
      <w:bookmarkStart w:id="16" w:name="_Toc136969909"/>
      <w:bookmarkStart w:id="17" w:name="_Toc140668050"/>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Pr>
          <w:rFonts w:cs="Arial"/>
        </w:rPr>
        <w:t>4</w:t>
      </w:r>
      <w:r w:rsidRPr="007A3FE5">
        <w:rPr>
          <w:rFonts w:cs="Arial"/>
        </w:rPr>
        <w:t>.  TAM-1 Pre-Calibration Observed/Reference Magnitude Differences</w:t>
      </w:r>
      <w:bookmarkEnd w:id="15"/>
      <w:bookmarkEnd w:id="16"/>
      <w:bookmarkEnd w:id="17"/>
    </w:p>
    <w:p w14:paraId="3FADD31B" w14:textId="77777777" w:rsidR="00C65D26" w:rsidRDefault="00C65D26" w:rsidP="00C65D26">
      <w:pPr>
        <w:pStyle w:val="Paragraph"/>
        <w:jc w:val="center"/>
        <w:rPr>
          <w:rFonts w:asciiTheme="minorHAnsi" w:hAnsiTheme="minorHAnsi" w:cstheme="minorHAnsi"/>
        </w:rPr>
      </w:pPr>
      <w:r>
        <w:rPr>
          <w:noProof/>
        </w:rPr>
        <w:lastRenderedPageBreak/>
        <w:drawing>
          <wp:inline distT="0" distB="0" distL="0" distR="0" wp14:anchorId="0AA519A4" wp14:editId="7AD5712E">
            <wp:extent cx="5943600" cy="2786380"/>
            <wp:effectExtent l="0" t="0" r="0" b="0"/>
            <wp:docPr id="13" name="Picture 1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pic:nvPicPr>
                  <pic:blipFill>
                    <a:blip r:embed="rId22"/>
                    <a:stretch>
                      <a:fillRect/>
                    </a:stretch>
                  </pic:blipFill>
                  <pic:spPr>
                    <a:xfrm>
                      <a:off x="0" y="0"/>
                      <a:ext cx="5943600" cy="2786380"/>
                    </a:xfrm>
                    <a:prstGeom prst="rect">
                      <a:avLst/>
                    </a:prstGeom>
                  </pic:spPr>
                </pic:pic>
              </a:graphicData>
            </a:graphic>
          </wp:inline>
        </w:drawing>
      </w:r>
    </w:p>
    <w:p w14:paraId="0A888E00" w14:textId="77777777" w:rsidR="00C65D26" w:rsidRDefault="00C65D26" w:rsidP="00C65D26">
      <w:pPr>
        <w:pStyle w:val="Caption"/>
        <w:jc w:val="center"/>
        <w:rPr>
          <w:rFonts w:cs="Arial"/>
          <w:iCs/>
        </w:rPr>
      </w:pPr>
      <w:bookmarkStart w:id="18" w:name="_Toc517886389"/>
      <w:bookmarkStart w:id="19" w:name="_Toc136969910"/>
      <w:bookmarkStart w:id="20" w:name="_Toc140668051"/>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Pr>
          <w:rFonts w:cs="Arial"/>
        </w:rPr>
        <w:t>5</w:t>
      </w:r>
      <w:r w:rsidRPr="007A3FE5">
        <w:rPr>
          <w:rFonts w:cs="Arial"/>
        </w:rPr>
        <w:t>.  TAM-1 Post-Calibration Observed/Reference Magnitude Differences</w:t>
      </w:r>
      <w:bookmarkEnd w:id="18"/>
      <w:bookmarkEnd w:id="19"/>
      <w:bookmarkEnd w:id="20"/>
    </w:p>
    <w:p w14:paraId="3AE3FC0F" w14:textId="77777777" w:rsidR="00646C1E" w:rsidRPr="001C7803" w:rsidRDefault="00646C1E" w:rsidP="00646C1E">
      <w:r w:rsidRPr="001C7803">
        <w:t>The TAMCAL results were run through the AGS TAM calibration “post processor” utility to convert the results from MTASS ground conventions to onboard conventions.  The conversion formulas for JPSS-2 were non-standard due to the intricate temperature-dependent nature of the onboard algorithm.  This required a separate analysis to be performed to reconcile the standard MTASS TAMCAL processing with the non-standard onboard processing.  The JPSS-2 TAM post processor code was then implemented using the formulas obtained in the analysis.</w:t>
      </w:r>
    </w:p>
    <w:p w14:paraId="3F1D5C24" w14:textId="13D20A4C" w:rsidR="00646C1E" w:rsidRPr="001C7803" w:rsidRDefault="00646C1E" w:rsidP="00646C1E">
      <w:r w:rsidRPr="001C7803">
        <w:t>The AGS TAM calibration results were uplinked to the spacecraft on March 16, 2023 (DOY 075) at approximately 19:42:24 GMT.  Figure 2-11 show</w:t>
      </w:r>
      <w:r>
        <w:t>s</w:t>
      </w:r>
      <w:r w:rsidRPr="001C7803">
        <w:t xml:space="preserve"> the AGS Real-Time Attitude Determination System (RTADS) TAM-1 residuals plots, respectively, depicting the exact moment of uplink.  In these plots, the onboard-processed TAM measurements are being used in the RTADS, so the uplink of TAM sensor processing parameters immediately affects the data in the plot.  The estimator used in this plot is the RTADS Single Frame (SF) estimator, which runs the well-known Quaternion Estimation (QUEST) algorithm.  With the star tracker present, the QUEST solution can be considered “truth,” and the QUEST TAM residuals are a very good gauge of the accuracy of the TAM processed measurements. The plots show a dramatic improvement in the TAM sensor residuals at the exact time of uplink. </w:t>
      </w:r>
    </w:p>
    <w:p w14:paraId="6464B029" w14:textId="77777777" w:rsidR="00646C1E" w:rsidRDefault="00646C1E" w:rsidP="00646C1E">
      <w:pPr>
        <w:jc w:val="center"/>
      </w:pPr>
      <w:r>
        <w:rPr>
          <w:noProof/>
        </w:rPr>
        <w:lastRenderedPageBreak/>
        <w:drawing>
          <wp:inline distT="0" distB="0" distL="0" distR="0" wp14:anchorId="34E83304" wp14:editId="4AF9FDD1">
            <wp:extent cx="5943600" cy="2786380"/>
            <wp:effectExtent l="0" t="0" r="0" b="0"/>
            <wp:docPr id="325" name="Picture 325"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5" descr="Graphical user interface, chart&#10;&#10;Description automatically generated"/>
                    <pic:cNvPicPr/>
                  </pic:nvPicPr>
                  <pic:blipFill>
                    <a:blip r:embed="rId23"/>
                    <a:stretch>
                      <a:fillRect/>
                    </a:stretch>
                  </pic:blipFill>
                  <pic:spPr>
                    <a:xfrm>
                      <a:off x="0" y="0"/>
                      <a:ext cx="5943600" cy="2786380"/>
                    </a:xfrm>
                    <a:prstGeom prst="rect">
                      <a:avLst/>
                    </a:prstGeom>
                  </pic:spPr>
                </pic:pic>
              </a:graphicData>
            </a:graphic>
          </wp:inline>
        </w:drawing>
      </w:r>
    </w:p>
    <w:p w14:paraId="05C701FE" w14:textId="77777777" w:rsidR="00646C1E" w:rsidRDefault="00646C1E" w:rsidP="00646C1E">
      <w:pPr>
        <w:pStyle w:val="Caption"/>
        <w:jc w:val="center"/>
        <w:rPr>
          <w:rFonts w:cs="Arial"/>
          <w:iCs/>
        </w:rPr>
      </w:pPr>
      <w:bookmarkStart w:id="21" w:name="_Toc140668059"/>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sidRPr="007A3FE5">
        <w:rPr>
          <w:rFonts w:cs="Arial"/>
          <w:iCs/>
        </w:rPr>
        <w:fldChar w:fldCharType="begin"/>
      </w:r>
      <w:r w:rsidRPr="007A3FE5">
        <w:rPr>
          <w:rFonts w:cs="Arial"/>
        </w:rPr>
        <w:instrText xml:space="preserve"> SEQ Figure \* ARABIC \s 1 </w:instrText>
      </w:r>
      <w:r w:rsidRPr="007A3FE5">
        <w:rPr>
          <w:rFonts w:cs="Arial"/>
          <w:iCs/>
        </w:rPr>
        <w:fldChar w:fldCharType="separate"/>
      </w:r>
      <w:r>
        <w:rPr>
          <w:rFonts w:cs="Arial"/>
          <w:noProof/>
        </w:rPr>
        <w:t>11</w:t>
      </w:r>
      <w:r w:rsidRPr="007A3FE5">
        <w:rPr>
          <w:rFonts w:cs="Arial"/>
          <w:iCs/>
        </w:rPr>
        <w:fldChar w:fldCharType="end"/>
      </w:r>
      <w:r w:rsidRPr="007A3FE5">
        <w:rPr>
          <w:rFonts w:cs="Arial"/>
        </w:rPr>
        <w:t xml:space="preserve">.  </w:t>
      </w:r>
      <w:r>
        <w:rPr>
          <w:rFonts w:cs="Arial"/>
        </w:rPr>
        <w:t xml:space="preserve">OBC </w:t>
      </w:r>
      <w:r w:rsidRPr="007A3FE5">
        <w:rPr>
          <w:rFonts w:cs="Arial"/>
        </w:rPr>
        <w:t>TAM-</w:t>
      </w:r>
      <w:r>
        <w:rPr>
          <w:rFonts w:cs="Arial"/>
        </w:rPr>
        <w:t>1</w:t>
      </w:r>
      <w:r w:rsidRPr="007A3FE5">
        <w:rPr>
          <w:rFonts w:cs="Arial"/>
        </w:rPr>
        <w:t xml:space="preserve"> </w:t>
      </w:r>
      <w:r>
        <w:rPr>
          <w:rFonts w:cs="Arial"/>
        </w:rPr>
        <w:t xml:space="preserve">RTADS QUEST </w:t>
      </w:r>
      <w:r w:rsidRPr="007A3FE5">
        <w:rPr>
          <w:rFonts w:cs="Arial"/>
        </w:rPr>
        <w:t>Residuals</w:t>
      </w:r>
      <w:r>
        <w:rPr>
          <w:rFonts w:cs="Arial"/>
        </w:rPr>
        <w:t xml:space="preserve"> (Pre and Post Uplink)</w:t>
      </w:r>
      <w:bookmarkEnd w:id="21"/>
    </w:p>
    <w:p w14:paraId="3EA432BB" w14:textId="46A4C048" w:rsidR="00646C1E" w:rsidRDefault="00646C1E" w:rsidP="00646C1E">
      <w:pPr>
        <w:jc w:val="center"/>
      </w:pPr>
    </w:p>
    <w:p w14:paraId="42234962" w14:textId="77777777" w:rsidR="00646C1E" w:rsidRPr="001C7803" w:rsidRDefault="00646C1E" w:rsidP="00646C1E">
      <w:r w:rsidRPr="001C7803">
        <w:t>The TAM calibration uplink was further assessed using pre-uplink and post-uplink playback data.  The following methodology was employed: the onboard-processed TAM measurements, star tracker data, and gyro data were ingested and processed through the AGS Smoother estimator.  The TAM data was weighted extremely low as to not affect the tracker-based Smoother attitude solution.  One full orbit was processed for each of the pre- and post-uplink runs.  More specifically, the pre-uplink timespan was on March 14, 2023, from 00:00 to 01:41 GMT and the post-uplink timespan was on March 17, 2023, from 06:00 to 07:41 GMT.  Tables 2-3 and 2-4 show the dramatic improvement in the pre vs. post uplink residuals for TAM-1 and TAM-2, respectively.</w:t>
      </w:r>
    </w:p>
    <w:p w14:paraId="5EC31003" w14:textId="77777777" w:rsidR="00646C1E" w:rsidRPr="00720E93" w:rsidRDefault="00646C1E" w:rsidP="00646C1E">
      <w:pPr>
        <w:pStyle w:val="Caption"/>
        <w:keepNext/>
        <w:jc w:val="center"/>
        <w:rPr>
          <w:rFonts w:cs="Arial"/>
          <w:iCs/>
        </w:rPr>
      </w:pPr>
      <w:bookmarkStart w:id="22" w:name="_Toc140512829"/>
      <w:bookmarkStart w:id="23" w:name="_Hlk138693782"/>
      <w:r w:rsidRPr="00720E93">
        <w:rPr>
          <w:rFonts w:cs="Arial"/>
        </w:rPr>
        <w:t xml:space="preserve">Table </w:t>
      </w:r>
      <w:r w:rsidRPr="00720E93">
        <w:rPr>
          <w:rFonts w:cs="Arial"/>
          <w:iCs/>
        </w:rPr>
        <w:fldChar w:fldCharType="begin"/>
      </w:r>
      <w:r w:rsidRPr="00720E93">
        <w:rPr>
          <w:rFonts w:cs="Arial"/>
        </w:rPr>
        <w:instrText xml:space="preserve"> STYLEREF 1 \s </w:instrText>
      </w:r>
      <w:r w:rsidRPr="00720E93">
        <w:rPr>
          <w:rFonts w:cs="Arial"/>
          <w:iCs/>
        </w:rPr>
        <w:fldChar w:fldCharType="separate"/>
      </w:r>
      <w:r>
        <w:rPr>
          <w:rFonts w:cs="Arial"/>
          <w:noProof/>
        </w:rPr>
        <w:t>2</w:t>
      </w:r>
      <w:r w:rsidRPr="00720E93">
        <w:rPr>
          <w:rFonts w:cs="Arial"/>
          <w:iCs/>
        </w:rPr>
        <w:fldChar w:fldCharType="end"/>
      </w:r>
      <w:r w:rsidRPr="00720E93">
        <w:rPr>
          <w:rFonts w:cs="Arial"/>
        </w:rPr>
        <w:noBreakHyphen/>
      </w:r>
      <w:r w:rsidRPr="00720E93">
        <w:rPr>
          <w:rFonts w:cs="Arial"/>
          <w:iCs/>
        </w:rPr>
        <w:fldChar w:fldCharType="begin"/>
      </w:r>
      <w:r w:rsidRPr="00720E93">
        <w:rPr>
          <w:rFonts w:cs="Arial"/>
        </w:rPr>
        <w:instrText xml:space="preserve"> SEQ Table \* ARABIC \s 1 </w:instrText>
      </w:r>
      <w:r w:rsidRPr="00720E93">
        <w:rPr>
          <w:rFonts w:cs="Arial"/>
          <w:iCs/>
        </w:rPr>
        <w:fldChar w:fldCharType="separate"/>
      </w:r>
      <w:r>
        <w:rPr>
          <w:rFonts w:cs="Arial"/>
          <w:noProof/>
        </w:rPr>
        <w:t>3</w:t>
      </w:r>
      <w:r w:rsidRPr="00720E93">
        <w:rPr>
          <w:rFonts w:cs="Arial"/>
          <w:iCs/>
        </w:rPr>
        <w:fldChar w:fldCharType="end"/>
      </w:r>
      <w:r w:rsidRPr="00720E93">
        <w:rPr>
          <w:rFonts w:cs="Arial"/>
        </w:rPr>
        <w:t>.  TAM-</w:t>
      </w:r>
      <w:r>
        <w:rPr>
          <w:rFonts w:cs="Arial"/>
        </w:rPr>
        <w:t>1</w:t>
      </w:r>
      <w:r w:rsidRPr="00720E93">
        <w:rPr>
          <w:rFonts w:cs="Arial"/>
        </w:rPr>
        <w:t xml:space="preserve"> </w:t>
      </w:r>
      <w:r>
        <w:rPr>
          <w:rFonts w:cs="Arial"/>
        </w:rPr>
        <w:t>Pre vs. Post Uplink Residual Statistics</w:t>
      </w:r>
      <w:bookmarkEnd w:id="22"/>
    </w:p>
    <w:bookmarkEnd w:id="23"/>
    <w:tbl>
      <w:tblPr>
        <w:tblW w:w="0" w:type="auto"/>
        <w:tblCellMar>
          <w:left w:w="0" w:type="dxa"/>
          <w:right w:w="0" w:type="dxa"/>
        </w:tblCellMar>
        <w:tblLook w:val="04A0" w:firstRow="1" w:lastRow="0" w:firstColumn="1" w:lastColumn="0" w:noHBand="0" w:noVBand="1"/>
      </w:tblPr>
      <w:tblGrid>
        <w:gridCol w:w="1722"/>
        <w:gridCol w:w="1729"/>
        <w:gridCol w:w="1711"/>
        <w:gridCol w:w="1729"/>
        <w:gridCol w:w="1729"/>
      </w:tblGrid>
      <w:tr w:rsidR="00646C1E" w:rsidRPr="002C4018" w14:paraId="149CA4EF" w14:textId="77777777" w:rsidTr="001F05F3">
        <w:tc>
          <w:tcPr>
            <w:tcW w:w="1870" w:type="dxa"/>
            <w:tcBorders>
              <w:top w:val="single" w:sz="8" w:space="0" w:color="auto"/>
              <w:left w:val="single" w:sz="8" w:space="0" w:color="auto"/>
              <w:bottom w:val="single" w:sz="8" w:space="0" w:color="auto"/>
              <w:right w:val="single" w:sz="8" w:space="0" w:color="auto"/>
            </w:tcBorders>
            <w:shd w:val="clear" w:color="auto" w:fill="2F5496" w:themeFill="accent1" w:themeFillShade="BF"/>
            <w:tcMar>
              <w:top w:w="0" w:type="dxa"/>
              <w:left w:w="108" w:type="dxa"/>
              <w:bottom w:w="0" w:type="dxa"/>
              <w:right w:w="108" w:type="dxa"/>
            </w:tcMar>
          </w:tcPr>
          <w:p w14:paraId="7C4A3401" w14:textId="77777777" w:rsidR="00646C1E" w:rsidRPr="002C4018" w:rsidRDefault="00646C1E" w:rsidP="001F05F3">
            <w:pPr>
              <w:keepNext/>
              <w:spacing w:after="0"/>
              <w:rPr>
                <w:rFonts w:ascii="Calibri" w:eastAsia="Calibri" w:hAnsi="Calibri" w:cs="Calibri"/>
                <w:color w:val="FFFFFF" w:themeColor="background1"/>
              </w:rPr>
            </w:pPr>
          </w:p>
        </w:tc>
        <w:tc>
          <w:tcPr>
            <w:tcW w:w="1870"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45BA004D" w14:textId="77777777" w:rsidR="00646C1E" w:rsidRPr="002C4018" w:rsidRDefault="00646C1E" w:rsidP="001F05F3">
            <w:pPr>
              <w:keepNext/>
              <w:spacing w:after="0"/>
              <w:jc w:val="center"/>
              <w:rPr>
                <w:rFonts w:eastAsia="Calibri" w:cstheme="minorHAnsi"/>
                <w:b/>
                <w:bCs/>
                <w:color w:val="FFFFFF" w:themeColor="background1"/>
              </w:rPr>
            </w:pPr>
            <w:r w:rsidRPr="002C4018">
              <w:rPr>
                <w:rFonts w:eastAsia="Calibri" w:cstheme="minorHAnsi"/>
                <w:b/>
                <w:bCs/>
                <w:color w:val="FFFFFF" w:themeColor="background1"/>
              </w:rPr>
              <w:t>X-Axis Mean Residual (mG)</w:t>
            </w:r>
          </w:p>
        </w:tc>
        <w:tc>
          <w:tcPr>
            <w:tcW w:w="1870"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0BAA6038" w14:textId="77777777" w:rsidR="00646C1E" w:rsidRPr="002C4018" w:rsidRDefault="00646C1E" w:rsidP="001F05F3">
            <w:pPr>
              <w:keepNext/>
              <w:spacing w:after="0"/>
              <w:jc w:val="center"/>
              <w:rPr>
                <w:rFonts w:eastAsia="Calibri" w:cstheme="minorHAnsi"/>
                <w:b/>
                <w:bCs/>
                <w:color w:val="FFFFFF" w:themeColor="background1"/>
              </w:rPr>
            </w:pPr>
            <w:r w:rsidRPr="002C4018">
              <w:rPr>
                <w:rFonts w:eastAsia="Calibri" w:cstheme="minorHAnsi"/>
                <w:b/>
                <w:bCs/>
                <w:color w:val="FFFFFF" w:themeColor="background1"/>
              </w:rPr>
              <w:t>Y-Axis Mean Residual (mG)</w:t>
            </w:r>
          </w:p>
        </w:tc>
        <w:tc>
          <w:tcPr>
            <w:tcW w:w="1870"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2239FA72" w14:textId="77777777" w:rsidR="00646C1E" w:rsidRPr="002C4018" w:rsidRDefault="00646C1E" w:rsidP="001F05F3">
            <w:pPr>
              <w:keepNext/>
              <w:spacing w:after="0"/>
              <w:jc w:val="center"/>
              <w:rPr>
                <w:rFonts w:eastAsia="Calibri" w:cstheme="minorHAnsi"/>
                <w:b/>
                <w:bCs/>
                <w:color w:val="FFFFFF" w:themeColor="background1"/>
              </w:rPr>
            </w:pPr>
            <w:r w:rsidRPr="002C4018">
              <w:rPr>
                <w:rFonts w:eastAsia="Calibri" w:cstheme="minorHAnsi"/>
                <w:b/>
                <w:bCs/>
                <w:color w:val="FFFFFF" w:themeColor="background1"/>
              </w:rPr>
              <w:t>Z-Axis Mean Residual (mG)</w:t>
            </w:r>
          </w:p>
        </w:tc>
        <w:tc>
          <w:tcPr>
            <w:tcW w:w="1870"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2549A070" w14:textId="77777777" w:rsidR="00646C1E" w:rsidRPr="002C4018" w:rsidRDefault="00646C1E" w:rsidP="001F05F3">
            <w:pPr>
              <w:keepNext/>
              <w:spacing w:after="0"/>
              <w:jc w:val="center"/>
              <w:rPr>
                <w:rFonts w:eastAsia="Calibri" w:cstheme="minorHAnsi"/>
                <w:b/>
                <w:bCs/>
                <w:color w:val="FFFFFF" w:themeColor="background1"/>
              </w:rPr>
            </w:pPr>
            <w:r w:rsidRPr="002C4018">
              <w:rPr>
                <w:rFonts w:eastAsia="Calibri" w:cstheme="minorHAnsi"/>
                <w:b/>
                <w:bCs/>
                <w:color w:val="FFFFFF" w:themeColor="background1"/>
              </w:rPr>
              <w:t>RSS Mean Residual (mG)</w:t>
            </w:r>
          </w:p>
        </w:tc>
      </w:tr>
      <w:tr w:rsidR="00646C1E" w:rsidRPr="00475CF6" w14:paraId="484E3A6B" w14:textId="77777777" w:rsidTr="001F05F3">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7019CC" w14:textId="77777777" w:rsidR="00646C1E" w:rsidRPr="00475CF6" w:rsidRDefault="00646C1E" w:rsidP="001F05F3">
            <w:pPr>
              <w:keepNext/>
              <w:spacing w:after="0"/>
              <w:rPr>
                <w:rFonts w:ascii="Calibri" w:eastAsia="Calibri" w:hAnsi="Calibri" w:cs="Calibri"/>
                <w:b/>
                <w:bCs/>
              </w:rPr>
            </w:pPr>
            <w:r w:rsidRPr="00475CF6">
              <w:rPr>
                <w:rFonts w:ascii="Calibri" w:eastAsia="Calibri" w:hAnsi="Calibri" w:cs="Calibri"/>
                <w:b/>
                <w:bCs/>
              </w:rPr>
              <w:t>Pre</w:t>
            </w:r>
            <w:r>
              <w:rPr>
                <w:rFonts w:ascii="Calibri" w:eastAsia="Calibri" w:hAnsi="Calibri" w:cs="Calibri"/>
                <w:b/>
                <w:bCs/>
              </w:rPr>
              <w:t>-</w:t>
            </w:r>
            <w:r w:rsidRPr="00475CF6">
              <w:rPr>
                <w:rFonts w:ascii="Calibri" w:eastAsia="Calibri" w:hAnsi="Calibri" w:cs="Calibri"/>
                <w:b/>
                <w:bCs/>
              </w:rPr>
              <w:t>Uplink</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5F9A910E" w14:textId="77777777" w:rsidR="00646C1E" w:rsidRPr="00475CF6" w:rsidRDefault="00646C1E" w:rsidP="001F05F3">
            <w:pPr>
              <w:keepNext/>
              <w:spacing w:after="0"/>
              <w:jc w:val="center"/>
              <w:rPr>
                <w:rFonts w:ascii="Calibri" w:eastAsia="Calibri" w:hAnsi="Calibri" w:cs="Calibri"/>
              </w:rPr>
            </w:pPr>
            <w:r w:rsidRPr="00475CF6">
              <w:rPr>
                <w:rFonts w:ascii="Calibri" w:eastAsia="Calibri" w:hAnsi="Calibri" w:cs="Calibri"/>
              </w:rPr>
              <w:t>15.56</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47BBC025" w14:textId="77777777" w:rsidR="00646C1E" w:rsidRPr="00475CF6" w:rsidRDefault="00646C1E" w:rsidP="001F05F3">
            <w:pPr>
              <w:keepNext/>
              <w:spacing w:after="0"/>
              <w:jc w:val="center"/>
              <w:rPr>
                <w:rFonts w:ascii="Calibri" w:eastAsia="Calibri" w:hAnsi="Calibri" w:cs="Calibri"/>
              </w:rPr>
            </w:pPr>
            <w:r w:rsidRPr="00475CF6">
              <w:rPr>
                <w:rFonts w:ascii="Calibri" w:eastAsia="Calibri" w:hAnsi="Calibri" w:cs="Calibri"/>
              </w:rPr>
              <w:t>3.22</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08C7212A" w14:textId="77777777" w:rsidR="00646C1E" w:rsidRPr="00475CF6" w:rsidRDefault="00646C1E" w:rsidP="001F05F3">
            <w:pPr>
              <w:keepNext/>
              <w:spacing w:after="0"/>
              <w:jc w:val="center"/>
              <w:rPr>
                <w:rFonts w:ascii="Calibri" w:eastAsia="Calibri" w:hAnsi="Calibri" w:cs="Calibri"/>
              </w:rPr>
            </w:pPr>
            <w:r w:rsidRPr="00475CF6">
              <w:rPr>
                <w:rFonts w:ascii="Calibri" w:eastAsia="Calibri" w:hAnsi="Calibri" w:cs="Calibri"/>
              </w:rPr>
              <w:t>14.66</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5A4FF3F1" w14:textId="77777777" w:rsidR="00646C1E" w:rsidRPr="00475CF6" w:rsidRDefault="00646C1E" w:rsidP="001F05F3">
            <w:pPr>
              <w:keepNext/>
              <w:spacing w:after="0"/>
              <w:jc w:val="center"/>
              <w:rPr>
                <w:rFonts w:ascii="Calibri" w:eastAsia="Calibri" w:hAnsi="Calibri" w:cs="Calibri"/>
              </w:rPr>
            </w:pPr>
            <w:r w:rsidRPr="00475CF6">
              <w:rPr>
                <w:rFonts w:ascii="Calibri" w:eastAsia="Calibri" w:hAnsi="Calibri" w:cs="Calibri"/>
              </w:rPr>
              <w:t>21.62</w:t>
            </w:r>
          </w:p>
        </w:tc>
      </w:tr>
      <w:tr w:rsidR="00646C1E" w:rsidRPr="00475CF6" w14:paraId="6CD097D3" w14:textId="77777777" w:rsidTr="001F05F3">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23FADA" w14:textId="77777777" w:rsidR="00646C1E" w:rsidRPr="00475CF6" w:rsidRDefault="00646C1E" w:rsidP="001F05F3">
            <w:pPr>
              <w:spacing w:after="0"/>
              <w:rPr>
                <w:rFonts w:ascii="Calibri" w:eastAsia="Calibri" w:hAnsi="Calibri" w:cs="Calibri"/>
                <w:b/>
                <w:bCs/>
              </w:rPr>
            </w:pPr>
            <w:r w:rsidRPr="00475CF6">
              <w:rPr>
                <w:rFonts w:ascii="Calibri" w:eastAsia="Calibri" w:hAnsi="Calibri" w:cs="Calibri"/>
                <w:b/>
                <w:bCs/>
              </w:rPr>
              <w:t>Post</w:t>
            </w:r>
            <w:r>
              <w:rPr>
                <w:rFonts w:ascii="Calibri" w:eastAsia="Calibri" w:hAnsi="Calibri" w:cs="Calibri"/>
                <w:b/>
                <w:bCs/>
              </w:rPr>
              <w:t>-</w:t>
            </w:r>
            <w:r w:rsidRPr="00475CF6">
              <w:rPr>
                <w:rFonts w:ascii="Calibri" w:eastAsia="Calibri" w:hAnsi="Calibri" w:cs="Calibri"/>
                <w:b/>
                <w:bCs/>
              </w:rPr>
              <w:t>Uplink</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0B5B7130" w14:textId="77777777" w:rsidR="00646C1E" w:rsidRPr="00475CF6" w:rsidRDefault="00646C1E" w:rsidP="001F05F3">
            <w:pPr>
              <w:spacing w:after="0"/>
              <w:jc w:val="center"/>
              <w:rPr>
                <w:rFonts w:ascii="Calibri" w:eastAsia="Calibri" w:hAnsi="Calibri" w:cs="Calibri"/>
              </w:rPr>
            </w:pPr>
            <w:r w:rsidRPr="00475CF6">
              <w:rPr>
                <w:rFonts w:ascii="Calibri" w:eastAsia="Calibri" w:hAnsi="Calibri" w:cs="Calibri"/>
              </w:rPr>
              <w:t>-0.15</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4E11F8CE" w14:textId="77777777" w:rsidR="00646C1E" w:rsidRPr="00475CF6" w:rsidRDefault="00646C1E" w:rsidP="001F05F3">
            <w:pPr>
              <w:spacing w:after="0"/>
              <w:jc w:val="center"/>
              <w:rPr>
                <w:rFonts w:ascii="Calibri" w:eastAsia="Calibri" w:hAnsi="Calibri" w:cs="Calibri"/>
              </w:rPr>
            </w:pPr>
            <w:r w:rsidRPr="00475CF6">
              <w:rPr>
                <w:rFonts w:ascii="Calibri" w:eastAsia="Calibri" w:hAnsi="Calibri" w:cs="Calibri"/>
              </w:rPr>
              <w:t>-1.12</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2282E3C9" w14:textId="77777777" w:rsidR="00646C1E" w:rsidRPr="00475CF6" w:rsidRDefault="00646C1E" w:rsidP="001F05F3">
            <w:pPr>
              <w:spacing w:after="0"/>
              <w:jc w:val="center"/>
              <w:rPr>
                <w:rFonts w:ascii="Calibri" w:eastAsia="Calibri" w:hAnsi="Calibri" w:cs="Calibri"/>
              </w:rPr>
            </w:pPr>
            <w:r w:rsidRPr="00475CF6">
              <w:rPr>
                <w:rFonts w:ascii="Calibri" w:eastAsia="Calibri" w:hAnsi="Calibri" w:cs="Calibri"/>
              </w:rPr>
              <w:t>0.19</w:t>
            </w: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12694D8B" w14:textId="77777777" w:rsidR="00646C1E" w:rsidRPr="00475CF6" w:rsidRDefault="00646C1E" w:rsidP="001F05F3">
            <w:pPr>
              <w:spacing w:after="0"/>
              <w:jc w:val="center"/>
              <w:rPr>
                <w:rFonts w:ascii="Calibri" w:eastAsia="Calibri" w:hAnsi="Calibri" w:cs="Calibri"/>
              </w:rPr>
            </w:pPr>
            <w:r w:rsidRPr="00475CF6">
              <w:rPr>
                <w:rFonts w:ascii="Calibri" w:eastAsia="Calibri" w:hAnsi="Calibri" w:cs="Calibri"/>
              </w:rPr>
              <w:t>1.14</w:t>
            </w:r>
          </w:p>
        </w:tc>
      </w:tr>
    </w:tbl>
    <w:p w14:paraId="195D5AB0" w14:textId="77777777" w:rsidR="00646C1E" w:rsidRDefault="00646C1E" w:rsidP="00646C1E">
      <w:pPr>
        <w:spacing w:after="0"/>
      </w:pPr>
    </w:p>
    <w:p w14:paraId="08252C61" w14:textId="77777777" w:rsidR="00646C1E" w:rsidRDefault="00646C1E" w:rsidP="00646C1E">
      <w:pPr>
        <w:spacing w:after="0"/>
      </w:pPr>
    </w:p>
    <w:p w14:paraId="152442E8" w14:textId="7AF32E9A" w:rsidR="00646C1E" w:rsidRPr="001C7803" w:rsidRDefault="00646C1E" w:rsidP="00646C1E">
      <w:r w:rsidRPr="001C7803">
        <w:t>The statistics in the above tables were derived from the following plots (see Figures 2-13 through 2-1</w:t>
      </w:r>
      <w:r w:rsidR="00E263C3">
        <w:t>4</w:t>
      </w:r>
      <w:r w:rsidRPr="001C7803">
        <w:t>).</w:t>
      </w:r>
    </w:p>
    <w:p w14:paraId="2B278491" w14:textId="77777777" w:rsidR="00646C1E" w:rsidRDefault="00646C1E" w:rsidP="00646C1E">
      <w:pPr>
        <w:jc w:val="center"/>
      </w:pPr>
      <w:r>
        <w:rPr>
          <w:noProof/>
        </w:rPr>
        <w:lastRenderedPageBreak/>
        <w:drawing>
          <wp:inline distT="0" distB="0" distL="0" distR="0" wp14:anchorId="7D2B51A2" wp14:editId="61EBF0FF">
            <wp:extent cx="5943600" cy="2781300"/>
            <wp:effectExtent l="0" t="0" r="0" b="0"/>
            <wp:docPr id="1728802157"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02157" name="Picture 1" descr="Chart&#10;&#10;Description automatically generated"/>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5943600" cy="2781300"/>
                    </a:xfrm>
                    <a:prstGeom prst="rect">
                      <a:avLst/>
                    </a:prstGeom>
                    <a:noFill/>
                    <a:ln>
                      <a:noFill/>
                    </a:ln>
                  </pic:spPr>
                </pic:pic>
              </a:graphicData>
            </a:graphic>
          </wp:inline>
        </w:drawing>
      </w:r>
    </w:p>
    <w:p w14:paraId="261570B1" w14:textId="77777777" w:rsidR="00646C1E" w:rsidRPr="007A3FE5" w:rsidRDefault="00646C1E" w:rsidP="00646C1E">
      <w:pPr>
        <w:pStyle w:val="Caption"/>
        <w:jc w:val="center"/>
        <w:rPr>
          <w:rFonts w:cs="Arial"/>
          <w:iCs/>
        </w:rPr>
      </w:pPr>
      <w:bookmarkStart w:id="24" w:name="_Toc140668061"/>
      <w:bookmarkStart w:id="25" w:name="_Hlk138694077"/>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sidRPr="007A3FE5">
        <w:rPr>
          <w:rFonts w:cs="Arial"/>
          <w:iCs/>
        </w:rPr>
        <w:fldChar w:fldCharType="begin"/>
      </w:r>
      <w:r w:rsidRPr="007A3FE5">
        <w:rPr>
          <w:rFonts w:cs="Arial"/>
        </w:rPr>
        <w:instrText xml:space="preserve"> SEQ Figure \* ARABIC \s 1 </w:instrText>
      </w:r>
      <w:r w:rsidRPr="007A3FE5">
        <w:rPr>
          <w:rFonts w:cs="Arial"/>
          <w:iCs/>
        </w:rPr>
        <w:fldChar w:fldCharType="separate"/>
      </w:r>
      <w:r>
        <w:rPr>
          <w:rFonts w:cs="Arial"/>
          <w:noProof/>
        </w:rPr>
        <w:t>13</w:t>
      </w:r>
      <w:r w:rsidRPr="007A3FE5">
        <w:rPr>
          <w:rFonts w:cs="Arial"/>
          <w:iCs/>
        </w:rPr>
        <w:fldChar w:fldCharType="end"/>
      </w:r>
      <w:r w:rsidRPr="007A3FE5">
        <w:rPr>
          <w:rFonts w:cs="Arial"/>
        </w:rPr>
        <w:t xml:space="preserve">.  </w:t>
      </w:r>
      <w:bookmarkStart w:id="26" w:name="_Hlk138694105"/>
      <w:r>
        <w:rPr>
          <w:rFonts w:cs="Arial"/>
        </w:rPr>
        <w:t xml:space="preserve">OBC </w:t>
      </w:r>
      <w:r w:rsidRPr="007A3FE5">
        <w:rPr>
          <w:rFonts w:cs="Arial"/>
        </w:rPr>
        <w:t>TAM-</w:t>
      </w:r>
      <w:r>
        <w:rPr>
          <w:rFonts w:cs="Arial"/>
        </w:rPr>
        <w:t>1 Pre-Uplink Residuals Plot</w:t>
      </w:r>
      <w:bookmarkEnd w:id="24"/>
      <w:bookmarkEnd w:id="26"/>
    </w:p>
    <w:bookmarkEnd w:id="25"/>
    <w:p w14:paraId="1F90EAC1" w14:textId="77777777" w:rsidR="00646C1E" w:rsidRDefault="00646C1E" w:rsidP="00646C1E">
      <w:pPr>
        <w:jc w:val="center"/>
      </w:pPr>
      <w:r>
        <w:rPr>
          <w:noProof/>
        </w:rPr>
        <w:drawing>
          <wp:inline distT="0" distB="0" distL="0" distR="0" wp14:anchorId="3129EC74" wp14:editId="3AD6EA6B">
            <wp:extent cx="5943600" cy="2781300"/>
            <wp:effectExtent l="0" t="0" r="0" b="0"/>
            <wp:docPr id="1799427750"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27750" name="Picture 2" descr="Chart, scatter chart&#10;&#10;Description automatically generated"/>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5943600" cy="2781300"/>
                    </a:xfrm>
                    <a:prstGeom prst="rect">
                      <a:avLst/>
                    </a:prstGeom>
                    <a:noFill/>
                    <a:ln>
                      <a:noFill/>
                    </a:ln>
                  </pic:spPr>
                </pic:pic>
              </a:graphicData>
            </a:graphic>
          </wp:inline>
        </w:drawing>
      </w:r>
    </w:p>
    <w:p w14:paraId="158AA749" w14:textId="77777777" w:rsidR="00646C1E" w:rsidRDefault="00646C1E" w:rsidP="00646C1E">
      <w:pPr>
        <w:pStyle w:val="Caption"/>
        <w:jc w:val="center"/>
        <w:rPr>
          <w:rFonts w:cs="Arial"/>
          <w:iCs/>
        </w:rPr>
      </w:pPr>
      <w:bookmarkStart w:id="27" w:name="_Toc140668062"/>
      <w:bookmarkStart w:id="28" w:name="_Hlk138694144"/>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sidRPr="007A3FE5">
        <w:rPr>
          <w:rFonts w:cs="Arial"/>
          <w:iCs/>
        </w:rPr>
        <w:fldChar w:fldCharType="begin"/>
      </w:r>
      <w:r w:rsidRPr="007A3FE5">
        <w:rPr>
          <w:rFonts w:cs="Arial"/>
        </w:rPr>
        <w:instrText xml:space="preserve"> SEQ Figure \* ARABIC \s 1 </w:instrText>
      </w:r>
      <w:r w:rsidRPr="007A3FE5">
        <w:rPr>
          <w:rFonts w:cs="Arial"/>
          <w:iCs/>
        </w:rPr>
        <w:fldChar w:fldCharType="separate"/>
      </w:r>
      <w:r>
        <w:rPr>
          <w:rFonts w:cs="Arial"/>
          <w:noProof/>
        </w:rPr>
        <w:t>14</w:t>
      </w:r>
      <w:r w:rsidRPr="007A3FE5">
        <w:rPr>
          <w:rFonts w:cs="Arial"/>
          <w:iCs/>
        </w:rPr>
        <w:fldChar w:fldCharType="end"/>
      </w:r>
      <w:r w:rsidRPr="007A3FE5">
        <w:rPr>
          <w:rFonts w:cs="Arial"/>
        </w:rPr>
        <w:t xml:space="preserve">.  </w:t>
      </w:r>
      <w:r w:rsidRPr="00DE270E">
        <w:rPr>
          <w:rFonts w:cs="Arial"/>
        </w:rPr>
        <w:t>OBC TAM-1 P</w:t>
      </w:r>
      <w:r>
        <w:rPr>
          <w:rFonts w:cs="Arial"/>
        </w:rPr>
        <w:t>ost</w:t>
      </w:r>
      <w:r w:rsidRPr="00DE270E">
        <w:rPr>
          <w:rFonts w:cs="Arial"/>
        </w:rPr>
        <w:t>-Uplink Residuals Plot</w:t>
      </w:r>
      <w:bookmarkEnd w:id="27"/>
    </w:p>
    <w:bookmarkEnd w:id="28"/>
    <w:p w14:paraId="034065B4" w14:textId="39715A8E" w:rsidR="00646C1E" w:rsidRDefault="00646C1E" w:rsidP="00646C1E">
      <w:pPr>
        <w:jc w:val="center"/>
      </w:pPr>
    </w:p>
    <w:p w14:paraId="4ACEC6FC" w14:textId="77777777" w:rsidR="00646C1E" w:rsidRPr="001C7803" w:rsidRDefault="00646C1E" w:rsidP="00646C1E">
      <w:r w:rsidRPr="001C7803">
        <w:t>To further assess the uplink, the pre-uplink Coarse Attitude Determination (CAD) vs. Fine Attitude Determination (FAD) differences were compared to the post-uplink CAD vs. FAD differences.  The onboard CAD solutions use the TAMs as the primary attitude sensor, whereas the onboard FAD solutions use the star trackers and can be considered “truth” for our current purposes.  Table 2-5 shows the maximum differences between the CAD and FAD solutions for the pre- and post-uplink cases.  These maximum differences constitute another good gauge of the attitude accuracy gained by applying the AGS TAM calibration results to the onboard processing (when the TAMs are used as primary attitude sensors).  As seen in the table, the RSS maximums improve from 1.836 degrees (pre-calibration) to 0.483 degrees (post-calibration) resulting in an accuracy improvement of 1.353 degrees.  The plots from which these statistics arise are shown in Figures 2-17 and 2-18 (the pre-uplink CAD vs. FAD and post-uplink CAD vs. FAD, respectively).</w:t>
      </w:r>
    </w:p>
    <w:p w14:paraId="79B48829" w14:textId="77777777" w:rsidR="00646C1E" w:rsidRPr="00720E93" w:rsidRDefault="00646C1E" w:rsidP="00646C1E">
      <w:pPr>
        <w:pStyle w:val="Caption"/>
        <w:keepNext/>
        <w:jc w:val="center"/>
        <w:rPr>
          <w:rFonts w:cs="Arial"/>
          <w:iCs/>
        </w:rPr>
      </w:pPr>
      <w:bookmarkStart w:id="29" w:name="_Toc140512831"/>
      <w:r w:rsidRPr="00720E93">
        <w:rPr>
          <w:rFonts w:cs="Arial"/>
        </w:rPr>
        <w:lastRenderedPageBreak/>
        <w:t xml:space="preserve">Table </w:t>
      </w:r>
      <w:r w:rsidRPr="00720E93">
        <w:rPr>
          <w:rFonts w:cs="Arial"/>
          <w:iCs/>
        </w:rPr>
        <w:fldChar w:fldCharType="begin"/>
      </w:r>
      <w:r w:rsidRPr="00720E93">
        <w:rPr>
          <w:rFonts w:cs="Arial"/>
        </w:rPr>
        <w:instrText xml:space="preserve"> STYLEREF 1 \s </w:instrText>
      </w:r>
      <w:r w:rsidRPr="00720E93">
        <w:rPr>
          <w:rFonts w:cs="Arial"/>
          <w:iCs/>
        </w:rPr>
        <w:fldChar w:fldCharType="separate"/>
      </w:r>
      <w:r>
        <w:rPr>
          <w:rFonts w:cs="Arial"/>
          <w:noProof/>
        </w:rPr>
        <w:t>2</w:t>
      </w:r>
      <w:r w:rsidRPr="00720E93">
        <w:rPr>
          <w:rFonts w:cs="Arial"/>
          <w:iCs/>
        </w:rPr>
        <w:fldChar w:fldCharType="end"/>
      </w:r>
      <w:r w:rsidRPr="00720E93">
        <w:rPr>
          <w:rFonts w:cs="Arial"/>
        </w:rPr>
        <w:noBreakHyphen/>
      </w:r>
      <w:r w:rsidRPr="00720E93">
        <w:rPr>
          <w:rFonts w:cs="Arial"/>
          <w:iCs/>
        </w:rPr>
        <w:fldChar w:fldCharType="begin"/>
      </w:r>
      <w:r w:rsidRPr="00720E93">
        <w:rPr>
          <w:rFonts w:cs="Arial"/>
        </w:rPr>
        <w:instrText xml:space="preserve"> SEQ Table \* ARABIC \s 1 </w:instrText>
      </w:r>
      <w:r w:rsidRPr="00720E93">
        <w:rPr>
          <w:rFonts w:cs="Arial"/>
          <w:iCs/>
        </w:rPr>
        <w:fldChar w:fldCharType="separate"/>
      </w:r>
      <w:r>
        <w:rPr>
          <w:rFonts w:cs="Arial"/>
          <w:noProof/>
        </w:rPr>
        <w:t>5</w:t>
      </w:r>
      <w:r w:rsidRPr="00720E93">
        <w:rPr>
          <w:rFonts w:cs="Arial"/>
          <w:iCs/>
        </w:rPr>
        <w:fldChar w:fldCharType="end"/>
      </w:r>
      <w:r w:rsidRPr="00720E93">
        <w:rPr>
          <w:rFonts w:cs="Arial"/>
        </w:rPr>
        <w:t xml:space="preserve">.  </w:t>
      </w:r>
      <w:r>
        <w:rPr>
          <w:rFonts w:cs="Arial"/>
        </w:rPr>
        <w:t>CAD vs. FAD: Maximum Differences over One Orbit</w:t>
      </w:r>
      <w:bookmarkEnd w:id="29"/>
    </w:p>
    <w:tbl>
      <w:tblPr>
        <w:tblW w:w="9080" w:type="dxa"/>
        <w:tblCellMar>
          <w:left w:w="0" w:type="dxa"/>
          <w:right w:w="0" w:type="dxa"/>
        </w:tblCellMar>
        <w:tblLook w:val="04A0" w:firstRow="1" w:lastRow="0" w:firstColumn="1" w:lastColumn="0" w:noHBand="0" w:noVBand="1"/>
      </w:tblPr>
      <w:tblGrid>
        <w:gridCol w:w="1727"/>
        <w:gridCol w:w="1731"/>
        <w:gridCol w:w="1731"/>
        <w:gridCol w:w="1731"/>
        <w:gridCol w:w="2160"/>
      </w:tblGrid>
      <w:tr w:rsidR="00646C1E" w:rsidRPr="002C4018" w14:paraId="460760BD" w14:textId="77777777" w:rsidTr="00C465F4">
        <w:tc>
          <w:tcPr>
            <w:tcW w:w="1727" w:type="dxa"/>
            <w:tcBorders>
              <w:top w:val="single" w:sz="8" w:space="0" w:color="auto"/>
              <w:left w:val="single" w:sz="8" w:space="0" w:color="auto"/>
              <w:bottom w:val="single" w:sz="8" w:space="0" w:color="auto"/>
              <w:right w:val="single" w:sz="8" w:space="0" w:color="auto"/>
            </w:tcBorders>
            <w:shd w:val="clear" w:color="auto" w:fill="2F5496" w:themeFill="accent1" w:themeFillShade="BF"/>
            <w:tcMar>
              <w:top w:w="0" w:type="dxa"/>
              <w:left w:w="108" w:type="dxa"/>
              <w:bottom w:w="0" w:type="dxa"/>
              <w:right w:w="108" w:type="dxa"/>
            </w:tcMar>
          </w:tcPr>
          <w:p w14:paraId="1DD88C33" w14:textId="77777777" w:rsidR="00646C1E" w:rsidRPr="002C4018" w:rsidRDefault="00646C1E" w:rsidP="001F05F3">
            <w:pPr>
              <w:keepNext/>
              <w:spacing w:after="0"/>
              <w:rPr>
                <w:rFonts w:ascii="Calibri" w:eastAsia="Calibri" w:hAnsi="Calibri" w:cs="Calibri"/>
                <w:color w:val="FFFFFF" w:themeColor="background1"/>
              </w:rPr>
            </w:pPr>
          </w:p>
        </w:tc>
        <w:tc>
          <w:tcPr>
            <w:tcW w:w="1731"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17874B62" w14:textId="77777777" w:rsidR="00646C1E" w:rsidRPr="002C4018" w:rsidRDefault="00646C1E" w:rsidP="001F05F3">
            <w:pPr>
              <w:keepNext/>
              <w:spacing w:after="0"/>
              <w:jc w:val="center"/>
              <w:rPr>
                <w:rFonts w:ascii="Calibri" w:eastAsia="Calibri" w:hAnsi="Calibri" w:cs="Calibri"/>
                <w:b/>
                <w:bCs/>
                <w:color w:val="FFFFFF" w:themeColor="background1"/>
              </w:rPr>
            </w:pPr>
            <w:r w:rsidRPr="002C4018">
              <w:rPr>
                <w:rFonts w:ascii="Calibri" w:eastAsia="Calibri" w:hAnsi="Calibri" w:cs="Calibri"/>
                <w:b/>
                <w:bCs/>
                <w:color w:val="FFFFFF" w:themeColor="background1"/>
              </w:rPr>
              <w:t>X-Axis Max Difference (Deg)</w:t>
            </w:r>
          </w:p>
        </w:tc>
        <w:tc>
          <w:tcPr>
            <w:tcW w:w="1731"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3C63B3B0" w14:textId="77777777" w:rsidR="00646C1E" w:rsidRPr="002C4018" w:rsidRDefault="00646C1E" w:rsidP="001F05F3">
            <w:pPr>
              <w:keepNext/>
              <w:spacing w:after="0"/>
              <w:jc w:val="center"/>
              <w:rPr>
                <w:rFonts w:ascii="Calibri" w:eastAsia="Calibri" w:hAnsi="Calibri" w:cs="Calibri"/>
                <w:b/>
                <w:bCs/>
                <w:color w:val="FFFFFF" w:themeColor="background1"/>
              </w:rPr>
            </w:pPr>
            <w:r w:rsidRPr="002C4018">
              <w:rPr>
                <w:rFonts w:ascii="Calibri" w:eastAsia="Calibri" w:hAnsi="Calibri" w:cs="Calibri"/>
                <w:b/>
                <w:bCs/>
                <w:color w:val="FFFFFF" w:themeColor="background1"/>
              </w:rPr>
              <w:t>Y-Axis Max Difference (Deg)</w:t>
            </w:r>
          </w:p>
        </w:tc>
        <w:tc>
          <w:tcPr>
            <w:tcW w:w="1731"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hideMark/>
          </w:tcPr>
          <w:p w14:paraId="57F12C8B" w14:textId="77777777" w:rsidR="00646C1E" w:rsidRPr="002C4018" w:rsidRDefault="00646C1E" w:rsidP="001F05F3">
            <w:pPr>
              <w:keepNext/>
              <w:spacing w:after="0"/>
              <w:jc w:val="center"/>
              <w:rPr>
                <w:rFonts w:ascii="Calibri" w:eastAsia="Calibri" w:hAnsi="Calibri" w:cs="Calibri"/>
                <w:b/>
                <w:bCs/>
                <w:color w:val="FFFFFF" w:themeColor="background1"/>
              </w:rPr>
            </w:pPr>
            <w:r w:rsidRPr="002C4018">
              <w:rPr>
                <w:rFonts w:ascii="Calibri" w:eastAsia="Calibri" w:hAnsi="Calibri" w:cs="Calibri"/>
                <w:b/>
                <w:bCs/>
                <w:color w:val="FFFFFF" w:themeColor="background1"/>
              </w:rPr>
              <w:t>Z-Axis Max Difference (Deg)</w:t>
            </w:r>
          </w:p>
        </w:tc>
        <w:tc>
          <w:tcPr>
            <w:tcW w:w="2160" w:type="dxa"/>
            <w:tcBorders>
              <w:top w:val="single" w:sz="8" w:space="0" w:color="auto"/>
              <w:left w:val="nil"/>
              <w:bottom w:val="single" w:sz="8" w:space="0" w:color="auto"/>
              <w:right w:val="single" w:sz="8" w:space="0" w:color="auto"/>
            </w:tcBorders>
            <w:shd w:val="clear" w:color="auto" w:fill="2F5496" w:themeFill="accent1" w:themeFillShade="BF"/>
            <w:hideMark/>
          </w:tcPr>
          <w:p w14:paraId="5A46C6E2" w14:textId="77777777" w:rsidR="00646C1E" w:rsidRPr="002C4018" w:rsidRDefault="00646C1E" w:rsidP="001F05F3">
            <w:pPr>
              <w:keepNext/>
              <w:spacing w:after="0"/>
              <w:jc w:val="center"/>
              <w:rPr>
                <w:rFonts w:ascii="Calibri" w:eastAsia="Calibri" w:hAnsi="Calibri" w:cs="Calibri"/>
                <w:b/>
                <w:bCs/>
                <w:color w:val="FFFFFF" w:themeColor="background1"/>
              </w:rPr>
            </w:pPr>
            <w:r w:rsidRPr="002C4018">
              <w:rPr>
                <w:rFonts w:ascii="Calibri" w:eastAsia="Calibri" w:hAnsi="Calibri" w:cs="Calibri"/>
                <w:b/>
                <w:bCs/>
                <w:color w:val="FFFFFF" w:themeColor="background1"/>
              </w:rPr>
              <w:t>RSS Max</w:t>
            </w:r>
          </w:p>
          <w:p w14:paraId="6848A5A4" w14:textId="77777777" w:rsidR="00646C1E" w:rsidRPr="002C4018" w:rsidRDefault="00646C1E" w:rsidP="001F05F3">
            <w:pPr>
              <w:keepNext/>
              <w:spacing w:after="0"/>
              <w:jc w:val="center"/>
              <w:rPr>
                <w:rFonts w:ascii="Calibri" w:eastAsia="Calibri" w:hAnsi="Calibri" w:cs="Calibri"/>
                <w:b/>
                <w:bCs/>
                <w:color w:val="FFFFFF" w:themeColor="background1"/>
              </w:rPr>
            </w:pPr>
            <w:r w:rsidRPr="002C4018">
              <w:rPr>
                <w:rFonts w:ascii="Calibri" w:eastAsia="Calibri" w:hAnsi="Calibri" w:cs="Calibri"/>
                <w:b/>
                <w:bCs/>
                <w:color w:val="FFFFFF" w:themeColor="background1"/>
              </w:rPr>
              <w:t>Difference (Deg)</w:t>
            </w:r>
          </w:p>
        </w:tc>
      </w:tr>
      <w:tr w:rsidR="00646C1E" w:rsidRPr="00143AFC" w14:paraId="385C757C" w14:textId="77777777" w:rsidTr="00C465F4">
        <w:tc>
          <w:tcPr>
            <w:tcW w:w="17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71C89" w14:textId="77777777" w:rsidR="00646C1E" w:rsidRPr="00143AFC" w:rsidRDefault="00646C1E" w:rsidP="001F05F3">
            <w:pPr>
              <w:keepNext/>
              <w:spacing w:after="0"/>
              <w:rPr>
                <w:rFonts w:ascii="Calibri" w:eastAsia="Calibri" w:hAnsi="Calibri" w:cs="Calibri"/>
                <w:b/>
                <w:bCs/>
              </w:rPr>
            </w:pPr>
            <w:r w:rsidRPr="00143AFC">
              <w:rPr>
                <w:rFonts w:ascii="Calibri" w:eastAsia="Calibri" w:hAnsi="Calibri" w:cs="Calibri"/>
                <w:b/>
                <w:bCs/>
              </w:rPr>
              <w:t>Pre</w:t>
            </w:r>
            <w:r>
              <w:rPr>
                <w:rFonts w:ascii="Calibri" w:eastAsia="Calibri" w:hAnsi="Calibri" w:cs="Calibri"/>
                <w:b/>
                <w:bCs/>
              </w:rPr>
              <w:t>-</w:t>
            </w:r>
            <w:r w:rsidRPr="00143AFC">
              <w:rPr>
                <w:rFonts w:ascii="Calibri" w:eastAsia="Calibri" w:hAnsi="Calibri" w:cs="Calibri"/>
                <w:b/>
                <w:bCs/>
              </w:rPr>
              <w:t>Uplink</w:t>
            </w:r>
          </w:p>
        </w:tc>
        <w:tc>
          <w:tcPr>
            <w:tcW w:w="1731" w:type="dxa"/>
            <w:tcBorders>
              <w:top w:val="nil"/>
              <w:left w:val="nil"/>
              <w:bottom w:val="single" w:sz="8" w:space="0" w:color="auto"/>
              <w:right w:val="single" w:sz="8" w:space="0" w:color="auto"/>
            </w:tcBorders>
            <w:tcMar>
              <w:top w:w="0" w:type="dxa"/>
              <w:left w:w="108" w:type="dxa"/>
              <w:bottom w:w="0" w:type="dxa"/>
              <w:right w:w="108" w:type="dxa"/>
            </w:tcMar>
            <w:hideMark/>
          </w:tcPr>
          <w:p w14:paraId="25AE807F"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0.859</w:t>
            </w:r>
          </w:p>
        </w:tc>
        <w:tc>
          <w:tcPr>
            <w:tcW w:w="1731" w:type="dxa"/>
            <w:tcBorders>
              <w:top w:val="nil"/>
              <w:left w:val="nil"/>
              <w:bottom w:val="single" w:sz="8" w:space="0" w:color="auto"/>
              <w:right w:val="single" w:sz="8" w:space="0" w:color="auto"/>
            </w:tcBorders>
            <w:tcMar>
              <w:top w:w="0" w:type="dxa"/>
              <w:left w:w="108" w:type="dxa"/>
              <w:bottom w:w="0" w:type="dxa"/>
              <w:right w:w="108" w:type="dxa"/>
            </w:tcMar>
            <w:hideMark/>
          </w:tcPr>
          <w:p w14:paraId="328461FA"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1.447</w:t>
            </w:r>
          </w:p>
        </w:tc>
        <w:tc>
          <w:tcPr>
            <w:tcW w:w="1731" w:type="dxa"/>
            <w:tcBorders>
              <w:top w:val="nil"/>
              <w:left w:val="nil"/>
              <w:bottom w:val="single" w:sz="8" w:space="0" w:color="auto"/>
              <w:right w:val="single" w:sz="8" w:space="0" w:color="auto"/>
            </w:tcBorders>
            <w:tcMar>
              <w:top w:w="0" w:type="dxa"/>
              <w:left w:w="108" w:type="dxa"/>
              <w:bottom w:w="0" w:type="dxa"/>
              <w:right w:w="108" w:type="dxa"/>
            </w:tcMar>
            <w:hideMark/>
          </w:tcPr>
          <w:p w14:paraId="1BAF857F"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0.734</w:t>
            </w:r>
          </w:p>
        </w:tc>
        <w:tc>
          <w:tcPr>
            <w:tcW w:w="2160" w:type="dxa"/>
            <w:tcBorders>
              <w:top w:val="nil"/>
              <w:left w:val="nil"/>
              <w:bottom w:val="single" w:sz="8" w:space="0" w:color="auto"/>
              <w:right w:val="single" w:sz="8" w:space="0" w:color="auto"/>
            </w:tcBorders>
            <w:hideMark/>
          </w:tcPr>
          <w:p w14:paraId="37A10C2A"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1.836</w:t>
            </w:r>
          </w:p>
        </w:tc>
      </w:tr>
      <w:tr w:rsidR="00646C1E" w:rsidRPr="00143AFC" w14:paraId="3C7305A3" w14:textId="77777777" w:rsidTr="00C465F4">
        <w:tc>
          <w:tcPr>
            <w:tcW w:w="17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3E1CD" w14:textId="77777777" w:rsidR="00646C1E" w:rsidRPr="00143AFC" w:rsidRDefault="00646C1E" w:rsidP="001F05F3">
            <w:pPr>
              <w:keepNext/>
              <w:spacing w:after="0"/>
              <w:rPr>
                <w:rFonts w:ascii="Calibri" w:eastAsia="Calibri" w:hAnsi="Calibri" w:cs="Calibri"/>
                <w:b/>
                <w:bCs/>
              </w:rPr>
            </w:pPr>
            <w:r w:rsidRPr="00143AFC">
              <w:rPr>
                <w:rFonts w:ascii="Calibri" w:eastAsia="Calibri" w:hAnsi="Calibri" w:cs="Calibri"/>
                <w:b/>
                <w:bCs/>
              </w:rPr>
              <w:t>Post</w:t>
            </w:r>
            <w:r>
              <w:rPr>
                <w:rFonts w:ascii="Calibri" w:eastAsia="Calibri" w:hAnsi="Calibri" w:cs="Calibri"/>
                <w:b/>
                <w:bCs/>
              </w:rPr>
              <w:t>-</w:t>
            </w:r>
            <w:r w:rsidRPr="00143AFC">
              <w:rPr>
                <w:rFonts w:ascii="Calibri" w:eastAsia="Calibri" w:hAnsi="Calibri" w:cs="Calibri"/>
                <w:b/>
                <w:bCs/>
              </w:rPr>
              <w:t>Uplink</w:t>
            </w:r>
          </w:p>
        </w:tc>
        <w:tc>
          <w:tcPr>
            <w:tcW w:w="1731" w:type="dxa"/>
            <w:tcBorders>
              <w:top w:val="nil"/>
              <w:left w:val="nil"/>
              <w:bottom w:val="single" w:sz="8" w:space="0" w:color="auto"/>
              <w:right w:val="single" w:sz="8" w:space="0" w:color="auto"/>
            </w:tcBorders>
            <w:tcMar>
              <w:top w:w="0" w:type="dxa"/>
              <w:left w:w="108" w:type="dxa"/>
              <w:bottom w:w="0" w:type="dxa"/>
              <w:right w:w="108" w:type="dxa"/>
            </w:tcMar>
            <w:hideMark/>
          </w:tcPr>
          <w:p w14:paraId="6BCA4173"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0.181</w:t>
            </w:r>
          </w:p>
        </w:tc>
        <w:tc>
          <w:tcPr>
            <w:tcW w:w="1731" w:type="dxa"/>
            <w:tcBorders>
              <w:top w:val="nil"/>
              <w:left w:val="nil"/>
              <w:bottom w:val="single" w:sz="8" w:space="0" w:color="auto"/>
              <w:right w:val="single" w:sz="8" w:space="0" w:color="auto"/>
            </w:tcBorders>
            <w:tcMar>
              <w:top w:w="0" w:type="dxa"/>
              <w:left w:w="108" w:type="dxa"/>
              <w:bottom w:w="0" w:type="dxa"/>
              <w:right w:w="108" w:type="dxa"/>
            </w:tcMar>
            <w:hideMark/>
          </w:tcPr>
          <w:p w14:paraId="493DB9A9"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0.321</w:t>
            </w:r>
          </w:p>
        </w:tc>
        <w:tc>
          <w:tcPr>
            <w:tcW w:w="1731" w:type="dxa"/>
            <w:tcBorders>
              <w:top w:val="nil"/>
              <w:left w:val="nil"/>
              <w:bottom w:val="single" w:sz="8" w:space="0" w:color="auto"/>
              <w:right w:val="single" w:sz="8" w:space="0" w:color="auto"/>
            </w:tcBorders>
            <w:tcMar>
              <w:top w:w="0" w:type="dxa"/>
              <w:left w:w="108" w:type="dxa"/>
              <w:bottom w:w="0" w:type="dxa"/>
              <w:right w:w="108" w:type="dxa"/>
            </w:tcMar>
            <w:hideMark/>
          </w:tcPr>
          <w:p w14:paraId="60085CFD"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0.312</w:t>
            </w:r>
          </w:p>
        </w:tc>
        <w:tc>
          <w:tcPr>
            <w:tcW w:w="2160" w:type="dxa"/>
            <w:tcBorders>
              <w:top w:val="nil"/>
              <w:left w:val="nil"/>
              <w:bottom w:val="single" w:sz="8" w:space="0" w:color="auto"/>
              <w:right w:val="single" w:sz="8" w:space="0" w:color="auto"/>
            </w:tcBorders>
            <w:hideMark/>
          </w:tcPr>
          <w:p w14:paraId="3BE43286" w14:textId="77777777" w:rsidR="00646C1E" w:rsidRPr="00143AFC" w:rsidRDefault="00646C1E" w:rsidP="001F05F3">
            <w:pPr>
              <w:keepNext/>
              <w:spacing w:after="0"/>
              <w:jc w:val="center"/>
              <w:rPr>
                <w:rFonts w:ascii="Calibri" w:eastAsia="Calibri" w:hAnsi="Calibri" w:cs="Calibri"/>
              </w:rPr>
            </w:pPr>
            <w:r w:rsidRPr="00143AFC">
              <w:rPr>
                <w:rFonts w:ascii="Calibri" w:eastAsia="Calibri" w:hAnsi="Calibri" w:cs="Calibri"/>
              </w:rPr>
              <w:t>0.483</w:t>
            </w:r>
          </w:p>
        </w:tc>
      </w:tr>
    </w:tbl>
    <w:p w14:paraId="23AC1895" w14:textId="77777777" w:rsidR="00646C1E" w:rsidRDefault="00646C1E" w:rsidP="00646C1E"/>
    <w:p w14:paraId="1C37C1DB" w14:textId="77777777" w:rsidR="00646C1E" w:rsidRDefault="00646C1E" w:rsidP="00646C1E">
      <w:pPr>
        <w:jc w:val="center"/>
      </w:pPr>
      <w:r>
        <w:rPr>
          <w:noProof/>
        </w:rPr>
        <w:drawing>
          <wp:inline distT="0" distB="0" distL="0" distR="0" wp14:anchorId="42B7E0AF" wp14:editId="6A7F907D">
            <wp:extent cx="5534025" cy="2590800"/>
            <wp:effectExtent l="0" t="0" r="9525" b="0"/>
            <wp:docPr id="462138784"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38784" name="Picture 5" descr="Chart, line chart&#10;&#10;Description automatically generated"/>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5534025" cy="2590800"/>
                    </a:xfrm>
                    <a:prstGeom prst="rect">
                      <a:avLst/>
                    </a:prstGeom>
                    <a:noFill/>
                    <a:ln>
                      <a:noFill/>
                    </a:ln>
                  </pic:spPr>
                </pic:pic>
              </a:graphicData>
            </a:graphic>
          </wp:inline>
        </w:drawing>
      </w:r>
    </w:p>
    <w:p w14:paraId="2214AB1A" w14:textId="77777777" w:rsidR="00646C1E" w:rsidRDefault="00646C1E" w:rsidP="00646C1E">
      <w:pPr>
        <w:pStyle w:val="Caption"/>
        <w:jc w:val="center"/>
        <w:rPr>
          <w:rFonts w:cs="Arial"/>
          <w:iCs/>
        </w:rPr>
      </w:pPr>
      <w:bookmarkStart w:id="30" w:name="_Toc140668065"/>
      <w:bookmarkStart w:id="31" w:name="_Hlk138695322"/>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sidRPr="007A3FE5">
        <w:rPr>
          <w:rFonts w:cs="Arial"/>
          <w:iCs/>
        </w:rPr>
        <w:fldChar w:fldCharType="begin"/>
      </w:r>
      <w:r w:rsidRPr="007A3FE5">
        <w:rPr>
          <w:rFonts w:cs="Arial"/>
        </w:rPr>
        <w:instrText xml:space="preserve"> SEQ Figure \* ARABIC \s 1 </w:instrText>
      </w:r>
      <w:r w:rsidRPr="007A3FE5">
        <w:rPr>
          <w:rFonts w:cs="Arial"/>
          <w:iCs/>
        </w:rPr>
        <w:fldChar w:fldCharType="separate"/>
      </w:r>
      <w:r>
        <w:rPr>
          <w:rFonts w:cs="Arial"/>
          <w:noProof/>
        </w:rPr>
        <w:t>17</w:t>
      </w:r>
      <w:r w:rsidRPr="007A3FE5">
        <w:rPr>
          <w:rFonts w:cs="Arial"/>
          <w:iCs/>
        </w:rPr>
        <w:fldChar w:fldCharType="end"/>
      </w:r>
      <w:r w:rsidRPr="007A3FE5">
        <w:rPr>
          <w:rFonts w:cs="Arial"/>
        </w:rPr>
        <w:t xml:space="preserve">.  </w:t>
      </w:r>
      <w:r>
        <w:rPr>
          <w:rFonts w:cs="Arial"/>
        </w:rPr>
        <w:t>CAD vs. FAD Comparisons (Pre-Uplink)</w:t>
      </w:r>
      <w:bookmarkEnd w:id="30"/>
    </w:p>
    <w:bookmarkEnd w:id="31"/>
    <w:p w14:paraId="0DF4D54C" w14:textId="77777777" w:rsidR="00646C1E" w:rsidRDefault="00646C1E" w:rsidP="00646C1E">
      <w:pPr>
        <w:jc w:val="center"/>
      </w:pPr>
      <w:r>
        <w:rPr>
          <w:noProof/>
        </w:rPr>
        <w:drawing>
          <wp:inline distT="0" distB="0" distL="0" distR="0" wp14:anchorId="082FF790" wp14:editId="5D85A108">
            <wp:extent cx="5514975" cy="2581275"/>
            <wp:effectExtent l="0" t="0" r="9525" b="9525"/>
            <wp:docPr id="1940638860"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38860" name="Picture 6" descr="Chart, line chart&#10;&#10;Description automatically generated"/>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5514975" cy="2581275"/>
                    </a:xfrm>
                    <a:prstGeom prst="rect">
                      <a:avLst/>
                    </a:prstGeom>
                    <a:noFill/>
                    <a:ln>
                      <a:noFill/>
                    </a:ln>
                  </pic:spPr>
                </pic:pic>
              </a:graphicData>
            </a:graphic>
          </wp:inline>
        </w:drawing>
      </w:r>
    </w:p>
    <w:p w14:paraId="04A777B7" w14:textId="77777777" w:rsidR="00646C1E" w:rsidRDefault="00646C1E" w:rsidP="00646C1E">
      <w:pPr>
        <w:pStyle w:val="Caption"/>
        <w:jc w:val="center"/>
        <w:rPr>
          <w:rFonts w:cs="Arial"/>
          <w:iCs/>
        </w:rPr>
      </w:pPr>
      <w:bookmarkStart w:id="32" w:name="_Toc140668066"/>
      <w:r w:rsidRPr="007A3FE5">
        <w:rPr>
          <w:rFonts w:cs="Arial"/>
        </w:rPr>
        <w:t xml:space="preserve">Figure </w:t>
      </w:r>
      <w:r w:rsidRPr="007A3FE5">
        <w:rPr>
          <w:rFonts w:cs="Arial"/>
          <w:iCs/>
        </w:rPr>
        <w:fldChar w:fldCharType="begin"/>
      </w:r>
      <w:r w:rsidRPr="007A3FE5">
        <w:rPr>
          <w:rFonts w:cs="Arial"/>
        </w:rPr>
        <w:instrText xml:space="preserve"> STYLEREF 1 \s </w:instrText>
      </w:r>
      <w:r w:rsidRPr="007A3FE5">
        <w:rPr>
          <w:rFonts w:cs="Arial"/>
          <w:iCs/>
        </w:rPr>
        <w:fldChar w:fldCharType="separate"/>
      </w:r>
      <w:r>
        <w:rPr>
          <w:rFonts w:cs="Arial"/>
          <w:noProof/>
        </w:rPr>
        <w:t>2</w:t>
      </w:r>
      <w:r w:rsidRPr="007A3FE5">
        <w:rPr>
          <w:rFonts w:cs="Arial"/>
          <w:iCs/>
        </w:rPr>
        <w:fldChar w:fldCharType="end"/>
      </w:r>
      <w:r w:rsidRPr="007A3FE5">
        <w:rPr>
          <w:rFonts w:cs="Arial"/>
        </w:rPr>
        <w:noBreakHyphen/>
      </w:r>
      <w:r w:rsidRPr="007A3FE5">
        <w:rPr>
          <w:rFonts w:cs="Arial"/>
          <w:iCs/>
        </w:rPr>
        <w:fldChar w:fldCharType="begin"/>
      </w:r>
      <w:r w:rsidRPr="007A3FE5">
        <w:rPr>
          <w:rFonts w:cs="Arial"/>
        </w:rPr>
        <w:instrText xml:space="preserve"> SEQ Figure \* ARABIC \s 1 </w:instrText>
      </w:r>
      <w:r w:rsidRPr="007A3FE5">
        <w:rPr>
          <w:rFonts w:cs="Arial"/>
          <w:iCs/>
        </w:rPr>
        <w:fldChar w:fldCharType="separate"/>
      </w:r>
      <w:r>
        <w:rPr>
          <w:rFonts w:cs="Arial"/>
          <w:noProof/>
        </w:rPr>
        <w:t>18</w:t>
      </w:r>
      <w:r w:rsidRPr="007A3FE5">
        <w:rPr>
          <w:rFonts w:cs="Arial"/>
          <w:iCs/>
        </w:rPr>
        <w:fldChar w:fldCharType="end"/>
      </w:r>
      <w:r w:rsidRPr="007A3FE5">
        <w:rPr>
          <w:rFonts w:cs="Arial"/>
        </w:rPr>
        <w:t xml:space="preserve">.  </w:t>
      </w:r>
      <w:r>
        <w:rPr>
          <w:rFonts w:cs="Arial"/>
        </w:rPr>
        <w:t>CAD vs. FAD Comparisons (Post-Uplink)</w:t>
      </w:r>
      <w:bookmarkEnd w:id="32"/>
    </w:p>
    <w:p w14:paraId="1F96E9B1" w14:textId="224CF993" w:rsidR="00F70F65" w:rsidRDefault="00646C1E" w:rsidP="00B04C45">
      <w:pPr>
        <w:rPr>
          <w:szCs w:val="22"/>
        </w:rPr>
      </w:pPr>
      <w:r w:rsidRPr="001C7803">
        <w:t xml:space="preserve">The AGS launch team performed TAM calibrations for the two TAMs flying on the JPSS-2 spacecraft.  The calibration significantly improved the accuracy of the TAM measurements.  Using ground-processed TAM measurements, the AGS calibration improved the TAM RSS mean residuals from 22.36 mG to 1.86 mG for TAM-1 and from 15.91 mG to 1.89 mG for TAM-2.  By examining the onboard-processed TAM measurements from both before and after uplink of the AGS calibration parameters, it was shown that the calibration improved the onboard TAM RSS mean residuals from 21.62 mG to 1.14 mG for TAM-1 and from 15.31 mG to 1.14 mG for TAM-2.  In terms of attitude accuracy improvement, the onboard maximum RSS CAD (TAM-based) </w:t>
      </w:r>
      <w:r w:rsidRPr="001C7803">
        <w:lastRenderedPageBreak/>
        <w:t>attitude was shown to improve from 1.836 degrees to 0.483 degrees, or an overall attitude accuracy improvement of 1.353 degrees.</w:t>
      </w:r>
    </w:p>
    <w:p w14:paraId="22EAC6A6" w14:textId="2DC14E7F" w:rsidR="00AF7990" w:rsidRPr="00181744" w:rsidRDefault="00AF7990" w:rsidP="00AF7990">
      <w:pPr>
        <w:pStyle w:val="Section"/>
        <w:spacing w:line="259" w:lineRule="auto"/>
        <w:rPr>
          <w:bCs/>
          <w:szCs w:val="22"/>
        </w:rPr>
      </w:pPr>
      <w:r>
        <w:t>Reaction Wheel Momentum UNLOading: Roman AGS Design</w:t>
      </w:r>
    </w:p>
    <w:p w14:paraId="7EE2303C"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For spacecraft such as PACE that are in low-Earth orbit, the dominant attitude perturbations are torques on the spacecraft body from aerodynamic drag and from the gravity gradient. At the Lagrange point (L2) where the Nancy Grace Roman Space Telescope (RST) will reside, the dominant attitude perturbation will be torque from solar radiation pressure (SRP). The RST has fixed solar panels that will always be oriented near the Sun vector. With the Sun on that side of the spacecraft, the RST center of radiation pressure is located roughly 2.4 m away from the center of mass, toward the front of the spacecraft. This offset means the SRP will apply a significant torque. Angular momentum will accumulate roughly 60 N-m-s per day (the actual expected accumulation rate is variable by roughly a factor of two, depending on the spacecraft attitude).</w:t>
      </w:r>
    </w:p>
    <w:p w14:paraId="46616F7F"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This section of the paper discusses the angular momentum accumulation prediction and management for RST. A new AGS subsystem has been developed called the Momentum Prediction and Calibration (MPAC) utility. This utility uses new code written with extensive use of the MTASS library. MPAC has been tested successfully in early RST mission rehearsals.</w:t>
      </w:r>
    </w:p>
    <w:p w14:paraId="22FF452A"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During science operations, the RST attitude will change frequently by small amounts, followed by larger slews to other astronomical targets, always keeping the normal to the solar panels within 36 deg of the Sun vector. There are six reaction wheels that will store the accumulated angular momentum. The reaction wheel speed limits will depend on which science instrument is active at any given time. To reduce vibrations, these wheel limits are relatively tight, leading to a need to use thrusters to unload angular momentum frequently. Depending on which science instrument is active, these unloads will be needed anywhere from more than once per day up to once every four days.</w:t>
      </w:r>
    </w:p>
    <w:p w14:paraId="360D108F"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The MPAC utility reads a file listing the planned attitude slews, computes the SRP torques, and integrates the torques to find the total angular momentum versus time for a 4-week planning period. Depending on which science instrument is active, MPAC will check either the maximum wheel speed or verify that the angular momentum components are within allowed limits in the body frame.</w:t>
      </w:r>
    </w:p>
    <w:p w14:paraId="2E410F8C"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The RST body is modeled with 1306 triangles, each with defined reflectivity coefficients. The smallest triangles are discarded, reducing this number to 735 triangles. </w:t>
      </w:r>
      <w:r>
        <w:rPr>
          <w:rFonts w:ascii="Times New Roman" w:eastAsiaTheme="minorEastAsia" w:hAnsi="Times New Roman" w:cs="Times New Roman"/>
          <w:color w:val="000000"/>
          <w:szCs w:val="28"/>
          <w:highlight w:val="yellow"/>
        </w:rPr>
        <w:t>Figure 1</w:t>
      </w:r>
      <w:r>
        <w:rPr>
          <w:rFonts w:ascii="Times New Roman" w:eastAsiaTheme="minorEastAsia" w:hAnsi="Times New Roman" w:cs="Times New Roman"/>
          <w:color w:val="000000"/>
          <w:szCs w:val="28"/>
        </w:rPr>
        <w:t xml:space="preserve"> shows the RST model. The different colors represent materials with different reflectivities.</w:t>
      </w:r>
    </w:p>
    <w:p w14:paraId="10FE4049" w14:textId="71F5510A" w:rsidR="00FD65DC" w:rsidRDefault="00FD65DC" w:rsidP="00FD65DC">
      <w:pPr>
        <w:pStyle w:val="xmsonormal"/>
        <w:keepNext/>
        <w:tabs>
          <w:tab w:val="center" w:pos="4320"/>
          <w:tab w:val="right" w:pos="8640"/>
        </w:tabs>
        <w:spacing w:before="240" w:after="120"/>
        <w:ind w:firstLine="274"/>
        <w:jc w:val="center"/>
        <w:rPr>
          <w:rFonts w:ascii="Times New Roman" w:eastAsiaTheme="minorEastAsia" w:hAnsi="Times New Roman" w:cs="Times New Roman"/>
          <w:color w:val="000000"/>
          <w:szCs w:val="28"/>
        </w:rPr>
      </w:pPr>
      <w:r>
        <w:rPr>
          <w:rFonts w:ascii="Times New Roman" w:eastAsiaTheme="minorEastAsia" w:hAnsi="Times New Roman" w:cs="Times New Roman"/>
          <w:noProof/>
          <w:color w:val="000000"/>
          <w:szCs w:val="28"/>
        </w:rPr>
        <w:lastRenderedPageBreak/>
        <w:drawing>
          <wp:inline distT="0" distB="0" distL="0" distR="0" wp14:anchorId="0F0AA96D" wp14:editId="20F85583">
            <wp:extent cx="3601085" cy="2899410"/>
            <wp:effectExtent l="0" t="0" r="0"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1085" cy="2899410"/>
                    </a:xfrm>
                    <a:prstGeom prst="rect">
                      <a:avLst/>
                    </a:prstGeom>
                    <a:noFill/>
                    <a:ln>
                      <a:noFill/>
                    </a:ln>
                  </pic:spPr>
                </pic:pic>
              </a:graphicData>
            </a:graphic>
          </wp:inline>
        </w:drawing>
      </w:r>
    </w:p>
    <w:p w14:paraId="04F4DC82" w14:textId="77777777" w:rsidR="00FD65DC" w:rsidRDefault="00FD65DC" w:rsidP="00FD65DC">
      <w:pPr>
        <w:pStyle w:val="xmsonormal"/>
        <w:spacing w:before="120" w:after="240"/>
        <w:ind w:firstLine="274"/>
        <w:jc w:val="center"/>
        <w:rPr>
          <w:rFonts w:ascii="Times New Roman" w:hAnsi="Times New Roman" w:cs="Times New Roman"/>
          <w:b/>
          <w:bCs/>
          <w:sz w:val="20"/>
          <w:szCs w:val="20"/>
        </w:rPr>
      </w:pPr>
      <w:r>
        <w:rPr>
          <w:rFonts w:ascii="Times New Roman" w:hAnsi="Times New Roman" w:cs="Times New Roman"/>
          <w:b/>
          <w:bCs/>
          <w:sz w:val="20"/>
          <w:szCs w:val="20"/>
        </w:rPr>
        <w:t>Figure 1.  Roman Space Telescope Model Used for SRP Torque Computation.</w:t>
      </w:r>
    </w:p>
    <w:p w14:paraId="40BC0C3E"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The SRP torque is computed using a type of ray-tracing method. The spacecraft attitude is expressed in a “box frame” where the Z-axis is oriented toward the Sun, and the X-axis is minimally rotated from the body X-axis direction (for RST, the X-axis is the telescope field of view direction). For typical MPAC operations, a 100×200 grid of Sun-pointing rays is defined in the box frame, and their intersections with the model triangles are determined, as shown in </w:t>
      </w:r>
      <w:r>
        <w:rPr>
          <w:rFonts w:ascii="Times New Roman" w:eastAsiaTheme="minorEastAsia" w:hAnsi="Times New Roman" w:cs="Times New Roman"/>
          <w:color w:val="000000"/>
          <w:szCs w:val="28"/>
          <w:highlight w:val="yellow"/>
        </w:rPr>
        <w:t>Fig. 2.</w:t>
      </w:r>
      <w:r>
        <w:rPr>
          <w:rFonts w:ascii="Times New Roman" w:eastAsiaTheme="minorEastAsia" w:hAnsi="Times New Roman" w:cs="Times New Roman"/>
          <w:color w:val="000000"/>
          <w:szCs w:val="28"/>
        </w:rPr>
        <w:t xml:space="preserve"> The array arithmetic in the MATLAB programming environment allows for efficient processing of these ray intersections to determine which triangles are shadowed and which are visible to rays from the Sun (internal reflections are ignored). </w:t>
      </w:r>
    </w:p>
    <w:p w14:paraId="092E7607" w14:textId="668DD48B" w:rsidR="00FD65DC" w:rsidRDefault="00FD65DC" w:rsidP="00FD65DC">
      <w:pPr>
        <w:pStyle w:val="xmsonormal"/>
        <w:keepNext/>
        <w:tabs>
          <w:tab w:val="center" w:pos="4320"/>
          <w:tab w:val="right" w:pos="8640"/>
        </w:tabs>
        <w:spacing w:before="240" w:after="120"/>
        <w:ind w:firstLine="274"/>
        <w:jc w:val="center"/>
        <w:rPr>
          <w:rFonts w:ascii="Times New Roman" w:eastAsiaTheme="minorEastAsia" w:hAnsi="Times New Roman" w:cs="Times New Roman"/>
          <w:color w:val="000000"/>
          <w:szCs w:val="28"/>
        </w:rPr>
      </w:pPr>
      <w:r>
        <w:rPr>
          <w:rFonts w:ascii="Times New Roman" w:eastAsiaTheme="minorEastAsia" w:hAnsi="Times New Roman" w:cs="Times New Roman"/>
          <w:noProof/>
          <w:color w:val="000000"/>
          <w:szCs w:val="28"/>
        </w:rPr>
        <w:drawing>
          <wp:inline distT="0" distB="0" distL="0" distR="0" wp14:anchorId="27126A7B" wp14:editId="19477CDC">
            <wp:extent cx="4132580" cy="1991995"/>
            <wp:effectExtent l="0" t="0" r="1270" b="8255"/>
            <wp:docPr id="14" name="Picture 14"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antenna&#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2580" cy="1991995"/>
                    </a:xfrm>
                    <a:prstGeom prst="rect">
                      <a:avLst/>
                    </a:prstGeom>
                    <a:noFill/>
                    <a:ln>
                      <a:noFill/>
                    </a:ln>
                  </pic:spPr>
                </pic:pic>
              </a:graphicData>
            </a:graphic>
          </wp:inline>
        </w:drawing>
      </w:r>
    </w:p>
    <w:p w14:paraId="5672934E" w14:textId="77777777" w:rsidR="00FD65DC" w:rsidRDefault="00FD65DC" w:rsidP="00FD65DC">
      <w:pPr>
        <w:pStyle w:val="xmsonormal"/>
        <w:spacing w:before="120" w:after="240"/>
        <w:ind w:firstLine="274"/>
        <w:jc w:val="center"/>
        <w:rPr>
          <w:rFonts w:ascii="Times New Roman" w:hAnsi="Times New Roman" w:cs="Times New Roman"/>
          <w:b/>
          <w:bCs/>
          <w:sz w:val="20"/>
          <w:szCs w:val="20"/>
        </w:rPr>
      </w:pPr>
      <w:r>
        <w:rPr>
          <w:rFonts w:ascii="Times New Roman" w:hAnsi="Times New Roman" w:cs="Times New Roman"/>
          <w:b/>
          <w:bCs/>
          <w:sz w:val="20"/>
          <w:szCs w:val="20"/>
        </w:rPr>
        <w:t>Figure 2.  Box Frame and Grid of Sun-Pointing Rays.</w:t>
      </w:r>
    </w:p>
    <w:p w14:paraId="0489E9FC" w14:textId="6C47A311" w:rsidR="00FD65DC" w:rsidRDefault="00FD65DC" w:rsidP="00FD65DC">
      <w:pPr>
        <w:pStyle w:val="xmsonormal"/>
        <w:keepNext/>
        <w:tabs>
          <w:tab w:val="center" w:pos="4320"/>
          <w:tab w:val="right" w:pos="8640"/>
        </w:tabs>
        <w:spacing w:after="120"/>
        <w:ind w:firstLine="270"/>
        <w:jc w:val="both"/>
        <w:rPr>
          <w:rFonts w:ascii="Times New Roman" w:eastAsiaTheme="minorEastAsia" w:hAnsi="Times New Roman" w:cs="Times New Roman"/>
        </w:rPr>
      </w:pPr>
      <w:r>
        <w:rPr>
          <w:rFonts w:ascii="Times New Roman" w:eastAsiaTheme="minorEastAsia" w:hAnsi="Times New Roman" w:cs="Times New Roman"/>
          <w:color w:val="000000"/>
          <w:szCs w:val="28"/>
        </w:rPr>
        <w:t xml:space="preserve">The force corresponding to each ray is computed using the reflectivity coefficients. </w:t>
      </w:r>
      <w:r w:rsidRPr="008F0163">
        <w:rPr>
          <w:rFonts w:ascii="Times New Roman" w:eastAsiaTheme="minorEastAsia" w:hAnsi="Times New Roman" w:cs="Times New Roman"/>
          <w:color w:val="000000"/>
          <w:szCs w:val="28"/>
        </w:rPr>
        <w:t>(See Ref.</w:t>
      </w:r>
      <w:r w:rsidR="008F0163" w:rsidRPr="008F0163">
        <w:rPr>
          <w:rFonts w:ascii="Times New Roman" w:eastAsiaTheme="minorEastAsia" w:hAnsi="Times New Roman" w:cs="Times New Roman"/>
          <w:color w:val="000000"/>
          <w:szCs w:val="28"/>
        </w:rPr>
        <w:t xml:space="preserve"> </w:t>
      </w:r>
      <w:r w:rsidRPr="008F0163">
        <w:rPr>
          <w:rFonts w:ascii="Times New Roman" w:eastAsiaTheme="minorEastAsia" w:hAnsi="Times New Roman" w:cs="Times New Roman"/>
          <w:color w:val="000000"/>
          <w:szCs w:val="28"/>
        </w:rPr>
        <w:t>1, Sec.</w:t>
      </w:r>
      <w:r w:rsidR="008F0163" w:rsidRPr="008F0163">
        <w:rPr>
          <w:rFonts w:ascii="Times New Roman" w:eastAsiaTheme="minorEastAsia" w:hAnsi="Times New Roman" w:cs="Times New Roman"/>
          <w:color w:val="000000"/>
          <w:szCs w:val="28"/>
        </w:rPr>
        <w:t xml:space="preserve"> </w:t>
      </w:r>
      <w:r w:rsidRPr="008F0163">
        <w:rPr>
          <w:rFonts w:ascii="Times New Roman" w:eastAsiaTheme="minorEastAsia" w:hAnsi="Times New Roman" w:cs="Times New Roman"/>
          <w:color w:val="000000"/>
          <w:szCs w:val="28"/>
        </w:rPr>
        <w:t>17.2.2).</w:t>
      </w:r>
      <w:r>
        <w:rPr>
          <w:rFonts w:ascii="Times New Roman" w:eastAsiaTheme="minorEastAsia" w:hAnsi="Times New Roman" w:cs="Times New Roman"/>
          <w:color w:val="000000"/>
          <w:szCs w:val="28"/>
        </w:rPr>
        <w:t xml:space="preserve"> </w:t>
      </w:r>
      <w:r>
        <w:rPr>
          <w:rFonts w:ascii="Times New Roman" w:eastAsiaTheme="minorEastAsia" w:hAnsi="Times New Roman" w:cs="Times New Roman"/>
        </w:rPr>
        <w:t xml:space="preserve">The SRP force on an element of area, </w:t>
      </w:r>
      <w:r>
        <w:rPr>
          <w:rFonts w:ascii="Times New Roman" w:eastAsiaTheme="minorEastAsia" w:hAnsi="Times New Roman" w:cs="Times New Roman"/>
          <w:i/>
          <w:iCs/>
        </w:rPr>
        <w:t>dA</w:t>
      </w:r>
      <w:r>
        <w:rPr>
          <w:rFonts w:ascii="Times New Roman" w:eastAsiaTheme="minorEastAsia" w:hAnsi="Times New Roman" w:cs="Times New Roman"/>
        </w:rPr>
        <w:t xml:space="preserve">, at time step </w:t>
      </w:r>
      <w:r>
        <w:rPr>
          <w:rFonts w:ascii="Times New Roman" w:eastAsiaTheme="minorEastAsia" w:hAnsi="Times New Roman" w:cs="Times New Roman"/>
          <w:i/>
          <w:iCs/>
        </w:rPr>
        <w:t>t</w:t>
      </w:r>
      <w:r>
        <w:rPr>
          <w:rFonts w:ascii="Times New Roman" w:eastAsiaTheme="minorEastAsia" w:hAnsi="Times New Roman" w:cs="Times New Roman"/>
          <w:i/>
          <w:iCs/>
          <w:vertAlign w:val="subscript"/>
        </w:rPr>
        <w:t>i</w:t>
      </w:r>
      <w:r>
        <w:rPr>
          <w:rFonts w:ascii="Times New Roman" w:eastAsiaTheme="minorEastAsia" w:hAnsi="Times New Roman" w:cs="Times New Roman"/>
        </w:rPr>
        <w:t xml:space="preserve"> is</w:t>
      </w:r>
    </w:p>
    <w:p w14:paraId="39E2296F" w14:textId="77777777" w:rsidR="00FD65DC" w:rsidRDefault="00FD65DC" w:rsidP="00FD65DC">
      <w:pPr>
        <w:tabs>
          <w:tab w:val="center" w:pos="4680"/>
          <w:tab w:val="right" w:pos="9360"/>
        </w:tabs>
        <w:spacing w:before="120"/>
        <w:rPr>
          <w:rFonts w:eastAsiaTheme="minorEastAsia"/>
        </w:rPr>
      </w:pPr>
      <w:r>
        <w:rPr>
          <w:rFonts w:eastAsiaTheme="minorEastAsia"/>
        </w:rPr>
        <w:tab/>
      </w:r>
      <m:oMath>
        <m:r>
          <w:rPr>
            <w:rFonts w:ascii="Cambria Math" w:eastAsiaTheme="minorEastAsia" w:hAnsi="Cambria Math"/>
          </w:rPr>
          <m:t>d</m:t>
        </m:r>
        <m:sSub>
          <m:sSubPr>
            <m:ctrlPr>
              <w:rPr>
                <w:rFonts w:ascii="Cambria Math" w:eastAsiaTheme="minorEastAsia" w:hAnsi="Cambria Math"/>
                <w:i/>
                <w:szCs w:val="22"/>
              </w:rPr>
            </m:ctrlPr>
          </m:sSubPr>
          <m:e>
            <m:acc>
              <m:accPr>
                <m:chr m:val="⃗"/>
                <m:ctrlPr>
                  <w:rPr>
                    <w:rFonts w:ascii="Cambria Math" w:eastAsiaTheme="minorEastAsia" w:hAnsi="Cambria Math"/>
                    <w:i/>
                    <w:szCs w:val="22"/>
                  </w:rPr>
                </m:ctrlPr>
              </m:accPr>
              <m:e>
                <m:r>
                  <w:rPr>
                    <w:rFonts w:ascii="Cambria Math" w:eastAsiaTheme="minorEastAsia" w:hAnsi="Cambria Math"/>
                  </w:rPr>
                  <m:t>f</m:t>
                </m:r>
              </m:e>
            </m:acc>
          </m:e>
          <m:sub>
            <m:r>
              <w:rPr>
                <w:rFonts w:ascii="Cambria Math" w:eastAsiaTheme="minorEastAsia" w:hAnsi="Cambria Math"/>
              </w:rPr>
              <m:t>i</m:t>
            </m:r>
          </m:sub>
        </m:sSub>
        <m:r>
          <w:rPr>
            <w:rFonts w:ascii="Cambria Math" w:eastAsiaTheme="minorEastAsia" w:hAnsi="Cambria Math"/>
          </w:rPr>
          <m:t>=-P</m:t>
        </m:r>
        <m:func>
          <m:funcPr>
            <m:ctrlPr>
              <w:rPr>
                <w:rFonts w:ascii="Cambria Math" w:eastAsiaTheme="minorEastAsia" w:hAnsi="Cambria Math"/>
                <w:i/>
                <w:szCs w:val="22"/>
              </w:rPr>
            </m:ctrlPr>
          </m:funcPr>
          <m:fName>
            <m:r>
              <m:rPr>
                <m:sty m:val="p"/>
              </m:rPr>
              <w:rPr>
                <w:rFonts w:ascii="Cambria Math" w:hAnsi="Cambria Math"/>
              </w:rPr>
              <m:t>cos</m:t>
            </m:r>
          </m:fName>
          <m:e>
            <m:sSub>
              <m:sSubPr>
                <m:ctrlPr>
                  <w:rPr>
                    <w:rFonts w:ascii="Cambria Math" w:eastAsiaTheme="minorEastAsia" w:hAnsi="Cambria Math"/>
                    <w:i/>
                    <w:szCs w:val="22"/>
                  </w:rPr>
                </m:ctrlPr>
              </m:sSubPr>
              <m:e>
                <m:r>
                  <w:rPr>
                    <w:rFonts w:ascii="Cambria Math" w:eastAsiaTheme="minorEastAsia" w:hAnsi="Cambria Math"/>
                  </w:rPr>
                  <m:t>ϑ</m:t>
                </m:r>
              </m:e>
              <m:sub>
                <m:r>
                  <w:rPr>
                    <w:rFonts w:ascii="Cambria Math" w:eastAsiaTheme="minorEastAsia" w:hAnsi="Cambria Math"/>
                  </w:rPr>
                  <m:t>i</m:t>
                </m:r>
              </m:sub>
            </m:sSub>
          </m:e>
        </m:func>
        <m:d>
          <m:dPr>
            <m:begChr m:val="["/>
            <m:endChr m:val="]"/>
            <m:ctrlPr>
              <w:rPr>
                <w:rFonts w:ascii="Cambria Math" w:eastAsiaTheme="minorEastAsia" w:hAnsi="Cambria Math"/>
                <w:i/>
                <w:szCs w:val="22"/>
              </w:rPr>
            </m:ctrlPr>
          </m:dPr>
          <m:e>
            <m:d>
              <m:dPr>
                <m:ctrlPr>
                  <w:rPr>
                    <w:rFonts w:ascii="Cambria Math" w:eastAsiaTheme="minorEastAsia" w:hAnsi="Cambria Math"/>
                    <w:i/>
                    <w:szCs w:val="22"/>
                  </w:rPr>
                </m:ctrlPr>
              </m:dPr>
              <m:e>
                <m:r>
                  <w:rPr>
                    <w:rFonts w:ascii="Cambria Math" w:eastAsiaTheme="minorEastAsia" w:hAnsi="Cambria Math"/>
                  </w:rPr>
                  <m:t>1-</m:t>
                </m:r>
                <m:sSub>
                  <m:sSubPr>
                    <m:ctrlPr>
                      <w:rPr>
                        <w:rFonts w:ascii="Cambria Math" w:eastAsiaTheme="minorEastAsia" w:hAnsi="Cambria Math"/>
                        <w:i/>
                        <w:szCs w:val="22"/>
                      </w:rPr>
                    </m:ctrlPr>
                  </m:sSubPr>
                  <m:e>
                    <m:r>
                      <w:rPr>
                        <w:rFonts w:ascii="Cambria Math" w:eastAsiaTheme="minorEastAsia" w:hAnsi="Cambria Math"/>
                      </w:rPr>
                      <m:t>C</m:t>
                    </m:r>
                  </m:e>
                  <m:sub>
                    <m:r>
                      <w:rPr>
                        <w:rFonts w:ascii="Cambria Math" w:eastAsiaTheme="minorEastAsia" w:hAnsi="Cambria Math"/>
                      </w:rPr>
                      <m:t>spec</m:t>
                    </m:r>
                  </m:sub>
                </m:sSub>
              </m:e>
            </m:d>
            <m:sSub>
              <m:sSubPr>
                <m:ctrlPr>
                  <w:rPr>
                    <w:rFonts w:ascii="Cambria Math" w:eastAsiaTheme="minorEastAsia" w:hAnsi="Cambria Math"/>
                    <w:i/>
                    <w:szCs w:val="22"/>
                  </w:rPr>
                </m:ctrlPr>
              </m:sSubPr>
              <m:e>
                <m:acc>
                  <m:accPr>
                    <m:ctrlPr>
                      <w:rPr>
                        <w:rFonts w:ascii="Cambria Math" w:eastAsiaTheme="minorEastAsia" w:hAnsi="Cambria Math"/>
                        <w:i/>
                        <w:szCs w:val="22"/>
                      </w:rPr>
                    </m:ctrlPr>
                  </m:accPr>
                  <m:e>
                    <m:r>
                      <w:rPr>
                        <w:rFonts w:ascii="Cambria Math" w:eastAsiaTheme="minorEastAsia" w:hAnsi="Cambria Math"/>
                      </w:rPr>
                      <m:t>S</m:t>
                    </m:r>
                  </m:e>
                </m:acc>
              </m:e>
              <m:sub>
                <m:r>
                  <w:rPr>
                    <w:rFonts w:ascii="Cambria Math" w:eastAsiaTheme="minorEastAsia" w:hAnsi="Cambria Math"/>
                  </w:rPr>
                  <m:t>i</m:t>
                </m:r>
              </m:sub>
            </m:sSub>
            <m:r>
              <w:rPr>
                <w:rFonts w:ascii="Cambria Math" w:eastAsiaTheme="minorEastAsia" w:hAnsi="Cambria Math"/>
              </w:rPr>
              <m:t>+2</m:t>
            </m:r>
            <m:sSub>
              <m:sSubPr>
                <m:ctrlPr>
                  <w:rPr>
                    <w:rFonts w:ascii="Cambria Math" w:eastAsiaTheme="minorEastAsia" w:hAnsi="Cambria Math"/>
                    <w:i/>
                    <w:szCs w:val="22"/>
                  </w:rPr>
                </m:ctrlPr>
              </m:sSubPr>
              <m:e>
                <m:r>
                  <w:rPr>
                    <w:rFonts w:ascii="Cambria Math" w:eastAsiaTheme="minorEastAsia" w:hAnsi="Cambria Math"/>
                  </w:rPr>
                  <m:t>C</m:t>
                </m:r>
              </m:e>
              <m:sub>
                <m:r>
                  <w:rPr>
                    <w:rFonts w:ascii="Cambria Math" w:eastAsiaTheme="minorEastAsia" w:hAnsi="Cambria Math"/>
                  </w:rPr>
                  <m:t>spec</m:t>
                </m:r>
              </m:sub>
            </m:sSub>
            <m:func>
              <m:funcPr>
                <m:ctrlPr>
                  <w:rPr>
                    <w:rFonts w:ascii="Cambria Math" w:eastAsiaTheme="minorEastAsia" w:hAnsi="Cambria Math"/>
                    <w:i/>
                    <w:szCs w:val="22"/>
                  </w:rPr>
                </m:ctrlPr>
              </m:funcPr>
              <m:fName>
                <m:r>
                  <m:rPr>
                    <m:sty m:val="p"/>
                  </m:rPr>
                  <w:rPr>
                    <w:rFonts w:ascii="Cambria Math" w:hAnsi="Cambria Math"/>
                  </w:rPr>
                  <m:t>cos</m:t>
                </m:r>
              </m:fName>
              <m:e>
                <m:sSub>
                  <m:sSubPr>
                    <m:ctrlPr>
                      <w:rPr>
                        <w:rFonts w:ascii="Cambria Math" w:eastAsiaTheme="minorEastAsia" w:hAnsi="Cambria Math"/>
                        <w:i/>
                        <w:szCs w:val="22"/>
                      </w:rPr>
                    </m:ctrlPr>
                  </m:sSubPr>
                  <m:e>
                    <m:r>
                      <w:rPr>
                        <w:rFonts w:ascii="Cambria Math" w:eastAsiaTheme="minorEastAsia" w:hAnsi="Cambria Math"/>
                      </w:rPr>
                      <m:t>ϑ</m:t>
                    </m:r>
                  </m:e>
                  <m:sub>
                    <m:r>
                      <w:rPr>
                        <w:rFonts w:ascii="Cambria Math" w:eastAsiaTheme="minorEastAsia" w:hAnsi="Cambria Math"/>
                      </w:rPr>
                      <m:t>i</m:t>
                    </m:r>
                  </m:sub>
                </m:sSub>
              </m:e>
            </m:func>
            <m:acc>
              <m:accPr>
                <m:ctrlPr>
                  <w:rPr>
                    <w:rFonts w:ascii="Cambria Math" w:eastAsiaTheme="minorEastAsia" w:hAnsi="Cambria Math"/>
                    <w:i/>
                    <w:szCs w:val="22"/>
                  </w:rPr>
                </m:ctrlPr>
              </m:accPr>
              <m:e>
                <m:r>
                  <w:rPr>
                    <w:rFonts w:ascii="Cambria Math" w:eastAsiaTheme="minorEastAsia" w:hAnsi="Cambria Math"/>
                  </w:rPr>
                  <m:t>N</m:t>
                </m:r>
              </m:e>
            </m:acc>
            <m:r>
              <w:rPr>
                <w:rFonts w:ascii="Cambria Math" w:eastAsiaTheme="minorEastAsia" w:hAnsi="Cambria Math"/>
              </w:rPr>
              <m:t>+</m:t>
            </m:r>
            <m:f>
              <m:fPr>
                <m:ctrlPr>
                  <w:rPr>
                    <w:rFonts w:ascii="Cambria Math" w:eastAsiaTheme="minorEastAsia" w:hAnsi="Cambria Math"/>
                    <w:i/>
                    <w:szCs w:val="22"/>
                  </w:rPr>
                </m:ctrlPr>
              </m:fPr>
              <m:num>
                <m:r>
                  <w:rPr>
                    <w:rFonts w:ascii="Cambria Math" w:eastAsiaTheme="minorEastAsia" w:hAnsi="Cambria Math"/>
                  </w:rPr>
                  <m:t>2</m:t>
                </m:r>
              </m:num>
              <m:den>
                <m:r>
                  <w:rPr>
                    <w:rFonts w:ascii="Cambria Math" w:eastAsiaTheme="minorEastAsia" w:hAnsi="Cambria Math"/>
                  </w:rPr>
                  <m:t>3</m:t>
                </m:r>
              </m:den>
            </m:f>
            <m:sSub>
              <m:sSubPr>
                <m:ctrlPr>
                  <w:rPr>
                    <w:rFonts w:ascii="Cambria Math" w:eastAsiaTheme="minorEastAsia" w:hAnsi="Cambria Math"/>
                    <w:i/>
                    <w:szCs w:val="22"/>
                  </w:rPr>
                </m:ctrlPr>
              </m:sSubPr>
              <m:e>
                <m:r>
                  <w:rPr>
                    <w:rFonts w:ascii="Cambria Math" w:eastAsiaTheme="minorEastAsia" w:hAnsi="Cambria Math"/>
                  </w:rPr>
                  <m:t>C</m:t>
                </m:r>
              </m:e>
              <m:sub>
                <m:r>
                  <w:rPr>
                    <w:rFonts w:ascii="Cambria Math" w:eastAsiaTheme="minorEastAsia" w:hAnsi="Cambria Math"/>
                  </w:rPr>
                  <m:t>diff</m:t>
                </m:r>
              </m:sub>
            </m:sSub>
            <m:acc>
              <m:accPr>
                <m:ctrlPr>
                  <w:rPr>
                    <w:rFonts w:ascii="Cambria Math" w:eastAsiaTheme="minorEastAsia" w:hAnsi="Cambria Math"/>
                    <w:i/>
                    <w:szCs w:val="22"/>
                  </w:rPr>
                </m:ctrlPr>
              </m:accPr>
              <m:e>
                <m:r>
                  <w:rPr>
                    <w:rFonts w:ascii="Cambria Math" w:eastAsiaTheme="minorEastAsia" w:hAnsi="Cambria Math"/>
                  </w:rPr>
                  <m:t>N</m:t>
                </m:r>
              </m:e>
            </m:acc>
          </m:e>
        </m:d>
        <m:r>
          <w:rPr>
            <w:rFonts w:ascii="Cambria Math" w:eastAsiaTheme="minorEastAsia" w:hAnsi="Cambria Math"/>
          </w:rPr>
          <m:t>dA</m:t>
        </m:r>
      </m:oMath>
      <w:r>
        <w:rPr>
          <w:rFonts w:eastAsiaTheme="minorEastAsia"/>
        </w:rPr>
        <w:t xml:space="preserve"> ,</w:t>
      </w:r>
      <w:r>
        <w:rPr>
          <w:rFonts w:eastAsiaTheme="minorEastAsia"/>
        </w:rPr>
        <w:tab/>
        <w:t>(1)</w:t>
      </w:r>
    </w:p>
    <w:p w14:paraId="345C6CB4" w14:textId="77777777" w:rsidR="00FD65DC" w:rsidRDefault="00FD65DC" w:rsidP="00FD65DC">
      <w:pPr>
        <w:tabs>
          <w:tab w:val="center" w:pos="4680"/>
          <w:tab w:val="right" w:pos="9360"/>
        </w:tabs>
        <w:rPr>
          <w:rFonts w:eastAsiaTheme="minorEastAsia"/>
        </w:rPr>
      </w:pPr>
      <w:r>
        <w:rPr>
          <w:rFonts w:eastAsiaTheme="minorEastAsia"/>
        </w:rPr>
        <w:t xml:space="preserve">where </w:t>
      </w:r>
      <w:r>
        <w:rPr>
          <w:rFonts w:eastAsiaTheme="minorEastAsia"/>
          <w:i/>
          <w:iCs/>
        </w:rPr>
        <w:t>P</w:t>
      </w:r>
      <w:r>
        <w:rPr>
          <w:rFonts w:eastAsiaTheme="minorEastAsia"/>
        </w:rPr>
        <w:t xml:space="preserve"> is the solar constant divided by the speed of light, </w:t>
      </w:r>
      <w:r>
        <w:rPr>
          <w:rFonts w:eastAsiaTheme="minorEastAsia"/>
          <w:i/>
          <w:iCs/>
        </w:rPr>
        <w:t>ϑ</w:t>
      </w:r>
      <w:r>
        <w:rPr>
          <w:rFonts w:eastAsiaTheme="minorEastAsia"/>
          <w:i/>
          <w:iCs/>
          <w:vertAlign w:val="subscript"/>
        </w:rPr>
        <w:t>i</w:t>
      </w:r>
      <w:r>
        <w:rPr>
          <w:rFonts w:eastAsiaTheme="minorEastAsia"/>
        </w:rPr>
        <w:t xml:space="preserve"> is the angle between the spacecraft-to-Sun unit vector, </w:t>
      </w:r>
      <m:oMath>
        <m:sSub>
          <m:sSubPr>
            <m:ctrlPr>
              <w:rPr>
                <w:rFonts w:ascii="Cambria Math" w:eastAsiaTheme="minorEastAsia" w:hAnsi="Cambria Math"/>
                <w:i/>
                <w:szCs w:val="22"/>
              </w:rPr>
            </m:ctrlPr>
          </m:sSubPr>
          <m:e>
            <m:acc>
              <m:accPr>
                <m:ctrlPr>
                  <w:rPr>
                    <w:rFonts w:ascii="Cambria Math" w:eastAsiaTheme="minorEastAsia" w:hAnsi="Cambria Math"/>
                    <w:i/>
                    <w:szCs w:val="22"/>
                  </w:rPr>
                </m:ctrlPr>
              </m:accPr>
              <m:e>
                <m:r>
                  <w:rPr>
                    <w:rFonts w:ascii="Cambria Math" w:eastAsiaTheme="minorEastAsia" w:hAnsi="Cambria Math"/>
                  </w:rPr>
                  <m:t>S</m:t>
                </m:r>
              </m:e>
            </m:acc>
          </m:e>
          <m:sub>
            <m:r>
              <w:rPr>
                <w:rFonts w:ascii="Cambria Math" w:eastAsiaTheme="minorEastAsia" w:hAnsi="Cambria Math"/>
              </w:rPr>
              <m:t>i</m:t>
            </m:r>
          </m:sub>
        </m:sSub>
      </m:oMath>
      <w:r>
        <w:rPr>
          <w:rFonts w:eastAsiaTheme="minorEastAsia"/>
        </w:rPr>
        <w:t xml:space="preserve">, and the unit normal to the area element, </w:t>
      </w:r>
      <m:oMath>
        <m:acc>
          <m:accPr>
            <m:ctrlPr>
              <w:rPr>
                <w:rFonts w:ascii="Cambria Math" w:eastAsiaTheme="minorEastAsia" w:hAnsi="Cambria Math"/>
                <w:i/>
                <w:szCs w:val="22"/>
              </w:rPr>
            </m:ctrlPr>
          </m:accPr>
          <m:e>
            <m:r>
              <w:rPr>
                <w:rFonts w:ascii="Cambria Math" w:eastAsiaTheme="minorEastAsia" w:hAnsi="Cambria Math"/>
              </w:rPr>
              <m:t>N</m:t>
            </m:r>
          </m:e>
        </m:acc>
      </m:oMath>
      <w:r>
        <w:rPr>
          <w:rFonts w:eastAsiaTheme="minorEastAsia"/>
        </w:rPr>
        <w:t xml:space="preserve">. The factors </w:t>
      </w:r>
      <w:r>
        <w:rPr>
          <w:rFonts w:eastAsiaTheme="minorEastAsia"/>
          <w:i/>
          <w:iCs/>
        </w:rPr>
        <w:t>C</w:t>
      </w:r>
      <w:r>
        <w:rPr>
          <w:rFonts w:eastAsiaTheme="minorEastAsia"/>
          <w:i/>
          <w:iCs/>
          <w:vertAlign w:val="subscript"/>
        </w:rPr>
        <w:t>spec</w:t>
      </w:r>
      <w:r>
        <w:rPr>
          <w:rFonts w:eastAsiaTheme="minorEastAsia"/>
        </w:rPr>
        <w:t xml:space="preserve"> and </w:t>
      </w:r>
      <w:r>
        <w:rPr>
          <w:rFonts w:eastAsiaTheme="minorEastAsia"/>
          <w:i/>
          <w:iCs/>
        </w:rPr>
        <w:t>C</w:t>
      </w:r>
      <w:r>
        <w:rPr>
          <w:rFonts w:eastAsiaTheme="minorEastAsia"/>
          <w:i/>
          <w:iCs/>
          <w:vertAlign w:val="subscript"/>
        </w:rPr>
        <w:t>diff</w:t>
      </w:r>
      <w:r>
        <w:rPr>
          <w:rFonts w:eastAsiaTheme="minorEastAsia"/>
        </w:rPr>
        <w:t xml:space="preserve"> are the coefficients of specular and diffuse reflection for the element of area, respectively. At one </w:t>
      </w:r>
      <w:r>
        <w:rPr>
          <w:rFonts w:eastAsiaTheme="minorEastAsia"/>
        </w:rPr>
        <w:lastRenderedPageBreak/>
        <w:t xml:space="preserve">astronomical unit (AU), the factor </w:t>
      </w:r>
      <w:r>
        <w:rPr>
          <w:rFonts w:eastAsiaTheme="minorEastAsia"/>
          <w:i/>
          <w:iCs/>
        </w:rPr>
        <w:t>P</w:t>
      </w:r>
      <w:r>
        <w:rPr>
          <w:rFonts w:eastAsiaTheme="minorEastAsia"/>
        </w:rPr>
        <w:t xml:space="preserve"> is approximately 1361 Watts/m^2 (or equivalently, N-m/(s-m^2)) divided by the speed of light and falls off as the inverse of the distance from the Sun squared. At 1 AU, this factor is 4.54×10</w:t>
      </w:r>
      <w:r>
        <w:rPr>
          <w:rFonts w:eastAsiaTheme="minorEastAsia"/>
          <w:vertAlign w:val="superscript"/>
        </w:rPr>
        <w:t>-6</w:t>
      </w:r>
      <w:r>
        <w:rPr>
          <w:rFonts w:eastAsiaTheme="minorEastAsia"/>
        </w:rPr>
        <w:t> N/m^2.</w:t>
      </w:r>
    </w:p>
    <w:p w14:paraId="58C30603"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The torques are obtained by summing the cross-products of the intersection locations relative to the center of mass with these individual forces given in </w:t>
      </w:r>
      <w:r>
        <w:rPr>
          <w:rFonts w:ascii="Times New Roman" w:eastAsiaTheme="minorEastAsia" w:hAnsi="Times New Roman" w:cs="Times New Roman"/>
          <w:color w:val="000000"/>
          <w:szCs w:val="28"/>
          <w:highlight w:val="yellow"/>
        </w:rPr>
        <w:t>Eq. 1</w:t>
      </w:r>
      <w:r>
        <w:rPr>
          <w:rFonts w:ascii="Times New Roman" w:eastAsiaTheme="minorEastAsia" w:hAnsi="Times New Roman" w:cs="Times New Roman"/>
          <w:color w:val="000000"/>
          <w:szCs w:val="28"/>
        </w:rPr>
        <w:t>. The center of mass is determined from a look-up table dependent on current fuel usage.</w:t>
      </w:r>
    </w:p>
    <w:p w14:paraId="4CCA8C03" w14:textId="77777777" w:rsidR="00FD65DC" w:rsidRDefault="00FD65DC" w:rsidP="00FD65DC">
      <w:pPr>
        <w:pStyle w:val="xmsonormal"/>
        <w:keepNext/>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The attitudes are taken to be constant between time steps (that is, the slews are assumed to be instantaneous). For this reason, MPAC uses a simple midpoint integration method where the SRP torques are computed at the integration midpoints. Also, since the attitudes are constant while the reaction wheels accumulate the angular momentum, the equation to be integrated is simply kinematic and not dynamic. That is,</w:t>
      </w:r>
    </w:p>
    <w:p w14:paraId="116A30A6" w14:textId="77777777" w:rsidR="00FD65DC" w:rsidRDefault="00FD65DC" w:rsidP="00FD65DC">
      <w:pPr>
        <w:tabs>
          <w:tab w:val="center" w:pos="4680"/>
          <w:tab w:val="right" w:pos="9360"/>
        </w:tabs>
        <w:spacing w:before="120"/>
        <w:rPr>
          <w:rFonts w:eastAsiaTheme="minorEastAsia"/>
          <w:szCs w:val="22"/>
        </w:rPr>
      </w:pPr>
      <w:r>
        <w:rPr>
          <w:rFonts w:eastAsiaTheme="minorEastAsia"/>
        </w:rPr>
        <w:tab/>
      </w:r>
      <m:oMath>
        <m:f>
          <m:fPr>
            <m:ctrlPr>
              <w:rPr>
                <w:rFonts w:ascii="Cambria Math" w:eastAsiaTheme="minorEastAsia" w:hAnsi="Cambria Math"/>
                <w:i/>
                <w:szCs w:val="22"/>
              </w:rPr>
            </m:ctrlPr>
          </m:fPr>
          <m:num>
            <m:r>
              <w:rPr>
                <w:rFonts w:ascii="Cambria Math" w:eastAsiaTheme="minorEastAsia" w:hAnsi="Cambria Math"/>
              </w:rPr>
              <m:t>d</m:t>
            </m:r>
            <m:acc>
              <m:accPr>
                <m:chr m:val="⃗"/>
                <m:ctrlPr>
                  <w:rPr>
                    <w:rFonts w:ascii="Cambria Math" w:eastAsiaTheme="minorEastAsia" w:hAnsi="Cambria Math"/>
                    <w:i/>
                    <w:szCs w:val="22"/>
                  </w:rPr>
                </m:ctrlPr>
              </m:accPr>
              <m:e>
                <m:r>
                  <w:rPr>
                    <w:rFonts w:ascii="Cambria Math" w:eastAsiaTheme="minorEastAsia" w:hAnsi="Cambria Math"/>
                  </w:rPr>
                  <m:t>H</m:t>
                </m:r>
              </m:e>
            </m:acc>
          </m:num>
          <m:den>
            <m:r>
              <w:rPr>
                <w:rFonts w:ascii="Cambria Math" w:eastAsiaTheme="minorEastAsia" w:hAnsi="Cambria Math"/>
              </w:rPr>
              <m:t>dt</m:t>
            </m:r>
          </m:den>
        </m:f>
        <m:r>
          <w:rPr>
            <w:rFonts w:ascii="Cambria Math" w:eastAsiaTheme="minorEastAsia" w:hAnsi="Cambria Math"/>
          </w:rPr>
          <m:t>=</m:t>
        </m:r>
        <m:acc>
          <m:accPr>
            <m:chr m:val="⃗"/>
            <m:ctrlPr>
              <w:rPr>
                <w:rFonts w:ascii="Cambria Math" w:eastAsiaTheme="minorEastAsia" w:hAnsi="Cambria Math"/>
                <w:i/>
                <w:szCs w:val="22"/>
              </w:rPr>
            </m:ctrlPr>
          </m:accPr>
          <m:e>
            <m:r>
              <w:rPr>
                <w:rFonts w:ascii="Cambria Math" w:eastAsiaTheme="minorEastAsia" w:hAnsi="Cambria Math"/>
              </w:rPr>
              <m:t>N</m:t>
            </m:r>
          </m:e>
        </m:acc>
      </m:oMath>
      <w:r>
        <w:rPr>
          <w:rFonts w:eastAsiaTheme="minorEastAsia"/>
        </w:rPr>
        <w:t xml:space="preserve"> ,</w:t>
      </w:r>
      <w:r>
        <w:rPr>
          <w:rFonts w:eastAsiaTheme="minorEastAsia"/>
        </w:rPr>
        <w:tab/>
        <w:t>(2)</w:t>
      </w:r>
    </w:p>
    <w:p w14:paraId="31D916D0" w14:textId="77777777" w:rsidR="00FD65DC" w:rsidRDefault="00FD65DC" w:rsidP="00FD65DC">
      <w:pPr>
        <w:pStyle w:val="xmsonormal"/>
        <w:tabs>
          <w:tab w:val="center" w:pos="4320"/>
          <w:tab w:val="right" w:pos="8640"/>
        </w:tabs>
        <w:spacing w:after="12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where </w:t>
      </w:r>
      <m:oMath>
        <m:acc>
          <m:accPr>
            <m:chr m:val="⃗"/>
            <m:ctrlPr>
              <w:rPr>
                <w:rFonts w:ascii="Cambria Math" w:eastAsiaTheme="minorEastAsia" w:hAnsi="Cambria Math" w:cs="Times New Roman"/>
                <w:i/>
                <w:color w:val="000000"/>
                <w:szCs w:val="28"/>
              </w:rPr>
            </m:ctrlPr>
          </m:accPr>
          <m:e>
            <m:r>
              <w:rPr>
                <w:rFonts w:ascii="Cambria Math" w:eastAsiaTheme="minorEastAsia" w:hAnsi="Cambria Math" w:cs="Times New Roman"/>
                <w:color w:val="000000"/>
                <w:szCs w:val="28"/>
              </w:rPr>
              <m:t>H</m:t>
            </m:r>
          </m:e>
        </m:acc>
      </m:oMath>
      <w:r>
        <w:rPr>
          <w:rFonts w:ascii="Times New Roman" w:eastAsiaTheme="minorEastAsia" w:hAnsi="Times New Roman" w:cs="Times New Roman"/>
          <w:color w:val="000000"/>
          <w:szCs w:val="28"/>
        </w:rPr>
        <w:t xml:space="preserve"> is the angular momentum and </w:t>
      </w:r>
      <m:oMath>
        <m:acc>
          <m:accPr>
            <m:chr m:val="⃗"/>
            <m:ctrlPr>
              <w:rPr>
                <w:rFonts w:ascii="Cambria Math" w:eastAsiaTheme="minorEastAsia" w:hAnsi="Cambria Math" w:cs="Times New Roman"/>
                <w:i/>
                <w:color w:val="000000"/>
                <w:szCs w:val="28"/>
              </w:rPr>
            </m:ctrlPr>
          </m:accPr>
          <m:e>
            <m:r>
              <w:rPr>
                <w:rFonts w:ascii="Cambria Math" w:eastAsiaTheme="minorEastAsia" w:hAnsi="Cambria Math" w:cs="Times New Roman"/>
                <w:color w:val="000000"/>
                <w:szCs w:val="28"/>
              </w:rPr>
              <m:t>N</m:t>
            </m:r>
          </m:e>
        </m:acc>
      </m:oMath>
      <w:r>
        <w:rPr>
          <w:rFonts w:ascii="Times New Roman" w:eastAsiaTheme="minorEastAsia" w:hAnsi="Times New Roman" w:cs="Times New Roman"/>
          <w:color w:val="000000"/>
          <w:szCs w:val="28"/>
        </w:rPr>
        <w:t xml:space="preserve"> is the SRP torque. This equation holds in either the body frame or the inertial frame since the body rotation rate is assumed to be zero between slews.</w:t>
      </w:r>
    </w:p>
    <w:p w14:paraId="704D007A"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At each time step, MPAC checks the wheel limits appropriate for the active science instrument and determines whether a momentum unload is needed. Optionally, a time offset may be applied to move the unload earlier in time to allow more flexibility in the actual final unload scheduling. At each momentum unload, MPAC resets the predicted body frame angular momentum to a target value, which is also dependent on the currently active science instrument. </w:t>
      </w:r>
    </w:p>
    <w:p w14:paraId="55183D22" w14:textId="77777777" w:rsidR="00FD65DC" w:rsidRDefault="00FD65DC" w:rsidP="00FD65DC">
      <w:pPr>
        <w:pStyle w:val="xmsonormal"/>
        <w:tabs>
          <w:tab w:val="center" w:pos="4320"/>
          <w:tab w:val="right" w:pos="8640"/>
        </w:tabs>
        <w:spacing w:after="120"/>
        <w:ind w:firstLine="270"/>
        <w:jc w:val="both"/>
        <w:rPr>
          <w:rFonts w:ascii="Times New Roman" w:eastAsiaTheme="minorEastAsia" w:hAnsi="Times New Roman" w:cs="Times New Roman"/>
          <w:color w:val="000000"/>
          <w:szCs w:val="28"/>
        </w:rPr>
      </w:pPr>
      <w:r>
        <w:rPr>
          <w:rFonts w:ascii="Times New Roman" w:eastAsiaTheme="minorEastAsia" w:hAnsi="Times New Roman" w:cs="Times New Roman"/>
          <w:color w:val="000000"/>
          <w:szCs w:val="28"/>
        </w:rPr>
        <w:t xml:space="preserve">As an example, </w:t>
      </w:r>
      <w:r>
        <w:rPr>
          <w:rFonts w:ascii="Times New Roman" w:eastAsiaTheme="minorEastAsia" w:hAnsi="Times New Roman" w:cs="Times New Roman"/>
          <w:color w:val="000000"/>
          <w:szCs w:val="28"/>
          <w:highlight w:val="yellow"/>
        </w:rPr>
        <w:t>Fig. 3</w:t>
      </w:r>
      <w:r>
        <w:rPr>
          <w:rFonts w:ascii="Times New Roman" w:eastAsiaTheme="minorEastAsia" w:hAnsi="Times New Roman" w:cs="Times New Roman"/>
          <w:color w:val="000000"/>
          <w:szCs w:val="28"/>
        </w:rPr>
        <w:t xml:space="preserve"> shows the body frame angular momentum as it accumulates predominantly about the body Y-axis. This angular momentum is then repeatedly unloaded as reaction wheel limits are reached. In this example, the active science instrument changes to one with tighter wheel limits on day ten. At that time, the frequency of unloads increases and the target angular momentum is reduced. The attitude is constant in this test case. In more realistic cases, the body frame angular momentum will change with every attitude change. These changes can lead to more momentum unloads than would be expected from SRP torque by itself since the wheel limits are different on different body axes.</w:t>
      </w:r>
    </w:p>
    <w:p w14:paraId="1DEE2216" w14:textId="12C135AF" w:rsidR="00FD65DC" w:rsidRDefault="00FD65DC" w:rsidP="00FD65DC">
      <w:pPr>
        <w:pStyle w:val="xmsonormal"/>
        <w:keepNext/>
        <w:tabs>
          <w:tab w:val="center" w:pos="4320"/>
          <w:tab w:val="right" w:pos="8640"/>
        </w:tabs>
        <w:spacing w:after="120"/>
        <w:jc w:val="both"/>
        <w:rPr>
          <w:rFonts w:ascii="Times New Roman" w:hAnsi="Times New Roman" w:cs="Times New Roman"/>
        </w:rPr>
      </w:pPr>
      <w:r>
        <w:rPr>
          <w:rFonts w:ascii="Times New Roman" w:hAnsi="Times New Roman" w:cs="Times New Roman"/>
          <w:noProof/>
        </w:rPr>
        <w:drawing>
          <wp:inline distT="0" distB="0" distL="0" distR="0" wp14:anchorId="088BA6C9" wp14:editId="04498007">
            <wp:extent cx="5372735" cy="29419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r="17450" b="3333"/>
                    <a:stretch>
                      <a:fillRect/>
                    </a:stretch>
                  </pic:blipFill>
                  <pic:spPr bwMode="auto">
                    <a:xfrm>
                      <a:off x="0" y="0"/>
                      <a:ext cx="5372735" cy="2941955"/>
                    </a:xfrm>
                    <a:prstGeom prst="rect">
                      <a:avLst/>
                    </a:prstGeom>
                    <a:noFill/>
                    <a:ln>
                      <a:noFill/>
                    </a:ln>
                  </pic:spPr>
                </pic:pic>
              </a:graphicData>
            </a:graphic>
          </wp:inline>
        </w:drawing>
      </w:r>
    </w:p>
    <w:p w14:paraId="539E6C93" w14:textId="77777777" w:rsidR="00FD65DC" w:rsidRDefault="00FD65DC" w:rsidP="00FD65DC">
      <w:pPr>
        <w:pStyle w:val="xmsonormal"/>
        <w:spacing w:before="120" w:after="240"/>
        <w:ind w:firstLine="274"/>
        <w:jc w:val="center"/>
        <w:rPr>
          <w:rFonts w:ascii="Times New Roman" w:hAnsi="Times New Roman" w:cs="Times New Roman"/>
          <w:b/>
          <w:bCs/>
          <w:sz w:val="20"/>
          <w:szCs w:val="20"/>
        </w:rPr>
      </w:pPr>
      <w:r>
        <w:rPr>
          <w:rFonts w:ascii="Times New Roman" w:hAnsi="Times New Roman" w:cs="Times New Roman"/>
          <w:b/>
          <w:bCs/>
          <w:sz w:val="20"/>
          <w:szCs w:val="20"/>
        </w:rPr>
        <w:t>Figure 3.  Angular Momentum in Body Frame Showing Momentum Unloads.</w:t>
      </w:r>
    </w:p>
    <w:p w14:paraId="7FB82149" w14:textId="77777777" w:rsidR="00FD65DC" w:rsidRDefault="00FD65DC" w:rsidP="00FD65DC">
      <w:pPr>
        <w:pStyle w:val="xmsonormal"/>
        <w:tabs>
          <w:tab w:val="center" w:pos="4320"/>
          <w:tab w:val="right" w:pos="8640"/>
        </w:tabs>
        <w:spacing w:after="120"/>
        <w:ind w:firstLine="270"/>
        <w:jc w:val="both"/>
        <w:rPr>
          <w:rFonts w:ascii="Times New Roman" w:hAnsi="Times New Roman" w:cs="Times New Roman"/>
        </w:rPr>
      </w:pPr>
      <w:r>
        <w:rPr>
          <w:rFonts w:ascii="Times New Roman" w:eastAsiaTheme="minorEastAsia" w:hAnsi="Times New Roman" w:cs="Times New Roman"/>
          <w:color w:val="000000"/>
          <w:szCs w:val="28"/>
        </w:rPr>
        <w:lastRenderedPageBreak/>
        <w:t xml:space="preserve">MPAC will generate a weekly output report giving the unload times, unload numbers, target angular momenta, and additional comments. Momentum unloads are also scheduled to be performed along with each orbit maneuver (delta-V). </w:t>
      </w:r>
      <w:r>
        <w:rPr>
          <w:rFonts w:ascii="Times New Roman" w:hAnsi="Times New Roman" w:cs="Times New Roman"/>
        </w:rPr>
        <w:t>The MPAC report provides a four-week look-ahead, where the predicted unloads in the first two weeks will have already been approved by the operations team, and the unloads in weeks three and four are the new AGS recommendations.</w:t>
      </w:r>
    </w:p>
    <w:p w14:paraId="55E1DE36" w14:textId="77777777" w:rsidR="00FD65DC" w:rsidRDefault="00FD65DC" w:rsidP="00FD65DC">
      <w:pPr>
        <w:ind w:firstLine="270"/>
        <w:rPr>
          <w:rFonts w:eastAsiaTheme="minorEastAsia"/>
        </w:rPr>
      </w:pPr>
      <w:r>
        <w:rPr>
          <w:rFonts w:eastAsiaTheme="minorEastAsia"/>
          <w:color w:val="000000"/>
          <w:szCs w:val="28"/>
        </w:rPr>
        <w:t xml:space="preserve">The second part of MPAC is to perform a calibration on the computed SRP torque. This calibration is designed to decrease the error in the predicted angular momentum accumulation. </w:t>
      </w:r>
      <w:r>
        <w:t xml:space="preserve">The MPAC calibration will be executed periodically as data becomes available during the first several months of the mission. MPAC will compare previous predictions with actual reaction wheel telemetry and will perform a least-squares optimization. </w:t>
      </w:r>
      <w:r>
        <w:rPr>
          <w:rFonts w:eastAsiaTheme="minorEastAsia"/>
        </w:rPr>
        <w:t>The calibration loss function is</w:t>
      </w:r>
    </w:p>
    <w:p w14:paraId="55169EA6" w14:textId="77777777" w:rsidR="00FD65DC" w:rsidRDefault="00FD65DC" w:rsidP="00FD65DC">
      <w:pPr>
        <w:tabs>
          <w:tab w:val="center" w:pos="4680"/>
          <w:tab w:val="right" w:pos="9360"/>
        </w:tabs>
        <w:spacing w:before="120"/>
        <w:rPr>
          <w:rFonts w:eastAsiaTheme="minorEastAsia"/>
        </w:rPr>
      </w:pPr>
      <w:r>
        <w:rPr>
          <w:rFonts w:eastAsiaTheme="minorEastAsia"/>
        </w:rPr>
        <w:tab/>
      </w:r>
      <m:oMath>
        <m:r>
          <w:rPr>
            <w:rFonts w:ascii="Cambria Math" w:eastAsiaTheme="minorEastAsia" w:hAnsi="Cambria Math"/>
          </w:rPr>
          <m:t>L</m:t>
        </m:r>
        <m:r>
          <m:rPr>
            <m:sty m:val="p"/>
          </m:rPr>
          <w:rPr>
            <w:rFonts w:ascii="Cambria Math" w:eastAsiaTheme="minorEastAsia" w:hAnsi="Cambria Math"/>
          </w:rPr>
          <m:t xml:space="preserve"> =</m:t>
        </m:r>
        <m:f>
          <m:fPr>
            <m:ctrlPr>
              <w:rPr>
                <w:rFonts w:ascii="Cambria Math" w:eastAsiaTheme="minorEastAsia" w:hAnsi="Cambria Math"/>
                <w:szCs w:val="22"/>
              </w:rPr>
            </m:ctrlPr>
          </m:fPr>
          <m:num>
            <m:r>
              <m:rPr>
                <m:sty m:val="p"/>
              </m:rPr>
              <w:rPr>
                <w:rFonts w:ascii="Cambria Math" w:eastAsiaTheme="minorEastAsia" w:hAnsi="Cambria Math"/>
              </w:rPr>
              <m:t>1</m:t>
            </m:r>
          </m:num>
          <m:den>
            <m:r>
              <m:rPr>
                <m:sty m:val="p"/>
              </m:rPr>
              <w:rPr>
                <w:rFonts w:ascii="Cambria Math" w:eastAsiaTheme="minorEastAsia" w:hAnsi="Cambria Math"/>
              </w:rPr>
              <m:t>2</m:t>
            </m:r>
          </m:den>
        </m:f>
        <m:nary>
          <m:naryPr>
            <m:chr m:val="∑"/>
            <m:limLoc m:val="undOvr"/>
            <m:supHide m:val="1"/>
            <m:ctrlPr>
              <w:rPr>
                <w:rFonts w:ascii="Cambria Math" w:eastAsiaTheme="minorEastAsia" w:hAnsi="Cambria Math"/>
                <w:szCs w:val="22"/>
              </w:rPr>
            </m:ctrlPr>
          </m:naryPr>
          <m:sub>
            <m:r>
              <w:rPr>
                <w:rFonts w:ascii="Cambria Math" w:eastAsiaTheme="minorEastAsia" w:hAnsi="Cambria Math"/>
              </w:rPr>
              <m:t>j</m:t>
            </m:r>
          </m:sub>
          <m:sup/>
          <m:e>
            <m:sSup>
              <m:sSupPr>
                <m:ctrlPr>
                  <w:rPr>
                    <w:rFonts w:ascii="Cambria Math" w:eastAsiaTheme="minorEastAsia" w:hAnsi="Cambria Math"/>
                    <w:szCs w:val="22"/>
                  </w:rPr>
                </m:ctrlPr>
              </m:sSupPr>
              <m:e>
                <m:d>
                  <m:dPr>
                    <m:begChr m:val="["/>
                    <m:endChr m:val="]"/>
                    <m:ctrlPr>
                      <w:rPr>
                        <w:rFonts w:ascii="Cambria Math" w:eastAsiaTheme="minorEastAsia" w:hAnsi="Cambria Math"/>
                        <w:szCs w:val="22"/>
                      </w:rPr>
                    </m:ctrlPr>
                  </m:dPr>
                  <m:e>
                    <m:sSubSup>
                      <m:sSubSupPr>
                        <m:ctrlPr>
                          <w:rPr>
                            <w:rFonts w:ascii="Cambria Math" w:eastAsiaTheme="minorEastAsia" w:hAnsi="Cambria Math"/>
                            <w:szCs w:val="22"/>
                          </w:rPr>
                        </m:ctrlPr>
                      </m:sSubSupPr>
                      <m:e>
                        <m:r>
                          <m:rPr>
                            <m:sty m:val="p"/>
                          </m:rPr>
                          <w:rPr>
                            <w:rFonts w:ascii="Cambria Math" w:eastAsiaTheme="minorEastAsia" w:hAnsi="Cambria Math"/>
                          </w:rPr>
                          <m:t>∆</m:t>
                        </m:r>
                        <m:acc>
                          <m:accPr>
                            <m:chr m:val="⃗"/>
                            <m:ctrlPr>
                              <w:rPr>
                                <w:rFonts w:ascii="Cambria Math" w:eastAsiaTheme="minorEastAsia" w:hAnsi="Cambria Math"/>
                                <w:szCs w:val="22"/>
                              </w:rPr>
                            </m:ctrlPr>
                          </m:accPr>
                          <m:e>
                            <m:r>
                              <w:rPr>
                                <w:rFonts w:ascii="Cambria Math" w:eastAsiaTheme="minorEastAsia" w:hAnsi="Cambria Math"/>
                              </w:rPr>
                              <m:t>H</m:t>
                            </m:r>
                          </m:e>
                        </m:acc>
                      </m:e>
                      <m:sub>
                        <m:r>
                          <w:rPr>
                            <w:rFonts w:ascii="Cambria Math" w:eastAsiaTheme="minorEastAsia" w:hAnsi="Cambria Math"/>
                          </w:rPr>
                          <m:t>obs</m:t>
                        </m:r>
                        <m:r>
                          <m:rPr>
                            <m:sty m:val="p"/>
                          </m:rPr>
                          <w:rPr>
                            <w:rFonts w:ascii="Cambria Math" w:eastAsiaTheme="minorEastAsia" w:hAnsi="Cambria Math"/>
                          </w:rPr>
                          <m:t>,</m:t>
                        </m:r>
                        <m:r>
                          <w:rPr>
                            <w:rFonts w:ascii="Cambria Math" w:eastAsiaTheme="minorEastAsia" w:hAnsi="Cambria Math"/>
                          </w:rPr>
                          <m:t>j</m:t>
                        </m:r>
                      </m:sub>
                      <m:sup>
                        <m:r>
                          <w:rPr>
                            <w:rFonts w:ascii="Cambria Math" w:eastAsiaTheme="minorEastAsia" w:hAnsi="Cambria Math"/>
                          </w:rPr>
                          <m:t>GCI</m:t>
                        </m:r>
                      </m:sup>
                    </m:sSubSup>
                    <m:r>
                      <m:rPr>
                        <m:sty m:val="p"/>
                      </m:rPr>
                      <w:rPr>
                        <w:rFonts w:ascii="Cambria Math" w:eastAsiaTheme="minorEastAsia" w:hAnsi="Cambria Math"/>
                      </w:rPr>
                      <m:t>-</m:t>
                    </m:r>
                    <m:sSub>
                      <m:sSubPr>
                        <m:ctrlPr>
                          <w:rPr>
                            <w:rFonts w:ascii="Cambria Math" w:eastAsiaTheme="minorEastAsia" w:hAnsi="Cambria Math"/>
                            <w:szCs w:val="22"/>
                          </w:rPr>
                        </m:ctrlPr>
                      </m:sSubPr>
                      <m:e>
                        <m:r>
                          <w:rPr>
                            <w:rFonts w:ascii="Cambria Math" w:eastAsiaTheme="minorEastAsia" w:hAnsi="Cambria Math"/>
                          </w:rPr>
                          <m:t>K</m:t>
                        </m:r>
                      </m:e>
                      <m:sub>
                        <m:r>
                          <w:rPr>
                            <w:rFonts w:ascii="Cambria Math" w:eastAsiaTheme="minorEastAsia" w:hAnsi="Cambria Math"/>
                          </w:rPr>
                          <m:t>j</m:t>
                        </m:r>
                      </m:sub>
                    </m:sSub>
                    <m:acc>
                      <m:accPr>
                        <m:chr m:val="⃗"/>
                        <m:ctrlPr>
                          <w:rPr>
                            <w:rFonts w:ascii="Cambria Math" w:eastAsiaTheme="minorEastAsia" w:hAnsi="Cambria Math"/>
                            <w:szCs w:val="22"/>
                          </w:rPr>
                        </m:ctrlPr>
                      </m:accPr>
                      <m:e>
                        <m:r>
                          <w:rPr>
                            <w:rFonts w:ascii="Cambria Math" w:eastAsiaTheme="minorEastAsia" w:hAnsi="Cambria Math"/>
                          </w:rPr>
                          <m:t>R</m:t>
                        </m:r>
                      </m:e>
                    </m:acc>
                  </m:e>
                </m:d>
              </m:e>
              <m:sup>
                <m:r>
                  <w:rPr>
                    <w:rFonts w:ascii="Cambria Math" w:eastAsiaTheme="minorEastAsia" w:hAnsi="Cambria Math"/>
                  </w:rPr>
                  <m:t>T</m:t>
                </m:r>
              </m:sup>
            </m:sSup>
            <m:sSub>
              <m:sSubPr>
                <m:ctrlPr>
                  <w:rPr>
                    <w:rFonts w:ascii="Cambria Math" w:eastAsiaTheme="minorEastAsia" w:hAnsi="Cambria Math"/>
                    <w:szCs w:val="22"/>
                  </w:rPr>
                </m:ctrlPr>
              </m:sSubPr>
              <m:e>
                <m:r>
                  <w:rPr>
                    <w:rFonts w:ascii="Cambria Math" w:eastAsiaTheme="minorEastAsia" w:hAnsi="Cambria Math"/>
                  </w:rPr>
                  <m:t>W</m:t>
                </m:r>
              </m:e>
              <m:sub>
                <m:r>
                  <w:rPr>
                    <w:rFonts w:ascii="Cambria Math" w:eastAsiaTheme="minorEastAsia" w:hAnsi="Cambria Math"/>
                  </w:rPr>
                  <m:t>j</m:t>
                </m:r>
              </m:sub>
            </m:sSub>
            <m:d>
              <m:dPr>
                <m:begChr m:val="["/>
                <m:endChr m:val="]"/>
                <m:ctrlPr>
                  <w:rPr>
                    <w:rFonts w:ascii="Cambria Math" w:eastAsiaTheme="minorEastAsia" w:hAnsi="Cambria Math"/>
                    <w:szCs w:val="22"/>
                  </w:rPr>
                </m:ctrlPr>
              </m:dPr>
              <m:e>
                <m:sSubSup>
                  <m:sSubSupPr>
                    <m:ctrlPr>
                      <w:rPr>
                        <w:rFonts w:ascii="Cambria Math" w:eastAsiaTheme="minorEastAsia" w:hAnsi="Cambria Math"/>
                        <w:szCs w:val="22"/>
                      </w:rPr>
                    </m:ctrlPr>
                  </m:sSubSupPr>
                  <m:e>
                    <m:r>
                      <m:rPr>
                        <m:sty m:val="p"/>
                      </m:rPr>
                      <w:rPr>
                        <w:rFonts w:ascii="Cambria Math" w:eastAsiaTheme="minorEastAsia" w:hAnsi="Cambria Math"/>
                      </w:rPr>
                      <m:t>∆</m:t>
                    </m:r>
                    <m:acc>
                      <m:accPr>
                        <m:chr m:val="⃗"/>
                        <m:ctrlPr>
                          <w:rPr>
                            <w:rFonts w:ascii="Cambria Math" w:eastAsiaTheme="minorEastAsia" w:hAnsi="Cambria Math"/>
                            <w:szCs w:val="22"/>
                          </w:rPr>
                        </m:ctrlPr>
                      </m:accPr>
                      <m:e>
                        <m:r>
                          <w:rPr>
                            <w:rFonts w:ascii="Cambria Math" w:eastAsiaTheme="minorEastAsia" w:hAnsi="Cambria Math"/>
                          </w:rPr>
                          <m:t>H</m:t>
                        </m:r>
                      </m:e>
                    </m:acc>
                  </m:e>
                  <m:sub>
                    <m:r>
                      <w:rPr>
                        <w:rFonts w:ascii="Cambria Math" w:eastAsiaTheme="minorEastAsia" w:hAnsi="Cambria Math"/>
                      </w:rPr>
                      <m:t>obs</m:t>
                    </m:r>
                    <m:r>
                      <m:rPr>
                        <m:sty m:val="p"/>
                      </m:rPr>
                      <w:rPr>
                        <w:rFonts w:ascii="Cambria Math" w:eastAsiaTheme="minorEastAsia" w:hAnsi="Cambria Math"/>
                      </w:rPr>
                      <m:t>,</m:t>
                    </m:r>
                    <m:r>
                      <w:rPr>
                        <w:rFonts w:ascii="Cambria Math" w:eastAsiaTheme="minorEastAsia" w:hAnsi="Cambria Math"/>
                      </w:rPr>
                      <m:t>j</m:t>
                    </m:r>
                  </m:sub>
                  <m:sup>
                    <m:r>
                      <w:rPr>
                        <w:rFonts w:ascii="Cambria Math" w:eastAsiaTheme="minorEastAsia" w:hAnsi="Cambria Math"/>
                      </w:rPr>
                      <m:t>GCI</m:t>
                    </m:r>
                  </m:sup>
                </m:sSubSup>
                <m:r>
                  <m:rPr>
                    <m:sty m:val="p"/>
                  </m:rPr>
                  <w:rPr>
                    <w:rFonts w:ascii="Cambria Math" w:eastAsiaTheme="minorEastAsia" w:hAnsi="Cambria Math"/>
                  </w:rPr>
                  <m:t>-</m:t>
                </m:r>
                <m:sSub>
                  <m:sSubPr>
                    <m:ctrlPr>
                      <w:rPr>
                        <w:rFonts w:ascii="Cambria Math" w:eastAsiaTheme="minorEastAsia" w:hAnsi="Cambria Math"/>
                        <w:szCs w:val="22"/>
                      </w:rPr>
                    </m:ctrlPr>
                  </m:sSubPr>
                  <m:e>
                    <m:r>
                      <w:rPr>
                        <w:rFonts w:ascii="Cambria Math" w:eastAsiaTheme="minorEastAsia" w:hAnsi="Cambria Math"/>
                      </w:rPr>
                      <m:t>K</m:t>
                    </m:r>
                  </m:e>
                  <m:sub>
                    <m:r>
                      <w:rPr>
                        <w:rFonts w:ascii="Cambria Math" w:eastAsiaTheme="minorEastAsia" w:hAnsi="Cambria Math"/>
                      </w:rPr>
                      <m:t>j</m:t>
                    </m:r>
                  </m:sub>
                </m:sSub>
                <m:acc>
                  <m:accPr>
                    <m:chr m:val="⃗"/>
                    <m:ctrlPr>
                      <w:rPr>
                        <w:rFonts w:ascii="Cambria Math" w:eastAsiaTheme="minorEastAsia" w:hAnsi="Cambria Math"/>
                        <w:szCs w:val="22"/>
                      </w:rPr>
                    </m:ctrlPr>
                  </m:accPr>
                  <m:e>
                    <m:r>
                      <w:rPr>
                        <w:rFonts w:ascii="Cambria Math" w:eastAsiaTheme="minorEastAsia" w:hAnsi="Cambria Math"/>
                      </w:rPr>
                      <m:t>R</m:t>
                    </m:r>
                  </m:e>
                </m:acc>
              </m:e>
            </m:d>
          </m:e>
        </m:nary>
      </m:oMath>
      <w:r>
        <w:rPr>
          <w:rFonts w:eastAsiaTheme="minorEastAsia"/>
        </w:rPr>
        <w:t xml:space="preserve"> ,</w:t>
      </w:r>
      <w:r>
        <w:rPr>
          <w:rFonts w:eastAsiaTheme="minorEastAsia"/>
        </w:rPr>
        <w:tab/>
        <w:t>(3)</w:t>
      </w:r>
    </w:p>
    <w:p w14:paraId="5FD128C2" w14:textId="77777777" w:rsidR="00FD65DC" w:rsidRDefault="00FD65DC" w:rsidP="00FD65DC">
      <w:pPr>
        <w:rPr>
          <w:rFonts w:eastAsiaTheme="minorEastAsia"/>
        </w:rPr>
      </w:pPr>
      <w:r>
        <w:rPr>
          <w:rFonts w:eastAsiaTheme="minorEastAsia"/>
        </w:rPr>
        <w:t xml:space="preserve">where </w:t>
      </w:r>
      <m:oMath>
        <m:sSubSup>
          <m:sSubSupPr>
            <m:ctrlPr>
              <w:rPr>
                <w:rFonts w:ascii="Cambria Math" w:hAnsi="Cambria Math"/>
                <w:i/>
                <w:szCs w:val="22"/>
              </w:rPr>
            </m:ctrlPr>
          </m:sSubSupPr>
          <m:e>
            <m:r>
              <w:rPr>
                <w:rFonts w:ascii="Cambria Math" w:hAnsi="Cambria Math"/>
              </w:rPr>
              <m:t>∆</m:t>
            </m:r>
            <m:acc>
              <m:accPr>
                <m:chr m:val="⃗"/>
                <m:ctrlPr>
                  <w:rPr>
                    <w:rFonts w:ascii="Cambria Math" w:hAnsi="Cambria Math"/>
                    <w:i/>
                    <w:szCs w:val="22"/>
                  </w:rPr>
                </m:ctrlPr>
              </m:accPr>
              <m:e>
                <m:r>
                  <w:rPr>
                    <w:rFonts w:ascii="Cambria Math" w:hAnsi="Cambria Math"/>
                  </w:rPr>
                  <m:t>H</m:t>
                </m:r>
              </m:e>
            </m:acc>
          </m:e>
          <m:sub>
            <m:r>
              <w:rPr>
                <w:rFonts w:ascii="Cambria Math" w:hAnsi="Cambria Math"/>
              </w:rPr>
              <m:t>obs,j</m:t>
            </m:r>
          </m:sub>
          <m:sup>
            <m:r>
              <w:rPr>
                <w:rFonts w:ascii="Cambria Math" w:hAnsi="Cambria Math"/>
              </w:rPr>
              <m:t>GCI</m:t>
            </m:r>
          </m:sup>
        </m:sSubSup>
      </m:oMath>
      <w:r>
        <w:rPr>
          <w:rFonts w:eastAsiaTheme="minorEastAsia"/>
        </w:rPr>
        <w:t xml:space="preserve"> is the angular momentum residual for the </w:t>
      </w:r>
      <w:r>
        <w:rPr>
          <w:rFonts w:eastAsiaTheme="minorEastAsia"/>
          <w:i/>
          <w:iCs/>
        </w:rPr>
        <w:t>j</w:t>
      </w:r>
      <w:r>
        <w:rPr>
          <w:rFonts w:eastAsiaTheme="minorEastAsia"/>
        </w:rPr>
        <w:t xml:space="preserve">-th time span, </w:t>
      </w:r>
      <m:oMath>
        <m:sSub>
          <m:sSubPr>
            <m:ctrlPr>
              <w:rPr>
                <w:rFonts w:ascii="Cambria Math" w:eastAsiaTheme="minorEastAsia" w:hAnsi="Cambria Math"/>
                <w:i/>
                <w:szCs w:val="22"/>
              </w:rPr>
            </m:ctrlPr>
          </m:sSubPr>
          <m:e>
            <m:r>
              <w:rPr>
                <w:rFonts w:ascii="Cambria Math" w:eastAsiaTheme="minorEastAsia" w:hAnsi="Cambria Math"/>
              </w:rPr>
              <m:t>K</m:t>
            </m:r>
          </m:e>
          <m:sub>
            <m:r>
              <w:rPr>
                <w:rFonts w:ascii="Cambria Math" w:eastAsiaTheme="minorEastAsia" w:hAnsi="Cambria Math"/>
              </w:rPr>
              <m:t>j</m:t>
            </m:r>
          </m:sub>
        </m:sSub>
      </m:oMath>
      <w:r>
        <w:rPr>
          <w:rFonts w:eastAsiaTheme="minorEastAsia"/>
        </w:rPr>
        <w:t xml:space="preserve"> is a matrix summarizing the geometric and reflectivity properties for that time span as computed and saved during the torque integration, and </w:t>
      </w:r>
      <m:oMath>
        <m:acc>
          <m:accPr>
            <m:chr m:val="⃗"/>
            <m:ctrlPr>
              <w:rPr>
                <w:rFonts w:ascii="Cambria Math" w:eastAsiaTheme="minorEastAsia" w:hAnsi="Cambria Math"/>
                <w:i/>
                <w:szCs w:val="22"/>
              </w:rPr>
            </m:ctrlPr>
          </m:accPr>
          <m:e>
            <m:r>
              <w:rPr>
                <w:rFonts w:ascii="Cambria Math" w:eastAsiaTheme="minorEastAsia" w:hAnsi="Cambria Math"/>
              </w:rPr>
              <m:t>R</m:t>
            </m:r>
          </m:e>
        </m:acc>
      </m:oMath>
      <w:r>
        <w:rPr>
          <w:rFonts w:eastAsiaTheme="minorEastAsia"/>
        </w:rPr>
        <w:t xml:space="preserve"> is the state vector to be estimated. </w:t>
      </w:r>
    </w:p>
    <w:p w14:paraId="76158E3D" w14:textId="77777777" w:rsidR="00FD65DC" w:rsidRDefault="00FD65DC" w:rsidP="00FD65DC">
      <w:pPr>
        <w:ind w:firstLine="270"/>
        <w:rPr>
          <w:rFonts w:eastAsiaTheme="minorEastAsia"/>
        </w:rPr>
      </w:pPr>
      <w:r>
        <w:rPr>
          <w:rFonts w:eastAsiaTheme="minorEastAsia"/>
        </w:rPr>
        <w:t xml:space="preserve">The state </w:t>
      </w:r>
      <m:oMath>
        <m:acc>
          <m:accPr>
            <m:chr m:val="⃗"/>
            <m:ctrlPr>
              <w:rPr>
                <w:rFonts w:ascii="Cambria Math" w:eastAsiaTheme="minorEastAsia" w:hAnsi="Cambria Math"/>
                <w:i/>
                <w:szCs w:val="22"/>
              </w:rPr>
            </m:ctrlPr>
          </m:accPr>
          <m:e>
            <m:r>
              <w:rPr>
                <w:rFonts w:ascii="Cambria Math" w:eastAsiaTheme="minorEastAsia" w:hAnsi="Cambria Math"/>
              </w:rPr>
              <m:t>R</m:t>
            </m:r>
          </m:e>
        </m:acc>
      </m:oMath>
      <w:r>
        <w:rPr>
          <w:rFonts w:eastAsiaTheme="minorEastAsia"/>
        </w:rPr>
        <w:t xml:space="preserve"> is the product of an unknown element of area and an unknown moment arm; only the product needs to be estimated. That is, the</w:t>
      </w:r>
      <w:r>
        <w:t xml:space="preserve"> estimator determines a fictitious extra reflective area and moment arm to add to the actual spacecraft triangle model in order to minimize the residuals between the MPAC predictions and the telemetered wheel speeds.</w:t>
      </w:r>
      <w:r>
        <w:rPr>
          <w:rFonts w:eastAsiaTheme="minorEastAsia"/>
        </w:rPr>
        <w:t xml:space="preserve"> This fictitious area is assigned mean reflectivity coefficients that are determined as averages over the known illuminated area elements from a typical set of attitudes and time span.</w:t>
      </w:r>
    </w:p>
    <w:p w14:paraId="02DD12FC" w14:textId="77777777" w:rsidR="00AF7990" w:rsidRDefault="00AF7990" w:rsidP="00AF7990">
      <w:pPr>
        <w:ind w:firstLine="180"/>
      </w:pPr>
    </w:p>
    <w:p w14:paraId="2B2A7A39" w14:textId="4FAB2D2B" w:rsidR="00FE7C46" w:rsidRPr="00F74BC1" w:rsidRDefault="00822558" w:rsidP="00F74BC1">
      <w:pPr>
        <w:ind w:firstLine="0"/>
      </w:pPr>
      <w:r w:rsidRPr="00822558">
        <w:rPr>
          <w:b/>
          <w:bCs/>
        </w:rPr>
        <w:t>CONCLUSION</w:t>
      </w:r>
    </w:p>
    <w:p w14:paraId="335F6286" w14:textId="77777777" w:rsidR="00BB10B6" w:rsidRDefault="001908F2" w:rsidP="00822558">
      <w:pPr>
        <w:rPr>
          <w:szCs w:val="22"/>
        </w:rPr>
      </w:pPr>
      <w:r>
        <w:rPr>
          <w:szCs w:val="22"/>
        </w:rPr>
        <w:t xml:space="preserve">We have developed a </w:t>
      </w:r>
      <w:r w:rsidR="00EC37A2">
        <w:rPr>
          <w:szCs w:val="22"/>
        </w:rPr>
        <w:t>trajectory</w:t>
      </w:r>
      <w:r>
        <w:rPr>
          <w:szCs w:val="22"/>
        </w:rPr>
        <w:t xml:space="preserve"> optim</w:t>
      </w:r>
      <w:r w:rsidR="00EC37A2">
        <w:rPr>
          <w:szCs w:val="22"/>
        </w:rPr>
        <w:t>ization</w:t>
      </w:r>
      <w:r>
        <w:rPr>
          <w:szCs w:val="22"/>
        </w:rPr>
        <w:t xml:space="preserve"> method to simultaneously </w:t>
      </w:r>
      <w:r w:rsidR="3B51D5F4" w:rsidRPr="1613AFBD">
        <w:rPr>
          <w:szCs w:val="22"/>
        </w:rPr>
        <w:t>minimiz</w:t>
      </w:r>
      <w:r>
        <w:rPr>
          <w:szCs w:val="22"/>
        </w:rPr>
        <w:t>e</w:t>
      </w:r>
      <w:r w:rsidR="3B51D5F4" w:rsidRPr="1613AFBD">
        <w:rPr>
          <w:szCs w:val="22"/>
        </w:rPr>
        <w:t xml:space="preserve"> fuel consumption and landing site contamination</w:t>
      </w:r>
      <w:r>
        <w:rPr>
          <w:szCs w:val="22"/>
        </w:rPr>
        <w:t xml:space="preserve">. The </w:t>
      </w:r>
      <w:r w:rsidR="00434226">
        <w:rPr>
          <w:szCs w:val="22"/>
        </w:rPr>
        <w:t>compromise</w:t>
      </w:r>
      <w:r>
        <w:rPr>
          <w:szCs w:val="22"/>
        </w:rPr>
        <w:t xml:space="preserve"> </w:t>
      </w:r>
      <w:r w:rsidR="00EC37A2">
        <w:rPr>
          <w:szCs w:val="22"/>
        </w:rPr>
        <w:t>between</w:t>
      </w:r>
      <w:r>
        <w:rPr>
          <w:szCs w:val="22"/>
        </w:rPr>
        <w:t xml:space="preserve"> </w:t>
      </w:r>
      <w:r w:rsidR="00F21FC3">
        <w:rPr>
          <w:szCs w:val="22"/>
        </w:rPr>
        <w:t xml:space="preserve">contamination </w:t>
      </w:r>
      <w:r>
        <w:rPr>
          <w:szCs w:val="22"/>
        </w:rPr>
        <w:t xml:space="preserve">reduction and </w:t>
      </w:r>
      <w:r w:rsidR="00EC37A2">
        <w:rPr>
          <w:szCs w:val="22"/>
        </w:rPr>
        <w:t>additional</w:t>
      </w:r>
      <w:r>
        <w:rPr>
          <w:szCs w:val="22"/>
        </w:rPr>
        <w:t xml:space="preserve"> fuel usage can be adjusted by changing the </w:t>
      </w:r>
      <w:r w:rsidR="00EC37A2">
        <w:rPr>
          <w:szCs w:val="22"/>
        </w:rPr>
        <w:t>respective</w:t>
      </w:r>
      <w:r>
        <w:rPr>
          <w:szCs w:val="22"/>
        </w:rPr>
        <w:t xml:space="preserve"> </w:t>
      </w:r>
      <w:r w:rsidR="3B51D5F4" w:rsidRPr="1613AFBD">
        <w:rPr>
          <w:szCs w:val="22"/>
        </w:rPr>
        <w:t xml:space="preserve">weighting coefficients in the fitness function. Prescribing a small value for the contamination weight requires a small fraction </w:t>
      </w:r>
      <w:r w:rsidR="00D778D4">
        <w:rPr>
          <w:szCs w:val="22"/>
        </w:rPr>
        <w:t xml:space="preserve">of </w:t>
      </w:r>
      <w:r w:rsidR="00EC37A2">
        <w:rPr>
          <w:szCs w:val="22"/>
        </w:rPr>
        <w:t>additional</w:t>
      </w:r>
      <w:r w:rsidR="00D778D4">
        <w:rPr>
          <w:szCs w:val="22"/>
        </w:rPr>
        <w:t xml:space="preserve"> </w:t>
      </w:r>
      <w:r w:rsidR="3B51D5F4" w:rsidRPr="1613AFBD">
        <w:rPr>
          <w:szCs w:val="22"/>
        </w:rPr>
        <w:t xml:space="preserve">fuel to perform the hop when compared to </w:t>
      </w:r>
      <w:r w:rsidR="00B758E9">
        <w:rPr>
          <w:szCs w:val="22"/>
        </w:rPr>
        <w:t xml:space="preserve">the </w:t>
      </w:r>
      <w:r w:rsidR="00D778D4">
        <w:rPr>
          <w:szCs w:val="22"/>
        </w:rPr>
        <w:t>ballistic reference</w:t>
      </w:r>
      <w:r w:rsidR="00B758E9">
        <w:rPr>
          <w:szCs w:val="22"/>
        </w:rPr>
        <w:t xml:space="preserve">, </w:t>
      </w:r>
      <w:r w:rsidR="3B51D5F4" w:rsidRPr="1613AFBD">
        <w:rPr>
          <w:szCs w:val="22"/>
        </w:rPr>
        <w:t>perturb</w:t>
      </w:r>
      <w:r w:rsidR="00B758E9">
        <w:rPr>
          <w:szCs w:val="22"/>
        </w:rPr>
        <w:t>ing</w:t>
      </w:r>
      <w:r w:rsidR="3B51D5F4" w:rsidRPr="1613AFBD">
        <w:rPr>
          <w:szCs w:val="22"/>
        </w:rPr>
        <w:t xml:space="preserve"> the descent trajectory </w:t>
      </w:r>
      <w:r w:rsidR="00B758E9">
        <w:rPr>
          <w:szCs w:val="22"/>
        </w:rPr>
        <w:t>to</w:t>
      </w:r>
      <w:r w:rsidR="3B51D5F4" w:rsidRPr="1613AFBD">
        <w:rPr>
          <w:szCs w:val="22"/>
        </w:rPr>
        <w:t xml:space="preserve"> reduce landing site contamination. </w:t>
      </w:r>
      <w:r w:rsidR="00346EBD">
        <w:rPr>
          <w:szCs w:val="22"/>
        </w:rPr>
        <w:t xml:space="preserve">As the contamination weight is </w:t>
      </w:r>
      <w:r w:rsidR="3B51D5F4" w:rsidRPr="1613AFBD">
        <w:rPr>
          <w:szCs w:val="22"/>
        </w:rPr>
        <w:t>increase</w:t>
      </w:r>
      <w:r w:rsidR="00346EBD">
        <w:rPr>
          <w:szCs w:val="22"/>
        </w:rPr>
        <w:t>d</w:t>
      </w:r>
      <w:r w:rsidR="3B51D5F4" w:rsidRPr="1613AFBD">
        <w:rPr>
          <w:szCs w:val="22"/>
        </w:rPr>
        <w:t xml:space="preserve"> </w:t>
      </w:r>
      <w:r w:rsidR="00346EBD">
        <w:rPr>
          <w:szCs w:val="22"/>
        </w:rPr>
        <w:t xml:space="preserve">a Double Hop” </w:t>
      </w:r>
      <w:r w:rsidR="00896541">
        <w:rPr>
          <w:szCs w:val="22"/>
        </w:rPr>
        <w:t>maneuver</w:t>
      </w:r>
      <w:r w:rsidR="3B51D5F4" w:rsidRPr="1613AFBD">
        <w:rPr>
          <w:szCs w:val="22"/>
        </w:rPr>
        <w:t xml:space="preserve"> </w:t>
      </w:r>
      <w:r w:rsidR="00896541">
        <w:rPr>
          <w:szCs w:val="22"/>
        </w:rPr>
        <w:t>further</w:t>
      </w:r>
      <w:r w:rsidR="3B51D5F4" w:rsidRPr="1613AFBD">
        <w:rPr>
          <w:szCs w:val="22"/>
        </w:rPr>
        <w:t xml:space="preserve"> </w:t>
      </w:r>
      <w:r w:rsidR="00346EBD">
        <w:rPr>
          <w:szCs w:val="22"/>
        </w:rPr>
        <w:t xml:space="preserve">reduces </w:t>
      </w:r>
      <w:r w:rsidR="3B51D5F4" w:rsidRPr="1613AFBD">
        <w:rPr>
          <w:szCs w:val="22"/>
        </w:rPr>
        <w:t xml:space="preserve">contamination reduction </w:t>
      </w:r>
      <w:r w:rsidR="00346EBD">
        <w:rPr>
          <w:szCs w:val="22"/>
        </w:rPr>
        <w:t>with a modest increase in fuel</w:t>
      </w:r>
      <w:r w:rsidR="3B51D5F4" w:rsidRPr="1613AFBD">
        <w:rPr>
          <w:szCs w:val="22"/>
        </w:rPr>
        <w:t xml:space="preserve">. </w:t>
      </w:r>
    </w:p>
    <w:p w14:paraId="584563EA" w14:textId="42723B72" w:rsidR="00822558" w:rsidRDefault="00346EBD" w:rsidP="00822558">
      <w:pPr>
        <w:rPr>
          <w:szCs w:val="22"/>
        </w:rPr>
      </w:pPr>
      <w:r>
        <w:rPr>
          <w:szCs w:val="22"/>
        </w:rPr>
        <w:t xml:space="preserve">No </w:t>
      </w:r>
      <w:r w:rsidR="00896541">
        <w:rPr>
          <w:szCs w:val="22"/>
        </w:rPr>
        <w:t>substantial</w:t>
      </w:r>
      <w:r>
        <w:rPr>
          <w:szCs w:val="22"/>
        </w:rPr>
        <w:t xml:space="preserve"> difference is found in the contami</w:t>
      </w:r>
      <w:r w:rsidR="00896541">
        <w:rPr>
          <w:szCs w:val="22"/>
        </w:rPr>
        <w:t>na</w:t>
      </w:r>
      <w:r>
        <w:rPr>
          <w:szCs w:val="22"/>
        </w:rPr>
        <w:t xml:space="preserve">tion reduction for 2D-restrive cases versus 3D case when a restrictive VTVL ground constraint is imposed on the vehicle final descent. However, </w:t>
      </w:r>
      <w:r w:rsidR="00D778D4">
        <w:rPr>
          <w:szCs w:val="22"/>
        </w:rPr>
        <w:t xml:space="preserve">Out-of-plane maneuvers </w:t>
      </w:r>
      <w:r>
        <w:rPr>
          <w:szCs w:val="22"/>
        </w:rPr>
        <w:t xml:space="preserve">in the 3D cases </w:t>
      </w:r>
      <w:r w:rsidR="00D778D4">
        <w:rPr>
          <w:szCs w:val="22"/>
        </w:rPr>
        <w:t>were found to be more effective in reducing landing s</w:t>
      </w:r>
      <w:r w:rsidR="00F21FC3">
        <w:rPr>
          <w:szCs w:val="22"/>
        </w:rPr>
        <w:t>ite</w:t>
      </w:r>
      <w:r w:rsidR="00D778D4">
        <w:rPr>
          <w:szCs w:val="22"/>
        </w:rPr>
        <w:t xml:space="preserve"> contamination for the same additional fuel usage</w:t>
      </w:r>
      <w:r>
        <w:rPr>
          <w:szCs w:val="22"/>
        </w:rPr>
        <w:t xml:space="preserve"> when a more relaxed VTVL ground </w:t>
      </w:r>
      <w:r w:rsidR="00896541">
        <w:rPr>
          <w:szCs w:val="22"/>
        </w:rPr>
        <w:t>constraints</w:t>
      </w:r>
      <w:r>
        <w:rPr>
          <w:szCs w:val="22"/>
        </w:rPr>
        <w:t xml:space="preserve"> is imposed at the landing. A factor of 3 </w:t>
      </w:r>
      <w:r w:rsidR="00F00A0B">
        <w:rPr>
          <w:szCs w:val="22"/>
        </w:rPr>
        <w:t>reduction</w:t>
      </w:r>
      <w:r>
        <w:rPr>
          <w:szCs w:val="22"/>
        </w:rPr>
        <w:t xml:space="preserve"> in </w:t>
      </w:r>
      <w:r w:rsidR="00F00A0B">
        <w:rPr>
          <w:szCs w:val="22"/>
        </w:rPr>
        <w:t>contamination</w:t>
      </w:r>
      <w:r>
        <w:rPr>
          <w:szCs w:val="22"/>
        </w:rPr>
        <w:t xml:space="preserve"> was found for a modest increase in fuel </w:t>
      </w:r>
      <w:r w:rsidR="00F00A0B">
        <w:rPr>
          <w:szCs w:val="22"/>
        </w:rPr>
        <w:t>usage. This</w:t>
      </w:r>
      <w:r w:rsidR="00D778D4">
        <w:rPr>
          <w:szCs w:val="22"/>
        </w:rPr>
        <w:t xml:space="preserve"> is accomplished by vectoring </w:t>
      </w:r>
      <w:r w:rsidR="00F21FC3">
        <w:rPr>
          <w:szCs w:val="22"/>
        </w:rPr>
        <w:t xml:space="preserve">the </w:t>
      </w:r>
      <w:r w:rsidR="00D778D4">
        <w:rPr>
          <w:szCs w:val="22"/>
        </w:rPr>
        <w:t xml:space="preserve">thrust out-of-plane while more closely maintaining the fuel optimal ballistic </w:t>
      </w:r>
      <w:r w:rsidR="00EC37A2">
        <w:rPr>
          <w:szCs w:val="22"/>
        </w:rPr>
        <w:t>trajectory</w:t>
      </w:r>
      <w:r w:rsidR="00D778D4">
        <w:rPr>
          <w:szCs w:val="22"/>
        </w:rPr>
        <w:t xml:space="preserve"> in the pitch plane. Our results show</w:t>
      </w:r>
      <w:r w:rsidR="00B758E9">
        <w:rPr>
          <w:szCs w:val="22"/>
        </w:rPr>
        <w:t xml:space="preserve"> that</w:t>
      </w:r>
      <w:r w:rsidR="00D778D4">
        <w:rPr>
          <w:szCs w:val="22"/>
        </w:rPr>
        <w:t xml:space="preserve"> feasible trajectories can </w:t>
      </w:r>
      <w:r w:rsidR="00B758E9">
        <w:rPr>
          <w:szCs w:val="22"/>
        </w:rPr>
        <w:t>be obtained</w:t>
      </w:r>
      <w:r w:rsidR="00D778D4">
        <w:rPr>
          <w:szCs w:val="22"/>
        </w:rPr>
        <w:t xml:space="preserve"> with realistic constraints on vehicle parameters when </w:t>
      </w:r>
      <w:r w:rsidR="00F21FC3">
        <w:rPr>
          <w:szCs w:val="22"/>
        </w:rPr>
        <w:t xml:space="preserve">some </w:t>
      </w:r>
      <w:r w:rsidR="3B51D5F4" w:rsidRPr="1613AFBD">
        <w:rPr>
          <w:szCs w:val="22"/>
        </w:rPr>
        <w:t>extra fuel is available</w:t>
      </w:r>
      <w:r w:rsidR="00D778D4">
        <w:rPr>
          <w:szCs w:val="22"/>
        </w:rPr>
        <w:t xml:space="preserve"> </w:t>
      </w:r>
      <w:r w:rsidR="3B51D5F4" w:rsidRPr="1613AFBD">
        <w:rPr>
          <w:szCs w:val="22"/>
        </w:rPr>
        <w:t>and contamination minimization is paramount</w:t>
      </w:r>
      <w:r w:rsidR="00D778D4">
        <w:rPr>
          <w:szCs w:val="22"/>
        </w:rPr>
        <w:t xml:space="preserve">. </w:t>
      </w:r>
      <w:r w:rsidR="3B51D5F4" w:rsidRPr="1613AFBD">
        <w:rPr>
          <w:szCs w:val="22"/>
        </w:rPr>
        <w:t xml:space="preserve">Typically, these higher contamination weights produce more complex descent trajectories including trajectory inflections and target </w:t>
      </w:r>
      <w:r w:rsidR="00F21FC3">
        <w:rPr>
          <w:szCs w:val="22"/>
        </w:rPr>
        <w:t>flyovers</w:t>
      </w:r>
      <w:r>
        <w:rPr>
          <w:szCs w:val="22"/>
        </w:rPr>
        <w:t xml:space="preserve">, but at the expense of more fuel usage without substantial </w:t>
      </w:r>
      <w:r w:rsidR="00F00A0B">
        <w:rPr>
          <w:szCs w:val="22"/>
        </w:rPr>
        <w:t>further</w:t>
      </w:r>
      <w:r>
        <w:rPr>
          <w:szCs w:val="22"/>
        </w:rPr>
        <w:t xml:space="preserve"> reduction in </w:t>
      </w:r>
      <w:r w:rsidR="00F00A0B">
        <w:rPr>
          <w:szCs w:val="22"/>
        </w:rPr>
        <w:t>contamination</w:t>
      </w:r>
      <w:r>
        <w:rPr>
          <w:szCs w:val="22"/>
        </w:rPr>
        <w:t>.</w:t>
      </w:r>
      <w:r w:rsidR="3B51D5F4" w:rsidRPr="1613AFBD">
        <w:rPr>
          <w:szCs w:val="22"/>
        </w:rPr>
        <w:t xml:space="preserve"> </w:t>
      </w:r>
    </w:p>
    <w:p w14:paraId="3D1AC9E8" w14:textId="77777777" w:rsidR="00F74BC1" w:rsidRDefault="3B51D5F4" w:rsidP="00F74BC1">
      <w:pPr>
        <w:rPr>
          <w:szCs w:val="22"/>
        </w:rPr>
      </w:pPr>
      <w:r w:rsidRPr="46A6E542">
        <w:rPr>
          <w:szCs w:val="22"/>
        </w:rPr>
        <w:t>The trajectories explored in this work can also be applied to optimize a variety of other surface interactions that might be of interest for a mission. This would require modifying the state equations by either replacing the contamination mass rate or adding new equations</w:t>
      </w:r>
      <w:r w:rsidR="0095113E">
        <w:rPr>
          <w:szCs w:val="22"/>
        </w:rPr>
        <w:t xml:space="preserve"> to represent other modes of plume surface interaction.</w:t>
      </w:r>
      <w:r w:rsidRPr="46A6E542">
        <w:rPr>
          <w:szCs w:val="22"/>
        </w:rPr>
        <w:t xml:space="preserve"> </w:t>
      </w:r>
    </w:p>
    <w:p w14:paraId="41F44851" w14:textId="77777777" w:rsidR="00F74BC1" w:rsidRDefault="00F74BC1" w:rsidP="00F74BC1">
      <w:pPr>
        <w:rPr>
          <w:szCs w:val="22"/>
        </w:rPr>
      </w:pPr>
    </w:p>
    <w:p w14:paraId="0133AE68" w14:textId="47C093D6" w:rsidR="489FD145" w:rsidRPr="00F74BC1" w:rsidRDefault="489FD145" w:rsidP="00F74BC1">
      <w:pPr>
        <w:ind w:firstLine="0"/>
        <w:rPr>
          <w:b/>
          <w:bCs/>
          <w:szCs w:val="22"/>
        </w:rPr>
      </w:pPr>
      <w:r w:rsidRPr="00F74BC1">
        <w:rPr>
          <w:b/>
          <w:bCs/>
        </w:rPr>
        <w:t>REFERENCES</w:t>
      </w:r>
    </w:p>
    <w:p w14:paraId="6A684E70" w14:textId="497CD0C5" w:rsidR="00882950" w:rsidRPr="00F60880" w:rsidRDefault="00882950" w:rsidP="00F60880">
      <w:pPr>
        <w:pStyle w:val="xmsonormal"/>
        <w:tabs>
          <w:tab w:val="left" w:pos="270"/>
        </w:tabs>
        <w:autoSpaceDE w:val="0"/>
        <w:autoSpaceDN w:val="0"/>
        <w:adjustRightInd w:val="0"/>
        <w:spacing w:after="80"/>
        <w:ind w:left="360" w:hanging="360"/>
        <w:rPr>
          <w:rFonts w:ascii="Arial" w:hAnsi="Arial" w:cs="Arial"/>
          <w:sz w:val="20"/>
          <w:szCs w:val="20"/>
        </w:rPr>
      </w:pPr>
      <w:r w:rsidRPr="00F60880">
        <w:rPr>
          <w:rFonts w:ascii="Arial" w:hAnsi="Arial" w:cs="Arial"/>
          <w:color w:val="222222"/>
          <w:sz w:val="20"/>
          <w:szCs w:val="20"/>
          <w:shd w:val="clear" w:color="auto" w:fill="FFFFFF"/>
        </w:rPr>
        <w:lastRenderedPageBreak/>
        <w:t xml:space="preserve">[1]   </w:t>
      </w:r>
      <w:r w:rsidRPr="00F60880">
        <w:rPr>
          <w:rFonts w:ascii="Arial" w:hAnsi="Arial" w:cs="Arial"/>
          <w:sz w:val="20"/>
          <w:szCs w:val="20"/>
        </w:rPr>
        <w:t xml:space="preserve">Wertz, J.R. (ed.), </w:t>
      </w:r>
      <w:r w:rsidRPr="00F60880">
        <w:rPr>
          <w:rFonts w:ascii="Arial" w:hAnsi="Arial" w:cs="Arial"/>
          <w:i/>
          <w:iCs/>
          <w:sz w:val="20"/>
          <w:szCs w:val="20"/>
        </w:rPr>
        <w:t>Spacecraft Attitude Determination and Control</w:t>
      </w:r>
      <w:r w:rsidRPr="00F60880">
        <w:rPr>
          <w:rFonts w:ascii="Arial" w:hAnsi="Arial" w:cs="Arial"/>
          <w:sz w:val="20"/>
          <w:szCs w:val="20"/>
        </w:rPr>
        <w:t>, D. Reidel Publishing Company, Dordrecht, The Netherlands, 1978.</w:t>
      </w:r>
    </w:p>
    <w:p w14:paraId="4EF8DA1F" w14:textId="44D591C8" w:rsidR="00882950" w:rsidRDefault="00F60880" w:rsidP="00F60880">
      <w:pPr>
        <w:ind w:left="360" w:hanging="360"/>
        <w:jc w:val="left"/>
        <w:rPr>
          <w:rFonts w:ascii="Arial" w:hAnsi="Arial" w:cs="Arial"/>
          <w:color w:val="000000"/>
          <w:sz w:val="20"/>
          <w:szCs w:val="20"/>
          <w:shd w:val="clear" w:color="auto" w:fill="FAFAFA"/>
        </w:rPr>
      </w:pPr>
      <w:r w:rsidRPr="00F60880">
        <w:rPr>
          <w:rFonts w:ascii="Arial" w:hAnsi="Arial" w:cs="Arial"/>
          <w:color w:val="222222"/>
          <w:sz w:val="20"/>
          <w:szCs w:val="20"/>
          <w:shd w:val="clear" w:color="auto" w:fill="FFFFFF"/>
        </w:rPr>
        <w:t>[2</w:t>
      </w:r>
      <w:r>
        <w:rPr>
          <w:rFonts w:ascii="Arial" w:hAnsi="Arial" w:cs="Arial"/>
          <w:color w:val="222222"/>
          <w:sz w:val="20"/>
          <w:szCs w:val="20"/>
          <w:shd w:val="clear" w:color="auto" w:fill="FFFFFF"/>
        </w:rPr>
        <w:t>]</w:t>
      </w:r>
      <w:r w:rsidRPr="00F60880">
        <w:rPr>
          <w:rFonts w:ascii="Arial" w:hAnsi="Arial" w:cs="Arial"/>
          <w:color w:val="222222"/>
          <w:sz w:val="20"/>
          <w:szCs w:val="20"/>
          <w:shd w:val="clear" w:color="auto" w:fill="FFFFFF"/>
        </w:rPr>
        <w:t xml:space="preserve">   </w:t>
      </w:r>
      <w:r w:rsidRPr="00F60880">
        <w:rPr>
          <w:rStyle w:val="referencesauthors"/>
          <w:rFonts w:ascii="Arial" w:hAnsi="Arial" w:cs="Arial"/>
          <w:color w:val="000000"/>
          <w:sz w:val="20"/>
          <w:szCs w:val="20"/>
          <w:shd w:val="clear" w:color="auto" w:fill="FAFAFA"/>
        </w:rPr>
        <w:t>Shuster</w:t>
      </w:r>
      <w:r>
        <w:rPr>
          <w:rStyle w:val="referencesauthors"/>
          <w:rFonts w:ascii="Arial" w:hAnsi="Arial" w:cs="Arial"/>
          <w:color w:val="000000"/>
          <w:sz w:val="20"/>
          <w:szCs w:val="20"/>
          <w:shd w:val="clear" w:color="auto" w:fill="FAFAFA"/>
        </w:rPr>
        <w:t>,</w:t>
      </w:r>
      <w:r w:rsidRPr="00F60880">
        <w:rPr>
          <w:rStyle w:val="referencesauthors"/>
          <w:rFonts w:ascii="Arial" w:hAnsi="Arial" w:cs="Arial"/>
          <w:color w:val="000000"/>
          <w:sz w:val="20"/>
          <w:szCs w:val="20"/>
          <w:shd w:val="clear" w:color="auto" w:fill="FAFAFA"/>
        </w:rPr>
        <w:t xml:space="preserve"> M. D.</w:t>
      </w:r>
      <w:r>
        <w:rPr>
          <w:rStyle w:val="referencesauthors"/>
          <w:rFonts w:ascii="Arial" w:hAnsi="Arial" w:cs="Arial"/>
          <w:color w:val="000000"/>
          <w:sz w:val="20"/>
          <w:szCs w:val="20"/>
          <w:shd w:val="clear" w:color="auto" w:fill="FAFAFA"/>
        </w:rPr>
        <w:t xml:space="preserve"> &amp; </w:t>
      </w:r>
      <w:r w:rsidRPr="00F60880">
        <w:rPr>
          <w:rStyle w:val="referencesauthors"/>
          <w:rFonts w:ascii="Arial" w:hAnsi="Arial" w:cs="Arial"/>
          <w:color w:val="000000"/>
          <w:sz w:val="20"/>
          <w:szCs w:val="20"/>
          <w:shd w:val="clear" w:color="auto" w:fill="FAFAFA"/>
        </w:rPr>
        <w:t>Oh</w:t>
      </w:r>
      <w:r>
        <w:rPr>
          <w:rStyle w:val="referencesauthors"/>
          <w:rFonts w:ascii="Arial" w:hAnsi="Arial" w:cs="Arial"/>
          <w:color w:val="000000"/>
          <w:sz w:val="20"/>
          <w:szCs w:val="20"/>
          <w:shd w:val="clear" w:color="auto" w:fill="FAFAFA"/>
        </w:rPr>
        <w:t>,</w:t>
      </w:r>
      <w:r w:rsidRPr="00F60880">
        <w:rPr>
          <w:rStyle w:val="referencesauthors"/>
          <w:rFonts w:ascii="Arial" w:hAnsi="Arial" w:cs="Arial"/>
          <w:color w:val="000000"/>
          <w:sz w:val="20"/>
          <w:szCs w:val="20"/>
          <w:shd w:val="clear" w:color="auto" w:fill="FAFAFA"/>
        </w:rPr>
        <w:t xml:space="preserve"> S. D.</w:t>
      </w:r>
      <w:r>
        <w:rPr>
          <w:rStyle w:val="referencesauthors"/>
          <w:rFonts w:ascii="Arial" w:hAnsi="Arial" w:cs="Arial"/>
          <w:color w:val="000000"/>
          <w:sz w:val="20"/>
          <w:szCs w:val="20"/>
          <w:shd w:val="clear" w:color="auto" w:fill="FAFAFA"/>
        </w:rPr>
        <w:t xml:space="preserve">, </w:t>
      </w:r>
      <w:r w:rsidRPr="00F60880">
        <w:rPr>
          <w:rFonts w:ascii="Arial" w:hAnsi="Arial" w:cs="Arial"/>
          <w:color w:val="000000"/>
          <w:sz w:val="20"/>
          <w:szCs w:val="20"/>
          <w:shd w:val="clear" w:color="auto" w:fill="FAFAFA"/>
        </w:rPr>
        <w:t>“</w:t>
      </w:r>
      <w:r w:rsidRPr="00F60880">
        <w:rPr>
          <w:rStyle w:val="referencesarticle-title"/>
          <w:rFonts w:ascii="Arial" w:hAnsi="Arial" w:cs="Arial"/>
          <w:color w:val="000000"/>
          <w:sz w:val="20"/>
          <w:szCs w:val="20"/>
          <w:shd w:val="clear" w:color="auto" w:fill="FAFAFA"/>
        </w:rPr>
        <w:t>Three-Axis Attitude Determination from Vector Observations</w:t>
      </w:r>
      <w:r w:rsidRPr="00F60880">
        <w:rPr>
          <w:rFonts w:ascii="Arial" w:hAnsi="Arial" w:cs="Arial"/>
          <w:color w:val="000000"/>
          <w:sz w:val="20"/>
          <w:szCs w:val="20"/>
          <w:shd w:val="clear" w:color="auto" w:fill="FAFAFA"/>
        </w:rPr>
        <w:t>,”</w:t>
      </w:r>
      <w:r>
        <w:rPr>
          <w:rFonts w:ascii="Arial" w:hAnsi="Arial" w:cs="Arial"/>
          <w:color w:val="000000"/>
          <w:sz w:val="20"/>
          <w:szCs w:val="20"/>
          <w:shd w:val="clear" w:color="auto" w:fill="FAFAFA"/>
        </w:rPr>
        <w:t xml:space="preserve"> </w:t>
      </w:r>
      <w:r w:rsidRPr="00B87AC5">
        <w:rPr>
          <w:rStyle w:val="Strong"/>
          <w:rFonts w:ascii="Arial" w:hAnsi="Arial" w:cs="Arial"/>
          <w:b w:val="0"/>
          <w:bCs w:val="0"/>
          <w:i/>
          <w:iCs/>
          <w:color w:val="000000"/>
          <w:sz w:val="20"/>
          <w:szCs w:val="20"/>
          <w:shd w:val="clear" w:color="auto" w:fill="FAFAFA"/>
        </w:rPr>
        <w:t>Journal of Guidance and Control</w:t>
      </w:r>
      <w:r w:rsidRPr="00F60880">
        <w:rPr>
          <w:rFonts w:ascii="Arial" w:hAnsi="Arial" w:cs="Arial"/>
          <w:color w:val="000000"/>
          <w:sz w:val="20"/>
          <w:szCs w:val="20"/>
          <w:shd w:val="clear" w:color="auto" w:fill="FAFAFA"/>
        </w:rPr>
        <w:t>, Vol.4, No.1,</w:t>
      </w:r>
      <w:r w:rsidRPr="00F60880">
        <w:rPr>
          <w:rStyle w:val="referencesyear"/>
          <w:rFonts w:ascii="Arial" w:hAnsi="Arial" w:cs="Arial"/>
          <w:color w:val="000000"/>
          <w:sz w:val="20"/>
          <w:szCs w:val="20"/>
          <w:shd w:val="clear" w:color="auto" w:fill="FAFAFA"/>
        </w:rPr>
        <w:t>1981</w:t>
      </w:r>
      <w:r w:rsidRPr="00F60880">
        <w:rPr>
          <w:rFonts w:ascii="Arial" w:hAnsi="Arial" w:cs="Arial"/>
          <w:color w:val="000000"/>
          <w:sz w:val="20"/>
          <w:szCs w:val="20"/>
          <w:shd w:val="clear" w:color="auto" w:fill="FAFAFA"/>
        </w:rPr>
        <w:t>, pp.70–77.</w:t>
      </w:r>
    </w:p>
    <w:p w14:paraId="3C2E55F4" w14:textId="679F26CD" w:rsidR="00F60880" w:rsidRPr="00F60880" w:rsidRDefault="00B87AC5" w:rsidP="00F60880">
      <w:pPr>
        <w:ind w:left="360" w:hanging="360"/>
        <w:jc w:val="left"/>
        <w:rPr>
          <w:rFonts w:ascii="Arial" w:hAnsi="Arial" w:cs="Arial"/>
          <w:color w:val="222222"/>
          <w:sz w:val="20"/>
          <w:szCs w:val="20"/>
          <w:shd w:val="clear" w:color="auto" w:fill="FFFFFF"/>
        </w:rPr>
      </w:pPr>
      <w:r>
        <w:rPr>
          <w:rFonts w:ascii="Arial" w:hAnsi="Arial" w:cs="Arial"/>
          <w:color w:val="222222"/>
          <w:sz w:val="20"/>
          <w:szCs w:val="20"/>
          <w:shd w:val="clear" w:color="auto" w:fill="FFFFFF"/>
        </w:rPr>
        <w:t>[3]</w:t>
      </w:r>
      <w:r w:rsidRPr="00F60880">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Cheng, Y., and Shuster, M.D., “Improvement to the Implementation of the QUEST Algorithm,” </w:t>
      </w:r>
      <w:r>
        <w:rPr>
          <w:rFonts w:ascii="Arial" w:hAnsi="Arial" w:cs="Arial"/>
          <w:i/>
          <w:iCs/>
          <w:color w:val="222222"/>
          <w:sz w:val="20"/>
          <w:szCs w:val="20"/>
          <w:shd w:val="clear" w:color="auto" w:fill="FFFFFF"/>
        </w:rPr>
        <w:t>Journal of Guidance, Control, and Dynamics</w:t>
      </w:r>
      <w:r>
        <w:rPr>
          <w:rFonts w:ascii="Arial" w:hAnsi="Arial" w:cs="Arial"/>
          <w:color w:val="222222"/>
          <w:sz w:val="20"/>
          <w:szCs w:val="20"/>
          <w:shd w:val="clear" w:color="auto" w:fill="FFFFFF"/>
        </w:rPr>
        <w:t>, Vol. 37, No. 1, 2014, pp. 301-305.</w:t>
      </w:r>
    </w:p>
    <w:p w14:paraId="7D17512D" w14:textId="0490B344" w:rsidR="00DF6CBB" w:rsidRPr="00DF6CBB" w:rsidRDefault="00DF6CBB" w:rsidP="00DF6CBB">
      <w:pPr>
        <w:pStyle w:val="xmsonormal"/>
        <w:tabs>
          <w:tab w:val="left" w:pos="270"/>
        </w:tabs>
        <w:autoSpaceDE w:val="0"/>
        <w:autoSpaceDN w:val="0"/>
        <w:adjustRightInd w:val="0"/>
        <w:spacing w:after="80"/>
        <w:rPr>
          <w:rFonts w:ascii="Arial" w:hAnsi="Arial" w:cs="Arial"/>
          <w:sz w:val="20"/>
          <w:szCs w:val="20"/>
        </w:rPr>
      </w:pPr>
      <w:r w:rsidRPr="00DF6CBB">
        <w:rPr>
          <w:rFonts w:ascii="Arial" w:hAnsi="Arial" w:cs="Arial"/>
          <w:color w:val="222222"/>
          <w:sz w:val="20"/>
          <w:szCs w:val="20"/>
          <w:shd w:val="clear" w:color="auto" w:fill="FFFFFF"/>
        </w:rPr>
        <w:t xml:space="preserve">[4]   </w:t>
      </w:r>
      <w:r w:rsidRPr="00DF6CBB">
        <w:rPr>
          <w:rFonts w:ascii="Arial" w:hAnsi="Arial" w:cs="Arial"/>
          <w:sz w:val="20"/>
          <w:szCs w:val="20"/>
        </w:rPr>
        <w:t>Gelb</w:t>
      </w:r>
      <w:r>
        <w:rPr>
          <w:rFonts w:ascii="Arial" w:hAnsi="Arial" w:cs="Arial"/>
          <w:sz w:val="20"/>
          <w:szCs w:val="20"/>
        </w:rPr>
        <w:t>, A.</w:t>
      </w:r>
      <w:r w:rsidRPr="00DF6CBB">
        <w:rPr>
          <w:rFonts w:ascii="Arial" w:hAnsi="Arial" w:cs="Arial"/>
          <w:sz w:val="20"/>
          <w:szCs w:val="20"/>
        </w:rPr>
        <w:t xml:space="preserve"> (ed.), </w:t>
      </w:r>
      <w:r w:rsidRPr="00DF6CBB">
        <w:rPr>
          <w:rFonts w:ascii="Arial" w:hAnsi="Arial" w:cs="Arial"/>
          <w:i/>
          <w:iCs/>
          <w:sz w:val="20"/>
          <w:szCs w:val="20"/>
        </w:rPr>
        <w:t>Applied Optimal Estimation</w:t>
      </w:r>
      <w:r w:rsidRPr="00DF6CBB">
        <w:rPr>
          <w:rFonts w:ascii="Arial" w:hAnsi="Arial" w:cs="Arial"/>
          <w:sz w:val="20"/>
          <w:szCs w:val="20"/>
        </w:rPr>
        <w:t>, MIT Press, Cambridge, MA, 1974.</w:t>
      </w:r>
    </w:p>
    <w:p w14:paraId="6A5E7B52" w14:textId="7BD0EE4D" w:rsidR="00882950" w:rsidRDefault="00CF0F1C" w:rsidP="00261286">
      <w:pPr>
        <w:ind w:left="360" w:hanging="360"/>
        <w:rPr>
          <w:rFonts w:ascii="Arial" w:hAnsi="Arial" w:cs="Arial"/>
          <w:sz w:val="20"/>
          <w:szCs w:val="20"/>
        </w:rPr>
      </w:pPr>
      <w:r w:rsidRPr="00CF0F1C">
        <w:rPr>
          <w:rFonts w:ascii="Arial" w:hAnsi="Arial" w:cs="Arial"/>
          <w:color w:val="222222"/>
          <w:sz w:val="20"/>
          <w:szCs w:val="20"/>
          <w:shd w:val="clear" w:color="auto" w:fill="FFFFFF"/>
        </w:rPr>
        <w:t xml:space="preserve">[5]   </w:t>
      </w:r>
      <w:r w:rsidRPr="00CF0F1C">
        <w:rPr>
          <w:rFonts w:ascii="Arial" w:hAnsi="Arial" w:cs="Arial"/>
          <w:sz w:val="20"/>
          <w:szCs w:val="20"/>
        </w:rPr>
        <w:t>Lefferts, E., Markley, F., and Shuster, M., “Kalman Filtering for Spacecraft Attitude,” Journal of Guidance, Control and Dynamics, Vol. 5, No. 5, 1982, pp. 417–429</w:t>
      </w:r>
      <w:r w:rsidR="00FF580F">
        <w:rPr>
          <w:rFonts w:ascii="Arial" w:hAnsi="Arial" w:cs="Arial"/>
          <w:sz w:val="20"/>
          <w:szCs w:val="20"/>
        </w:rPr>
        <w:t>.</w:t>
      </w:r>
    </w:p>
    <w:p w14:paraId="7CA5A642" w14:textId="3E5462DC" w:rsidR="003B00A4" w:rsidRPr="00440FE3" w:rsidRDefault="003B00A4" w:rsidP="00440FE3">
      <w:pPr>
        <w:ind w:firstLine="0"/>
        <w:rPr>
          <w:rFonts w:ascii="Aptos" w:hAnsi="Aptos"/>
          <w:szCs w:val="22"/>
        </w:rPr>
      </w:pPr>
      <w:r w:rsidRPr="00440FE3">
        <w:rPr>
          <w:rFonts w:ascii="Arial" w:hAnsi="Arial" w:cs="Arial"/>
          <w:color w:val="222222"/>
          <w:sz w:val="20"/>
          <w:szCs w:val="20"/>
        </w:rPr>
        <w:t>[6]</w:t>
      </w:r>
      <w:r w:rsidR="00440FE3" w:rsidRPr="00440FE3">
        <w:rPr>
          <w:rFonts w:ascii="Arial" w:hAnsi="Arial" w:cs="Arial"/>
          <w:color w:val="222222"/>
          <w:sz w:val="20"/>
          <w:szCs w:val="20"/>
          <w:shd w:val="clear" w:color="auto" w:fill="FFFFFF"/>
        </w:rPr>
        <w:t xml:space="preserve">   </w:t>
      </w:r>
      <w:r w:rsidR="00440FE3" w:rsidRPr="00440FE3">
        <w:rPr>
          <w:rFonts w:ascii="Arial" w:hAnsi="Arial" w:cs="Arial"/>
          <w:sz w:val="20"/>
          <w:szCs w:val="20"/>
        </w:rPr>
        <w:t>Hashmall</w:t>
      </w:r>
      <w:r w:rsidR="00440FE3">
        <w:rPr>
          <w:rFonts w:ascii="Aptos" w:hAnsi="Aptos"/>
        </w:rPr>
        <w:t xml:space="preserve">, J. A. and Sedlak, J. E., “New Attitude Sensor Alignment Calibration Algorithms,” </w:t>
      </w:r>
      <w:r w:rsidR="00440FE3">
        <w:rPr>
          <w:rFonts w:ascii="Aptos" w:hAnsi="Aptos"/>
          <w:i/>
          <w:iCs/>
        </w:rPr>
        <w:t>53</w:t>
      </w:r>
      <w:r w:rsidR="00440FE3">
        <w:rPr>
          <w:rFonts w:ascii="Aptos" w:hAnsi="Aptos"/>
          <w:i/>
          <w:iCs/>
          <w:vertAlign w:val="superscript"/>
        </w:rPr>
        <w:t>rd</w:t>
      </w:r>
      <w:r w:rsidR="00440FE3">
        <w:rPr>
          <w:rFonts w:ascii="Aptos" w:hAnsi="Aptos"/>
          <w:i/>
          <w:iCs/>
        </w:rPr>
        <w:t xml:space="preserve"> Int. Astronautical Congress</w:t>
      </w:r>
      <w:r w:rsidR="00440FE3">
        <w:rPr>
          <w:rFonts w:ascii="Aptos" w:hAnsi="Aptos"/>
        </w:rPr>
        <w:t>, IAC-02-A.4.07, IAF, Houston, TX, Oct. 2002.</w:t>
      </w:r>
    </w:p>
    <w:p w14:paraId="223A5FDE" w14:textId="34B083CA" w:rsidR="003B00A4" w:rsidRDefault="003B00A4" w:rsidP="00261286">
      <w:pPr>
        <w:ind w:left="360" w:hanging="360"/>
        <w:rPr>
          <w:rFonts w:ascii="Arial" w:hAnsi="Arial" w:cs="Arial"/>
          <w:sz w:val="20"/>
          <w:szCs w:val="20"/>
        </w:rPr>
      </w:pPr>
      <w:r w:rsidRPr="0049027F">
        <w:rPr>
          <w:rFonts w:ascii="Arial" w:hAnsi="Arial" w:cs="Arial"/>
          <w:color w:val="222222"/>
          <w:sz w:val="20"/>
          <w:szCs w:val="20"/>
          <w:shd w:val="clear" w:color="auto" w:fill="FFFFFF"/>
        </w:rPr>
        <w:t>[7]</w:t>
      </w:r>
      <w:r w:rsidR="0049027F" w:rsidRPr="00DF6CBB">
        <w:rPr>
          <w:rFonts w:ascii="Arial" w:hAnsi="Arial" w:cs="Arial"/>
          <w:color w:val="222222"/>
          <w:sz w:val="20"/>
          <w:szCs w:val="20"/>
          <w:shd w:val="clear" w:color="auto" w:fill="FFFFFF"/>
        </w:rPr>
        <w:t xml:space="preserve">   </w:t>
      </w:r>
      <w:r w:rsidR="0049027F" w:rsidRPr="0049027F">
        <w:rPr>
          <w:rFonts w:ascii="Arial" w:hAnsi="Arial" w:cs="Arial"/>
          <w:sz w:val="20"/>
          <w:szCs w:val="20"/>
        </w:rPr>
        <w:t>Hashmall</w:t>
      </w:r>
      <w:r w:rsidR="0049027F">
        <w:rPr>
          <w:rFonts w:ascii="Arial" w:hAnsi="Arial" w:cs="Arial"/>
          <w:sz w:val="20"/>
          <w:szCs w:val="20"/>
        </w:rPr>
        <w:t xml:space="preserve">, </w:t>
      </w:r>
      <w:r w:rsidR="0049027F" w:rsidRPr="0049027F">
        <w:rPr>
          <w:rFonts w:ascii="Arial" w:hAnsi="Arial" w:cs="Arial"/>
          <w:sz w:val="20"/>
          <w:szCs w:val="20"/>
        </w:rPr>
        <w:t xml:space="preserve">J. A., Radomski, </w:t>
      </w:r>
      <w:r w:rsidR="0049027F">
        <w:rPr>
          <w:rFonts w:ascii="Arial" w:hAnsi="Arial" w:cs="Arial"/>
          <w:sz w:val="20"/>
          <w:szCs w:val="20"/>
        </w:rPr>
        <w:t xml:space="preserve">M., </w:t>
      </w:r>
      <w:r w:rsidR="0049027F" w:rsidRPr="0049027F">
        <w:rPr>
          <w:rFonts w:ascii="Arial" w:hAnsi="Arial" w:cs="Arial"/>
          <w:sz w:val="20"/>
          <w:szCs w:val="20"/>
        </w:rPr>
        <w:t>and Sedlak,</w:t>
      </w:r>
      <w:r w:rsidR="0049027F">
        <w:rPr>
          <w:rFonts w:ascii="Arial" w:hAnsi="Arial" w:cs="Arial"/>
          <w:sz w:val="20"/>
          <w:szCs w:val="20"/>
        </w:rPr>
        <w:t xml:space="preserve"> J.,</w:t>
      </w:r>
      <w:r w:rsidR="0049027F" w:rsidRPr="0049027F">
        <w:rPr>
          <w:rFonts w:ascii="Arial" w:hAnsi="Arial" w:cs="Arial"/>
          <w:sz w:val="20"/>
          <w:szCs w:val="20"/>
        </w:rPr>
        <w:t xml:space="preserve"> “On-Orbit Calibration of Satellite Gyroscopes,” </w:t>
      </w:r>
      <w:r w:rsidR="0049027F" w:rsidRPr="0049027F">
        <w:rPr>
          <w:rFonts w:ascii="Arial" w:hAnsi="Arial" w:cs="Arial"/>
          <w:i/>
          <w:iCs/>
          <w:sz w:val="20"/>
          <w:szCs w:val="20"/>
        </w:rPr>
        <w:t>AIAA/AAS Astrodynamics Specialist Conference</w:t>
      </w:r>
      <w:r w:rsidR="0049027F" w:rsidRPr="0049027F">
        <w:rPr>
          <w:rFonts w:ascii="Arial" w:hAnsi="Arial" w:cs="Arial"/>
          <w:sz w:val="20"/>
          <w:szCs w:val="20"/>
        </w:rPr>
        <w:t>, AIAA-2000-4244, Denver, Colorado, Aug. 2000.</w:t>
      </w:r>
    </w:p>
    <w:p w14:paraId="07D74ED1" w14:textId="46616072" w:rsidR="001322D8" w:rsidRDefault="00E34858" w:rsidP="00440FE3">
      <w:pPr>
        <w:ind w:left="360" w:hanging="360"/>
        <w:rPr>
          <w:rFonts w:ascii="Arial" w:hAnsi="Arial" w:cs="Arial"/>
          <w:sz w:val="20"/>
          <w:szCs w:val="20"/>
        </w:rPr>
      </w:pPr>
      <w:r>
        <w:rPr>
          <w:rFonts w:ascii="Arial" w:hAnsi="Arial" w:cs="Arial"/>
          <w:sz w:val="20"/>
          <w:szCs w:val="20"/>
        </w:rPr>
        <w:t xml:space="preserve">[8]   </w:t>
      </w:r>
      <w:r w:rsidRPr="00E34858">
        <w:rPr>
          <w:rFonts w:ascii="Arial" w:hAnsi="Arial" w:cs="Arial"/>
          <w:sz w:val="20"/>
          <w:szCs w:val="20"/>
        </w:rPr>
        <w:t>Sedlak,</w:t>
      </w:r>
      <w:r>
        <w:rPr>
          <w:rFonts w:ascii="Arial" w:hAnsi="Arial" w:cs="Arial"/>
          <w:sz w:val="20"/>
          <w:szCs w:val="20"/>
        </w:rPr>
        <w:t xml:space="preserve"> J., </w:t>
      </w:r>
      <w:r w:rsidRPr="00E34858">
        <w:rPr>
          <w:rFonts w:ascii="Arial" w:hAnsi="Arial" w:cs="Arial"/>
          <w:sz w:val="20"/>
          <w:szCs w:val="20"/>
        </w:rPr>
        <w:t xml:space="preserve"> “Multi-Axis Gyroscope Calibration Utility,” </w:t>
      </w:r>
      <w:r>
        <w:rPr>
          <w:rFonts w:ascii="Arial" w:hAnsi="Arial" w:cs="Arial"/>
          <w:sz w:val="20"/>
          <w:szCs w:val="20"/>
        </w:rPr>
        <w:t xml:space="preserve">Internal </w:t>
      </w:r>
      <w:r w:rsidRPr="00E34858">
        <w:rPr>
          <w:rFonts w:ascii="Arial" w:hAnsi="Arial" w:cs="Arial"/>
          <w:sz w:val="20"/>
          <w:szCs w:val="20"/>
        </w:rPr>
        <w:t>report</w:t>
      </w:r>
      <w:r>
        <w:rPr>
          <w:rFonts w:ascii="Arial" w:hAnsi="Arial" w:cs="Arial"/>
          <w:sz w:val="20"/>
          <w:szCs w:val="20"/>
        </w:rPr>
        <w:t xml:space="preserve">, </w:t>
      </w:r>
      <w:r w:rsidRPr="00E34858">
        <w:rPr>
          <w:rFonts w:ascii="Arial" w:hAnsi="Arial" w:cs="Arial"/>
          <w:sz w:val="20"/>
          <w:szCs w:val="20"/>
        </w:rPr>
        <w:t>a.i. solutions, Inc., 2024</w:t>
      </w:r>
    </w:p>
    <w:p w14:paraId="40CE660B" w14:textId="72E3A535" w:rsidR="004D21A4" w:rsidRPr="004D21A4" w:rsidRDefault="004D21A4" w:rsidP="004D21A4">
      <w:pPr>
        <w:ind w:left="360" w:hanging="360"/>
        <w:rPr>
          <w:rFonts w:ascii="Arial" w:hAnsi="Arial" w:cs="Arial"/>
          <w:sz w:val="20"/>
          <w:szCs w:val="20"/>
        </w:rPr>
      </w:pPr>
      <w:r w:rsidRPr="004D21A4">
        <w:rPr>
          <w:rFonts w:ascii="Arial" w:hAnsi="Arial" w:cs="Arial"/>
          <w:sz w:val="20"/>
          <w:szCs w:val="20"/>
        </w:rPr>
        <w:t xml:space="preserve">[9]   </w:t>
      </w:r>
      <w:r w:rsidR="005251FC" w:rsidRPr="004D21A4">
        <w:rPr>
          <w:rFonts w:ascii="Arial" w:hAnsi="Arial" w:cs="Arial"/>
          <w:sz w:val="20"/>
          <w:szCs w:val="20"/>
        </w:rPr>
        <w:t xml:space="preserve">Challa, M. and Harman, R., </w:t>
      </w:r>
      <w:r w:rsidR="005251FC" w:rsidRPr="004D21A4">
        <w:rPr>
          <w:rFonts w:ascii="Arial" w:hAnsi="Arial" w:cs="Arial"/>
          <w:i/>
          <w:iCs/>
          <w:sz w:val="20"/>
          <w:szCs w:val="20"/>
        </w:rPr>
        <w:t>A New Magnetometer Calibration Algorithm and Applications</w:t>
      </w:r>
      <w:r w:rsidR="005251FC" w:rsidRPr="004D21A4">
        <w:rPr>
          <w:rFonts w:ascii="Arial" w:hAnsi="Arial" w:cs="Arial"/>
          <w:sz w:val="20"/>
          <w:szCs w:val="20"/>
        </w:rPr>
        <w:t xml:space="preserve"> Proceedings of the AIAA Guidance, Navigation, and Control Conference, Boston, MA, August 10-12, 1998, pp.</w:t>
      </w:r>
      <w:r w:rsidRPr="004D21A4">
        <w:rPr>
          <w:rFonts w:ascii="Arial" w:hAnsi="Arial" w:cs="Arial"/>
          <w:sz w:val="20"/>
          <w:szCs w:val="20"/>
        </w:rPr>
        <w:t xml:space="preserve"> 697-707.</w:t>
      </w:r>
    </w:p>
    <w:p w14:paraId="2A4516B3" w14:textId="69944119" w:rsidR="00FE7C46" w:rsidRDefault="65416156" w:rsidP="00F3717C">
      <w:pPr>
        <w:pStyle w:val="Section"/>
      </w:pPr>
      <w:r>
        <w:t>Acknowledgment</w:t>
      </w:r>
      <w:r w:rsidR="089C9EB3">
        <w:t>s</w:t>
      </w:r>
    </w:p>
    <w:p w14:paraId="0B925D7F" w14:textId="775781FE" w:rsidR="66C8AFAA" w:rsidRPr="00C465F4" w:rsidRDefault="00010C27" w:rsidP="00C465F4">
      <w:pPr>
        <w:pStyle w:val="xmsonormal"/>
        <w:spacing w:after="120"/>
        <w:ind w:firstLine="274"/>
        <w:jc w:val="both"/>
        <w:rPr>
          <w:rFonts w:ascii="Times New Roman" w:hAnsi="Times New Roman" w:cs="Times New Roman"/>
        </w:rPr>
      </w:pPr>
      <w:r>
        <w:rPr>
          <w:rFonts w:ascii="Times New Roman" w:hAnsi="Times New Roman" w:cs="Times New Roman"/>
        </w:rPr>
        <w:t>This work was supported by the NASA/Goddard Space Flight Center, Greenbelt, MD, USA, Contract 80GSFC19C0072.</w:t>
      </w:r>
    </w:p>
    <w:sectPr w:rsidR="66C8AFAA" w:rsidRPr="00C465F4" w:rsidSect="007A179F">
      <w:footerReference w:type="even" r:id="rId35"/>
      <w:footerReference w:type="default" r:id="rId36"/>
      <w:footnotePr>
        <w:numFmt w:val="chicago"/>
        <w:numRestart w:val="eachPage"/>
      </w:footnotePr>
      <w:endnotePr>
        <w:numFmt w:val="decimal"/>
      </w:endnotePr>
      <w:pgSz w:w="12240" w:h="15840"/>
      <w:pgMar w:top="108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A08EA" w14:textId="77777777" w:rsidR="00636EE9" w:rsidRPr="00862E9E" w:rsidRDefault="00636EE9" w:rsidP="00FE7C46">
      <w:pPr>
        <w:pStyle w:val="Section"/>
      </w:pPr>
      <w:r>
        <w:t>References</w:t>
      </w:r>
    </w:p>
  </w:endnote>
  <w:endnote w:type="continuationSeparator" w:id="0">
    <w:p w14:paraId="70973D02" w14:textId="77777777" w:rsidR="00636EE9" w:rsidRPr="008048E9" w:rsidRDefault="00636EE9" w:rsidP="00FE7C46">
      <w:pPr>
        <w:pStyle w:val="Footer"/>
        <w:rPr>
          <w:sz w:val="2"/>
          <w:szCs w:val="2"/>
        </w:rPr>
      </w:pPr>
    </w:p>
  </w:endnote>
  <w:endnote w:type="continuationNotice" w:id="1">
    <w:p w14:paraId="7A96574F" w14:textId="77777777" w:rsidR="00636EE9" w:rsidRDefault="00636E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5B83D465"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455F">
      <w:rPr>
        <w:rStyle w:val="PageNumber"/>
        <w:noProof/>
      </w:rPr>
      <w:t>5</w:t>
    </w:r>
    <w:r>
      <w:rPr>
        <w:rStyle w:val="PageNumber"/>
      </w:rPr>
      <w:fldChar w:fldCharType="end"/>
    </w:r>
  </w:p>
  <w:p w14:paraId="3DEEC669" w14:textId="77777777" w:rsidR="00C34C94" w:rsidRDefault="00C34C94" w:rsidP="00C34C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C34C94" w:rsidRDefault="00C34C94" w:rsidP="009572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1BD5">
      <w:rPr>
        <w:rStyle w:val="PageNumber"/>
        <w:noProof/>
      </w:rPr>
      <w:t>1</w:t>
    </w:r>
    <w:r>
      <w:rPr>
        <w:rStyle w:val="PageNumber"/>
      </w:rPr>
      <w:fldChar w:fldCharType="end"/>
    </w:r>
  </w:p>
  <w:p w14:paraId="0E27B00A" w14:textId="77777777" w:rsidR="00C34C94" w:rsidRDefault="00C34C94" w:rsidP="00C34C94">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0B3B7" w14:textId="77777777" w:rsidR="00636EE9" w:rsidRDefault="00636EE9" w:rsidP="002D5428">
      <w:pPr>
        <w:ind w:firstLine="0"/>
      </w:pPr>
      <w:r w:rsidRPr="002D5428">
        <w:separator/>
      </w:r>
    </w:p>
  </w:footnote>
  <w:footnote w:type="continuationSeparator" w:id="0">
    <w:p w14:paraId="4B864A43" w14:textId="77777777" w:rsidR="00636EE9" w:rsidRDefault="00636EE9" w:rsidP="00FE7C46">
      <w:r>
        <w:continuationSeparator/>
      </w:r>
    </w:p>
  </w:footnote>
  <w:footnote w:type="continuationNotice" w:id="1">
    <w:p w14:paraId="7D7179D9" w14:textId="77777777" w:rsidR="00636EE9" w:rsidRPr="00DD36A5" w:rsidRDefault="00636EE9" w:rsidP="00FE7C46"/>
  </w:footnote>
  <w:footnote w:id="2">
    <w:p w14:paraId="091D9894" w14:textId="3E567321" w:rsidR="00FE7C46" w:rsidRDefault="00FE7C46">
      <w:pPr>
        <w:pStyle w:val="FootnoteText"/>
      </w:pPr>
      <w:r>
        <w:rPr>
          <w:rStyle w:val="FootnoteReference"/>
        </w:rPr>
        <w:footnoteRef/>
      </w:r>
      <w:r w:rsidR="1613AFBD">
        <w:t> Aerospace Engineer, Attitude Control Systems Branch, NASA GSFC, Greenbelt, MD 20771</w:t>
      </w:r>
    </w:p>
  </w:footnote>
  <w:footnote w:id="3">
    <w:p w14:paraId="6A4D54B7" w14:textId="693385C1" w:rsidR="00FE7C46" w:rsidRDefault="005A7966" w:rsidP="1613AFBD">
      <w:pPr>
        <w:pStyle w:val="FootnoteText"/>
        <w:rPr>
          <w:szCs w:val="18"/>
        </w:rPr>
      </w:pPr>
      <w:r>
        <w:rPr>
          <w:rStyle w:val="FootnoteReference"/>
        </w:rPr>
        <w:footnoteRef/>
      </w:r>
      <w:r w:rsidR="1613AFBD">
        <w:t> </w:t>
      </w:r>
      <w:r w:rsidR="00254774">
        <w:t xml:space="preserve">Aerospace </w:t>
      </w:r>
      <w:r w:rsidR="1613AFBD">
        <w:t xml:space="preserve">Engineer, </w:t>
      </w:r>
      <w:r w:rsidR="00254774">
        <w:t>a.i. Solutions, Inc.</w:t>
      </w:r>
      <w:r w:rsidR="1613AFBD">
        <w:t xml:space="preserve">, </w:t>
      </w:r>
      <w:r w:rsidR="00254774">
        <w:t>Lanham</w:t>
      </w:r>
      <w:r w:rsidR="1613AFBD">
        <w:t>, MD 20771</w:t>
      </w:r>
    </w:p>
  </w:footnote>
  <w:footnote w:id="4">
    <w:p w14:paraId="220A04B5" w14:textId="77777777" w:rsidR="0031014F" w:rsidRDefault="0031014F" w:rsidP="0031014F">
      <w:pPr>
        <w:pStyle w:val="FootnoteText"/>
        <w:rPr>
          <w:szCs w:val="18"/>
        </w:rPr>
      </w:pPr>
      <w:r>
        <w:rPr>
          <w:rStyle w:val="FootnoteReference"/>
        </w:rPr>
        <w:footnoteRef/>
      </w:r>
      <w:r>
        <w:t> Aerospace Engineer, a.i. Solutions, Inc., Lanham, MD 20771</w:t>
      </w:r>
    </w:p>
  </w:footnote>
  <w:footnote w:id="5">
    <w:p w14:paraId="3F72A585" w14:textId="77777777" w:rsidR="0031014F" w:rsidRDefault="0031014F" w:rsidP="0031014F">
      <w:pPr>
        <w:pStyle w:val="FootnoteText"/>
        <w:rPr>
          <w:szCs w:val="18"/>
        </w:rPr>
      </w:pPr>
      <w:r>
        <w:rPr>
          <w:rStyle w:val="FootnoteReference"/>
        </w:rPr>
        <w:footnoteRef/>
      </w:r>
      <w:r>
        <w:t> Aerospace Engineer, a.i. Solutions, Inc., Lanham, MD 20771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93A5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9787D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E9A505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1D0A96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B004E2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5FE227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46C904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1B0B8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F3AAA4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A00FC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3BEA0B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F50E2B"/>
    <w:multiLevelType w:val="multilevel"/>
    <w:tmpl w:val="D7F219AC"/>
    <w:lvl w:ilvl="0">
      <w:start w:val="1"/>
      <w:numFmt w:val="decimal"/>
      <w:lvlText w:val="(%1)"/>
      <w:lvlJc w:val="right"/>
      <w:pPr>
        <w:tabs>
          <w:tab w:val="num" w:pos="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02A4CEB"/>
    <w:multiLevelType w:val="hybridMultilevel"/>
    <w:tmpl w:val="46E6585A"/>
    <w:lvl w:ilvl="0" w:tplc="04090001">
      <w:start w:val="1"/>
      <w:numFmt w:val="bullet"/>
      <w:lvlText w:val=""/>
      <w:lvlJc w:val="left"/>
      <w:pPr>
        <w:ind w:left="994" w:hanging="360"/>
      </w:pPr>
      <w:rPr>
        <w:rFonts w:ascii="Symbol" w:hAnsi="Symbol" w:cs="Symbol" w:hint="default"/>
      </w:rPr>
    </w:lvl>
    <w:lvl w:ilvl="1" w:tplc="04090003">
      <w:start w:val="1"/>
      <w:numFmt w:val="bullet"/>
      <w:lvlText w:val="o"/>
      <w:lvlJc w:val="left"/>
      <w:pPr>
        <w:ind w:left="1714" w:hanging="360"/>
      </w:pPr>
      <w:rPr>
        <w:rFonts w:ascii="Courier New" w:hAnsi="Courier New" w:cs="Courier New" w:hint="default"/>
      </w:rPr>
    </w:lvl>
    <w:lvl w:ilvl="2" w:tplc="04090005">
      <w:start w:val="1"/>
      <w:numFmt w:val="bullet"/>
      <w:lvlText w:val=""/>
      <w:lvlJc w:val="left"/>
      <w:pPr>
        <w:ind w:left="2434" w:hanging="360"/>
      </w:pPr>
      <w:rPr>
        <w:rFonts w:ascii="Wingdings" w:hAnsi="Wingdings" w:cs="Wingdings" w:hint="default"/>
      </w:rPr>
    </w:lvl>
    <w:lvl w:ilvl="3" w:tplc="04090001">
      <w:start w:val="1"/>
      <w:numFmt w:val="bullet"/>
      <w:lvlText w:val=""/>
      <w:lvlJc w:val="left"/>
      <w:pPr>
        <w:ind w:left="3154" w:hanging="360"/>
      </w:pPr>
      <w:rPr>
        <w:rFonts w:ascii="Symbol" w:hAnsi="Symbol" w:cs="Symbol" w:hint="default"/>
      </w:rPr>
    </w:lvl>
    <w:lvl w:ilvl="4" w:tplc="04090003">
      <w:start w:val="1"/>
      <w:numFmt w:val="bullet"/>
      <w:lvlText w:val="o"/>
      <w:lvlJc w:val="left"/>
      <w:pPr>
        <w:ind w:left="3874" w:hanging="360"/>
      </w:pPr>
      <w:rPr>
        <w:rFonts w:ascii="Courier New" w:hAnsi="Courier New" w:cs="Courier New" w:hint="default"/>
      </w:rPr>
    </w:lvl>
    <w:lvl w:ilvl="5" w:tplc="04090005">
      <w:start w:val="1"/>
      <w:numFmt w:val="bullet"/>
      <w:lvlText w:val=""/>
      <w:lvlJc w:val="left"/>
      <w:pPr>
        <w:ind w:left="4594" w:hanging="360"/>
      </w:pPr>
      <w:rPr>
        <w:rFonts w:ascii="Wingdings" w:hAnsi="Wingdings" w:cs="Wingdings" w:hint="default"/>
      </w:rPr>
    </w:lvl>
    <w:lvl w:ilvl="6" w:tplc="04090001">
      <w:start w:val="1"/>
      <w:numFmt w:val="bullet"/>
      <w:lvlText w:val=""/>
      <w:lvlJc w:val="left"/>
      <w:pPr>
        <w:ind w:left="5314" w:hanging="360"/>
      </w:pPr>
      <w:rPr>
        <w:rFonts w:ascii="Symbol" w:hAnsi="Symbol" w:cs="Symbol" w:hint="default"/>
      </w:rPr>
    </w:lvl>
    <w:lvl w:ilvl="7" w:tplc="04090003">
      <w:start w:val="1"/>
      <w:numFmt w:val="bullet"/>
      <w:lvlText w:val="o"/>
      <w:lvlJc w:val="left"/>
      <w:pPr>
        <w:ind w:left="6034" w:hanging="360"/>
      </w:pPr>
      <w:rPr>
        <w:rFonts w:ascii="Courier New" w:hAnsi="Courier New" w:cs="Courier New" w:hint="default"/>
      </w:rPr>
    </w:lvl>
    <w:lvl w:ilvl="8" w:tplc="04090005">
      <w:start w:val="1"/>
      <w:numFmt w:val="bullet"/>
      <w:lvlText w:val=""/>
      <w:lvlJc w:val="left"/>
      <w:pPr>
        <w:ind w:left="6754" w:hanging="360"/>
      </w:pPr>
      <w:rPr>
        <w:rFonts w:ascii="Wingdings" w:hAnsi="Wingdings" w:cs="Wingdings" w:hint="default"/>
      </w:rPr>
    </w:lvl>
  </w:abstractNum>
  <w:abstractNum w:abstractNumId="13" w15:restartNumberingAfterBreak="0">
    <w:nsid w:val="1C2A1E13"/>
    <w:multiLevelType w:val="hybridMultilevel"/>
    <w:tmpl w:val="36D4E7B2"/>
    <w:lvl w:ilvl="0" w:tplc="C2968D40">
      <w:start w:val="1"/>
      <w:numFmt w:val="decimal"/>
      <w:lvlText w:val="(%1)"/>
      <w:lvlJc w:val="right"/>
      <w:pPr>
        <w:tabs>
          <w:tab w:val="num" w:pos="0"/>
        </w:tabs>
        <w:ind w:left="216" w:firstLine="8424"/>
      </w:pPr>
      <w:rPr>
        <w:rFonts w:hint="default"/>
      </w:rPr>
    </w:lvl>
    <w:lvl w:ilvl="1" w:tplc="671AC290" w:tentative="1">
      <w:start w:val="1"/>
      <w:numFmt w:val="lowerLetter"/>
      <w:lvlText w:val="%2."/>
      <w:lvlJc w:val="left"/>
      <w:pPr>
        <w:tabs>
          <w:tab w:val="num" w:pos="1440"/>
        </w:tabs>
        <w:ind w:left="1440" w:hanging="360"/>
      </w:pPr>
    </w:lvl>
    <w:lvl w:ilvl="2" w:tplc="B0B6BF1C" w:tentative="1">
      <w:start w:val="1"/>
      <w:numFmt w:val="lowerRoman"/>
      <w:lvlText w:val="%3."/>
      <w:lvlJc w:val="right"/>
      <w:pPr>
        <w:tabs>
          <w:tab w:val="num" w:pos="2160"/>
        </w:tabs>
        <w:ind w:left="2160" w:hanging="180"/>
      </w:pPr>
    </w:lvl>
    <w:lvl w:ilvl="3" w:tplc="480430D0" w:tentative="1">
      <w:start w:val="1"/>
      <w:numFmt w:val="decimal"/>
      <w:lvlText w:val="%4."/>
      <w:lvlJc w:val="left"/>
      <w:pPr>
        <w:tabs>
          <w:tab w:val="num" w:pos="2880"/>
        </w:tabs>
        <w:ind w:left="2880" w:hanging="360"/>
      </w:pPr>
    </w:lvl>
    <w:lvl w:ilvl="4" w:tplc="09DCC1F6" w:tentative="1">
      <w:start w:val="1"/>
      <w:numFmt w:val="lowerLetter"/>
      <w:lvlText w:val="%5."/>
      <w:lvlJc w:val="left"/>
      <w:pPr>
        <w:tabs>
          <w:tab w:val="num" w:pos="3600"/>
        </w:tabs>
        <w:ind w:left="3600" w:hanging="360"/>
      </w:pPr>
    </w:lvl>
    <w:lvl w:ilvl="5" w:tplc="73CE2052" w:tentative="1">
      <w:start w:val="1"/>
      <w:numFmt w:val="lowerRoman"/>
      <w:lvlText w:val="%6."/>
      <w:lvlJc w:val="right"/>
      <w:pPr>
        <w:tabs>
          <w:tab w:val="num" w:pos="4320"/>
        </w:tabs>
        <w:ind w:left="4320" w:hanging="180"/>
      </w:pPr>
    </w:lvl>
    <w:lvl w:ilvl="6" w:tplc="4D9A8BBC" w:tentative="1">
      <w:start w:val="1"/>
      <w:numFmt w:val="decimal"/>
      <w:lvlText w:val="%7."/>
      <w:lvlJc w:val="left"/>
      <w:pPr>
        <w:tabs>
          <w:tab w:val="num" w:pos="5040"/>
        </w:tabs>
        <w:ind w:left="5040" w:hanging="360"/>
      </w:pPr>
    </w:lvl>
    <w:lvl w:ilvl="7" w:tplc="1F16DD3C" w:tentative="1">
      <w:start w:val="1"/>
      <w:numFmt w:val="lowerLetter"/>
      <w:lvlText w:val="%8."/>
      <w:lvlJc w:val="left"/>
      <w:pPr>
        <w:tabs>
          <w:tab w:val="num" w:pos="5760"/>
        </w:tabs>
        <w:ind w:left="5760" w:hanging="360"/>
      </w:pPr>
    </w:lvl>
    <w:lvl w:ilvl="8" w:tplc="C884F960" w:tentative="1">
      <w:start w:val="1"/>
      <w:numFmt w:val="lowerRoman"/>
      <w:lvlText w:val="%9."/>
      <w:lvlJc w:val="right"/>
      <w:pPr>
        <w:tabs>
          <w:tab w:val="num" w:pos="6480"/>
        </w:tabs>
        <w:ind w:left="6480" w:hanging="180"/>
      </w:pPr>
    </w:lvl>
  </w:abstractNum>
  <w:abstractNum w:abstractNumId="14" w15:restartNumberingAfterBreak="0">
    <w:nsid w:val="2A497F82"/>
    <w:multiLevelType w:val="multilevel"/>
    <w:tmpl w:val="36D4E7B2"/>
    <w:lvl w:ilvl="0">
      <w:start w:val="1"/>
      <w:numFmt w:val="decimal"/>
      <w:lvlText w:val="(%1)"/>
      <w:lvlJc w:val="right"/>
      <w:pPr>
        <w:tabs>
          <w:tab w:val="num" w:pos="0"/>
        </w:tabs>
        <w:ind w:left="216" w:firstLine="842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022386B"/>
    <w:multiLevelType w:val="hybridMultilevel"/>
    <w:tmpl w:val="1FD47FFA"/>
    <w:lvl w:ilvl="0" w:tplc="05C22A74">
      <w:start w:val="1"/>
      <w:numFmt w:val="decimal"/>
      <w:lvlText w:val="(%1)"/>
      <w:lvlJc w:val="right"/>
      <w:pPr>
        <w:tabs>
          <w:tab w:val="num" w:pos="1008"/>
        </w:tabs>
        <w:ind w:left="1008" w:hanging="360"/>
      </w:pPr>
      <w:rPr>
        <w:rFonts w:hint="default"/>
      </w:rPr>
    </w:lvl>
    <w:lvl w:ilvl="1" w:tplc="1A3CF466" w:tentative="1">
      <w:start w:val="1"/>
      <w:numFmt w:val="lowerLetter"/>
      <w:lvlText w:val="%2."/>
      <w:lvlJc w:val="left"/>
      <w:pPr>
        <w:tabs>
          <w:tab w:val="num" w:pos="1440"/>
        </w:tabs>
        <w:ind w:left="1440" w:hanging="360"/>
      </w:pPr>
    </w:lvl>
    <w:lvl w:ilvl="2" w:tplc="B78853A6" w:tentative="1">
      <w:start w:val="1"/>
      <w:numFmt w:val="lowerRoman"/>
      <w:lvlText w:val="%3."/>
      <w:lvlJc w:val="right"/>
      <w:pPr>
        <w:tabs>
          <w:tab w:val="num" w:pos="2160"/>
        </w:tabs>
        <w:ind w:left="2160" w:hanging="180"/>
      </w:pPr>
    </w:lvl>
    <w:lvl w:ilvl="3" w:tplc="6730381C" w:tentative="1">
      <w:start w:val="1"/>
      <w:numFmt w:val="decimal"/>
      <w:lvlText w:val="%4."/>
      <w:lvlJc w:val="left"/>
      <w:pPr>
        <w:tabs>
          <w:tab w:val="num" w:pos="2880"/>
        </w:tabs>
        <w:ind w:left="2880" w:hanging="360"/>
      </w:pPr>
    </w:lvl>
    <w:lvl w:ilvl="4" w:tplc="D996DC24" w:tentative="1">
      <w:start w:val="1"/>
      <w:numFmt w:val="lowerLetter"/>
      <w:lvlText w:val="%5."/>
      <w:lvlJc w:val="left"/>
      <w:pPr>
        <w:tabs>
          <w:tab w:val="num" w:pos="3600"/>
        </w:tabs>
        <w:ind w:left="3600" w:hanging="360"/>
      </w:pPr>
    </w:lvl>
    <w:lvl w:ilvl="5" w:tplc="12800D84" w:tentative="1">
      <w:start w:val="1"/>
      <w:numFmt w:val="lowerRoman"/>
      <w:lvlText w:val="%6."/>
      <w:lvlJc w:val="right"/>
      <w:pPr>
        <w:tabs>
          <w:tab w:val="num" w:pos="4320"/>
        </w:tabs>
        <w:ind w:left="4320" w:hanging="180"/>
      </w:pPr>
    </w:lvl>
    <w:lvl w:ilvl="6" w:tplc="C9B6C888" w:tentative="1">
      <w:start w:val="1"/>
      <w:numFmt w:val="decimal"/>
      <w:lvlText w:val="%7."/>
      <w:lvlJc w:val="left"/>
      <w:pPr>
        <w:tabs>
          <w:tab w:val="num" w:pos="5040"/>
        </w:tabs>
        <w:ind w:left="5040" w:hanging="360"/>
      </w:pPr>
    </w:lvl>
    <w:lvl w:ilvl="7" w:tplc="AF421D5E" w:tentative="1">
      <w:start w:val="1"/>
      <w:numFmt w:val="lowerLetter"/>
      <w:lvlText w:val="%8."/>
      <w:lvlJc w:val="left"/>
      <w:pPr>
        <w:tabs>
          <w:tab w:val="num" w:pos="5760"/>
        </w:tabs>
        <w:ind w:left="5760" w:hanging="360"/>
      </w:pPr>
    </w:lvl>
    <w:lvl w:ilvl="8" w:tplc="EE2A5CC0" w:tentative="1">
      <w:start w:val="1"/>
      <w:numFmt w:val="lowerRoman"/>
      <w:lvlText w:val="%9."/>
      <w:lvlJc w:val="right"/>
      <w:pPr>
        <w:tabs>
          <w:tab w:val="num" w:pos="6480"/>
        </w:tabs>
        <w:ind w:left="6480" w:hanging="180"/>
      </w:pPr>
    </w:lvl>
  </w:abstractNum>
  <w:abstractNum w:abstractNumId="16" w15:restartNumberingAfterBreak="0">
    <w:nsid w:val="4A567757"/>
    <w:multiLevelType w:val="hybridMultilevel"/>
    <w:tmpl w:val="DD04866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CCC6D21"/>
    <w:multiLevelType w:val="hybridMultilevel"/>
    <w:tmpl w:val="C00C388A"/>
    <w:lvl w:ilvl="0" w:tplc="9C6416A8">
      <w:start w:val="1"/>
      <w:numFmt w:val="decimal"/>
      <w:lvlText w:val="%1."/>
      <w:lvlJc w:val="left"/>
      <w:pPr>
        <w:tabs>
          <w:tab w:val="num" w:pos="808"/>
        </w:tabs>
        <w:ind w:left="808" w:hanging="520"/>
      </w:pPr>
      <w:rPr>
        <w:rFonts w:hint="default"/>
      </w:rPr>
    </w:lvl>
    <w:lvl w:ilvl="1" w:tplc="9C585876" w:tentative="1">
      <w:start w:val="1"/>
      <w:numFmt w:val="lowerLetter"/>
      <w:lvlText w:val="%2."/>
      <w:lvlJc w:val="left"/>
      <w:pPr>
        <w:tabs>
          <w:tab w:val="num" w:pos="1368"/>
        </w:tabs>
        <w:ind w:left="1368" w:hanging="360"/>
      </w:pPr>
    </w:lvl>
    <w:lvl w:ilvl="2" w:tplc="0052CAAA" w:tentative="1">
      <w:start w:val="1"/>
      <w:numFmt w:val="lowerRoman"/>
      <w:lvlText w:val="%3."/>
      <w:lvlJc w:val="right"/>
      <w:pPr>
        <w:tabs>
          <w:tab w:val="num" w:pos="2088"/>
        </w:tabs>
        <w:ind w:left="2088" w:hanging="180"/>
      </w:pPr>
    </w:lvl>
    <w:lvl w:ilvl="3" w:tplc="75BC2F56" w:tentative="1">
      <w:start w:val="1"/>
      <w:numFmt w:val="decimal"/>
      <w:lvlText w:val="%4."/>
      <w:lvlJc w:val="left"/>
      <w:pPr>
        <w:tabs>
          <w:tab w:val="num" w:pos="2808"/>
        </w:tabs>
        <w:ind w:left="2808" w:hanging="360"/>
      </w:pPr>
    </w:lvl>
    <w:lvl w:ilvl="4" w:tplc="7FB49A76" w:tentative="1">
      <w:start w:val="1"/>
      <w:numFmt w:val="lowerLetter"/>
      <w:lvlText w:val="%5."/>
      <w:lvlJc w:val="left"/>
      <w:pPr>
        <w:tabs>
          <w:tab w:val="num" w:pos="3528"/>
        </w:tabs>
        <w:ind w:left="3528" w:hanging="360"/>
      </w:pPr>
    </w:lvl>
    <w:lvl w:ilvl="5" w:tplc="06D43F8C" w:tentative="1">
      <w:start w:val="1"/>
      <w:numFmt w:val="lowerRoman"/>
      <w:lvlText w:val="%6."/>
      <w:lvlJc w:val="right"/>
      <w:pPr>
        <w:tabs>
          <w:tab w:val="num" w:pos="4248"/>
        </w:tabs>
        <w:ind w:left="4248" w:hanging="180"/>
      </w:pPr>
    </w:lvl>
    <w:lvl w:ilvl="6" w:tplc="337C9ABA" w:tentative="1">
      <w:start w:val="1"/>
      <w:numFmt w:val="decimal"/>
      <w:lvlText w:val="%7."/>
      <w:lvlJc w:val="left"/>
      <w:pPr>
        <w:tabs>
          <w:tab w:val="num" w:pos="4968"/>
        </w:tabs>
        <w:ind w:left="4968" w:hanging="360"/>
      </w:pPr>
    </w:lvl>
    <w:lvl w:ilvl="7" w:tplc="5B38C534" w:tentative="1">
      <w:start w:val="1"/>
      <w:numFmt w:val="lowerLetter"/>
      <w:lvlText w:val="%8."/>
      <w:lvlJc w:val="left"/>
      <w:pPr>
        <w:tabs>
          <w:tab w:val="num" w:pos="5688"/>
        </w:tabs>
        <w:ind w:left="5688" w:hanging="360"/>
      </w:pPr>
    </w:lvl>
    <w:lvl w:ilvl="8" w:tplc="00CE3DE0" w:tentative="1">
      <w:start w:val="1"/>
      <w:numFmt w:val="lowerRoman"/>
      <w:lvlText w:val="%9."/>
      <w:lvlJc w:val="right"/>
      <w:pPr>
        <w:tabs>
          <w:tab w:val="num" w:pos="6408"/>
        </w:tabs>
        <w:ind w:left="6408" w:hanging="180"/>
      </w:pPr>
    </w:lvl>
  </w:abstractNum>
  <w:abstractNum w:abstractNumId="18" w15:restartNumberingAfterBreak="0">
    <w:nsid w:val="4E554AD7"/>
    <w:multiLevelType w:val="multilevel"/>
    <w:tmpl w:val="1FD47FFA"/>
    <w:lvl w:ilvl="0">
      <w:start w:val="1"/>
      <w:numFmt w:val="decimal"/>
      <w:lvlText w:val="(%1)"/>
      <w:lvlJc w:val="right"/>
      <w:pPr>
        <w:tabs>
          <w:tab w:val="num" w:pos="1008"/>
        </w:tabs>
        <w:ind w:left="100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0EE621C"/>
    <w:multiLevelType w:val="multilevel"/>
    <w:tmpl w:val="764CDFE0"/>
    <w:lvl w:ilvl="0">
      <w:start w:val="1"/>
      <w:numFmt w:val="decimal"/>
      <w:lvlText w:val="(%1)"/>
      <w:lvlJc w:val="right"/>
      <w:pPr>
        <w:tabs>
          <w:tab w:val="num" w:pos="-8640"/>
        </w:tabs>
        <w:ind w:left="1656" w:firstLine="69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7998E42"/>
    <w:multiLevelType w:val="hybridMultilevel"/>
    <w:tmpl w:val="CF28CAA0"/>
    <w:lvl w:ilvl="0" w:tplc="D96C8ADA">
      <w:start w:val="1"/>
      <w:numFmt w:val="bullet"/>
      <w:lvlText w:val=""/>
      <w:lvlJc w:val="left"/>
      <w:pPr>
        <w:ind w:left="720" w:hanging="360"/>
      </w:pPr>
      <w:rPr>
        <w:rFonts w:ascii="Symbol" w:hAnsi="Symbol" w:hint="default"/>
      </w:rPr>
    </w:lvl>
    <w:lvl w:ilvl="1" w:tplc="54547B5E">
      <w:start w:val="1"/>
      <w:numFmt w:val="bullet"/>
      <w:lvlText w:val="o"/>
      <w:lvlJc w:val="left"/>
      <w:pPr>
        <w:ind w:left="1440" w:hanging="360"/>
      </w:pPr>
      <w:rPr>
        <w:rFonts w:ascii="Courier New" w:hAnsi="Courier New" w:hint="default"/>
      </w:rPr>
    </w:lvl>
    <w:lvl w:ilvl="2" w:tplc="2B6891DC">
      <w:start w:val="1"/>
      <w:numFmt w:val="bullet"/>
      <w:lvlText w:val=""/>
      <w:lvlJc w:val="left"/>
      <w:pPr>
        <w:ind w:left="2160" w:hanging="360"/>
      </w:pPr>
      <w:rPr>
        <w:rFonts w:ascii="Wingdings" w:hAnsi="Wingdings" w:hint="default"/>
      </w:rPr>
    </w:lvl>
    <w:lvl w:ilvl="3" w:tplc="4A54D476">
      <w:start w:val="1"/>
      <w:numFmt w:val="bullet"/>
      <w:lvlText w:val=""/>
      <w:lvlJc w:val="left"/>
      <w:pPr>
        <w:ind w:left="2880" w:hanging="360"/>
      </w:pPr>
      <w:rPr>
        <w:rFonts w:ascii="Symbol" w:hAnsi="Symbol" w:hint="default"/>
      </w:rPr>
    </w:lvl>
    <w:lvl w:ilvl="4" w:tplc="362A34D6">
      <w:start w:val="1"/>
      <w:numFmt w:val="bullet"/>
      <w:lvlText w:val="o"/>
      <w:lvlJc w:val="left"/>
      <w:pPr>
        <w:ind w:left="3600" w:hanging="360"/>
      </w:pPr>
      <w:rPr>
        <w:rFonts w:ascii="Courier New" w:hAnsi="Courier New" w:hint="default"/>
      </w:rPr>
    </w:lvl>
    <w:lvl w:ilvl="5" w:tplc="6ABE95C0">
      <w:start w:val="1"/>
      <w:numFmt w:val="bullet"/>
      <w:lvlText w:val=""/>
      <w:lvlJc w:val="left"/>
      <w:pPr>
        <w:ind w:left="4320" w:hanging="360"/>
      </w:pPr>
      <w:rPr>
        <w:rFonts w:ascii="Wingdings" w:hAnsi="Wingdings" w:hint="default"/>
      </w:rPr>
    </w:lvl>
    <w:lvl w:ilvl="6" w:tplc="85407068">
      <w:start w:val="1"/>
      <w:numFmt w:val="bullet"/>
      <w:lvlText w:val=""/>
      <w:lvlJc w:val="left"/>
      <w:pPr>
        <w:ind w:left="5040" w:hanging="360"/>
      </w:pPr>
      <w:rPr>
        <w:rFonts w:ascii="Symbol" w:hAnsi="Symbol" w:hint="default"/>
      </w:rPr>
    </w:lvl>
    <w:lvl w:ilvl="7" w:tplc="CBC83F34">
      <w:start w:val="1"/>
      <w:numFmt w:val="bullet"/>
      <w:lvlText w:val="o"/>
      <w:lvlJc w:val="left"/>
      <w:pPr>
        <w:ind w:left="5760" w:hanging="360"/>
      </w:pPr>
      <w:rPr>
        <w:rFonts w:ascii="Courier New" w:hAnsi="Courier New" w:hint="default"/>
      </w:rPr>
    </w:lvl>
    <w:lvl w:ilvl="8" w:tplc="0C64A794">
      <w:start w:val="1"/>
      <w:numFmt w:val="bullet"/>
      <w:lvlText w:val=""/>
      <w:lvlJc w:val="left"/>
      <w:pPr>
        <w:ind w:left="6480" w:hanging="360"/>
      </w:pPr>
      <w:rPr>
        <w:rFonts w:ascii="Wingdings" w:hAnsi="Wingdings" w:hint="default"/>
      </w:rPr>
    </w:lvl>
  </w:abstractNum>
  <w:num w:numId="1" w16cid:durableId="2034916433">
    <w:abstractNumId w:val="20"/>
  </w:num>
  <w:num w:numId="2" w16cid:durableId="1539463311">
    <w:abstractNumId w:val="5"/>
  </w:num>
  <w:num w:numId="3" w16cid:durableId="674454957">
    <w:abstractNumId w:val="0"/>
  </w:num>
  <w:num w:numId="4" w16cid:durableId="1814369209">
    <w:abstractNumId w:val="10"/>
  </w:num>
  <w:num w:numId="5" w16cid:durableId="1882746934">
    <w:abstractNumId w:val="8"/>
  </w:num>
  <w:num w:numId="6" w16cid:durableId="1813985097">
    <w:abstractNumId w:val="7"/>
  </w:num>
  <w:num w:numId="7" w16cid:durableId="604386432">
    <w:abstractNumId w:val="6"/>
  </w:num>
  <w:num w:numId="8" w16cid:durableId="1771505063">
    <w:abstractNumId w:val="9"/>
  </w:num>
  <w:num w:numId="9" w16cid:durableId="755175493">
    <w:abstractNumId w:val="4"/>
  </w:num>
  <w:num w:numId="10" w16cid:durableId="1399592303">
    <w:abstractNumId w:val="3"/>
  </w:num>
  <w:num w:numId="11" w16cid:durableId="1384907840">
    <w:abstractNumId w:val="2"/>
  </w:num>
  <w:num w:numId="12" w16cid:durableId="1127547688">
    <w:abstractNumId w:val="1"/>
  </w:num>
  <w:num w:numId="13" w16cid:durableId="766001352">
    <w:abstractNumId w:val="15"/>
  </w:num>
  <w:num w:numId="14" w16cid:durableId="1701979487">
    <w:abstractNumId w:val="18"/>
  </w:num>
  <w:num w:numId="15" w16cid:durableId="1104417055">
    <w:abstractNumId w:val="13"/>
  </w:num>
  <w:num w:numId="16" w16cid:durableId="1114979872">
    <w:abstractNumId w:val="11"/>
  </w:num>
  <w:num w:numId="17" w16cid:durableId="862327185">
    <w:abstractNumId w:val="19"/>
  </w:num>
  <w:num w:numId="18" w16cid:durableId="394084286">
    <w:abstractNumId w:val="14"/>
  </w:num>
  <w:num w:numId="19" w16cid:durableId="87973007">
    <w:abstractNumId w:val="17"/>
  </w:num>
  <w:num w:numId="20" w16cid:durableId="4987391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6378082">
    <w:abstractNumId w:val="12"/>
  </w:num>
  <w:num w:numId="22" w16cid:durableId="15578595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isplayHorizontalDrawingGridEvery w:val="0"/>
  <w:displayVerticalDrawingGridEvery w:val="0"/>
  <w:doNotUseMarginsForDrawingGridOrigin/>
  <w:noPunctuationKerning/>
  <w:characterSpacingControl w:val="doNotCompress"/>
  <w:footnotePr>
    <w:numFmt w:val="chicago"/>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070"/>
    <w:rsid w:val="000002F5"/>
    <w:rsid w:val="000020ED"/>
    <w:rsid w:val="000069BF"/>
    <w:rsid w:val="00010C27"/>
    <w:rsid w:val="00011ADD"/>
    <w:rsid w:val="000125D7"/>
    <w:rsid w:val="00014E87"/>
    <w:rsid w:val="000221D1"/>
    <w:rsid w:val="00024B2B"/>
    <w:rsid w:val="00027B10"/>
    <w:rsid w:val="00030B20"/>
    <w:rsid w:val="00032AD4"/>
    <w:rsid w:val="000335F0"/>
    <w:rsid w:val="00035268"/>
    <w:rsid w:val="0004018A"/>
    <w:rsid w:val="00043E12"/>
    <w:rsid w:val="00043F60"/>
    <w:rsid w:val="0005283A"/>
    <w:rsid w:val="000529FD"/>
    <w:rsid w:val="00052FD9"/>
    <w:rsid w:val="000541D8"/>
    <w:rsid w:val="0005469A"/>
    <w:rsid w:val="00055EED"/>
    <w:rsid w:val="000618AC"/>
    <w:rsid w:val="00067BC9"/>
    <w:rsid w:val="00074CDF"/>
    <w:rsid w:val="00074CF6"/>
    <w:rsid w:val="00076277"/>
    <w:rsid w:val="00077DFC"/>
    <w:rsid w:val="00080222"/>
    <w:rsid w:val="00087DA7"/>
    <w:rsid w:val="000967BD"/>
    <w:rsid w:val="000A38D1"/>
    <w:rsid w:val="000A40F5"/>
    <w:rsid w:val="000A4C71"/>
    <w:rsid w:val="000A66D4"/>
    <w:rsid w:val="000B194E"/>
    <w:rsid w:val="000B78DA"/>
    <w:rsid w:val="000C17F1"/>
    <w:rsid w:val="000C5283"/>
    <w:rsid w:val="000D0FBE"/>
    <w:rsid w:val="000D21CA"/>
    <w:rsid w:val="000D22EC"/>
    <w:rsid w:val="000D288D"/>
    <w:rsid w:val="000D4765"/>
    <w:rsid w:val="000D47F6"/>
    <w:rsid w:val="000E31B9"/>
    <w:rsid w:val="000E3853"/>
    <w:rsid w:val="000E7148"/>
    <w:rsid w:val="000E7D41"/>
    <w:rsid w:val="000F2D12"/>
    <w:rsid w:val="000F3404"/>
    <w:rsid w:val="00100586"/>
    <w:rsid w:val="00110212"/>
    <w:rsid w:val="00113528"/>
    <w:rsid w:val="00122BF5"/>
    <w:rsid w:val="0012548A"/>
    <w:rsid w:val="0012713E"/>
    <w:rsid w:val="00130FE5"/>
    <w:rsid w:val="001322D8"/>
    <w:rsid w:val="001335F8"/>
    <w:rsid w:val="0014050A"/>
    <w:rsid w:val="00144664"/>
    <w:rsid w:val="001452B3"/>
    <w:rsid w:val="00152AD4"/>
    <w:rsid w:val="00153B61"/>
    <w:rsid w:val="00156D27"/>
    <w:rsid w:val="00163B5A"/>
    <w:rsid w:val="001647ED"/>
    <w:rsid w:val="00167243"/>
    <w:rsid w:val="00167691"/>
    <w:rsid w:val="00171975"/>
    <w:rsid w:val="001747A5"/>
    <w:rsid w:val="00176E33"/>
    <w:rsid w:val="00180A48"/>
    <w:rsid w:val="00181744"/>
    <w:rsid w:val="00183B85"/>
    <w:rsid w:val="00185973"/>
    <w:rsid w:val="00190268"/>
    <w:rsid w:val="001908F2"/>
    <w:rsid w:val="00191705"/>
    <w:rsid w:val="0019406A"/>
    <w:rsid w:val="00194CE6"/>
    <w:rsid w:val="00197A08"/>
    <w:rsid w:val="001A07FD"/>
    <w:rsid w:val="001A2799"/>
    <w:rsid w:val="001A2C35"/>
    <w:rsid w:val="001A37B1"/>
    <w:rsid w:val="001A58C5"/>
    <w:rsid w:val="001A7923"/>
    <w:rsid w:val="001B1D65"/>
    <w:rsid w:val="001B3707"/>
    <w:rsid w:val="001B58F9"/>
    <w:rsid w:val="001B779D"/>
    <w:rsid w:val="001C126F"/>
    <w:rsid w:val="001C26ED"/>
    <w:rsid w:val="001D1C70"/>
    <w:rsid w:val="001E022C"/>
    <w:rsid w:val="001E5BD9"/>
    <w:rsid w:val="001E66B8"/>
    <w:rsid w:val="001E7B84"/>
    <w:rsid w:val="001F1370"/>
    <w:rsid w:val="001F309B"/>
    <w:rsid w:val="001F33BC"/>
    <w:rsid w:val="001F36CB"/>
    <w:rsid w:val="001F4270"/>
    <w:rsid w:val="002042BB"/>
    <w:rsid w:val="0020672B"/>
    <w:rsid w:val="00220905"/>
    <w:rsid w:val="00223357"/>
    <w:rsid w:val="00231B11"/>
    <w:rsid w:val="0023283F"/>
    <w:rsid w:val="002356A2"/>
    <w:rsid w:val="0023597D"/>
    <w:rsid w:val="002359AC"/>
    <w:rsid w:val="002443E8"/>
    <w:rsid w:val="002444DF"/>
    <w:rsid w:val="002450FD"/>
    <w:rsid w:val="00254774"/>
    <w:rsid w:val="00255082"/>
    <w:rsid w:val="00255134"/>
    <w:rsid w:val="00256F5A"/>
    <w:rsid w:val="00257234"/>
    <w:rsid w:val="00261286"/>
    <w:rsid w:val="00263CD5"/>
    <w:rsid w:val="00264214"/>
    <w:rsid w:val="00264F95"/>
    <w:rsid w:val="00265DC1"/>
    <w:rsid w:val="00266C0E"/>
    <w:rsid w:val="00266E18"/>
    <w:rsid w:val="00270C97"/>
    <w:rsid w:val="00271B5B"/>
    <w:rsid w:val="00271F98"/>
    <w:rsid w:val="00274BC7"/>
    <w:rsid w:val="00275FC7"/>
    <w:rsid w:val="002771FF"/>
    <w:rsid w:val="00277FDD"/>
    <w:rsid w:val="00281B4F"/>
    <w:rsid w:val="002862ED"/>
    <w:rsid w:val="00287486"/>
    <w:rsid w:val="002900DD"/>
    <w:rsid w:val="00290662"/>
    <w:rsid w:val="00290AFC"/>
    <w:rsid w:val="00296BC3"/>
    <w:rsid w:val="002A1C9B"/>
    <w:rsid w:val="002A3871"/>
    <w:rsid w:val="002B0D17"/>
    <w:rsid w:val="002B3AD6"/>
    <w:rsid w:val="002B3D32"/>
    <w:rsid w:val="002B4357"/>
    <w:rsid w:val="002B6983"/>
    <w:rsid w:val="002C6DE2"/>
    <w:rsid w:val="002D0F08"/>
    <w:rsid w:val="002D1B9E"/>
    <w:rsid w:val="002D2B54"/>
    <w:rsid w:val="002D4BD0"/>
    <w:rsid w:val="002D5428"/>
    <w:rsid w:val="002D6F02"/>
    <w:rsid w:val="002D7F3E"/>
    <w:rsid w:val="002E2415"/>
    <w:rsid w:val="002E2E2A"/>
    <w:rsid w:val="002E539F"/>
    <w:rsid w:val="002E5DCF"/>
    <w:rsid w:val="002E7592"/>
    <w:rsid w:val="002F2781"/>
    <w:rsid w:val="002F4242"/>
    <w:rsid w:val="002F561B"/>
    <w:rsid w:val="002F5632"/>
    <w:rsid w:val="002F6BF3"/>
    <w:rsid w:val="002F6D7E"/>
    <w:rsid w:val="0030243C"/>
    <w:rsid w:val="00302F8F"/>
    <w:rsid w:val="003063E8"/>
    <w:rsid w:val="0031014F"/>
    <w:rsid w:val="00316244"/>
    <w:rsid w:val="00322F68"/>
    <w:rsid w:val="0033146E"/>
    <w:rsid w:val="0033411B"/>
    <w:rsid w:val="00334D73"/>
    <w:rsid w:val="00336402"/>
    <w:rsid w:val="00340533"/>
    <w:rsid w:val="003460A7"/>
    <w:rsid w:val="00346EBD"/>
    <w:rsid w:val="00350006"/>
    <w:rsid w:val="0035285F"/>
    <w:rsid w:val="00352AAE"/>
    <w:rsid w:val="003538F1"/>
    <w:rsid w:val="00364717"/>
    <w:rsid w:val="00365054"/>
    <w:rsid w:val="00370809"/>
    <w:rsid w:val="003716AA"/>
    <w:rsid w:val="00372C7E"/>
    <w:rsid w:val="00373C30"/>
    <w:rsid w:val="00374F37"/>
    <w:rsid w:val="00382542"/>
    <w:rsid w:val="00383388"/>
    <w:rsid w:val="00387B9A"/>
    <w:rsid w:val="00390EC9"/>
    <w:rsid w:val="00391F03"/>
    <w:rsid w:val="00397B5E"/>
    <w:rsid w:val="00399BB1"/>
    <w:rsid w:val="003A0591"/>
    <w:rsid w:val="003A6708"/>
    <w:rsid w:val="003A7E13"/>
    <w:rsid w:val="003B00A4"/>
    <w:rsid w:val="003B55A7"/>
    <w:rsid w:val="003B6196"/>
    <w:rsid w:val="003C01FD"/>
    <w:rsid w:val="003C2DFF"/>
    <w:rsid w:val="003C3D62"/>
    <w:rsid w:val="003C5196"/>
    <w:rsid w:val="003C786A"/>
    <w:rsid w:val="003D042F"/>
    <w:rsid w:val="003D2C5C"/>
    <w:rsid w:val="003D34B0"/>
    <w:rsid w:val="003E051E"/>
    <w:rsid w:val="003E31E2"/>
    <w:rsid w:val="003E4AB9"/>
    <w:rsid w:val="003F1BA5"/>
    <w:rsid w:val="003F33BC"/>
    <w:rsid w:val="003F4999"/>
    <w:rsid w:val="003F6519"/>
    <w:rsid w:val="00401657"/>
    <w:rsid w:val="00405E1C"/>
    <w:rsid w:val="00410BF0"/>
    <w:rsid w:val="00413278"/>
    <w:rsid w:val="00414979"/>
    <w:rsid w:val="0041598D"/>
    <w:rsid w:val="004174B6"/>
    <w:rsid w:val="00420276"/>
    <w:rsid w:val="00421134"/>
    <w:rsid w:val="004228F8"/>
    <w:rsid w:val="00423C81"/>
    <w:rsid w:val="004250D6"/>
    <w:rsid w:val="004270EB"/>
    <w:rsid w:val="00427FF8"/>
    <w:rsid w:val="0043298D"/>
    <w:rsid w:val="00434226"/>
    <w:rsid w:val="00434E6D"/>
    <w:rsid w:val="00436A2E"/>
    <w:rsid w:val="00440FE3"/>
    <w:rsid w:val="004525E8"/>
    <w:rsid w:val="00455D9A"/>
    <w:rsid w:val="004564D5"/>
    <w:rsid w:val="00464C85"/>
    <w:rsid w:val="00465DCE"/>
    <w:rsid w:val="00466D5D"/>
    <w:rsid w:val="00467469"/>
    <w:rsid w:val="00472AF0"/>
    <w:rsid w:val="00473A2E"/>
    <w:rsid w:val="004740BC"/>
    <w:rsid w:val="00481636"/>
    <w:rsid w:val="00482BB1"/>
    <w:rsid w:val="00483C1F"/>
    <w:rsid w:val="0049027F"/>
    <w:rsid w:val="004954A5"/>
    <w:rsid w:val="004A356E"/>
    <w:rsid w:val="004A6E9A"/>
    <w:rsid w:val="004B1FA7"/>
    <w:rsid w:val="004B2266"/>
    <w:rsid w:val="004C0274"/>
    <w:rsid w:val="004C0CF2"/>
    <w:rsid w:val="004D21A4"/>
    <w:rsid w:val="004D301B"/>
    <w:rsid w:val="004D3AA5"/>
    <w:rsid w:val="004E3565"/>
    <w:rsid w:val="004E35C4"/>
    <w:rsid w:val="004F29BD"/>
    <w:rsid w:val="004F3618"/>
    <w:rsid w:val="004F469E"/>
    <w:rsid w:val="004F5A85"/>
    <w:rsid w:val="00511696"/>
    <w:rsid w:val="005127AB"/>
    <w:rsid w:val="005137B3"/>
    <w:rsid w:val="00522ECC"/>
    <w:rsid w:val="00523CCB"/>
    <w:rsid w:val="005251FC"/>
    <w:rsid w:val="00527298"/>
    <w:rsid w:val="00527651"/>
    <w:rsid w:val="0053137E"/>
    <w:rsid w:val="00532199"/>
    <w:rsid w:val="00534934"/>
    <w:rsid w:val="00535902"/>
    <w:rsid w:val="00541057"/>
    <w:rsid w:val="00541560"/>
    <w:rsid w:val="00543F80"/>
    <w:rsid w:val="0054607C"/>
    <w:rsid w:val="0054763D"/>
    <w:rsid w:val="00550034"/>
    <w:rsid w:val="00550D3C"/>
    <w:rsid w:val="00551EAE"/>
    <w:rsid w:val="00552BDB"/>
    <w:rsid w:val="00557180"/>
    <w:rsid w:val="00561E66"/>
    <w:rsid w:val="00563E09"/>
    <w:rsid w:val="00564F60"/>
    <w:rsid w:val="00566DFA"/>
    <w:rsid w:val="00570D46"/>
    <w:rsid w:val="00574296"/>
    <w:rsid w:val="00575F96"/>
    <w:rsid w:val="0058A3C3"/>
    <w:rsid w:val="00595F1E"/>
    <w:rsid w:val="0059770F"/>
    <w:rsid w:val="005A09BA"/>
    <w:rsid w:val="005A0F11"/>
    <w:rsid w:val="005A2000"/>
    <w:rsid w:val="005A38EE"/>
    <w:rsid w:val="005A3C31"/>
    <w:rsid w:val="005A7120"/>
    <w:rsid w:val="005A726D"/>
    <w:rsid w:val="005A7966"/>
    <w:rsid w:val="005B17E1"/>
    <w:rsid w:val="005B28D4"/>
    <w:rsid w:val="005B61E6"/>
    <w:rsid w:val="005C09FD"/>
    <w:rsid w:val="005C3D27"/>
    <w:rsid w:val="005C488D"/>
    <w:rsid w:val="005C60DE"/>
    <w:rsid w:val="005C68D8"/>
    <w:rsid w:val="005C6EA5"/>
    <w:rsid w:val="005D0BE1"/>
    <w:rsid w:val="005D1A4C"/>
    <w:rsid w:val="005D2FE3"/>
    <w:rsid w:val="005D39F4"/>
    <w:rsid w:val="005D4EE3"/>
    <w:rsid w:val="005D5245"/>
    <w:rsid w:val="005D609A"/>
    <w:rsid w:val="005D6137"/>
    <w:rsid w:val="005D7070"/>
    <w:rsid w:val="005D7C51"/>
    <w:rsid w:val="005E15A7"/>
    <w:rsid w:val="005E185F"/>
    <w:rsid w:val="005E5150"/>
    <w:rsid w:val="005E6C62"/>
    <w:rsid w:val="005E70BB"/>
    <w:rsid w:val="005F05CA"/>
    <w:rsid w:val="005F16E3"/>
    <w:rsid w:val="0060016F"/>
    <w:rsid w:val="00600C78"/>
    <w:rsid w:val="006014A7"/>
    <w:rsid w:val="006038F6"/>
    <w:rsid w:val="00610A9F"/>
    <w:rsid w:val="0061339B"/>
    <w:rsid w:val="0061408D"/>
    <w:rsid w:val="00614615"/>
    <w:rsid w:val="00617544"/>
    <w:rsid w:val="0062232E"/>
    <w:rsid w:val="00622472"/>
    <w:rsid w:val="00622FC3"/>
    <w:rsid w:val="00623627"/>
    <w:rsid w:val="006238A7"/>
    <w:rsid w:val="0062474F"/>
    <w:rsid w:val="00627EC3"/>
    <w:rsid w:val="006313CF"/>
    <w:rsid w:val="00636EE9"/>
    <w:rsid w:val="00637D14"/>
    <w:rsid w:val="00641C3D"/>
    <w:rsid w:val="00643E98"/>
    <w:rsid w:val="00645D55"/>
    <w:rsid w:val="00646C1E"/>
    <w:rsid w:val="006507DC"/>
    <w:rsid w:val="00651734"/>
    <w:rsid w:val="00653D40"/>
    <w:rsid w:val="006546A3"/>
    <w:rsid w:val="00661E31"/>
    <w:rsid w:val="00666805"/>
    <w:rsid w:val="00670A92"/>
    <w:rsid w:val="00671E7C"/>
    <w:rsid w:val="00674C41"/>
    <w:rsid w:val="00677156"/>
    <w:rsid w:val="006808FA"/>
    <w:rsid w:val="006813C1"/>
    <w:rsid w:val="006835E9"/>
    <w:rsid w:val="00686FC2"/>
    <w:rsid w:val="00691964"/>
    <w:rsid w:val="00691A1A"/>
    <w:rsid w:val="00694400"/>
    <w:rsid w:val="0069455F"/>
    <w:rsid w:val="00695362"/>
    <w:rsid w:val="006A09DA"/>
    <w:rsid w:val="006A1B10"/>
    <w:rsid w:val="006A3422"/>
    <w:rsid w:val="006A3449"/>
    <w:rsid w:val="006A7C33"/>
    <w:rsid w:val="006B3688"/>
    <w:rsid w:val="006B3A87"/>
    <w:rsid w:val="006C17AD"/>
    <w:rsid w:val="006C2545"/>
    <w:rsid w:val="006C39F2"/>
    <w:rsid w:val="006C3B97"/>
    <w:rsid w:val="006C3C6F"/>
    <w:rsid w:val="006D540D"/>
    <w:rsid w:val="006D7933"/>
    <w:rsid w:val="006E0A77"/>
    <w:rsid w:val="006E0C4E"/>
    <w:rsid w:val="006E38E5"/>
    <w:rsid w:val="006E4206"/>
    <w:rsid w:val="006F148E"/>
    <w:rsid w:val="006F15A2"/>
    <w:rsid w:val="006F2129"/>
    <w:rsid w:val="006F2D11"/>
    <w:rsid w:val="006F516C"/>
    <w:rsid w:val="006F7091"/>
    <w:rsid w:val="00703010"/>
    <w:rsid w:val="007038AB"/>
    <w:rsid w:val="00704B24"/>
    <w:rsid w:val="007051C7"/>
    <w:rsid w:val="00705AB4"/>
    <w:rsid w:val="00706B6D"/>
    <w:rsid w:val="00712D3B"/>
    <w:rsid w:val="00712F9A"/>
    <w:rsid w:val="00715BEB"/>
    <w:rsid w:val="00721740"/>
    <w:rsid w:val="00721E01"/>
    <w:rsid w:val="00725BA2"/>
    <w:rsid w:val="00726962"/>
    <w:rsid w:val="00732638"/>
    <w:rsid w:val="007343DA"/>
    <w:rsid w:val="00740778"/>
    <w:rsid w:val="007408C4"/>
    <w:rsid w:val="00745761"/>
    <w:rsid w:val="00750544"/>
    <w:rsid w:val="00751DC0"/>
    <w:rsid w:val="00752D32"/>
    <w:rsid w:val="00756F0E"/>
    <w:rsid w:val="00757791"/>
    <w:rsid w:val="00761818"/>
    <w:rsid w:val="00771446"/>
    <w:rsid w:val="00773031"/>
    <w:rsid w:val="00785C02"/>
    <w:rsid w:val="007901D3"/>
    <w:rsid w:val="00790740"/>
    <w:rsid w:val="00797FFA"/>
    <w:rsid w:val="007A179F"/>
    <w:rsid w:val="007A25A7"/>
    <w:rsid w:val="007A2898"/>
    <w:rsid w:val="007A3889"/>
    <w:rsid w:val="007B0B69"/>
    <w:rsid w:val="007C1E03"/>
    <w:rsid w:val="007C22E2"/>
    <w:rsid w:val="007D23E7"/>
    <w:rsid w:val="007E0118"/>
    <w:rsid w:val="007E0F0A"/>
    <w:rsid w:val="007E27F4"/>
    <w:rsid w:val="007F1979"/>
    <w:rsid w:val="007F3F14"/>
    <w:rsid w:val="007F5DAF"/>
    <w:rsid w:val="0080361A"/>
    <w:rsid w:val="00805E08"/>
    <w:rsid w:val="00821CF3"/>
    <w:rsid w:val="00822558"/>
    <w:rsid w:val="00826A7A"/>
    <w:rsid w:val="00826AB9"/>
    <w:rsid w:val="00827C49"/>
    <w:rsid w:val="008328E7"/>
    <w:rsid w:val="0083330E"/>
    <w:rsid w:val="00846A69"/>
    <w:rsid w:val="00852B2B"/>
    <w:rsid w:val="00853107"/>
    <w:rsid w:val="0085706C"/>
    <w:rsid w:val="0086094D"/>
    <w:rsid w:val="00860C5B"/>
    <w:rsid w:val="00862294"/>
    <w:rsid w:val="0086239C"/>
    <w:rsid w:val="00867810"/>
    <w:rsid w:val="008745A9"/>
    <w:rsid w:val="00874E05"/>
    <w:rsid w:val="00880869"/>
    <w:rsid w:val="0088127D"/>
    <w:rsid w:val="00882760"/>
    <w:rsid w:val="00882950"/>
    <w:rsid w:val="0088398B"/>
    <w:rsid w:val="00884750"/>
    <w:rsid w:val="00890F2C"/>
    <w:rsid w:val="0089269E"/>
    <w:rsid w:val="00893712"/>
    <w:rsid w:val="00894A81"/>
    <w:rsid w:val="00896541"/>
    <w:rsid w:val="00896C5A"/>
    <w:rsid w:val="008A32C0"/>
    <w:rsid w:val="008A64AE"/>
    <w:rsid w:val="008B21B3"/>
    <w:rsid w:val="008B4A7D"/>
    <w:rsid w:val="008B4E95"/>
    <w:rsid w:val="008B5D78"/>
    <w:rsid w:val="008B6227"/>
    <w:rsid w:val="008B6A2C"/>
    <w:rsid w:val="008C0C4F"/>
    <w:rsid w:val="008C78C4"/>
    <w:rsid w:val="008D3EDA"/>
    <w:rsid w:val="008D72F0"/>
    <w:rsid w:val="008E75FB"/>
    <w:rsid w:val="008F0055"/>
    <w:rsid w:val="008F0163"/>
    <w:rsid w:val="008F1057"/>
    <w:rsid w:val="008F1C9B"/>
    <w:rsid w:val="008F26CD"/>
    <w:rsid w:val="008F44B5"/>
    <w:rsid w:val="008F6533"/>
    <w:rsid w:val="009032E1"/>
    <w:rsid w:val="00904EA6"/>
    <w:rsid w:val="00910727"/>
    <w:rsid w:val="00921957"/>
    <w:rsid w:val="00923677"/>
    <w:rsid w:val="0092372D"/>
    <w:rsid w:val="00927202"/>
    <w:rsid w:val="009319A6"/>
    <w:rsid w:val="009369E9"/>
    <w:rsid w:val="00936BE9"/>
    <w:rsid w:val="00940AD8"/>
    <w:rsid w:val="00946215"/>
    <w:rsid w:val="00950DAB"/>
    <w:rsid w:val="0095113E"/>
    <w:rsid w:val="009518D0"/>
    <w:rsid w:val="00951985"/>
    <w:rsid w:val="009572CB"/>
    <w:rsid w:val="0096004E"/>
    <w:rsid w:val="00961AE1"/>
    <w:rsid w:val="009646A2"/>
    <w:rsid w:val="00964A4F"/>
    <w:rsid w:val="00971D22"/>
    <w:rsid w:val="00973F16"/>
    <w:rsid w:val="009745C2"/>
    <w:rsid w:val="00975949"/>
    <w:rsid w:val="00982176"/>
    <w:rsid w:val="009825BF"/>
    <w:rsid w:val="00982986"/>
    <w:rsid w:val="0098367C"/>
    <w:rsid w:val="009870E3"/>
    <w:rsid w:val="009907B5"/>
    <w:rsid w:val="009931FE"/>
    <w:rsid w:val="00997178"/>
    <w:rsid w:val="009A0346"/>
    <w:rsid w:val="009A2BB1"/>
    <w:rsid w:val="009A3784"/>
    <w:rsid w:val="009A6EE2"/>
    <w:rsid w:val="009A74FB"/>
    <w:rsid w:val="009A7AE6"/>
    <w:rsid w:val="009B18CC"/>
    <w:rsid w:val="009B2F32"/>
    <w:rsid w:val="009B5CCE"/>
    <w:rsid w:val="009C02C3"/>
    <w:rsid w:val="009C743A"/>
    <w:rsid w:val="009D2A08"/>
    <w:rsid w:val="009D2EDD"/>
    <w:rsid w:val="009D622D"/>
    <w:rsid w:val="009D623A"/>
    <w:rsid w:val="009D658F"/>
    <w:rsid w:val="009D69FB"/>
    <w:rsid w:val="00A019A4"/>
    <w:rsid w:val="00A05E61"/>
    <w:rsid w:val="00A12B2A"/>
    <w:rsid w:val="00A2734A"/>
    <w:rsid w:val="00A31419"/>
    <w:rsid w:val="00A33453"/>
    <w:rsid w:val="00A367C6"/>
    <w:rsid w:val="00A3720D"/>
    <w:rsid w:val="00A41D92"/>
    <w:rsid w:val="00A4318E"/>
    <w:rsid w:val="00A464DD"/>
    <w:rsid w:val="00A47426"/>
    <w:rsid w:val="00A50A22"/>
    <w:rsid w:val="00A605D3"/>
    <w:rsid w:val="00A65112"/>
    <w:rsid w:val="00A70202"/>
    <w:rsid w:val="00A73AED"/>
    <w:rsid w:val="00A744C3"/>
    <w:rsid w:val="00A75860"/>
    <w:rsid w:val="00A81CC1"/>
    <w:rsid w:val="00A8293C"/>
    <w:rsid w:val="00A84C47"/>
    <w:rsid w:val="00A8533E"/>
    <w:rsid w:val="00A87D2B"/>
    <w:rsid w:val="00A90543"/>
    <w:rsid w:val="00A93A9C"/>
    <w:rsid w:val="00AA4C6F"/>
    <w:rsid w:val="00AA6843"/>
    <w:rsid w:val="00AA6ADA"/>
    <w:rsid w:val="00AA7ED0"/>
    <w:rsid w:val="00AB13DF"/>
    <w:rsid w:val="00AC4154"/>
    <w:rsid w:val="00AC7644"/>
    <w:rsid w:val="00ACFBE8"/>
    <w:rsid w:val="00AD7082"/>
    <w:rsid w:val="00AE14E8"/>
    <w:rsid w:val="00AF0C9D"/>
    <w:rsid w:val="00AF455F"/>
    <w:rsid w:val="00AF7990"/>
    <w:rsid w:val="00B04C45"/>
    <w:rsid w:val="00B05ED5"/>
    <w:rsid w:val="00B10529"/>
    <w:rsid w:val="00B12146"/>
    <w:rsid w:val="00B20C2A"/>
    <w:rsid w:val="00B21FDE"/>
    <w:rsid w:val="00B30EA9"/>
    <w:rsid w:val="00B3278A"/>
    <w:rsid w:val="00B352C4"/>
    <w:rsid w:val="00B3587E"/>
    <w:rsid w:val="00B40504"/>
    <w:rsid w:val="00B40CD2"/>
    <w:rsid w:val="00B41626"/>
    <w:rsid w:val="00B55792"/>
    <w:rsid w:val="00B71021"/>
    <w:rsid w:val="00B73800"/>
    <w:rsid w:val="00B758E9"/>
    <w:rsid w:val="00B75DEE"/>
    <w:rsid w:val="00B81B2B"/>
    <w:rsid w:val="00B8458D"/>
    <w:rsid w:val="00B87AC5"/>
    <w:rsid w:val="00B87F79"/>
    <w:rsid w:val="00B903B2"/>
    <w:rsid w:val="00B951A6"/>
    <w:rsid w:val="00B9663E"/>
    <w:rsid w:val="00B96A07"/>
    <w:rsid w:val="00B97876"/>
    <w:rsid w:val="00BA3227"/>
    <w:rsid w:val="00BB0654"/>
    <w:rsid w:val="00BB10B6"/>
    <w:rsid w:val="00BB4FA5"/>
    <w:rsid w:val="00BB5675"/>
    <w:rsid w:val="00BB7F81"/>
    <w:rsid w:val="00BC089C"/>
    <w:rsid w:val="00BC1FD8"/>
    <w:rsid w:val="00BC2549"/>
    <w:rsid w:val="00BD0DBC"/>
    <w:rsid w:val="00BD34BC"/>
    <w:rsid w:val="00BD4AAA"/>
    <w:rsid w:val="00BD60E7"/>
    <w:rsid w:val="00BD619C"/>
    <w:rsid w:val="00BD6A5D"/>
    <w:rsid w:val="00BE0132"/>
    <w:rsid w:val="00BE0704"/>
    <w:rsid w:val="00BE3BFE"/>
    <w:rsid w:val="00BE68BA"/>
    <w:rsid w:val="00BF04F8"/>
    <w:rsid w:val="00BF0919"/>
    <w:rsid w:val="00BF12A0"/>
    <w:rsid w:val="00BF2D09"/>
    <w:rsid w:val="00C02ACB"/>
    <w:rsid w:val="00C03A81"/>
    <w:rsid w:val="00C03E0F"/>
    <w:rsid w:val="00C05155"/>
    <w:rsid w:val="00C06194"/>
    <w:rsid w:val="00C07C63"/>
    <w:rsid w:val="00C10C34"/>
    <w:rsid w:val="00C10D4D"/>
    <w:rsid w:val="00C14920"/>
    <w:rsid w:val="00C16BEA"/>
    <w:rsid w:val="00C20D01"/>
    <w:rsid w:val="00C234AC"/>
    <w:rsid w:val="00C243D3"/>
    <w:rsid w:val="00C300CF"/>
    <w:rsid w:val="00C30242"/>
    <w:rsid w:val="00C30695"/>
    <w:rsid w:val="00C34C94"/>
    <w:rsid w:val="00C3738C"/>
    <w:rsid w:val="00C40CE0"/>
    <w:rsid w:val="00C41B44"/>
    <w:rsid w:val="00C465F4"/>
    <w:rsid w:val="00C5027E"/>
    <w:rsid w:val="00C50670"/>
    <w:rsid w:val="00C510D8"/>
    <w:rsid w:val="00C53194"/>
    <w:rsid w:val="00C53C6C"/>
    <w:rsid w:val="00C56175"/>
    <w:rsid w:val="00C56A3A"/>
    <w:rsid w:val="00C604E5"/>
    <w:rsid w:val="00C65D26"/>
    <w:rsid w:val="00C66BC7"/>
    <w:rsid w:val="00C76B57"/>
    <w:rsid w:val="00C83C4F"/>
    <w:rsid w:val="00C84BA2"/>
    <w:rsid w:val="00C941B0"/>
    <w:rsid w:val="00C955C7"/>
    <w:rsid w:val="00CA0444"/>
    <w:rsid w:val="00CA1B34"/>
    <w:rsid w:val="00CA1EDA"/>
    <w:rsid w:val="00CA2A59"/>
    <w:rsid w:val="00CA32B9"/>
    <w:rsid w:val="00CA370D"/>
    <w:rsid w:val="00CA5B0A"/>
    <w:rsid w:val="00CA7082"/>
    <w:rsid w:val="00CA7CD5"/>
    <w:rsid w:val="00CC56D6"/>
    <w:rsid w:val="00CC602B"/>
    <w:rsid w:val="00CC744F"/>
    <w:rsid w:val="00CC755E"/>
    <w:rsid w:val="00CD17F3"/>
    <w:rsid w:val="00CD1847"/>
    <w:rsid w:val="00CD502F"/>
    <w:rsid w:val="00CD5E25"/>
    <w:rsid w:val="00CE085F"/>
    <w:rsid w:val="00CE4FEB"/>
    <w:rsid w:val="00CF0F1C"/>
    <w:rsid w:val="00CF1BD5"/>
    <w:rsid w:val="00CF2919"/>
    <w:rsid w:val="00CF4959"/>
    <w:rsid w:val="00CF5217"/>
    <w:rsid w:val="00CF5BAA"/>
    <w:rsid w:val="00D07F3C"/>
    <w:rsid w:val="00D1070B"/>
    <w:rsid w:val="00D11E39"/>
    <w:rsid w:val="00D14A65"/>
    <w:rsid w:val="00D14AF0"/>
    <w:rsid w:val="00D14B1D"/>
    <w:rsid w:val="00D2265A"/>
    <w:rsid w:val="00D26550"/>
    <w:rsid w:val="00D32174"/>
    <w:rsid w:val="00D326A4"/>
    <w:rsid w:val="00D33D42"/>
    <w:rsid w:val="00D35AED"/>
    <w:rsid w:val="00D37582"/>
    <w:rsid w:val="00D42696"/>
    <w:rsid w:val="00D439C4"/>
    <w:rsid w:val="00D45C1F"/>
    <w:rsid w:val="00D53343"/>
    <w:rsid w:val="00D558EC"/>
    <w:rsid w:val="00D56078"/>
    <w:rsid w:val="00D57A1D"/>
    <w:rsid w:val="00D57BDB"/>
    <w:rsid w:val="00D6009F"/>
    <w:rsid w:val="00D602B0"/>
    <w:rsid w:val="00D62401"/>
    <w:rsid w:val="00D63B9D"/>
    <w:rsid w:val="00D63C9F"/>
    <w:rsid w:val="00D6460B"/>
    <w:rsid w:val="00D64D1B"/>
    <w:rsid w:val="00D70183"/>
    <w:rsid w:val="00D70F91"/>
    <w:rsid w:val="00D7191C"/>
    <w:rsid w:val="00D72F95"/>
    <w:rsid w:val="00D75D6F"/>
    <w:rsid w:val="00D76B98"/>
    <w:rsid w:val="00D778D4"/>
    <w:rsid w:val="00D82954"/>
    <w:rsid w:val="00D93468"/>
    <w:rsid w:val="00D94A3D"/>
    <w:rsid w:val="00D96000"/>
    <w:rsid w:val="00DA443D"/>
    <w:rsid w:val="00DA7A1C"/>
    <w:rsid w:val="00DB3E77"/>
    <w:rsid w:val="00DB5016"/>
    <w:rsid w:val="00DB52C0"/>
    <w:rsid w:val="00DB635B"/>
    <w:rsid w:val="00DC1231"/>
    <w:rsid w:val="00DC3CE8"/>
    <w:rsid w:val="00DC5322"/>
    <w:rsid w:val="00DC7516"/>
    <w:rsid w:val="00DD03DE"/>
    <w:rsid w:val="00DE432F"/>
    <w:rsid w:val="00DE5E0F"/>
    <w:rsid w:val="00DF43AA"/>
    <w:rsid w:val="00DF4A0B"/>
    <w:rsid w:val="00DF6CBB"/>
    <w:rsid w:val="00E000FD"/>
    <w:rsid w:val="00E001C4"/>
    <w:rsid w:val="00E002B6"/>
    <w:rsid w:val="00E0137C"/>
    <w:rsid w:val="00E01D54"/>
    <w:rsid w:val="00E043AD"/>
    <w:rsid w:val="00E04E2A"/>
    <w:rsid w:val="00E11E77"/>
    <w:rsid w:val="00E147C9"/>
    <w:rsid w:val="00E16021"/>
    <w:rsid w:val="00E16AD0"/>
    <w:rsid w:val="00E16CC9"/>
    <w:rsid w:val="00E17355"/>
    <w:rsid w:val="00E24C6D"/>
    <w:rsid w:val="00E263C3"/>
    <w:rsid w:val="00E2703E"/>
    <w:rsid w:val="00E279CB"/>
    <w:rsid w:val="00E33357"/>
    <w:rsid w:val="00E33DD8"/>
    <w:rsid w:val="00E34858"/>
    <w:rsid w:val="00E34B9B"/>
    <w:rsid w:val="00E34BED"/>
    <w:rsid w:val="00E35A33"/>
    <w:rsid w:val="00E361AC"/>
    <w:rsid w:val="00E368EA"/>
    <w:rsid w:val="00E3727F"/>
    <w:rsid w:val="00E424A0"/>
    <w:rsid w:val="00E42EDA"/>
    <w:rsid w:val="00E454B5"/>
    <w:rsid w:val="00E45C7A"/>
    <w:rsid w:val="00E57828"/>
    <w:rsid w:val="00E608D4"/>
    <w:rsid w:val="00E63543"/>
    <w:rsid w:val="00E66B07"/>
    <w:rsid w:val="00E67D9B"/>
    <w:rsid w:val="00E70A31"/>
    <w:rsid w:val="00E70C48"/>
    <w:rsid w:val="00E7474E"/>
    <w:rsid w:val="00E83084"/>
    <w:rsid w:val="00E83D55"/>
    <w:rsid w:val="00E87CA3"/>
    <w:rsid w:val="00E9126F"/>
    <w:rsid w:val="00E931B9"/>
    <w:rsid w:val="00E966A2"/>
    <w:rsid w:val="00E97AEB"/>
    <w:rsid w:val="00E9AD3D"/>
    <w:rsid w:val="00EA0D1D"/>
    <w:rsid w:val="00EA0EEC"/>
    <w:rsid w:val="00EA2037"/>
    <w:rsid w:val="00EA2A26"/>
    <w:rsid w:val="00EA2F6B"/>
    <w:rsid w:val="00EA3950"/>
    <w:rsid w:val="00EA501B"/>
    <w:rsid w:val="00EB14AF"/>
    <w:rsid w:val="00EB731D"/>
    <w:rsid w:val="00EC2996"/>
    <w:rsid w:val="00EC37A2"/>
    <w:rsid w:val="00EC7DCA"/>
    <w:rsid w:val="00ED0D9E"/>
    <w:rsid w:val="00ED32F5"/>
    <w:rsid w:val="00ED5D79"/>
    <w:rsid w:val="00EE0422"/>
    <w:rsid w:val="00EE1A49"/>
    <w:rsid w:val="00EE2438"/>
    <w:rsid w:val="00EE3031"/>
    <w:rsid w:val="00EE42FD"/>
    <w:rsid w:val="00EE4C4D"/>
    <w:rsid w:val="00EE7158"/>
    <w:rsid w:val="00EF0400"/>
    <w:rsid w:val="00EF14A0"/>
    <w:rsid w:val="00F00A0B"/>
    <w:rsid w:val="00F012B3"/>
    <w:rsid w:val="00F01759"/>
    <w:rsid w:val="00F05DED"/>
    <w:rsid w:val="00F06C2C"/>
    <w:rsid w:val="00F165E9"/>
    <w:rsid w:val="00F21FC3"/>
    <w:rsid w:val="00F22D7E"/>
    <w:rsid w:val="00F2701C"/>
    <w:rsid w:val="00F27268"/>
    <w:rsid w:val="00F30D84"/>
    <w:rsid w:val="00F346EE"/>
    <w:rsid w:val="00F375D7"/>
    <w:rsid w:val="00F42EAC"/>
    <w:rsid w:val="00F43511"/>
    <w:rsid w:val="00F43FD8"/>
    <w:rsid w:val="00F45F76"/>
    <w:rsid w:val="00F47AC5"/>
    <w:rsid w:val="00F536DF"/>
    <w:rsid w:val="00F53713"/>
    <w:rsid w:val="00F53956"/>
    <w:rsid w:val="00F539E4"/>
    <w:rsid w:val="00F60352"/>
    <w:rsid w:val="00F60880"/>
    <w:rsid w:val="00F63896"/>
    <w:rsid w:val="00F65580"/>
    <w:rsid w:val="00F65C90"/>
    <w:rsid w:val="00F671C0"/>
    <w:rsid w:val="00F67C80"/>
    <w:rsid w:val="00F67D01"/>
    <w:rsid w:val="00F708C6"/>
    <w:rsid w:val="00F70F65"/>
    <w:rsid w:val="00F72C77"/>
    <w:rsid w:val="00F7314D"/>
    <w:rsid w:val="00F747AF"/>
    <w:rsid w:val="00F74BC1"/>
    <w:rsid w:val="00F80CE7"/>
    <w:rsid w:val="00F8114F"/>
    <w:rsid w:val="00F817CE"/>
    <w:rsid w:val="00F839A3"/>
    <w:rsid w:val="00F86DAC"/>
    <w:rsid w:val="00F87A8B"/>
    <w:rsid w:val="00F95CF4"/>
    <w:rsid w:val="00FA4A44"/>
    <w:rsid w:val="00FA680E"/>
    <w:rsid w:val="00FB17BC"/>
    <w:rsid w:val="00FB21FC"/>
    <w:rsid w:val="00FB31C2"/>
    <w:rsid w:val="00FB4DE6"/>
    <w:rsid w:val="00FC3C85"/>
    <w:rsid w:val="00FC51C9"/>
    <w:rsid w:val="00FC71CF"/>
    <w:rsid w:val="00FD1CB1"/>
    <w:rsid w:val="00FD3085"/>
    <w:rsid w:val="00FD65DC"/>
    <w:rsid w:val="00FE128D"/>
    <w:rsid w:val="00FE4358"/>
    <w:rsid w:val="00FE4B94"/>
    <w:rsid w:val="00FE7C46"/>
    <w:rsid w:val="00FF0F54"/>
    <w:rsid w:val="00FF1BAD"/>
    <w:rsid w:val="00FF580F"/>
    <w:rsid w:val="01399B3F"/>
    <w:rsid w:val="01537E6B"/>
    <w:rsid w:val="015BA141"/>
    <w:rsid w:val="02AFF0E8"/>
    <w:rsid w:val="02C2388B"/>
    <w:rsid w:val="02F5950F"/>
    <w:rsid w:val="044ED603"/>
    <w:rsid w:val="045588CB"/>
    <w:rsid w:val="0474BD3E"/>
    <w:rsid w:val="047875C5"/>
    <w:rsid w:val="0495DFAD"/>
    <w:rsid w:val="049DC9ED"/>
    <w:rsid w:val="04A04C80"/>
    <w:rsid w:val="04D4537B"/>
    <w:rsid w:val="055F1A57"/>
    <w:rsid w:val="063AFFA8"/>
    <w:rsid w:val="064E65C2"/>
    <w:rsid w:val="06658F85"/>
    <w:rsid w:val="07B47066"/>
    <w:rsid w:val="08428DA1"/>
    <w:rsid w:val="087206C0"/>
    <w:rsid w:val="089C9EB3"/>
    <w:rsid w:val="09033C6A"/>
    <w:rsid w:val="09092127"/>
    <w:rsid w:val="0910417E"/>
    <w:rsid w:val="09751853"/>
    <w:rsid w:val="098AB007"/>
    <w:rsid w:val="09DA839C"/>
    <w:rsid w:val="09EA4BAF"/>
    <w:rsid w:val="09FB2945"/>
    <w:rsid w:val="09FEC689"/>
    <w:rsid w:val="0A4CB309"/>
    <w:rsid w:val="0A5ED5D4"/>
    <w:rsid w:val="0BAB8BDF"/>
    <w:rsid w:val="0BB0C318"/>
    <w:rsid w:val="0BC92CBF"/>
    <w:rsid w:val="0CB3FFEA"/>
    <w:rsid w:val="0CD9A7D0"/>
    <w:rsid w:val="0CE52238"/>
    <w:rsid w:val="0CF5329B"/>
    <w:rsid w:val="0D19FEB2"/>
    <w:rsid w:val="0D2AC6B9"/>
    <w:rsid w:val="0D5FBC06"/>
    <w:rsid w:val="0D8CF6D9"/>
    <w:rsid w:val="0DAADE20"/>
    <w:rsid w:val="0DDB47AF"/>
    <w:rsid w:val="0DDC8FEC"/>
    <w:rsid w:val="0DF3F43F"/>
    <w:rsid w:val="0E52078B"/>
    <w:rsid w:val="0E945D23"/>
    <w:rsid w:val="0F275683"/>
    <w:rsid w:val="0F5A347E"/>
    <w:rsid w:val="0F6D6B58"/>
    <w:rsid w:val="0F7BED1D"/>
    <w:rsid w:val="0FDFA79D"/>
    <w:rsid w:val="102CAA39"/>
    <w:rsid w:val="102FB2B2"/>
    <w:rsid w:val="106F7D3F"/>
    <w:rsid w:val="1070E484"/>
    <w:rsid w:val="10724CBC"/>
    <w:rsid w:val="108ED848"/>
    <w:rsid w:val="10A885B4"/>
    <w:rsid w:val="11174E5E"/>
    <w:rsid w:val="11491E14"/>
    <w:rsid w:val="119E8C00"/>
    <w:rsid w:val="11A6E82A"/>
    <w:rsid w:val="11C9726A"/>
    <w:rsid w:val="12489C81"/>
    <w:rsid w:val="124BA158"/>
    <w:rsid w:val="1268F573"/>
    <w:rsid w:val="12F8F319"/>
    <w:rsid w:val="135EF76C"/>
    <w:rsid w:val="145B9139"/>
    <w:rsid w:val="14A5E610"/>
    <w:rsid w:val="14B2F612"/>
    <w:rsid w:val="14D44714"/>
    <w:rsid w:val="1529C605"/>
    <w:rsid w:val="1590EF6F"/>
    <w:rsid w:val="15B29891"/>
    <w:rsid w:val="15EF91B5"/>
    <w:rsid w:val="15F10742"/>
    <w:rsid w:val="1603B77A"/>
    <w:rsid w:val="1613AFBD"/>
    <w:rsid w:val="161CB37E"/>
    <w:rsid w:val="162095DE"/>
    <w:rsid w:val="1631D0B5"/>
    <w:rsid w:val="16881811"/>
    <w:rsid w:val="169C6333"/>
    <w:rsid w:val="16F40E98"/>
    <w:rsid w:val="170C6B4B"/>
    <w:rsid w:val="177E87F5"/>
    <w:rsid w:val="179581EA"/>
    <w:rsid w:val="17E419CC"/>
    <w:rsid w:val="1803FA17"/>
    <w:rsid w:val="18BCE928"/>
    <w:rsid w:val="18D7D63D"/>
    <w:rsid w:val="19156AC0"/>
    <w:rsid w:val="19F798CD"/>
    <w:rsid w:val="1A114D0F"/>
    <w:rsid w:val="1A130586"/>
    <w:rsid w:val="1A268CEB"/>
    <w:rsid w:val="1A328935"/>
    <w:rsid w:val="1A958ADD"/>
    <w:rsid w:val="1A9FF4B7"/>
    <w:rsid w:val="1AEBE7A5"/>
    <w:rsid w:val="1B88C9FE"/>
    <w:rsid w:val="1C2A9460"/>
    <w:rsid w:val="1C33E325"/>
    <w:rsid w:val="1C489BB1"/>
    <w:rsid w:val="1D1E9183"/>
    <w:rsid w:val="1D7F220C"/>
    <w:rsid w:val="1E0EDC03"/>
    <w:rsid w:val="1E45EBA4"/>
    <w:rsid w:val="1E5F58A9"/>
    <w:rsid w:val="1EAA36A8"/>
    <w:rsid w:val="1EBE1329"/>
    <w:rsid w:val="1EC2EA94"/>
    <w:rsid w:val="1EFDFDFC"/>
    <w:rsid w:val="1F0C3716"/>
    <w:rsid w:val="1F177D30"/>
    <w:rsid w:val="1F2464C3"/>
    <w:rsid w:val="1F564269"/>
    <w:rsid w:val="1F7EABC0"/>
    <w:rsid w:val="1F98D800"/>
    <w:rsid w:val="1F998439"/>
    <w:rsid w:val="1F9CEC3E"/>
    <w:rsid w:val="1FA15FB4"/>
    <w:rsid w:val="1FA9BA7D"/>
    <w:rsid w:val="20024EDE"/>
    <w:rsid w:val="2187E228"/>
    <w:rsid w:val="21AFA01A"/>
    <w:rsid w:val="2223D573"/>
    <w:rsid w:val="225B1BFB"/>
    <w:rsid w:val="228D0902"/>
    <w:rsid w:val="22AE5EC3"/>
    <w:rsid w:val="22F67D50"/>
    <w:rsid w:val="233AB493"/>
    <w:rsid w:val="236497DD"/>
    <w:rsid w:val="23B4FA36"/>
    <w:rsid w:val="23D23630"/>
    <w:rsid w:val="243641D0"/>
    <w:rsid w:val="243DEF2E"/>
    <w:rsid w:val="2452C5CD"/>
    <w:rsid w:val="248DD1BD"/>
    <w:rsid w:val="24ACE60E"/>
    <w:rsid w:val="24E7B629"/>
    <w:rsid w:val="254A9D72"/>
    <w:rsid w:val="25C7F799"/>
    <w:rsid w:val="25D00BC1"/>
    <w:rsid w:val="261E68A8"/>
    <w:rsid w:val="263A2EE5"/>
    <w:rsid w:val="2641417C"/>
    <w:rsid w:val="26AFDE73"/>
    <w:rsid w:val="26C70B12"/>
    <w:rsid w:val="271EDC65"/>
    <w:rsid w:val="2720FD8B"/>
    <w:rsid w:val="272401A1"/>
    <w:rsid w:val="279A3A6A"/>
    <w:rsid w:val="27A5A952"/>
    <w:rsid w:val="27B598FC"/>
    <w:rsid w:val="27C2ED61"/>
    <w:rsid w:val="27F9A2B1"/>
    <w:rsid w:val="2839F993"/>
    <w:rsid w:val="28E2AC3A"/>
    <w:rsid w:val="29BAB1FF"/>
    <w:rsid w:val="29F6327B"/>
    <w:rsid w:val="2AC0D1BE"/>
    <w:rsid w:val="2B020B6F"/>
    <w:rsid w:val="2B0BC7C7"/>
    <w:rsid w:val="2B28F1AA"/>
    <w:rsid w:val="2B2C9E1B"/>
    <w:rsid w:val="2B6FA9C2"/>
    <w:rsid w:val="2BD86E6D"/>
    <w:rsid w:val="2C18C54F"/>
    <w:rsid w:val="2C4353EC"/>
    <w:rsid w:val="2C9F6E8F"/>
    <w:rsid w:val="2D2FC214"/>
    <w:rsid w:val="2D824F34"/>
    <w:rsid w:val="2DB5F644"/>
    <w:rsid w:val="2DEF7FAB"/>
    <w:rsid w:val="2E23620A"/>
    <w:rsid w:val="2E2456A3"/>
    <w:rsid w:val="2E2D10A4"/>
    <w:rsid w:val="2F043233"/>
    <w:rsid w:val="2FF0CCA5"/>
    <w:rsid w:val="30ED9706"/>
    <w:rsid w:val="31415549"/>
    <w:rsid w:val="316B38F8"/>
    <w:rsid w:val="31792EE6"/>
    <w:rsid w:val="31A5F418"/>
    <w:rsid w:val="320D876E"/>
    <w:rsid w:val="32B19951"/>
    <w:rsid w:val="33286D67"/>
    <w:rsid w:val="3342D377"/>
    <w:rsid w:val="334BE28D"/>
    <w:rsid w:val="334FC357"/>
    <w:rsid w:val="337ABBA7"/>
    <w:rsid w:val="33DF3E7F"/>
    <w:rsid w:val="33E859FA"/>
    <w:rsid w:val="348411D4"/>
    <w:rsid w:val="3663A687"/>
    <w:rsid w:val="36DCA57C"/>
    <w:rsid w:val="36DF18A9"/>
    <w:rsid w:val="36EC99AE"/>
    <w:rsid w:val="375A3801"/>
    <w:rsid w:val="37D04A2A"/>
    <w:rsid w:val="382DE22B"/>
    <w:rsid w:val="3884C32D"/>
    <w:rsid w:val="389CCD58"/>
    <w:rsid w:val="38D0BDE7"/>
    <w:rsid w:val="393B26BF"/>
    <w:rsid w:val="39C2049A"/>
    <w:rsid w:val="3B182F39"/>
    <w:rsid w:val="3B351D27"/>
    <w:rsid w:val="3B51D5F4"/>
    <w:rsid w:val="3B67BD1B"/>
    <w:rsid w:val="3BF4CD12"/>
    <w:rsid w:val="3C40C7CC"/>
    <w:rsid w:val="3C81EBF8"/>
    <w:rsid w:val="3CA25CB4"/>
    <w:rsid w:val="3CDA26F8"/>
    <w:rsid w:val="3CE4244A"/>
    <w:rsid w:val="3DAE870D"/>
    <w:rsid w:val="3E256FD3"/>
    <w:rsid w:val="3E308220"/>
    <w:rsid w:val="3E3B71D7"/>
    <w:rsid w:val="3EBCAF98"/>
    <w:rsid w:val="3EC454CA"/>
    <w:rsid w:val="3ED705EA"/>
    <w:rsid w:val="3F7264DF"/>
    <w:rsid w:val="3FA7D163"/>
    <w:rsid w:val="3FC6FBF3"/>
    <w:rsid w:val="405E9201"/>
    <w:rsid w:val="4092FFBA"/>
    <w:rsid w:val="40C272FD"/>
    <w:rsid w:val="40EA53AD"/>
    <w:rsid w:val="411A41A9"/>
    <w:rsid w:val="41905982"/>
    <w:rsid w:val="42B2DFE9"/>
    <w:rsid w:val="42EC6A21"/>
    <w:rsid w:val="4323411E"/>
    <w:rsid w:val="4365CF95"/>
    <w:rsid w:val="43982C7C"/>
    <w:rsid w:val="43B26493"/>
    <w:rsid w:val="43D1F7C0"/>
    <w:rsid w:val="44BEC816"/>
    <w:rsid w:val="44D08E6B"/>
    <w:rsid w:val="4544C409"/>
    <w:rsid w:val="459734EC"/>
    <w:rsid w:val="45D54306"/>
    <w:rsid w:val="46413442"/>
    <w:rsid w:val="46A6E542"/>
    <w:rsid w:val="47EA2B98"/>
    <w:rsid w:val="47F10EA3"/>
    <w:rsid w:val="485D8B83"/>
    <w:rsid w:val="487C44FA"/>
    <w:rsid w:val="489FD145"/>
    <w:rsid w:val="493FE844"/>
    <w:rsid w:val="49E3C6D2"/>
    <w:rsid w:val="4A115C8E"/>
    <w:rsid w:val="4A8ED430"/>
    <w:rsid w:val="4AC19429"/>
    <w:rsid w:val="4AF1489F"/>
    <w:rsid w:val="4AF18FE6"/>
    <w:rsid w:val="4AFBD073"/>
    <w:rsid w:val="4B94C381"/>
    <w:rsid w:val="4BA16F6A"/>
    <w:rsid w:val="4BFB4A94"/>
    <w:rsid w:val="4C1A78B0"/>
    <w:rsid w:val="4CC84664"/>
    <w:rsid w:val="4D245363"/>
    <w:rsid w:val="4D2DD110"/>
    <w:rsid w:val="4DCE944E"/>
    <w:rsid w:val="4DD4E2AA"/>
    <w:rsid w:val="4ED9D37E"/>
    <w:rsid w:val="4EEBA4C4"/>
    <w:rsid w:val="4F034035"/>
    <w:rsid w:val="4F2FA079"/>
    <w:rsid w:val="4F7D97C0"/>
    <w:rsid w:val="4FA1C095"/>
    <w:rsid w:val="4FD7D12C"/>
    <w:rsid w:val="500E4867"/>
    <w:rsid w:val="5097F8CA"/>
    <w:rsid w:val="50E4EE52"/>
    <w:rsid w:val="50EE2673"/>
    <w:rsid w:val="512904CD"/>
    <w:rsid w:val="514CBD5C"/>
    <w:rsid w:val="5172F3EA"/>
    <w:rsid w:val="51B7CF2E"/>
    <w:rsid w:val="521519BF"/>
    <w:rsid w:val="526AE455"/>
    <w:rsid w:val="535FE697"/>
    <w:rsid w:val="543A26DC"/>
    <w:rsid w:val="54E9DDA4"/>
    <w:rsid w:val="55311DF3"/>
    <w:rsid w:val="5560B6BE"/>
    <w:rsid w:val="5583533D"/>
    <w:rsid w:val="5679626F"/>
    <w:rsid w:val="57082AA7"/>
    <w:rsid w:val="577EAC57"/>
    <w:rsid w:val="57A2AD88"/>
    <w:rsid w:val="58952EEA"/>
    <w:rsid w:val="58C61F1E"/>
    <w:rsid w:val="594178D4"/>
    <w:rsid w:val="597CE816"/>
    <w:rsid w:val="597E05CF"/>
    <w:rsid w:val="59CA9ACD"/>
    <w:rsid w:val="59F51AA7"/>
    <w:rsid w:val="5A54D727"/>
    <w:rsid w:val="5A58DEC9"/>
    <w:rsid w:val="5AA6E533"/>
    <w:rsid w:val="5AB5C134"/>
    <w:rsid w:val="5ACDA694"/>
    <w:rsid w:val="5AF83FFB"/>
    <w:rsid w:val="5B010C5B"/>
    <w:rsid w:val="5B19EA17"/>
    <w:rsid w:val="5B845F23"/>
    <w:rsid w:val="5B872C01"/>
    <w:rsid w:val="5CA6F595"/>
    <w:rsid w:val="5CEC294D"/>
    <w:rsid w:val="5D013F70"/>
    <w:rsid w:val="5D2CF76A"/>
    <w:rsid w:val="5D6D4107"/>
    <w:rsid w:val="5DAEB963"/>
    <w:rsid w:val="5E847454"/>
    <w:rsid w:val="5E90D1D1"/>
    <w:rsid w:val="5EF17097"/>
    <w:rsid w:val="5F36D6C5"/>
    <w:rsid w:val="5F8A63A5"/>
    <w:rsid w:val="5FA48AD0"/>
    <w:rsid w:val="5FE4483E"/>
    <w:rsid w:val="6089B02F"/>
    <w:rsid w:val="60BF7411"/>
    <w:rsid w:val="60EE12F3"/>
    <w:rsid w:val="610CA59A"/>
    <w:rsid w:val="61721B61"/>
    <w:rsid w:val="61741E37"/>
    <w:rsid w:val="61CA82CE"/>
    <w:rsid w:val="622BCB71"/>
    <w:rsid w:val="62828E87"/>
    <w:rsid w:val="62BE37D0"/>
    <w:rsid w:val="62C87386"/>
    <w:rsid w:val="62DC64E4"/>
    <w:rsid w:val="62FE6962"/>
    <w:rsid w:val="63FF342F"/>
    <w:rsid w:val="644C6DD5"/>
    <w:rsid w:val="6452248A"/>
    <w:rsid w:val="65416156"/>
    <w:rsid w:val="65663B12"/>
    <w:rsid w:val="6568940E"/>
    <w:rsid w:val="6621E7E6"/>
    <w:rsid w:val="669B0384"/>
    <w:rsid w:val="66C8AFAA"/>
    <w:rsid w:val="66DE1E69"/>
    <w:rsid w:val="66FC827C"/>
    <w:rsid w:val="670CBFCC"/>
    <w:rsid w:val="6741E8AA"/>
    <w:rsid w:val="68233519"/>
    <w:rsid w:val="684AA8CD"/>
    <w:rsid w:val="68FCE65B"/>
    <w:rsid w:val="69481068"/>
    <w:rsid w:val="694F416B"/>
    <w:rsid w:val="6A6BF965"/>
    <w:rsid w:val="6A7B126B"/>
    <w:rsid w:val="6BCB5FAB"/>
    <w:rsid w:val="6CA26ED9"/>
    <w:rsid w:val="6D07A562"/>
    <w:rsid w:val="6D0C0618"/>
    <w:rsid w:val="6D3E733F"/>
    <w:rsid w:val="6E4B02C3"/>
    <w:rsid w:val="6EDECBA7"/>
    <w:rsid w:val="6EEDE01F"/>
    <w:rsid w:val="6F0E65A3"/>
    <w:rsid w:val="6F4CFA8F"/>
    <w:rsid w:val="6F693191"/>
    <w:rsid w:val="6F7F3FB6"/>
    <w:rsid w:val="6FD7A723"/>
    <w:rsid w:val="6FD9B58C"/>
    <w:rsid w:val="6FE5CAEF"/>
    <w:rsid w:val="700F2079"/>
    <w:rsid w:val="7023CF73"/>
    <w:rsid w:val="7041FD18"/>
    <w:rsid w:val="7048DCDE"/>
    <w:rsid w:val="71C326CB"/>
    <w:rsid w:val="7200B6F3"/>
    <w:rsid w:val="7229F3A5"/>
    <w:rsid w:val="72B7267B"/>
    <w:rsid w:val="733329EC"/>
    <w:rsid w:val="7344EA26"/>
    <w:rsid w:val="7375B863"/>
    <w:rsid w:val="73980A37"/>
    <w:rsid w:val="73AB5FC3"/>
    <w:rsid w:val="73D02D2B"/>
    <w:rsid w:val="74097699"/>
    <w:rsid w:val="747DE8EE"/>
    <w:rsid w:val="7492E26B"/>
    <w:rsid w:val="749FC4C6"/>
    <w:rsid w:val="74E08DF4"/>
    <w:rsid w:val="753B5EAB"/>
    <w:rsid w:val="75A9E75C"/>
    <w:rsid w:val="760F6351"/>
    <w:rsid w:val="763AE9A2"/>
    <w:rsid w:val="7659526E"/>
    <w:rsid w:val="7712A646"/>
    <w:rsid w:val="77DE232F"/>
    <w:rsid w:val="78074EC0"/>
    <w:rsid w:val="7808DB51"/>
    <w:rsid w:val="78465A09"/>
    <w:rsid w:val="7890D6FC"/>
    <w:rsid w:val="789EFBAC"/>
    <w:rsid w:val="78C11244"/>
    <w:rsid w:val="78E0A9C0"/>
    <w:rsid w:val="795E3432"/>
    <w:rsid w:val="79728A64"/>
    <w:rsid w:val="79B1B16D"/>
    <w:rsid w:val="79EEF1B8"/>
    <w:rsid w:val="7AFAF4B2"/>
    <w:rsid w:val="7B4179CF"/>
    <w:rsid w:val="7B804ADC"/>
    <w:rsid w:val="7BB4C4FA"/>
    <w:rsid w:val="7BEC6E6E"/>
    <w:rsid w:val="7C17B945"/>
    <w:rsid w:val="7C2BB0C2"/>
    <w:rsid w:val="7C5BA342"/>
    <w:rsid w:val="7C5E31C9"/>
    <w:rsid w:val="7C9F3D1E"/>
    <w:rsid w:val="7CBE491A"/>
    <w:rsid w:val="7D82A58A"/>
    <w:rsid w:val="7DE1D82D"/>
    <w:rsid w:val="7ED82714"/>
    <w:rsid w:val="7EE2BC30"/>
    <w:rsid w:val="7F2945FD"/>
    <w:rsid w:val="7F35A3A7"/>
    <w:rsid w:val="7F761B4D"/>
    <w:rsid w:val="7FDE9E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392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E59"/>
    <w:pPr>
      <w:spacing w:after="120"/>
      <w:ind w:firstLine="288"/>
      <w:jc w:val="both"/>
    </w:pPr>
    <w:rPr>
      <w:sz w:val="22"/>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32"/>
    </w:rPr>
  </w:style>
  <w:style w:type="paragraph" w:styleId="Heading3">
    <w:name w:val="heading 3"/>
    <w:basedOn w:val="Normal"/>
    <w:next w:val="Normal"/>
    <w:link w:val="Heading3Char"/>
    <w:semiHidden/>
    <w:unhideWhenUsed/>
    <w:qFormat/>
    <w:rsid w:val="00646C1E"/>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qFormat/>
    <w:pPr>
      <w:spacing w:before="1440" w:after="60"/>
      <w:ind w:firstLine="0"/>
      <w:jc w:val="center"/>
      <w:outlineLvl w:val="0"/>
    </w:pPr>
    <w:rPr>
      <w:rFonts w:ascii="Arial" w:hAnsi="Arial"/>
      <w:b/>
      <w:caps/>
      <w:kern w:val="28"/>
      <w:sz w:val="28"/>
      <w:szCs w:val="32"/>
    </w:rPr>
  </w:style>
  <w:style w:type="paragraph" w:customStyle="1" w:styleId="Author">
    <w:name w:val="Author"/>
    <w:basedOn w:val="Normal"/>
    <w:next w:val="Abstract"/>
    <w:rsid w:val="000C1C4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360" w:after="60"/>
      <w:ind w:firstLine="0"/>
      <w:jc w:val="center"/>
    </w:pPr>
    <w:rPr>
      <w:rFonts w:ascii="Arial" w:hAnsi="Arial"/>
      <w:b/>
      <w:sz w:val="24"/>
    </w:rPr>
  </w:style>
  <w:style w:type="paragraph" w:customStyle="1" w:styleId="Abstract">
    <w:name w:val="Abstract"/>
    <w:basedOn w:val="Normal"/>
    <w:next w:val="Normal"/>
    <w:pPr>
      <w:spacing w:before="480" w:after="480"/>
      <w:ind w:firstLine="0"/>
    </w:pPr>
    <w:rPr>
      <w:sz w:val="20"/>
      <w:szCs w:val="16"/>
    </w:rPr>
  </w:style>
  <w:style w:type="paragraph" w:customStyle="1" w:styleId="Section">
    <w:name w:val="Section"/>
    <w:basedOn w:val="Normal"/>
    <w:next w:val="Normal"/>
    <w:pPr>
      <w:keepNext/>
      <w:suppressAutoHyphens/>
      <w:spacing w:before="240"/>
      <w:ind w:firstLine="0"/>
    </w:pPr>
    <w:rPr>
      <w:b/>
      <w:caps/>
    </w:rPr>
  </w:style>
  <w:style w:type="paragraph" w:styleId="FootnoteText">
    <w:name w:val="footnote text"/>
    <w:basedOn w:val="Normal"/>
    <w:semiHidden/>
    <w:rsid w:val="0060016F"/>
    <w:pPr>
      <w:spacing w:after="0"/>
      <w:ind w:firstLine="0"/>
    </w:pPr>
    <w:rPr>
      <w:sz w:val="18"/>
    </w:rPr>
  </w:style>
  <w:style w:type="character" w:styleId="FootnoteReference">
    <w:name w:val="footnote reference"/>
    <w:semiHidden/>
    <w:rPr>
      <w:vertAlign w:val="superscript"/>
    </w:rPr>
  </w:style>
  <w:style w:type="paragraph" w:customStyle="1" w:styleId="Sub-Section">
    <w:name w:val="Sub-Section"/>
    <w:basedOn w:val="Normal"/>
    <w:next w:val="Normal"/>
    <w:pPr>
      <w:keepNext/>
      <w:suppressAutoHyphens/>
      <w:spacing w:before="120"/>
      <w:ind w:firstLine="0"/>
    </w:pPr>
    <w:rPr>
      <w:b/>
    </w:rPr>
  </w:style>
  <w:style w:type="paragraph" w:styleId="DocumentMap">
    <w:name w:val="Document Map"/>
    <w:basedOn w:val="Normal"/>
    <w:semiHidden/>
    <w:rsid w:val="00EF2689"/>
    <w:pPr>
      <w:shd w:val="clear" w:color="auto" w:fill="000080"/>
    </w:pPr>
    <w:rPr>
      <w:rFonts w:ascii="Tahoma" w:hAnsi="Tahoma" w:cs="Tahoma"/>
      <w:sz w:val="20"/>
      <w:szCs w:val="20"/>
    </w:rPr>
  </w:style>
  <w:style w:type="paragraph" w:customStyle="1" w:styleId="PaperNumber">
    <w:name w:val="Paper Number"/>
    <w:basedOn w:val="Normal"/>
    <w:pPr>
      <w:jc w:val="right"/>
    </w:pPr>
    <w:rPr>
      <w:rFonts w:ascii="Arial" w:hAnsi="Arial"/>
      <w:b/>
      <w:sz w:val="28"/>
    </w:rPr>
  </w:style>
  <w:style w:type="paragraph" w:customStyle="1" w:styleId="equation">
    <w:name w:val="equation"/>
    <w:basedOn w:val="Normal"/>
    <w:pPr>
      <w:spacing w:after="240"/>
      <w:jc w:val="center"/>
    </w:pPr>
  </w:style>
  <w:style w:type="paragraph" w:styleId="Caption">
    <w:name w:val="caption"/>
    <w:basedOn w:val="Normal"/>
    <w:next w:val="Normal"/>
    <w:link w:val="CaptionChar"/>
    <w:qFormat/>
    <w:pPr>
      <w:spacing w:before="120"/>
    </w:pPr>
    <w:rPr>
      <w:b/>
    </w:rPr>
  </w:style>
  <w:style w:type="paragraph" w:customStyle="1" w:styleId="Figures">
    <w:name w:val="Figures"/>
    <w:basedOn w:val="Caption"/>
    <w:rsid w:val="00FB4DE6"/>
    <w:pPr>
      <w:keepLines/>
      <w:spacing w:after="240"/>
      <w:ind w:firstLine="0"/>
      <w:jc w:val="center"/>
    </w:pPr>
    <w:rPr>
      <w:sz w:val="20"/>
    </w:rPr>
  </w:style>
  <w:style w:type="paragraph" w:styleId="EndnoteText">
    <w:name w:val="endnote text"/>
    <w:basedOn w:val="Normal"/>
    <w:semiHidden/>
    <w:rsid w:val="0042769E"/>
    <w:pPr>
      <w:ind w:firstLine="0"/>
    </w:pPr>
    <w:rPr>
      <w:sz w:val="18"/>
    </w:rPr>
  </w:style>
  <w:style w:type="character" w:styleId="EndnoteReference">
    <w:name w:val="endnote reference"/>
    <w:semiHidden/>
    <w:rPr>
      <w:vertAlign w:val="superscript"/>
    </w:rPr>
  </w:style>
  <w:style w:type="paragraph" w:styleId="Header">
    <w:name w:val="header"/>
    <w:basedOn w:val="Normal"/>
    <w:rsid w:val="00EF2689"/>
    <w:pPr>
      <w:tabs>
        <w:tab w:val="center" w:pos="4320"/>
        <w:tab w:val="right" w:pos="8640"/>
      </w:tabs>
    </w:pPr>
  </w:style>
  <w:style w:type="paragraph" w:styleId="Footer">
    <w:name w:val="footer"/>
    <w:basedOn w:val="Normal"/>
    <w:rsid w:val="00EF2689"/>
    <w:pPr>
      <w:tabs>
        <w:tab w:val="center" w:pos="4320"/>
        <w:tab w:val="right" w:pos="8640"/>
      </w:tabs>
    </w:pPr>
  </w:style>
  <w:style w:type="paragraph" w:customStyle="1" w:styleId="StyleAbstractLeft075Right075">
    <w:name w:val="Style Abstract + Left:  0.75&quot; Right:  0.75&quot;"/>
    <w:basedOn w:val="Abstract"/>
    <w:rsid w:val="00702307"/>
    <w:pPr>
      <w:spacing w:before="360" w:after="240"/>
      <w:ind w:left="1080" w:right="1080"/>
    </w:pPr>
    <w:rPr>
      <w:szCs w:val="20"/>
    </w:rPr>
  </w:style>
  <w:style w:type="table" w:styleId="TableGrid">
    <w:name w:val="Table Grid"/>
    <w:basedOn w:val="TableNormal"/>
    <w:uiPriority w:val="39"/>
    <w:rsid w:val="00B13957"/>
    <w:pPr>
      <w:spacing w:after="12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33FE4"/>
    <w:rPr>
      <w:rFonts w:ascii="Tahoma" w:hAnsi="Tahoma" w:cs="Tahoma"/>
      <w:sz w:val="16"/>
      <w:szCs w:val="16"/>
    </w:rPr>
  </w:style>
  <w:style w:type="character" w:styleId="CommentReference">
    <w:name w:val="annotation reference"/>
    <w:semiHidden/>
    <w:rsid w:val="00325ABE"/>
    <w:rPr>
      <w:sz w:val="18"/>
    </w:rPr>
  </w:style>
  <w:style w:type="paragraph" w:styleId="CommentText">
    <w:name w:val="annotation text"/>
    <w:basedOn w:val="Normal"/>
    <w:semiHidden/>
    <w:rsid w:val="00325ABE"/>
    <w:rPr>
      <w:sz w:val="24"/>
    </w:rPr>
  </w:style>
  <w:style w:type="paragraph" w:styleId="CommentSubject">
    <w:name w:val="annotation subject"/>
    <w:basedOn w:val="CommentText"/>
    <w:next w:val="CommentText"/>
    <w:semiHidden/>
    <w:rsid w:val="00325ABE"/>
    <w:rPr>
      <w:sz w:val="22"/>
    </w:rPr>
  </w:style>
  <w:style w:type="character" w:styleId="PageNumber">
    <w:name w:val="page number"/>
    <w:basedOn w:val="DefaultParagraphFont"/>
    <w:rsid w:val="00C34C94"/>
  </w:style>
  <w:style w:type="paragraph" w:customStyle="1" w:styleId="TableText">
    <w:name w:val="Table Text"/>
    <w:basedOn w:val="Normal"/>
    <w:rsid w:val="00110212"/>
    <w:pPr>
      <w:ind w:firstLine="0"/>
      <w:jc w:val="center"/>
    </w:pPr>
    <w:rPr>
      <w:sz w:val="20"/>
      <w:szCs w:val="22"/>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sid w:val="00896C5A"/>
    <w:rPr>
      <w:color w:val="808080"/>
    </w:rPr>
  </w:style>
  <w:style w:type="paragraph" w:styleId="Revision">
    <w:name w:val="Revision"/>
    <w:hidden/>
    <w:uiPriority w:val="99"/>
    <w:semiHidden/>
    <w:rsid w:val="00F165E9"/>
    <w:rPr>
      <w:sz w:val="22"/>
      <w:szCs w:val="24"/>
      <w:lang w:eastAsia="en-US"/>
    </w:rPr>
  </w:style>
  <w:style w:type="paragraph" w:styleId="NormalWeb">
    <w:name w:val="Normal (Web)"/>
    <w:basedOn w:val="Normal"/>
    <w:uiPriority w:val="99"/>
    <w:unhideWhenUsed/>
    <w:rsid w:val="000E3853"/>
    <w:pPr>
      <w:spacing w:before="100" w:beforeAutospacing="1" w:after="100" w:afterAutospacing="1"/>
      <w:ind w:firstLine="0"/>
      <w:jc w:val="left"/>
    </w:pPr>
    <w:rPr>
      <w:sz w:val="24"/>
    </w:rPr>
  </w:style>
  <w:style w:type="character" w:customStyle="1" w:styleId="CaptionChar">
    <w:name w:val="Caption Char"/>
    <w:link w:val="Caption"/>
    <w:locked/>
    <w:rsid w:val="00C65D26"/>
    <w:rPr>
      <w:b/>
      <w:sz w:val="22"/>
      <w:szCs w:val="24"/>
      <w:lang w:eastAsia="en-US"/>
    </w:rPr>
  </w:style>
  <w:style w:type="paragraph" w:customStyle="1" w:styleId="Paragraph">
    <w:name w:val="Paragraph"/>
    <w:aliases w:val="PA,pa,0,Standard paragraph"/>
    <w:basedOn w:val="Normal"/>
    <w:link w:val="ParagraphChar"/>
    <w:rsid w:val="00C65D26"/>
    <w:pPr>
      <w:spacing w:before="72" w:after="72" w:line="280" w:lineRule="atLeast"/>
      <w:ind w:firstLine="0"/>
    </w:pPr>
    <w:rPr>
      <w:sz w:val="24"/>
      <w:szCs w:val="20"/>
    </w:rPr>
  </w:style>
  <w:style w:type="character" w:customStyle="1" w:styleId="ParagraphChar">
    <w:name w:val="Paragraph Char"/>
    <w:aliases w:val="PA Char,pa Char,0 Char,Standard paragraph Char"/>
    <w:basedOn w:val="DefaultParagraphFont"/>
    <w:link w:val="Paragraph"/>
    <w:rsid w:val="00C65D26"/>
    <w:rPr>
      <w:sz w:val="24"/>
      <w:lang w:eastAsia="en-US"/>
    </w:rPr>
  </w:style>
  <w:style w:type="character" w:customStyle="1" w:styleId="Heading3Char">
    <w:name w:val="Heading 3 Char"/>
    <w:basedOn w:val="DefaultParagraphFont"/>
    <w:link w:val="Heading3"/>
    <w:semiHidden/>
    <w:rsid w:val="00646C1E"/>
    <w:rPr>
      <w:rFonts w:asciiTheme="majorHAnsi" w:eastAsiaTheme="majorEastAsia" w:hAnsiTheme="majorHAnsi" w:cstheme="majorBidi"/>
      <w:color w:val="1F3763" w:themeColor="accent1" w:themeShade="7F"/>
      <w:sz w:val="24"/>
      <w:szCs w:val="24"/>
      <w:lang w:eastAsia="en-US"/>
    </w:rPr>
  </w:style>
  <w:style w:type="paragraph" w:customStyle="1" w:styleId="xmsonormal">
    <w:name w:val="x_msonormal"/>
    <w:basedOn w:val="Normal"/>
    <w:rsid w:val="00AF7990"/>
    <w:pPr>
      <w:spacing w:after="0"/>
      <w:ind w:firstLine="0"/>
      <w:jc w:val="left"/>
    </w:pPr>
    <w:rPr>
      <w:rFonts w:ascii="Calibri" w:eastAsiaTheme="minorHAnsi" w:hAnsi="Calibri" w:cs="Calibri"/>
      <w:szCs w:val="22"/>
    </w:rPr>
  </w:style>
  <w:style w:type="character" w:customStyle="1" w:styleId="FigureCaptionChar">
    <w:name w:val="FigureCaption Char"/>
    <w:link w:val="FigureCaption"/>
    <w:locked/>
    <w:rsid w:val="00AF7990"/>
    <w:rPr>
      <w:rFonts w:ascii="Arial" w:hAnsi="Arial"/>
      <w:b/>
      <w:i/>
      <w:sz w:val="24"/>
      <w:lang w:val="x-none" w:eastAsia="x-none"/>
    </w:rPr>
  </w:style>
  <w:style w:type="paragraph" w:customStyle="1" w:styleId="FigureCaption">
    <w:name w:val="FigureCaption"/>
    <w:basedOn w:val="Caption"/>
    <w:link w:val="FigureCaptionChar"/>
    <w:qFormat/>
    <w:rsid w:val="00AF7990"/>
    <w:pPr>
      <w:keepLines/>
      <w:spacing w:after="240"/>
      <w:ind w:firstLine="0"/>
      <w:jc w:val="center"/>
    </w:pPr>
    <w:rPr>
      <w:rFonts w:ascii="Arial" w:hAnsi="Arial"/>
      <w:i/>
      <w:sz w:val="24"/>
      <w:szCs w:val="20"/>
      <w:lang w:val="x-none" w:eastAsia="x-none"/>
    </w:rPr>
  </w:style>
  <w:style w:type="character" w:customStyle="1" w:styleId="referencescounter">
    <w:name w:val="references__counter"/>
    <w:basedOn w:val="DefaultParagraphFont"/>
    <w:rsid w:val="00F60880"/>
  </w:style>
  <w:style w:type="character" w:customStyle="1" w:styleId="referencesauthors">
    <w:name w:val="references__authors"/>
    <w:basedOn w:val="DefaultParagraphFont"/>
    <w:rsid w:val="00F60880"/>
  </w:style>
  <w:style w:type="character" w:customStyle="1" w:styleId="referencesarticle-title">
    <w:name w:val="references__article-title"/>
    <w:basedOn w:val="DefaultParagraphFont"/>
    <w:rsid w:val="00F60880"/>
  </w:style>
  <w:style w:type="character" w:styleId="Strong">
    <w:name w:val="Strong"/>
    <w:basedOn w:val="DefaultParagraphFont"/>
    <w:uiPriority w:val="22"/>
    <w:qFormat/>
    <w:rsid w:val="00F60880"/>
    <w:rPr>
      <w:b/>
      <w:bCs/>
    </w:rPr>
  </w:style>
  <w:style w:type="character" w:customStyle="1" w:styleId="referencesyear">
    <w:name w:val="references__year"/>
    <w:basedOn w:val="DefaultParagraphFont"/>
    <w:rsid w:val="00F60880"/>
  </w:style>
  <w:style w:type="paragraph" w:customStyle="1" w:styleId="Default">
    <w:name w:val="Default"/>
    <w:rsid w:val="006F2D1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154609">
      <w:bodyDiv w:val="1"/>
      <w:marLeft w:val="0"/>
      <w:marRight w:val="0"/>
      <w:marTop w:val="0"/>
      <w:marBottom w:val="0"/>
      <w:divBdr>
        <w:top w:val="none" w:sz="0" w:space="0" w:color="auto"/>
        <w:left w:val="none" w:sz="0" w:space="0" w:color="auto"/>
        <w:bottom w:val="none" w:sz="0" w:space="0" w:color="auto"/>
        <w:right w:val="none" w:sz="0" w:space="0" w:color="auto"/>
      </w:divBdr>
    </w:div>
    <w:div w:id="388115445">
      <w:bodyDiv w:val="1"/>
      <w:marLeft w:val="0"/>
      <w:marRight w:val="0"/>
      <w:marTop w:val="0"/>
      <w:marBottom w:val="0"/>
      <w:divBdr>
        <w:top w:val="none" w:sz="0" w:space="0" w:color="auto"/>
        <w:left w:val="none" w:sz="0" w:space="0" w:color="auto"/>
        <w:bottom w:val="none" w:sz="0" w:space="0" w:color="auto"/>
        <w:right w:val="none" w:sz="0" w:space="0" w:color="auto"/>
      </w:divBdr>
    </w:div>
    <w:div w:id="836577663">
      <w:bodyDiv w:val="1"/>
      <w:marLeft w:val="0"/>
      <w:marRight w:val="0"/>
      <w:marTop w:val="0"/>
      <w:marBottom w:val="0"/>
      <w:divBdr>
        <w:top w:val="none" w:sz="0" w:space="0" w:color="auto"/>
        <w:left w:val="none" w:sz="0" w:space="0" w:color="auto"/>
        <w:bottom w:val="none" w:sz="0" w:space="0" w:color="auto"/>
        <w:right w:val="none" w:sz="0" w:space="0" w:color="auto"/>
      </w:divBdr>
    </w:div>
    <w:div w:id="1068921650">
      <w:bodyDiv w:val="1"/>
      <w:marLeft w:val="0"/>
      <w:marRight w:val="0"/>
      <w:marTop w:val="0"/>
      <w:marBottom w:val="0"/>
      <w:divBdr>
        <w:top w:val="none" w:sz="0" w:space="0" w:color="auto"/>
        <w:left w:val="none" w:sz="0" w:space="0" w:color="auto"/>
        <w:bottom w:val="none" w:sz="0" w:space="0" w:color="auto"/>
        <w:right w:val="none" w:sz="0" w:space="0" w:color="auto"/>
      </w:divBdr>
    </w:div>
    <w:div w:id="1071543069">
      <w:bodyDiv w:val="1"/>
      <w:marLeft w:val="0"/>
      <w:marRight w:val="0"/>
      <w:marTop w:val="0"/>
      <w:marBottom w:val="0"/>
      <w:divBdr>
        <w:top w:val="none" w:sz="0" w:space="0" w:color="auto"/>
        <w:left w:val="none" w:sz="0" w:space="0" w:color="auto"/>
        <w:bottom w:val="none" w:sz="0" w:space="0" w:color="auto"/>
        <w:right w:val="none" w:sz="0" w:space="0" w:color="auto"/>
      </w:divBdr>
    </w:div>
    <w:div w:id="1093209745">
      <w:bodyDiv w:val="1"/>
      <w:marLeft w:val="0"/>
      <w:marRight w:val="0"/>
      <w:marTop w:val="0"/>
      <w:marBottom w:val="0"/>
      <w:divBdr>
        <w:top w:val="none" w:sz="0" w:space="0" w:color="auto"/>
        <w:left w:val="none" w:sz="0" w:space="0" w:color="auto"/>
        <w:bottom w:val="none" w:sz="0" w:space="0" w:color="auto"/>
        <w:right w:val="none" w:sz="0" w:space="0" w:color="auto"/>
      </w:divBdr>
    </w:div>
    <w:div w:id="1115321161">
      <w:bodyDiv w:val="1"/>
      <w:marLeft w:val="0"/>
      <w:marRight w:val="0"/>
      <w:marTop w:val="0"/>
      <w:marBottom w:val="0"/>
      <w:divBdr>
        <w:top w:val="none" w:sz="0" w:space="0" w:color="auto"/>
        <w:left w:val="none" w:sz="0" w:space="0" w:color="auto"/>
        <w:bottom w:val="none" w:sz="0" w:space="0" w:color="auto"/>
        <w:right w:val="none" w:sz="0" w:space="0" w:color="auto"/>
      </w:divBdr>
    </w:div>
    <w:div w:id="1540702201">
      <w:bodyDiv w:val="1"/>
      <w:marLeft w:val="0"/>
      <w:marRight w:val="0"/>
      <w:marTop w:val="0"/>
      <w:marBottom w:val="0"/>
      <w:divBdr>
        <w:top w:val="none" w:sz="0" w:space="0" w:color="auto"/>
        <w:left w:val="none" w:sz="0" w:space="0" w:color="auto"/>
        <w:bottom w:val="none" w:sz="0" w:space="0" w:color="auto"/>
        <w:right w:val="none" w:sz="0" w:space="0" w:color="auto"/>
      </w:divBdr>
    </w:div>
    <w:div w:id="1561282808">
      <w:bodyDiv w:val="1"/>
      <w:marLeft w:val="0"/>
      <w:marRight w:val="0"/>
      <w:marTop w:val="0"/>
      <w:marBottom w:val="0"/>
      <w:divBdr>
        <w:top w:val="none" w:sz="0" w:space="0" w:color="auto"/>
        <w:left w:val="none" w:sz="0" w:space="0" w:color="auto"/>
        <w:bottom w:val="none" w:sz="0" w:space="0" w:color="auto"/>
        <w:right w:val="none" w:sz="0" w:space="0" w:color="auto"/>
      </w:divBdr>
    </w:div>
    <w:div w:id="205095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6.png"/><Relationship Id="rId21" Type="http://schemas.openxmlformats.org/officeDocument/2006/relationships/image" Target="media/image12.png"/><Relationship Id="rId34" Type="http://schemas.openxmlformats.org/officeDocument/2006/relationships/image" Target="media/image21.emf"/><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cid:image003.png@01D95B48.AD362500" TargetMode="External"/><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cid:image013.png@01D95B4C.44728BE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5.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cid:image014.png@01D95B4C.44728BE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cid:image004.png@01D95B4A.B496CEB0" TargetMode="External"/><Relationship Id="rId30" Type="http://schemas.openxmlformats.org/officeDocument/2006/relationships/image" Target="media/image18.pn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7A3D4A52F64A439B2000BAAAD66CC3" ma:contentTypeVersion="2" ma:contentTypeDescription="Create a new document." ma:contentTypeScope="" ma:versionID="3c3c9ffdbaa86760ca0844cc9d490781">
  <xsd:schema xmlns:xsd="http://www.w3.org/2001/XMLSchema" xmlns:xs="http://www.w3.org/2001/XMLSchema" xmlns:p="http://schemas.microsoft.com/office/2006/metadata/properties" xmlns:ns2="e1e212b6-83f6-4d55-8aea-2f574fb29334" targetNamespace="http://schemas.microsoft.com/office/2006/metadata/properties" ma:root="true" ma:fieldsID="33558081386bd73a1350881460d04144" ns2:_="">
    <xsd:import namespace="e1e212b6-83f6-4d55-8aea-2f574fb2933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12b6-83f6-4d55-8aea-2f574fb293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3F3CD-50A4-4445-A514-21D646B6E6BA}">
  <ds:schemaRefs>
    <ds:schemaRef ds:uri="http://schemas.microsoft.com/sharepoint/v3/contenttype/forms"/>
  </ds:schemaRefs>
</ds:datastoreItem>
</file>

<file path=customXml/itemProps2.xml><?xml version="1.0" encoding="utf-8"?>
<ds:datastoreItem xmlns:ds="http://schemas.openxmlformats.org/officeDocument/2006/customXml" ds:itemID="{FF957CE7-D9BD-4F08-A433-8445247C94C6}">
  <ds:schemaRefs>
    <ds:schemaRef ds:uri="http://schemas.openxmlformats.org/officeDocument/2006/bibliography"/>
  </ds:schemaRefs>
</ds:datastoreItem>
</file>

<file path=customXml/itemProps3.xml><?xml version="1.0" encoding="utf-8"?>
<ds:datastoreItem xmlns:ds="http://schemas.openxmlformats.org/officeDocument/2006/customXml" ds:itemID="{14CE699C-EB1F-4E5B-89DD-50EC1D00E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212b6-83f6-4d55-8aea-2f574fb29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7412</Words>
  <Characters>42250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AAS SFMC Manuscript Format Template</vt:lpstr>
    </vt:vector>
  </TitlesOfParts>
  <Manager/>
  <Company/>
  <LinksUpToDate>false</LinksUpToDate>
  <CharactersWithSpaces>49563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AAS SFMC Manuscript Format Template</dc:title>
  <dc:subject/>
  <dc:creator/>
  <cp:keywords/>
  <dc:description>version 2.0.6</dc:description>
  <cp:lastModifiedBy/>
  <cp:revision>1</cp:revision>
  <cp:lastPrinted>2011-03-24T21:47:00Z</cp:lastPrinted>
  <dcterms:created xsi:type="dcterms:W3CDTF">2025-01-10T19:47:00Z</dcterms:created>
  <dcterms:modified xsi:type="dcterms:W3CDTF">2025-01-23T21:47:00Z</dcterms:modified>
</cp:coreProperties>
</file>