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556E0" w14:textId="77777777" w:rsidR="00EF65FE" w:rsidRDefault="00EF65FE" w:rsidP="00EF65FE">
      <w:pPr>
        <w:outlineLvl w:val="0"/>
        <w:rPr>
          <w:rFonts w:cs="Times New Roman"/>
          <w:b/>
          <w:sz w:val="28"/>
        </w:rPr>
      </w:pPr>
    </w:p>
    <w:p w14:paraId="60CE7269" w14:textId="540E4C23" w:rsidR="00EF65FE" w:rsidRPr="00EF65FE" w:rsidRDefault="00EF65FE" w:rsidP="00EF65FE">
      <w:pPr>
        <w:jc w:val="center"/>
        <w:outlineLvl w:val="0"/>
        <w:rPr>
          <w:rFonts w:cs="Times New Roman"/>
          <w:bCs/>
          <w:color w:val="FF0000"/>
          <w:sz w:val="28"/>
        </w:rPr>
      </w:pPr>
      <w:r w:rsidRPr="00EF65FE">
        <w:rPr>
          <w:rFonts w:cs="Times New Roman"/>
          <w:bCs/>
          <w:sz w:val="28"/>
        </w:rPr>
        <w:t xml:space="preserve">SpaceOps-2025, ID # </w:t>
      </w:r>
      <w:r w:rsidR="00245FC5" w:rsidRPr="00245FC5">
        <w:rPr>
          <w:rFonts w:cs="Times New Roman"/>
          <w:bCs/>
          <w:color w:val="000000" w:themeColor="text1"/>
          <w:sz w:val="28"/>
        </w:rPr>
        <w:t>227</w:t>
      </w:r>
    </w:p>
    <w:p w14:paraId="5B01F8CC" w14:textId="6A1272E4" w:rsidR="00253379" w:rsidRPr="00EF65FE" w:rsidRDefault="00B70D16" w:rsidP="00EF65FE">
      <w:pPr>
        <w:outlineLvl w:val="0"/>
        <w:rPr>
          <w:rFonts w:cs="Times New Roman"/>
          <w:b/>
          <w:sz w:val="28"/>
        </w:rPr>
      </w:pPr>
      <w:r>
        <w:rPr>
          <w:rFonts w:cs="Times New Roman"/>
          <w:b/>
          <w:sz w:val="28"/>
        </w:rPr>
        <w:t xml:space="preserve">JWST Fine Guidance Sensor </w:t>
      </w:r>
      <w:r w:rsidR="003653AD">
        <w:rPr>
          <w:rFonts w:cs="Times New Roman"/>
          <w:b/>
          <w:sz w:val="28"/>
        </w:rPr>
        <w:t>Commissioning and Performance</w:t>
      </w:r>
      <w:r w:rsidR="00CC3231">
        <w:rPr>
          <w:rFonts w:cs="Times New Roman"/>
          <w:b/>
          <w:sz w:val="28"/>
        </w:rPr>
        <w:t xml:space="preserve"> </w:t>
      </w:r>
      <w:r w:rsidR="00777A97">
        <w:rPr>
          <w:rFonts w:cs="Times New Roman"/>
          <w:b/>
          <w:sz w:val="28"/>
        </w:rPr>
        <w:t>D</w:t>
      </w:r>
      <w:r w:rsidR="00CC3231">
        <w:rPr>
          <w:rFonts w:cs="Times New Roman"/>
          <w:b/>
          <w:sz w:val="28"/>
        </w:rPr>
        <w:t>uring Operations</w:t>
      </w:r>
    </w:p>
    <w:p w14:paraId="547F88F9" w14:textId="4353E6C8" w:rsidR="003653AD" w:rsidRDefault="00253379" w:rsidP="00253379">
      <w:pPr>
        <w:widowControl w:val="0"/>
        <w:autoSpaceDE w:val="0"/>
        <w:autoSpaceDN w:val="0"/>
        <w:adjustRightInd w:val="0"/>
        <w:spacing w:after="240"/>
        <w:rPr>
          <w:rFonts w:cs="Times New Roman"/>
        </w:rPr>
      </w:pPr>
      <w:r w:rsidRPr="00253379">
        <w:rPr>
          <w:rFonts w:cs="Times New Roman"/>
        </w:rPr>
        <w:t>M. Begoña Vila*</w:t>
      </w:r>
      <w:proofErr w:type="spellStart"/>
      <w:r w:rsidRPr="00253379">
        <w:rPr>
          <w:rFonts w:cs="Times New Roman"/>
          <w:position w:val="13"/>
        </w:rPr>
        <w:t>b,a</w:t>
      </w:r>
      <w:proofErr w:type="spellEnd"/>
      <w:r w:rsidR="0068101F">
        <w:rPr>
          <w:rFonts w:cs="Times New Roman"/>
        </w:rPr>
        <w:t xml:space="preserve">, </w:t>
      </w:r>
      <w:r w:rsidR="00CC3231">
        <w:t>Bruce Barringer</w:t>
      </w:r>
      <w:r w:rsidR="00CF49E3">
        <w:rPr>
          <w:rFonts w:cs="Times New Roman"/>
          <w:position w:val="13"/>
          <w:sz w:val="22"/>
          <w:szCs w:val="22"/>
        </w:rPr>
        <w:t>d</w:t>
      </w:r>
      <w:r w:rsidR="00CC3231">
        <w:t xml:space="preserve">, </w:t>
      </w:r>
      <w:r w:rsidR="00CC3231">
        <w:rPr>
          <w:rFonts w:cs="Times New Roman"/>
        </w:rPr>
        <w:t>Nicholas Bond</w:t>
      </w:r>
      <w:proofErr w:type="spellStart"/>
      <w:r w:rsidR="00CC3231">
        <w:rPr>
          <w:rFonts w:cs="Times New Roman"/>
          <w:position w:val="13"/>
        </w:rPr>
        <w:t>g</w:t>
      </w:r>
      <w:r w:rsidR="00CC3231" w:rsidRPr="00253379">
        <w:rPr>
          <w:rFonts w:cs="Times New Roman"/>
          <w:position w:val="13"/>
        </w:rPr>
        <w:t>,a</w:t>
      </w:r>
      <w:proofErr w:type="spellEnd"/>
      <w:r w:rsidR="00CC3231">
        <w:rPr>
          <w:rFonts w:cs="Times New Roman"/>
        </w:rPr>
        <w:t>, Pierre Chayer</w:t>
      </w:r>
      <w:r w:rsidR="00CC3231">
        <w:rPr>
          <w:rFonts w:cs="Times New Roman"/>
          <w:position w:val="13"/>
        </w:rPr>
        <w:t>d</w:t>
      </w:r>
      <w:r w:rsidR="00CC3231">
        <w:rPr>
          <w:rFonts w:cs="Times New Roman"/>
        </w:rPr>
        <w:t xml:space="preserve">, </w:t>
      </w:r>
      <w:r w:rsidR="00CC3231">
        <w:t xml:space="preserve">Audrey </w:t>
      </w:r>
      <w:proofErr w:type="spellStart"/>
      <w:r w:rsidR="00CC3231">
        <w:t>DiFelice</w:t>
      </w:r>
      <w:proofErr w:type="spellEnd"/>
      <w:r w:rsidR="00CF49E3">
        <w:rPr>
          <w:rFonts w:cs="Times New Roman"/>
          <w:position w:val="13"/>
          <w:sz w:val="22"/>
          <w:szCs w:val="22"/>
        </w:rPr>
        <w:t>d</w:t>
      </w:r>
      <w:r w:rsidR="00CC3231">
        <w:t>, Jean Dupuis</w:t>
      </w:r>
      <w:r w:rsidR="00C854ED">
        <w:rPr>
          <w:rFonts w:cs="Times New Roman"/>
          <w:position w:val="13"/>
          <w:sz w:val="22"/>
          <w:szCs w:val="22"/>
        </w:rPr>
        <w:t>f</w:t>
      </w:r>
      <w:r w:rsidR="00CC3231">
        <w:t xml:space="preserve">, </w:t>
      </w:r>
      <w:r w:rsidR="00CC3231">
        <w:rPr>
          <w:rFonts w:cs="Times New Roman"/>
        </w:rPr>
        <w:t xml:space="preserve">Sherie </w:t>
      </w:r>
      <w:proofErr w:type="spellStart"/>
      <w:r w:rsidR="00CC3231">
        <w:rPr>
          <w:rFonts w:cs="Times New Roman"/>
        </w:rPr>
        <w:t>Holfeltz</w:t>
      </w:r>
      <w:proofErr w:type="spellEnd"/>
      <w:r w:rsidR="00CC3231">
        <w:rPr>
          <w:rFonts w:cs="Times New Roman"/>
          <w:position w:val="13"/>
        </w:rPr>
        <w:t>d</w:t>
      </w:r>
      <w:r w:rsidR="00CC3231">
        <w:rPr>
          <w:rFonts w:cs="Times New Roman"/>
        </w:rPr>
        <w:t xml:space="preserve">, </w:t>
      </w:r>
      <w:r w:rsidR="00CC3231" w:rsidRPr="00253379">
        <w:rPr>
          <w:rFonts w:cs="Times New Roman"/>
        </w:rPr>
        <w:t>Scott D. Lambros</w:t>
      </w:r>
      <w:proofErr w:type="spellStart"/>
      <w:r w:rsidR="00CC3231" w:rsidRPr="00253379">
        <w:rPr>
          <w:rFonts w:cs="Times New Roman"/>
          <w:position w:val="13"/>
        </w:rPr>
        <w:t>c,a</w:t>
      </w:r>
      <w:proofErr w:type="spellEnd"/>
      <w:r w:rsidR="00CC3231">
        <w:t xml:space="preserve"> , Amanda </w:t>
      </w:r>
      <w:proofErr w:type="spellStart"/>
      <w:r w:rsidR="00CC3231">
        <w:t>Marrione</w:t>
      </w:r>
      <w:proofErr w:type="spellEnd"/>
      <w:r w:rsidR="00CF49E3">
        <w:rPr>
          <w:rFonts w:cs="Times New Roman"/>
          <w:position w:val="13"/>
          <w:sz w:val="22"/>
          <w:szCs w:val="22"/>
        </w:rPr>
        <w:t>d</w:t>
      </w:r>
      <w:r w:rsidR="00CC3231">
        <w:t xml:space="preserve">, </w:t>
      </w:r>
      <w:r w:rsidR="00CC3231">
        <w:rPr>
          <w:rFonts w:cs="Times New Roman"/>
        </w:rPr>
        <w:t>Christopher D. Moller</w:t>
      </w:r>
      <w:proofErr w:type="spellStart"/>
      <w:r w:rsidR="00CC3231" w:rsidRPr="00253379">
        <w:rPr>
          <w:rFonts w:cs="Times New Roman"/>
          <w:position w:val="13"/>
        </w:rPr>
        <w:t>c,a</w:t>
      </w:r>
      <w:proofErr w:type="spellEnd"/>
      <w:r w:rsidR="00CC3231">
        <w:rPr>
          <w:rFonts w:cs="Times New Roman"/>
        </w:rPr>
        <w:t xml:space="preserve"> , Ed </w:t>
      </w:r>
      <w:proofErr w:type="spellStart"/>
      <w:r w:rsidR="00CC3231">
        <w:rPr>
          <w:rFonts w:cs="Times New Roman"/>
        </w:rPr>
        <w:t>Nelan</w:t>
      </w:r>
      <w:proofErr w:type="spellEnd"/>
      <w:r w:rsidR="00CC3231">
        <w:rPr>
          <w:rFonts w:cs="Times New Roman"/>
          <w:position w:val="13"/>
        </w:rPr>
        <w:t>d</w:t>
      </w:r>
      <w:r w:rsidR="00CC3231">
        <w:t>, Neil Rowlands</w:t>
      </w:r>
      <w:r w:rsidR="00C854ED">
        <w:rPr>
          <w:rFonts w:cs="Times New Roman"/>
          <w:position w:val="13"/>
          <w:sz w:val="22"/>
          <w:szCs w:val="22"/>
        </w:rPr>
        <w:t>e</w:t>
      </w:r>
      <w:r w:rsidR="00CC3231">
        <w:t xml:space="preserve">, </w:t>
      </w:r>
      <w:r w:rsidR="00D25432">
        <w:t>S. Tony Sohn</w:t>
      </w:r>
      <w:r w:rsidR="00D25432">
        <w:rPr>
          <w:rFonts w:cs="Times New Roman"/>
          <w:position w:val="13"/>
        </w:rPr>
        <w:t>d</w:t>
      </w:r>
      <w:r w:rsidR="00D25432">
        <w:t xml:space="preserve">, </w:t>
      </w:r>
      <w:r w:rsidR="00CC3231">
        <w:t>Ger</w:t>
      </w:r>
      <w:r w:rsidR="00D44C0B">
        <w:t>ald</w:t>
      </w:r>
      <w:r w:rsidR="00CC3231">
        <w:t xml:space="preserve"> Warner</w:t>
      </w:r>
      <w:r w:rsidR="00C854ED">
        <w:rPr>
          <w:rFonts w:cs="Times New Roman"/>
          <w:position w:val="13"/>
          <w:sz w:val="22"/>
          <w:szCs w:val="22"/>
        </w:rPr>
        <w:t>e</w:t>
      </w:r>
      <w:r w:rsidR="00CC3231">
        <w:t>,</w:t>
      </w:r>
      <w:r w:rsidR="00CC3231" w:rsidRPr="00CC3231">
        <w:t xml:space="preserve"> </w:t>
      </w:r>
      <w:r w:rsidR="00CC3231">
        <w:t>Jared Yeates</w:t>
      </w:r>
      <w:r w:rsidR="00C854ED">
        <w:rPr>
          <w:rFonts w:cs="Times New Roman"/>
          <w:position w:val="13"/>
          <w:sz w:val="22"/>
          <w:szCs w:val="22"/>
        </w:rPr>
        <w:t>e</w:t>
      </w:r>
      <w:r w:rsidR="00CC3231">
        <w:t>, Julia Zhou</w:t>
      </w:r>
      <w:r w:rsidR="00C854ED">
        <w:rPr>
          <w:rFonts w:cs="Times New Roman"/>
          <w:position w:val="13"/>
          <w:sz w:val="22"/>
          <w:szCs w:val="22"/>
        </w:rPr>
        <w:t>f</w:t>
      </w:r>
      <w:r w:rsidR="00CC3231">
        <w:rPr>
          <w:rFonts w:cs="Times New Roman"/>
        </w:rPr>
        <w:t>.</w:t>
      </w:r>
    </w:p>
    <w:p w14:paraId="42D127D7" w14:textId="77777777" w:rsidR="00C072D7" w:rsidRDefault="00253379" w:rsidP="00C854ED">
      <w:pPr>
        <w:widowControl w:val="0"/>
        <w:autoSpaceDE w:val="0"/>
        <w:autoSpaceDN w:val="0"/>
        <w:adjustRightInd w:val="0"/>
        <w:rPr>
          <w:rFonts w:cs="Times New Roman"/>
          <w:sz w:val="22"/>
          <w:szCs w:val="22"/>
        </w:rPr>
      </w:pPr>
      <w:r w:rsidRPr="006C251E">
        <w:rPr>
          <w:rFonts w:cs="Times New Roman"/>
          <w:position w:val="13"/>
          <w:sz w:val="22"/>
          <w:szCs w:val="22"/>
        </w:rPr>
        <w:t>a</w:t>
      </w:r>
      <w:r w:rsidRPr="006C251E">
        <w:rPr>
          <w:rFonts w:cs="Times New Roman"/>
          <w:sz w:val="22"/>
          <w:szCs w:val="22"/>
        </w:rPr>
        <w:t xml:space="preserve">NASA’s Goddard Space Flight Center, 8800 Greenbelt Rd, Greenbelt, MD 20771 </w:t>
      </w:r>
      <w:r w:rsidR="005E65CB">
        <w:rPr>
          <w:rFonts w:cs="Times New Roman"/>
          <w:sz w:val="22"/>
          <w:szCs w:val="22"/>
        </w:rPr>
        <w:t xml:space="preserve">                            </w:t>
      </w:r>
      <w:r w:rsidR="0068101F">
        <w:rPr>
          <w:rFonts w:cs="Times New Roman"/>
          <w:sz w:val="22"/>
          <w:szCs w:val="22"/>
        </w:rPr>
        <w:t xml:space="preserve">     </w:t>
      </w:r>
      <w:r w:rsidR="005E65CB">
        <w:rPr>
          <w:rFonts w:cs="Times New Roman"/>
          <w:sz w:val="22"/>
          <w:szCs w:val="22"/>
        </w:rPr>
        <w:t xml:space="preserve"> </w:t>
      </w:r>
    </w:p>
    <w:p w14:paraId="1CDB63AC" w14:textId="06493DB6" w:rsidR="00C854ED" w:rsidRDefault="00253379" w:rsidP="00C854ED">
      <w:pPr>
        <w:widowControl w:val="0"/>
        <w:autoSpaceDE w:val="0"/>
        <w:autoSpaceDN w:val="0"/>
        <w:adjustRightInd w:val="0"/>
        <w:rPr>
          <w:rFonts w:cs="Times New Roman"/>
          <w:sz w:val="22"/>
          <w:szCs w:val="22"/>
        </w:rPr>
      </w:pPr>
      <w:r w:rsidRPr="006C251E">
        <w:rPr>
          <w:rFonts w:cs="Times New Roman"/>
          <w:position w:val="13"/>
          <w:sz w:val="22"/>
          <w:szCs w:val="22"/>
        </w:rPr>
        <w:t>b</w:t>
      </w:r>
      <w:r w:rsidR="0068101F">
        <w:rPr>
          <w:rFonts w:cs="Times New Roman"/>
          <w:sz w:val="22"/>
          <w:szCs w:val="22"/>
        </w:rPr>
        <w:t>KBR</w:t>
      </w:r>
      <w:r w:rsidRPr="006C251E">
        <w:rPr>
          <w:rFonts w:cs="Times New Roman"/>
          <w:sz w:val="22"/>
          <w:szCs w:val="22"/>
        </w:rPr>
        <w:t xml:space="preserve">, 7701 Greenbelt Rd #400, Greenbelt, MD 20770 </w:t>
      </w:r>
      <w:r w:rsidR="005E65CB">
        <w:rPr>
          <w:rFonts w:cs="Times New Roman"/>
          <w:sz w:val="22"/>
          <w:szCs w:val="22"/>
        </w:rPr>
        <w:t xml:space="preserve">        </w:t>
      </w:r>
      <w:r w:rsidR="0086112D">
        <w:rPr>
          <w:rFonts w:cs="Times New Roman"/>
          <w:sz w:val="22"/>
          <w:szCs w:val="22"/>
        </w:rPr>
        <w:tab/>
      </w:r>
      <w:r w:rsidR="0086112D">
        <w:rPr>
          <w:rFonts w:cs="Times New Roman"/>
          <w:sz w:val="22"/>
          <w:szCs w:val="22"/>
        </w:rPr>
        <w:tab/>
      </w:r>
      <w:r w:rsidR="005E65CB">
        <w:rPr>
          <w:rFonts w:cs="Times New Roman"/>
          <w:sz w:val="22"/>
          <w:szCs w:val="22"/>
        </w:rPr>
        <w:t xml:space="preserve">              </w:t>
      </w:r>
      <w:r w:rsidR="0068101F">
        <w:rPr>
          <w:rFonts w:cs="Times New Roman"/>
          <w:sz w:val="22"/>
          <w:szCs w:val="22"/>
        </w:rPr>
        <w:t xml:space="preserve">                              </w:t>
      </w:r>
      <w:r w:rsidR="00EF3A89">
        <w:rPr>
          <w:rFonts w:cs="Times New Roman"/>
          <w:sz w:val="22"/>
          <w:szCs w:val="22"/>
        </w:rPr>
        <w:t xml:space="preserve">      </w:t>
      </w:r>
      <w:r w:rsidRPr="00777A97">
        <w:rPr>
          <w:rFonts w:cs="Times New Roman"/>
          <w:color w:val="000000" w:themeColor="text1"/>
          <w:position w:val="13"/>
          <w:sz w:val="22"/>
          <w:szCs w:val="22"/>
        </w:rPr>
        <w:t>c</w:t>
      </w:r>
      <w:r w:rsidR="00777A97" w:rsidRPr="00777A97">
        <w:rPr>
          <w:rFonts w:cs="Times New Roman"/>
          <w:color w:val="000000" w:themeColor="text1"/>
          <w:sz w:val="22"/>
          <w:szCs w:val="22"/>
        </w:rPr>
        <w:t>Aerodyne Industries</w:t>
      </w:r>
      <w:r w:rsidR="001F5E07" w:rsidRPr="00777A97">
        <w:rPr>
          <w:rFonts w:cs="Times New Roman"/>
          <w:color w:val="000000" w:themeColor="text1"/>
          <w:sz w:val="22"/>
          <w:szCs w:val="22"/>
        </w:rPr>
        <w:t xml:space="preserve">, </w:t>
      </w:r>
      <w:r w:rsidR="00777A97" w:rsidRPr="00777A97">
        <w:rPr>
          <w:rFonts w:cs="Times New Roman"/>
          <w:color w:val="000000" w:themeColor="text1"/>
          <w:sz w:val="22"/>
          <w:szCs w:val="22"/>
        </w:rPr>
        <w:t>7701 Greenbelt Road, Suite 300</w:t>
      </w:r>
      <w:r w:rsidR="005E2067" w:rsidRPr="00777A97">
        <w:rPr>
          <w:rFonts w:cs="Times New Roman"/>
          <w:color w:val="000000" w:themeColor="text1"/>
          <w:sz w:val="22"/>
          <w:szCs w:val="22"/>
        </w:rPr>
        <w:t>, Greenbelt, Md. 20770</w:t>
      </w:r>
      <w:r w:rsidR="0086112D" w:rsidRPr="00EF3A89">
        <w:rPr>
          <w:rFonts w:cs="Times New Roman"/>
          <w:color w:val="000000" w:themeColor="text1"/>
          <w:sz w:val="22"/>
          <w:szCs w:val="22"/>
        </w:rPr>
        <w:tab/>
      </w:r>
      <w:r w:rsidR="005E65CB">
        <w:rPr>
          <w:rFonts w:cs="Times New Roman"/>
          <w:sz w:val="22"/>
          <w:szCs w:val="22"/>
        </w:rPr>
        <w:tab/>
      </w:r>
      <w:r w:rsidR="005E65CB">
        <w:rPr>
          <w:rFonts w:cs="Times New Roman"/>
          <w:sz w:val="22"/>
          <w:szCs w:val="22"/>
        </w:rPr>
        <w:tab/>
        <w:t xml:space="preserve">              </w:t>
      </w:r>
      <w:r w:rsidR="009A46A5">
        <w:rPr>
          <w:rFonts w:cs="Times New Roman"/>
          <w:sz w:val="22"/>
          <w:szCs w:val="22"/>
        </w:rPr>
        <w:t xml:space="preserve">  </w:t>
      </w:r>
      <w:r w:rsidRPr="006C251E">
        <w:rPr>
          <w:rFonts w:cs="Times New Roman"/>
          <w:position w:val="13"/>
          <w:sz w:val="22"/>
          <w:szCs w:val="22"/>
        </w:rPr>
        <w:t>d</w:t>
      </w:r>
      <w:r w:rsidR="009A46A5">
        <w:rPr>
          <w:rFonts w:cs="Times New Roman"/>
          <w:sz w:val="22"/>
          <w:szCs w:val="22"/>
        </w:rPr>
        <w:t>Space Telescope Science Institute</w:t>
      </w:r>
      <w:r w:rsidRPr="006C251E">
        <w:rPr>
          <w:rFonts w:cs="Times New Roman"/>
          <w:sz w:val="22"/>
          <w:szCs w:val="22"/>
        </w:rPr>
        <w:t xml:space="preserve">, </w:t>
      </w:r>
      <w:r w:rsidR="009A46A5">
        <w:rPr>
          <w:rFonts w:cs="Times New Roman"/>
          <w:sz w:val="22"/>
          <w:szCs w:val="22"/>
        </w:rPr>
        <w:t>3700 San Martin Dr</w:t>
      </w:r>
      <w:r w:rsidRPr="006C251E">
        <w:rPr>
          <w:rFonts w:cs="Times New Roman"/>
          <w:sz w:val="22"/>
          <w:szCs w:val="22"/>
        </w:rPr>
        <w:t xml:space="preserve">, </w:t>
      </w:r>
      <w:r w:rsidR="009A46A5">
        <w:rPr>
          <w:rFonts w:cs="Times New Roman"/>
          <w:sz w:val="22"/>
          <w:szCs w:val="22"/>
        </w:rPr>
        <w:t>Baltimore</w:t>
      </w:r>
      <w:r w:rsidR="0042085E">
        <w:rPr>
          <w:rFonts w:cs="Times New Roman"/>
          <w:sz w:val="22"/>
          <w:szCs w:val="22"/>
        </w:rPr>
        <w:t xml:space="preserve">, </w:t>
      </w:r>
      <w:r w:rsidR="009A46A5">
        <w:rPr>
          <w:rFonts w:cs="Times New Roman"/>
          <w:sz w:val="22"/>
          <w:szCs w:val="22"/>
        </w:rPr>
        <w:t>MD 21218</w:t>
      </w:r>
    </w:p>
    <w:p w14:paraId="793D25C6" w14:textId="2BCCE0C6" w:rsidR="00C854ED" w:rsidRDefault="00C854ED" w:rsidP="00C854ED">
      <w:pPr>
        <w:widowControl w:val="0"/>
        <w:autoSpaceDE w:val="0"/>
        <w:autoSpaceDN w:val="0"/>
        <w:adjustRightInd w:val="0"/>
        <w:rPr>
          <w:rFonts w:cs="Times New Roman"/>
          <w:color w:val="000000" w:themeColor="text1"/>
          <w:sz w:val="22"/>
          <w:szCs w:val="22"/>
        </w:rPr>
      </w:pPr>
      <w:r>
        <w:rPr>
          <w:rFonts w:cs="Times New Roman"/>
          <w:position w:val="13"/>
          <w:sz w:val="22"/>
          <w:szCs w:val="22"/>
        </w:rPr>
        <w:t>e</w:t>
      </w:r>
      <w:r>
        <w:rPr>
          <w:rFonts w:cs="Times New Roman"/>
          <w:color w:val="000000" w:themeColor="text1"/>
          <w:sz w:val="22"/>
          <w:szCs w:val="22"/>
        </w:rPr>
        <w:t xml:space="preserve">Honeywell Aerospace, </w:t>
      </w:r>
      <w:r w:rsidR="003429AE">
        <w:rPr>
          <w:rFonts w:cs="Times New Roman"/>
          <w:color w:val="000000" w:themeColor="text1"/>
          <w:sz w:val="22"/>
          <w:szCs w:val="22"/>
        </w:rPr>
        <w:t>400 Maple Grove Rd, Kanata, ON, Canada K2V 1B8</w:t>
      </w:r>
    </w:p>
    <w:p w14:paraId="3E8E2702" w14:textId="5B4472F2" w:rsidR="00C854ED" w:rsidRPr="00C854ED" w:rsidRDefault="00C854ED" w:rsidP="00C854ED">
      <w:pPr>
        <w:widowControl w:val="0"/>
        <w:autoSpaceDE w:val="0"/>
        <w:autoSpaceDN w:val="0"/>
        <w:adjustRightInd w:val="0"/>
        <w:rPr>
          <w:rFonts w:cs="Times New Roman"/>
          <w:color w:val="000000" w:themeColor="text1"/>
          <w:sz w:val="22"/>
          <w:szCs w:val="22"/>
        </w:rPr>
      </w:pPr>
      <w:r>
        <w:rPr>
          <w:rFonts w:cs="Times New Roman"/>
          <w:position w:val="13"/>
          <w:sz w:val="22"/>
          <w:szCs w:val="22"/>
        </w:rPr>
        <w:t>f</w:t>
      </w:r>
      <w:r>
        <w:rPr>
          <w:rFonts w:cs="Times New Roman"/>
          <w:color w:val="000000" w:themeColor="text1"/>
          <w:sz w:val="22"/>
          <w:szCs w:val="22"/>
        </w:rPr>
        <w:t>Canadian Space Agency/</w:t>
      </w:r>
      <w:proofErr w:type="spellStart"/>
      <w:r>
        <w:rPr>
          <w:rFonts w:cs="Times New Roman"/>
          <w:color w:val="000000" w:themeColor="text1"/>
          <w:sz w:val="22"/>
          <w:szCs w:val="22"/>
        </w:rPr>
        <w:t>Agence</w:t>
      </w:r>
      <w:proofErr w:type="spellEnd"/>
      <w:r>
        <w:rPr>
          <w:rFonts w:cs="Times New Roman"/>
          <w:color w:val="000000" w:themeColor="text1"/>
          <w:sz w:val="22"/>
          <w:szCs w:val="22"/>
        </w:rPr>
        <w:t xml:space="preserve"> </w:t>
      </w:r>
      <w:proofErr w:type="spellStart"/>
      <w:r>
        <w:rPr>
          <w:rFonts w:cs="Times New Roman"/>
          <w:color w:val="000000" w:themeColor="text1"/>
          <w:sz w:val="22"/>
          <w:szCs w:val="22"/>
        </w:rPr>
        <w:t>Spatiale</w:t>
      </w:r>
      <w:proofErr w:type="spellEnd"/>
      <w:r>
        <w:rPr>
          <w:rFonts w:cs="Times New Roman"/>
          <w:color w:val="000000" w:themeColor="text1"/>
          <w:sz w:val="22"/>
          <w:szCs w:val="22"/>
        </w:rPr>
        <w:t xml:space="preserve"> Canadienne, 6767 </w:t>
      </w:r>
      <w:proofErr w:type="spellStart"/>
      <w:r>
        <w:rPr>
          <w:rFonts w:cs="Times New Roman"/>
          <w:color w:val="000000" w:themeColor="text1"/>
          <w:sz w:val="22"/>
          <w:szCs w:val="22"/>
        </w:rPr>
        <w:t>Rte</w:t>
      </w:r>
      <w:proofErr w:type="spellEnd"/>
      <w:r>
        <w:rPr>
          <w:rFonts w:cs="Times New Roman"/>
          <w:color w:val="000000" w:themeColor="text1"/>
          <w:sz w:val="22"/>
          <w:szCs w:val="22"/>
        </w:rPr>
        <w:t xml:space="preserve"> de </w:t>
      </w:r>
      <w:proofErr w:type="spellStart"/>
      <w:r>
        <w:rPr>
          <w:rFonts w:cs="Times New Roman"/>
          <w:color w:val="000000" w:themeColor="text1"/>
          <w:sz w:val="22"/>
          <w:szCs w:val="22"/>
        </w:rPr>
        <w:t>l’Aéroport</w:t>
      </w:r>
      <w:proofErr w:type="spellEnd"/>
      <w:r>
        <w:rPr>
          <w:rFonts w:cs="Times New Roman"/>
          <w:color w:val="000000" w:themeColor="text1"/>
          <w:sz w:val="22"/>
          <w:szCs w:val="22"/>
        </w:rPr>
        <w:t>, Saint-Hubert, QC J3Y, 8Y9, Canada</w:t>
      </w:r>
      <w:r w:rsidR="0042085E">
        <w:rPr>
          <w:rFonts w:cs="Times New Roman"/>
          <w:sz w:val="22"/>
          <w:szCs w:val="22"/>
        </w:rPr>
        <w:tab/>
      </w:r>
      <w:r w:rsidR="00253379" w:rsidRPr="006C251E">
        <w:rPr>
          <w:rFonts w:ascii="MS Mincho" w:eastAsia="MS Mincho" w:hAnsi="MS Mincho" w:cs="MS Mincho"/>
          <w:sz w:val="22"/>
          <w:szCs w:val="22"/>
        </w:rPr>
        <w:t> </w:t>
      </w:r>
      <w:r w:rsidR="005E65CB">
        <w:rPr>
          <w:rFonts w:cs="Times New Roman"/>
          <w:sz w:val="22"/>
          <w:szCs w:val="22"/>
        </w:rPr>
        <w:tab/>
      </w:r>
      <w:r w:rsidR="005E65CB">
        <w:rPr>
          <w:rFonts w:cs="Times New Roman"/>
          <w:sz w:val="22"/>
          <w:szCs w:val="22"/>
        </w:rPr>
        <w:tab/>
        <w:t xml:space="preserve">                        </w:t>
      </w:r>
    </w:p>
    <w:p w14:paraId="128F6EA0" w14:textId="42227277" w:rsidR="005854DA" w:rsidRDefault="00EF3A89" w:rsidP="00C854ED">
      <w:pPr>
        <w:widowControl w:val="0"/>
        <w:autoSpaceDE w:val="0"/>
        <w:autoSpaceDN w:val="0"/>
        <w:adjustRightInd w:val="0"/>
        <w:rPr>
          <w:rFonts w:cs="Times New Roman"/>
          <w:sz w:val="22"/>
          <w:szCs w:val="22"/>
        </w:rPr>
      </w:pPr>
      <w:r>
        <w:rPr>
          <w:rFonts w:cs="Times New Roman"/>
          <w:position w:val="13"/>
          <w:sz w:val="22"/>
          <w:szCs w:val="22"/>
        </w:rPr>
        <w:t>g</w:t>
      </w:r>
      <w:r>
        <w:rPr>
          <w:rFonts w:cs="Times New Roman"/>
          <w:color w:val="000000" w:themeColor="text1"/>
          <w:sz w:val="22"/>
          <w:szCs w:val="22"/>
        </w:rPr>
        <w:t xml:space="preserve">Adnet Systems Inc, </w:t>
      </w:r>
      <w:r w:rsidRPr="00EF3A89">
        <w:rPr>
          <w:rFonts w:cs="Times New Roman"/>
          <w:color w:val="000000" w:themeColor="text1"/>
          <w:sz w:val="22"/>
          <w:szCs w:val="22"/>
        </w:rPr>
        <w:t>6720B Rockledge Dr #504, Bethesda, MD 20817</w:t>
      </w:r>
    </w:p>
    <w:p w14:paraId="1B10BA7A" w14:textId="730F3E71" w:rsidR="00EF3A89" w:rsidRDefault="00EF3A89" w:rsidP="00F218F5">
      <w:pPr>
        <w:widowControl w:val="0"/>
        <w:autoSpaceDE w:val="0"/>
        <w:autoSpaceDN w:val="0"/>
        <w:adjustRightInd w:val="0"/>
        <w:spacing w:after="240"/>
        <w:rPr>
          <w:rFonts w:cs="Times New Roman"/>
          <w:sz w:val="22"/>
          <w:szCs w:val="22"/>
        </w:rPr>
      </w:pPr>
    </w:p>
    <w:p w14:paraId="1CD95B61" w14:textId="496504F4" w:rsidR="00D06B4D" w:rsidRPr="007F032F" w:rsidRDefault="00F218F5" w:rsidP="007F032F">
      <w:pPr>
        <w:jc w:val="center"/>
        <w:rPr>
          <w:rFonts w:cs="Times New Roman"/>
          <w:b/>
          <w:color w:val="000000"/>
        </w:rPr>
      </w:pPr>
      <w:r w:rsidRPr="00F218F5">
        <w:rPr>
          <w:rFonts w:cs="Times New Roman"/>
          <w:b/>
          <w:color w:val="000000"/>
        </w:rPr>
        <w:t>ABSTRACT</w:t>
      </w:r>
      <w:r w:rsidR="00D141AD">
        <w:rPr>
          <w:rFonts w:cs="Times New Roman"/>
          <w:b/>
          <w:color w:val="000000"/>
        </w:rPr>
        <w:t xml:space="preserve"> </w:t>
      </w:r>
    </w:p>
    <w:p w14:paraId="126B5FFC" w14:textId="4532984F" w:rsidR="00FD3C53" w:rsidRDefault="00D06B4D" w:rsidP="00D06B4D">
      <w:pPr>
        <w:rPr>
          <w:color w:val="000000"/>
        </w:rPr>
      </w:pPr>
      <w:r>
        <w:rPr>
          <w:color w:val="000000"/>
        </w:rPr>
        <w:t xml:space="preserve">The </w:t>
      </w:r>
      <w:r w:rsidR="00077129">
        <w:rPr>
          <w:color w:val="000000"/>
        </w:rPr>
        <w:t xml:space="preserve">Fine </w:t>
      </w:r>
      <w:r>
        <w:rPr>
          <w:color w:val="000000"/>
        </w:rPr>
        <w:t>Guid</w:t>
      </w:r>
      <w:r w:rsidR="00077129">
        <w:rPr>
          <w:color w:val="000000"/>
        </w:rPr>
        <w:t>ance Sensor (FGS)</w:t>
      </w:r>
      <w:r>
        <w:rPr>
          <w:color w:val="000000"/>
        </w:rPr>
        <w:t xml:space="preserve"> Instrument on the James Webb Space Telescope</w:t>
      </w:r>
      <w:r w:rsidR="00077129">
        <w:rPr>
          <w:color w:val="000000"/>
        </w:rPr>
        <w:t xml:space="preserve"> (JWST)</w:t>
      </w:r>
      <w:r>
        <w:rPr>
          <w:color w:val="FF0000"/>
        </w:rPr>
        <w:t xml:space="preserve"> </w:t>
      </w:r>
      <w:r>
        <w:rPr>
          <w:color w:val="000000"/>
        </w:rPr>
        <w:t xml:space="preserve">provides accurate </w:t>
      </w:r>
      <w:r w:rsidR="004D4DC2">
        <w:rPr>
          <w:color w:val="000000"/>
        </w:rPr>
        <w:t>Guide Star</w:t>
      </w:r>
      <w:r>
        <w:rPr>
          <w:color w:val="000000"/>
        </w:rPr>
        <w:t xml:space="preserve"> information every 64 </w:t>
      </w:r>
      <w:proofErr w:type="spellStart"/>
      <w:r>
        <w:rPr>
          <w:color w:val="000000"/>
        </w:rPr>
        <w:t>ms</w:t>
      </w:r>
      <w:proofErr w:type="spellEnd"/>
      <w:r>
        <w:rPr>
          <w:color w:val="000000"/>
        </w:rPr>
        <w:t xml:space="preserve"> to the Attitude Control System </w:t>
      </w:r>
      <w:r w:rsidR="008B2A17">
        <w:rPr>
          <w:color w:val="000000"/>
        </w:rPr>
        <w:t xml:space="preserve">(ACS) </w:t>
      </w:r>
      <w:r>
        <w:rPr>
          <w:color w:val="000000"/>
        </w:rPr>
        <w:t>to maintain</w:t>
      </w:r>
      <w:r>
        <w:rPr>
          <w:color w:val="FF0000"/>
        </w:rPr>
        <w:t xml:space="preserve"> </w:t>
      </w:r>
      <w:r>
        <w:rPr>
          <w:color w:val="000000"/>
        </w:rPr>
        <w:t>the pointing stability needed for</w:t>
      </w:r>
      <w:r w:rsidR="006016ED">
        <w:rPr>
          <w:color w:val="000000"/>
        </w:rPr>
        <w:t xml:space="preserve"> science</w:t>
      </w:r>
      <w:r>
        <w:rPr>
          <w:color w:val="000000"/>
        </w:rPr>
        <w:t xml:space="preserve"> operations. This involves identifying and tracking the correct </w:t>
      </w:r>
      <w:r w:rsidR="004D4DC2">
        <w:rPr>
          <w:color w:val="000000"/>
        </w:rPr>
        <w:t>Guide Star</w:t>
      </w:r>
      <w:r>
        <w:rPr>
          <w:color w:val="000000"/>
        </w:rPr>
        <w:t xml:space="preserve"> in different types of</w:t>
      </w:r>
      <w:r w:rsidR="006016ED">
        <w:rPr>
          <w:color w:val="000000"/>
        </w:rPr>
        <w:t xml:space="preserve"> </w:t>
      </w:r>
      <w:proofErr w:type="spellStart"/>
      <w:r w:rsidR="006016ED">
        <w:rPr>
          <w:color w:val="000000"/>
        </w:rPr>
        <w:t>astrometrical</w:t>
      </w:r>
      <w:proofErr w:type="spellEnd"/>
      <w:r>
        <w:rPr>
          <w:color w:val="000000"/>
        </w:rPr>
        <w:t xml:space="preserve"> fields</w:t>
      </w:r>
      <w:r w:rsidR="00EA1B1F">
        <w:rPr>
          <w:color w:val="000000"/>
        </w:rPr>
        <w:t xml:space="preserve"> and it is run as an event driven operation working through the different guider modes (Identification, Acquisition, Track and Fine Guide) with interleaved slews and operations with the Attitude Control System.</w:t>
      </w:r>
      <w:r>
        <w:rPr>
          <w:color w:val="000000"/>
        </w:rPr>
        <w:t xml:space="preserve"> </w:t>
      </w:r>
      <w:r w:rsidR="006016ED">
        <w:rPr>
          <w:color w:val="000000"/>
        </w:rPr>
        <w:t>This paper</w:t>
      </w:r>
      <w:r>
        <w:rPr>
          <w:color w:val="000000"/>
        </w:rPr>
        <w:t xml:space="preserve"> summarize</w:t>
      </w:r>
      <w:r w:rsidR="0029496D">
        <w:rPr>
          <w:color w:val="000000"/>
        </w:rPr>
        <w:t>s</w:t>
      </w:r>
      <w:r>
        <w:rPr>
          <w:color w:val="000000"/>
        </w:rPr>
        <w:t xml:space="preserve"> </w:t>
      </w:r>
      <w:r w:rsidR="006016ED">
        <w:rPr>
          <w:color w:val="000000"/>
        </w:rPr>
        <w:t xml:space="preserve">activities undertaken during </w:t>
      </w:r>
      <w:r>
        <w:rPr>
          <w:color w:val="000000"/>
        </w:rPr>
        <w:t xml:space="preserve">the </w:t>
      </w:r>
      <w:r w:rsidR="006016ED">
        <w:rPr>
          <w:color w:val="000000"/>
        </w:rPr>
        <w:t>C</w:t>
      </w:r>
      <w:r>
        <w:rPr>
          <w:color w:val="000000"/>
        </w:rPr>
        <w:t xml:space="preserve">ommissioning period, </w:t>
      </w:r>
      <w:r w:rsidR="00AC4F12">
        <w:rPr>
          <w:color w:val="000000"/>
        </w:rPr>
        <w:t xml:space="preserve">including </w:t>
      </w:r>
      <w:r>
        <w:rPr>
          <w:color w:val="000000"/>
        </w:rPr>
        <w:t>guiding with different Point Spread Functions</w:t>
      </w:r>
      <w:r w:rsidR="006016ED">
        <w:rPr>
          <w:color w:val="000000"/>
        </w:rPr>
        <w:t xml:space="preserve"> (PSFs)</w:t>
      </w:r>
      <w:r>
        <w:rPr>
          <w:color w:val="000000"/>
        </w:rPr>
        <w:t xml:space="preserve"> as the JWST mirrors were being aligned and focused, and </w:t>
      </w:r>
      <w:r w:rsidR="006016ED">
        <w:rPr>
          <w:color w:val="000000"/>
        </w:rPr>
        <w:t xml:space="preserve">instances in which </w:t>
      </w:r>
      <w:r>
        <w:rPr>
          <w:color w:val="000000"/>
        </w:rPr>
        <w:t xml:space="preserve">the </w:t>
      </w:r>
      <w:r w:rsidR="004D4DC2">
        <w:rPr>
          <w:color w:val="000000"/>
        </w:rPr>
        <w:t>Guide Star</w:t>
      </w:r>
      <w:r>
        <w:rPr>
          <w:color w:val="000000"/>
        </w:rPr>
        <w:t xml:space="preserve">s selected by the Guide Star </w:t>
      </w:r>
      <w:r w:rsidR="00143B87">
        <w:rPr>
          <w:color w:val="000000"/>
        </w:rPr>
        <w:t>Catalogue</w:t>
      </w:r>
      <w:r>
        <w:rPr>
          <w:color w:val="000000"/>
        </w:rPr>
        <w:t xml:space="preserve"> had to be updated to match what was expected </w:t>
      </w:r>
      <w:r w:rsidR="006016ED">
        <w:rPr>
          <w:color w:val="000000"/>
        </w:rPr>
        <w:t xml:space="preserve">to be imaged </w:t>
      </w:r>
      <w:r>
        <w:rPr>
          <w:color w:val="000000"/>
        </w:rPr>
        <w:t>on the FGS detector based on the mirror’s state</w:t>
      </w:r>
      <w:r w:rsidR="00781BF6">
        <w:rPr>
          <w:color w:val="000000"/>
        </w:rPr>
        <w:t xml:space="preserve">. </w:t>
      </w:r>
      <w:r w:rsidR="006016ED">
        <w:rPr>
          <w:color w:val="000000"/>
        </w:rPr>
        <w:t>A significant amount of ground testing with simulated images was required in order to prepare for on orbit operations.  This paper</w:t>
      </w:r>
      <w:r>
        <w:rPr>
          <w:color w:val="000000"/>
        </w:rPr>
        <w:t xml:space="preserve"> also cover</w:t>
      </w:r>
      <w:r w:rsidR="0029496D">
        <w:rPr>
          <w:color w:val="000000"/>
        </w:rPr>
        <w:t>s</w:t>
      </w:r>
      <w:r>
        <w:rPr>
          <w:color w:val="000000"/>
        </w:rPr>
        <w:t xml:space="preserve"> </w:t>
      </w:r>
      <w:r w:rsidR="006016ED">
        <w:rPr>
          <w:color w:val="000000"/>
        </w:rPr>
        <w:t xml:space="preserve">several </w:t>
      </w:r>
      <w:r>
        <w:rPr>
          <w:color w:val="000000"/>
        </w:rPr>
        <w:t xml:space="preserve">calibrations </w:t>
      </w:r>
      <w:r w:rsidR="008B2A17">
        <w:rPr>
          <w:color w:val="000000"/>
        </w:rPr>
        <w:t xml:space="preserve">and optimizations </w:t>
      </w:r>
      <w:r>
        <w:rPr>
          <w:color w:val="000000"/>
        </w:rPr>
        <w:t xml:space="preserve">completed during this period. </w:t>
      </w:r>
    </w:p>
    <w:p w14:paraId="1CBA6A88" w14:textId="6C545BD3" w:rsidR="005E30A5" w:rsidRDefault="00D06B4D" w:rsidP="00D06B4D">
      <w:pPr>
        <w:rPr>
          <w:color w:val="000000"/>
        </w:rPr>
      </w:pPr>
      <w:r>
        <w:rPr>
          <w:color w:val="000000"/>
        </w:rPr>
        <w:lastRenderedPageBreak/>
        <w:t xml:space="preserve">The current normal operations performance </w:t>
      </w:r>
      <w:r w:rsidR="00AF7F3C">
        <w:rPr>
          <w:color w:val="000000"/>
        </w:rPr>
        <w:t>is</w:t>
      </w:r>
      <w:r>
        <w:rPr>
          <w:color w:val="000000"/>
        </w:rPr>
        <w:t xml:space="preserve"> also presented. For normal operations there are sparse field</w:t>
      </w:r>
      <w:r w:rsidR="00040B53">
        <w:rPr>
          <w:color w:val="000000"/>
        </w:rPr>
        <w:t>s,</w:t>
      </w:r>
      <w:r>
        <w:rPr>
          <w:color w:val="000000"/>
        </w:rPr>
        <w:t xml:space="preserve"> bright crowded fields </w:t>
      </w:r>
      <w:r w:rsidR="00040B53">
        <w:rPr>
          <w:color w:val="000000"/>
        </w:rPr>
        <w:t xml:space="preserve">and </w:t>
      </w:r>
      <w:r w:rsidR="004D4DC2">
        <w:rPr>
          <w:color w:val="000000"/>
        </w:rPr>
        <w:t>Guide Star</w:t>
      </w:r>
      <w:r>
        <w:rPr>
          <w:color w:val="000000"/>
        </w:rPr>
        <w:t xml:space="preserve">s of different brightnesses which require different accommodations.  JWST </w:t>
      </w:r>
      <w:r w:rsidR="008B2A17">
        <w:rPr>
          <w:color w:val="000000"/>
        </w:rPr>
        <w:t xml:space="preserve">also </w:t>
      </w:r>
      <w:r>
        <w:rPr>
          <w:color w:val="000000"/>
        </w:rPr>
        <w:t>observes nearby objects in the solar system that require a different ‘moving target’ mode</w:t>
      </w:r>
      <w:r w:rsidR="008B2A17">
        <w:rPr>
          <w:color w:val="000000"/>
        </w:rPr>
        <w:t xml:space="preserve"> for guiding</w:t>
      </w:r>
      <w:r>
        <w:rPr>
          <w:color w:val="000000"/>
        </w:rPr>
        <w:t xml:space="preserve">. Bad </w:t>
      </w:r>
      <w:r w:rsidR="004C6387">
        <w:rPr>
          <w:color w:val="000000"/>
        </w:rPr>
        <w:t xml:space="preserve">pixel </w:t>
      </w:r>
      <w:r>
        <w:rPr>
          <w:color w:val="000000"/>
        </w:rPr>
        <w:t xml:space="preserve">maps need to be updated at a regular cadence. Performance to date exceeds requirements with typical pointing stability of ~ 1 mas. The information from FGS is also used to identify updates needed in the Guide Star </w:t>
      </w:r>
      <w:r w:rsidR="00143B87">
        <w:rPr>
          <w:color w:val="000000"/>
        </w:rPr>
        <w:t>Catalogue</w:t>
      </w:r>
      <w:r w:rsidR="006016ED">
        <w:rPr>
          <w:color w:val="000000"/>
        </w:rPr>
        <w:t xml:space="preserve"> by</w:t>
      </w:r>
      <w:r w:rsidR="00386BA9">
        <w:rPr>
          <w:color w:val="000000"/>
        </w:rPr>
        <w:t xml:space="preserve"> identifying photometr</w:t>
      </w:r>
      <w:r w:rsidR="006016ED">
        <w:rPr>
          <w:color w:val="000000"/>
        </w:rPr>
        <w:t>ic</w:t>
      </w:r>
      <w:r w:rsidR="00386BA9">
        <w:rPr>
          <w:color w:val="000000"/>
        </w:rPr>
        <w:t xml:space="preserve"> inaccuracies, duplicate </w:t>
      </w:r>
      <w:r w:rsidR="004D4DC2">
        <w:rPr>
          <w:color w:val="000000"/>
        </w:rPr>
        <w:t>Guide Star</w:t>
      </w:r>
      <w:r w:rsidR="00386BA9">
        <w:rPr>
          <w:color w:val="000000"/>
        </w:rPr>
        <w:t xml:space="preserve"> entries, misclassified objects (e.g. </w:t>
      </w:r>
      <w:r w:rsidR="00077129">
        <w:rPr>
          <w:color w:val="000000"/>
        </w:rPr>
        <w:t xml:space="preserve">classified as </w:t>
      </w:r>
      <w:r w:rsidR="00386BA9">
        <w:rPr>
          <w:color w:val="000000"/>
        </w:rPr>
        <w:t xml:space="preserve">stars </w:t>
      </w:r>
      <w:r w:rsidR="00077129">
        <w:rPr>
          <w:color w:val="000000"/>
        </w:rPr>
        <w:t>but</w:t>
      </w:r>
      <w:r w:rsidR="00386BA9">
        <w:rPr>
          <w:color w:val="000000"/>
        </w:rPr>
        <w:t xml:space="preserve"> are </w:t>
      </w:r>
      <w:r w:rsidR="00077129">
        <w:rPr>
          <w:color w:val="000000"/>
        </w:rPr>
        <w:t xml:space="preserve">actually </w:t>
      </w:r>
      <w:r w:rsidR="00386BA9">
        <w:rPr>
          <w:color w:val="000000"/>
        </w:rPr>
        <w:t xml:space="preserve">galaxies), etc. </w:t>
      </w:r>
    </w:p>
    <w:p w14:paraId="5F52CA28" w14:textId="6C765E12" w:rsidR="00EA1B1F" w:rsidRDefault="00EA1B1F" w:rsidP="00D06B4D">
      <w:r>
        <w:rPr>
          <w:color w:val="000000"/>
        </w:rPr>
        <w:t>A</w:t>
      </w:r>
      <w:r w:rsidR="00077129">
        <w:rPr>
          <w:color w:val="000000"/>
        </w:rPr>
        <w:t xml:space="preserve"> continuous improvement</w:t>
      </w:r>
      <w:r>
        <w:rPr>
          <w:color w:val="000000"/>
        </w:rPr>
        <w:t xml:space="preserve"> operation</w:t>
      </w:r>
      <w:r w:rsidR="006016ED">
        <w:rPr>
          <w:color w:val="000000"/>
        </w:rPr>
        <w:t>al</w:t>
      </w:r>
      <w:r>
        <w:rPr>
          <w:color w:val="000000"/>
        </w:rPr>
        <w:t xml:space="preserve"> concept </w:t>
      </w:r>
      <w:r w:rsidR="006016ED">
        <w:rPr>
          <w:color w:val="000000"/>
        </w:rPr>
        <w:t>has evolved which</w:t>
      </w:r>
      <w:r>
        <w:rPr>
          <w:color w:val="000000"/>
        </w:rPr>
        <w:t xml:space="preserve"> identifies unsuccessful </w:t>
      </w:r>
      <w:r w:rsidR="006016ED">
        <w:rPr>
          <w:color w:val="000000"/>
        </w:rPr>
        <w:t>V</w:t>
      </w:r>
      <w:r>
        <w:rPr>
          <w:color w:val="000000"/>
        </w:rPr>
        <w:t>isits to understand the reason</w:t>
      </w:r>
      <w:r w:rsidR="006016ED">
        <w:rPr>
          <w:color w:val="000000"/>
        </w:rPr>
        <w:t xml:space="preserve"> behind any performance issues</w:t>
      </w:r>
      <w:r>
        <w:rPr>
          <w:color w:val="000000"/>
        </w:rPr>
        <w:t xml:space="preserve"> (</w:t>
      </w:r>
      <w:r w:rsidR="006016ED">
        <w:rPr>
          <w:color w:val="000000"/>
        </w:rPr>
        <w:t xml:space="preserve">whether they are attributable </w:t>
      </w:r>
      <w:r w:rsidR="00FD3C53">
        <w:rPr>
          <w:color w:val="000000"/>
        </w:rPr>
        <w:t xml:space="preserve">to </w:t>
      </w:r>
      <w:r>
        <w:rPr>
          <w:color w:val="000000"/>
        </w:rPr>
        <w:t>FGS</w:t>
      </w:r>
      <w:r w:rsidR="006016ED">
        <w:rPr>
          <w:color w:val="000000"/>
        </w:rPr>
        <w:t xml:space="preserve"> parameters/algorithms</w:t>
      </w:r>
      <w:r>
        <w:rPr>
          <w:color w:val="000000"/>
        </w:rPr>
        <w:t>, ACS</w:t>
      </w:r>
      <w:r w:rsidR="008D3875">
        <w:rPr>
          <w:color w:val="000000"/>
        </w:rPr>
        <w:t xml:space="preserve"> pointing errors</w:t>
      </w:r>
      <w:r>
        <w:rPr>
          <w:color w:val="000000"/>
        </w:rPr>
        <w:t xml:space="preserve">, </w:t>
      </w:r>
      <w:r w:rsidR="006016ED">
        <w:rPr>
          <w:color w:val="000000"/>
        </w:rPr>
        <w:t xml:space="preserve">Guide Star </w:t>
      </w:r>
      <w:r w:rsidR="00143B87">
        <w:rPr>
          <w:color w:val="000000"/>
        </w:rPr>
        <w:t>Catalogue</w:t>
      </w:r>
      <w:r w:rsidR="006016ED">
        <w:rPr>
          <w:color w:val="000000"/>
        </w:rPr>
        <w:t xml:space="preserve"> errors</w:t>
      </w:r>
      <w:r w:rsidR="004D3BEA">
        <w:rPr>
          <w:color w:val="000000"/>
        </w:rPr>
        <w:t>,</w:t>
      </w:r>
      <w:r>
        <w:rPr>
          <w:color w:val="000000"/>
        </w:rPr>
        <w:t xml:space="preserve"> </w:t>
      </w:r>
      <w:r w:rsidR="006016ED">
        <w:rPr>
          <w:color w:val="000000"/>
        </w:rPr>
        <w:t>or something else</w:t>
      </w:r>
      <w:r>
        <w:rPr>
          <w:color w:val="000000"/>
        </w:rPr>
        <w:t>)</w:t>
      </w:r>
      <w:r w:rsidR="008D3875">
        <w:rPr>
          <w:color w:val="000000"/>
        </w:rPr>
        <w:t>.</w:t>
      </w:r>
      <w:r w:rsidR="00FD3C53">
        <w:rPr>
          <w:color w:val="000000"/>
        </w:rPr>
        <w:t xml:space="preserve"> </w:t>
      </w:r>
      <w:r w:rsidR="006016ED">
        <w:rPr>
          <w:color w:val="000000"/>
        </w:rPr>
        <w:t>V</w:t>
      </w:r>
      <w:r>
        <w:rPr>
          <w:color w:val="000000"/>
        </w:rPr>
        <w:t xml:space="preserve">isits </w:t>
      </w:r>
      <w:r w:rsidR="008D3875">
        <w:rPr>
          <w:color w:val="000000"/>
        </w:rPr>
        <w:t>which</w:t>
      </w:r>
      <w:r>
        <w:rPr>
          <w:color w:val="000000"/>
        </w:rPr>
        <w:t xml:space="preserve"> needed retries and </w:t>
      </w:r>
      <w:r w:rsidR="006016ED">
        <w:rPr>
          <w:color w:val="000000"/>
        </w:rPr>
        <w:t>V</w:t>
      </w:r>
      <w:r>
        <w:rPr>
          <w:color w:val="000000"/>
        </w:rPr>
        <w:t>isits with high N</w:t>
      </w:r>
      <w:r w:rsidR="00077129">
        <w:rPr>
          <w:color w:val="000000"/>
        </w:rPr>
        <w:t xml:space="preserve">oise </w:t>
      </w:r>
      <w:r>
        <w:rPr>
          <w:color w:val="000000"/>
        </w:rPr>
        <w:t>E</w:t>
      </w:r>
      <w:r w:rsidR="00077129">
        <w:rPr>
          <w:color w:val="000000"/>
        </w:rPr>
        <w:t xml:space="preserve">quivalent </w:t>
      </w:r>
      <w:r>
        <w:rPr>
          <w:color w:val="000000"/>
        </w:rPr>
        <w:t>A</w:t>
      </w:r>
      <w:r w:rsidR="00077129">
        <w:rPr>
          <w:color w:val="000000"/>
        </w:rPr>
        <w:t>ngle</w:t>
      </w:r>
      <w:r w:rsidR="008D3875">
        <w:rPr>
          <w:color w:val="000000"/>
        </w:rPr>
        <w:t xml:space="preserve"> </w:t>
      </w:r>
      <w:r w:rsidR="00040B53">
        <w:rPr>
          <w:color w:val="000000"/>
        </w:rPr>
        <w:t>are also</w:t>
      </w:r>
      <w:r w:rsidR="008D3875">
        <w:rPr>
          <w:color w:val="000000"/>
        </w:rPr>
        <w:t xml:space="preserve"> studied and mitigation approaches have been implemented</w:t>
      </w:r>
      <w:r w:rsidR="004D3BEA">
        <w:rPr>
          <w:color w:val="000000"/>
        </w:rPr>
        <w:t>. T</w:t>
      </w:r>
      <w:r>
        <w:rPr>
          <w:color w:val="000000"/>
        </w:rPr>
        <w:t xml:space="preserve">he </w:t>
      </w:r>
      <w:r w:rsidR="00386BA9">
        <w:rPr>
          <w:color w:val="000000"/>
        </w:rPr>
        <w:t xml:space="preserve">current success rate </w:t>
      </w:r>
      <w:r w:rsidR="00BC6EFC">
        <w:rPr>
          <w:color w:val="000000"/>
        </w:rPr>
        <w:t>for</w:t>
      </w:r>
      <w:r w:rsidR="00386BA9">
        <w:rPr>
          <w:color w:val="000000"/>
        </w:rPr>
        <w:t xml:space="preserve"> finding </w:t>
      </w:r>
      <w:r w:rsidR="00BC6EFC">
        <w:rPr>
          <w:color w:val="000000"/>
        </w:rPr>
        <w:t>and guiding on</w:t>
      </w:r>
      <w:r w:rsidR="00FF511C">
        <w:rPr>
          <w:color w:val="000000"/>
        </w:rPr>
        <w:t xml:space="preserve"> </w:t>
      </w:r>
      <w:r w:rsidR="00386BA9">
        <w:rPr>
          <w:color w:val="000000"/>
        </w:rPr>
        <w:t xml:space="preserve">the </w:t>
      </w:r>
      <w:r w:rsidR="008D3875">
        <w:rPr>
          <w:color w:val="000000"/>
        </w:rPr>
        <w:t xml:space="preserve">correct commanded </w:t>
      </w:r>
      <w:r w:rsidR="004D4DC2">
        <w:rPr>
          <w:color w:val="000000"/>
        </w:rPr>
        <w:t>Guide Star</w:t>
      </w:r>
      <w:r w:rsidR="00386BA9">
        <w:rPr>
          <w:color w:val="000000"/>
        </w:rPr>
        <w:t xml:space="preserve"> is ~ 96%.</w:t>
      </w:r>
    </w:p>
    <w:p w14:paraId="437BD3D7" w14:textId="48DA826A" w:rsidR="007F032F" w:rsidRPr="007E3457" w:rsidRDefault="007F032F" w:rsidP="007F032F">
      <w:pPr>
        <w:pStyle w:val="Keywords"/>
        <w:ind w:left="0" w:firstLine="0"/>
        <w:outlineLvl w:val="0"/>
        <w:rPr>
          <w:color w:val="FF0000"/>
        </w:rPr>
      </w:pPr>
      <w:r>
        <w:rPr>
          <w:b/>
        </w:rPr>
        <w:t>Keywords:</w:t>
      </w:r>
      <w:r>
        <w:t xml:space="preserve"> Fine Guidance Sensor, </w:t>
      </w:r>
      <w:r w:rsidRPr="000F0F8D">
        <w:rPr>
          <w:color w:val="000000"/>
        </w:rPr>
        <w:t xml:space="preserve">Fine Guiding, </w:t>
      </w:r>
      <w:r>
        <w:rPr>
          <w:color w:val="000000"/>
        </w:rPr>
        <w:t>Operational Scenarios</w:t>
      </w:r>
      <w:r w:rsidRPr="000F0F8D">
        <w:rPr>
          <w:color w:val="000000"/>
        </w:rPr>
        <w:t xml:space="preserve">, James Webb Space Telescope, </w:t>
      </w:r>
      <w:r>
        <w:rPr>
          <w:color w:val="000000"/>
        </w:rPr>
        <w:t>Guide Star Identification, Guide Star Acquisition</w:t>
      </w:r>
      <w:r w:rsidR="005331E9">
        <w:rPr>
          <w:color w:val="000000"/>
        </w:rPr>
        <w:t>.</w:t>
      </w:r>
    </w:p>
    <w:p w14:paraId="10D017CF" w14:textId="35EEF364" w:rsidR="007F032F" w:rsidRPr="009C3CF9" w:rsidRDefault="007F032F" w:rsidP="007F032F">
      <w:pPr>
        <w:spacing w:after="0" w:line="240" w:lineRule="auto"/>
        <w:rPr>
          <w:rFonts w:cs="Times New Roman"/>
          <w:b/>
          <w:bCs/>
          <w:color w:val="000000" w:themeColor="text1"/>
        </w:rPr>
      </w:pPr>
      <w:r w:rsidRPr="009C3CF9">
        <w:rPr>
          <w:rFonts w:cs="Times New Roman"/>
          <w:b/>
          <w:bCs/>
          <w:color w:val="000000" w:themeColor="text1"/>
        </w:rPr>
        <w:t>Acronyms</w:t>
      </w:r>
    </w:p>
    <w:p w14:paraId="6F507532" w14:textId="77777777" w:rsidR="006A2AA2" w:rsidRPr="009C3CF9" w:rsidRDefault="006A2AA2" w:rsidP="00AF5B9C">
      <w:pPr>
        <w:spacing w:after="0" w:line="240" w:lineRule="auto"/>
        <w:rPr>
          <w:rFonts w:cs="Times New Roman"/>
          <w:color w:val="000000" w:themeColor="text1"/>
        </w:rPr>
        <w:sectPr w:rsidR="006A2AA2" w:rsidRPr="009C3CF9" w:rsidSect="00E54766">
          <w:headerReference w:type="default" r:id="rId8"/>
          <w:footerReference w:type="default" r:id="rId9"/>
          <w:pgSz w:w="12240" w:h="15840"/>
          <w:pgMar w:top="1440" w:right="1440" w:bottom="1440" w:left="1440" w:header="720" w:footer="720" w:gutter="0"/>
          <w:cols w:space="720"/>
          <w:docGrid w:linePitch="360"/>
        </w:sectPr>
      </w:pPr>
    </w:p>
    <w:p w14:paraId="16E5AE0C" w14:textId="77777777" w:rsidR="00AF5B9C" w:rsidRPr="009C3CF9" w:rsidRDefault="00AF5B9C" w:rsidP="00AF5B9C">
      <w:pPr>
        <w:spacing w:after="0" w:line="240" w:lineRule="auto"/>
        <w:rPr>
          <w:rFonts w:cs="Times New Roman"/>
          <w:color w:val="000000" w:themeColor="text1"/>
        </w:rPr>
      </w:pPr>
      <w:r w:rsidRPr="009C3CF9">
        <w:rPr>
          <w:rFonts w:cs="Times New Roman"/>
          <w:color w:val="000000" w:themeColor="text1"/>
        </w:rPr>
        <w:t>ACQ - Acquisition</w:t>
      </w:r>
    </w:p>
    <w:p w14:paraId="10341EBA" w14:textId="77777777" w:rsidR="00AF5B9C" w:rsidRDefault="00AF5B9C" w:rsidP="00AF5B9C">
      <w:pPr>
        <w:spacing w:after="0" w:line="240" w:lineRule="auto"/>
        <w:rPr>
          <w:rFonts w:cs="Times New Roman"/>
          <w:color w:val="000000" w:themeColor="text1"/>
        </w:rPr>
      </w:pPr>
      <w:r w:rsidRPr="009C3CF9">
        <w:rPr>
          <w:rFonts w:cs="Times New Roman"/>
          <w:color w:val="000000" w:themeColor="text1"/>
        </w:rPr>
        <w:t>ACS – Attitude Control System</w:t>
      </w:r>
    </w:p>
    <w:p w14:paraId="64C881FB" w14:textId="6342D828" w:rsidR="00143B87" w:rsidRPr="009C3CF9" w:rsidRDefault="00143B87" w:rsidP="00AF5B9C">
      <w:pPr>
        <w:spacing w:after="0" w:line="240" w:lineRule="auto"/>
        <w:rPr>
          <w:rFonts w:cs="Times New Roman"/>
          <w:color w:val="000000" w:themeColor="text1"/>
        </w:rPr>
      </w:pPr>
      <w:r>
        <w:rPr>
          <w:rFonts w:cs="Times New Roman"/>
          <w:color w:val="000000" w:themeColor="text1"/>
        </w:rPr>
        <w:t>BCF – Bright Crowded Field</w:t>
      </w:r>
    </w:p>
    <w:p w14:paraId="23F95CDE" w14:textId="77777777" w:rsidR="00AF5B9C" w:rsidRPr="009C3CF9" w:rsidRDefault="00AF5B9C" w:rsidP="007F032F">
      <w:pPr>
        <w:spacing w:after="0" w:line="240" w:lineRule="auto"/>
        <w:rPr>
          <w:rFonts w:cs="Times New Roman"/>
          <w:color w:val="000000" w:themeColor="text1"/>
        </w:rPr>
      </w:pPr>
      <w:r w:rsidRPr="009C3CF9">
        <w:rPr>
          <w:color w:val="000000" w:themeColor="text1"/>
        </w:rPr>
        <w:t>BPM – Bad Pixel Map</w:t>
      </w:r>
      <w:r w:rsidRPr="009C3CF9">
        <w:rPr>
          <w:rFonts w:cs="Times New Roman"/>
          <w:color w:val="000000" w:themeColor="text1"/>
        </w:rPr>
        <w:t xml:space="preserve"> </w:t>
      </w:r>
    </w:p>
    <w:p w14:paraId="6ADE6149" w14:textId="77777777" w:rsidR="00AF5B9C" w:rsidRPr="009C3CF9" w:rsidRDefault="00AF5B9C" w:rsidP="00AF5B9C">
      <w:pPr>
        <w:spacing w:after="0" w:line="240" w:lineRule="auto"/>
        <w:rPr>
          <w:rFonts w:cs="Times New Roman"/>
          <w:color w:val="000000" w:themeColor="text1"/>
        </w:rPr>
      </w:pPr>
      <w:r w:rsidRPr="009C3CF9">
        <w:rPr>
          <w:rFonts w:cs="Times New Roman"/>
          <w:color w:val="000000" w:themeColor="text1"/>
        </w:rPr>
        <w:t>CSA – Canadian Space Agency</w:t>
      </w:r>
    </w:p>
    <w:p w14:paraId="1B4C02A7" w14:textId="77777777" w:rsidR="00AF5B9C" w:rsidRDefault="00AF5B9C" w:rsidP="00AF5B9C">
      <w:pPr>
        <w:spacing w:after="0" w:line="240" w:lineRule="auto"/>
        <w:rPr>
          <w:rFonts w:cs="Times New Roman"/>
          <w:color w:val="000000" w:themeColor="text1"/>
        </w:rPr>
      </w:pPr>
      <w:r w:rsidRPr="009C3CF9">
        <w:rPr>
          <w:rFonts w:cs="Times New Roman"/>
          <w:color w:val="000000" w:themeColor="text1"/>
        </w:rPr>
        <w:t>FG – Fine Guide</w:t>
      </w:r>
    </w:p>
    <w:p w14:paraId="46011D39" w14:textId="205B052D" w:rsidR="000E5BD6" w:rsidRPr="00A22C40" w:rsidRDefault="000E5BD6" w:rsidP="00AF5B9C">
      <w:pPr>
        <w:spacing w:after="0" w:line="240" w:lineRule="auto"/>
        <w:rPr>
          <w:rFonts w:cs="Times New Roman"/>
          <w:color w:val="000000" w:themeColor="text1"/>
        </w:rPr>
      </w:pPr>
      <w:r w:rsidRPr="00A22C40">
        <w:rPr>
          <w:rFonts w:cs="Times New Roman"/>
          <w:color w:val="000000" w:themeColor="text1"/>
        </w:rPr>
        <w:t>FGC – Fine Guidance Control</w:t>
      </w:r>
    </w:p>
    <w:p w14:paraId="1A2E2822" w14:textId="64FB9E6B" w:rsidR="007F032F" w:rsidRPr="009C3CF9" w:rsidRDefault="007F032F" w:rsidP="007F032F">
      <w:pPr>
        <w:spacing w:after="0" w:line="240" w:lineRule="auto"/>
        <w:rPr>
          <w:rFonts w:cs="Times New Roman"/>
          <w:color w:val="000000" w:themeColor="text1"/>
        </w:rPr>
      </w:pPr>
      <w:r w:rsidRPr="009C3CF9">
        <w:rPr>
          <w:rFonts w:cs="Times New Roman"/>
          <w:color w:val="000000" w:themeColor="text1"/>
        </w:rPr>
        <w:t>FGS – Fine Guidance Sensor</w:t>
      </w:r>
    </w:p>
    <w:p w14:paraId="159C4DBD" w14:textId="77777777" w:rsidR="00AF5B9C" w:rsidRPr="009C3CF9" w:rsidRDefault="00AF5B9C" w:rsidP="00AF5B9C">
      <w:pPr>
        <w:spacing w:after="0" w:line="240" w:lineRule="auto"/>
        <w:rPr>
          <w:rFonts w:cs="Times New Roman"/>
          <w:color w:val="000000" w:themeColor="text1"/>
        </w:rPr>
      </w:pPr>
      <w:r w:rsidRPr="009C3CF9">
        <w:rPr>
          <w:rFonts w:cs="Times New Roman"/>
          <w:color w:val="000000" w:themeColor="text1"/>
        </w:rPr>
        <w:t>FOV – Field of View</w:t>
      </w:r>
    </w:p>
    <w:p w14:paraId="469F2C8F" w14:textId="77777777" w:rsidR="00AF5B9C" w:rsidRPr="009C3CF9" w:rsidRDefault="00AF5B9C" w:rsidP="00AF5B9C">
      <w:pPr>
        <w:spacing w:after="0" w:line="240" w:lineRule="auto"/>
        <w:rPr>
          <w:rFonts w:cs="Times New Roman"/>
          <w:color w:val="000000" w:themeColor="text1"/>
        </w:rPr>
      </w:pPr>
      <w:r w:rsidRPr="009C3CF9">
        <w:rPr>
          <w:rFonts w:cs="Times New Roman"/>
          <w:color w:val="000000" w:themeColor="text1"/>
        </w:rPr>
        <w:t xml:space="preserve">FSM – Fine Steering Mirror </w:t>
      </w:r>
    </w:p>
    <w:p w14:paraId="12A55B54" w14:textId="3325A7B2" w:rsidR="00AF5B9C" w:rsidRPr="009C3CF9" w:rsidRDefault="00AF5B9C" w:rsidP="00AF5B9C">
      <w:pPr>
        <w:spacing w:after="0" w:line="240" w:lineRule="auto"/>
        <w:rPr>
          <w:rFonts w:cs="Times New Roman"/>
          <w:color w:val="000000" w:themeColor="text1"/>
        </w:rPr>
      </w:pPr>
      <w:r w:rsidRPr="009C3CF9">
        <w:rPr>
          <w:rFonts w:cs="Times New Roman"/>
          <w:color w:val="000000" w:themeColor="text1"/>
        </w:rPr>
        <w:t xml:space="preserve">FSW – Flight Software </w:t>
      </w:r>
    </w:p>
    <w:p w14:paraId="380C1DB3" w14:textId="287B0617" w:rsidR="00AF5B9C" w:rsidRPr="009C3CF9" w:rsidRDefault="00AF5B9C" w:rsidP="00AF5B9C">
      <w:pPr>
        <w:spacing w:after="0" w:line="240" w:lineRule="auto"/>
        <w:rPr>
          <w:rFonts w:cs="Times New Roman"/>
          <w:color w:val="000000" w:themeColor="text1"/>
        </w:rPr>
      </w:pPr>
      <w:r w:rsidRPr="009C3CF9">
        <w:rPr>
          <w:rFonts w:cs="Times New Roman"/>
          <w:color w:val="000000" w:themeColor="text1"/>
        </w:rPr>
        <w:t>GS – Guide Star</w:t>
      </w:r>
    </w:p>
    <w:p w14:paraId="6368459A" w14:textId="0ADE26A6" w:rsidR="00AF5B9C" w:rsidRDefault="00AF5B9C" w:rsidP="00AF5B9C">
      <w:pPr>
        <w:spacing w:after="0" w:line="240" w:lineRule="auto"/>
        <w:rPr>
          <w:rFonts w:cs="Times New Roman"/>
          <w:color w:val="000000" w:themeColor="text1"/>
        </w:rPr>
      </w:pPr>
      <w:r w:rsidRPr="009C3CF9">
        <w:rPr>
          <w:rFonts w:cs="Times New Roman"/>
          <w:color w:val="000000" w:themeColor="text1"/>
        </w:rPr>
        <w:t xml:space="preserve">GSC – Guide Star </w:t>
      </w:r>
      <w:r w:rsidR="00143B87">
        <w:rPr>
          <w:rFonts w:cs="Times New Roman"/>
          <w:color w:val="000000" w:themeColor="text1"/>
        </w:rPr>
        <w:t>Catalogue</w:t>
      </w:r>
    </w:p>
    <w:p w14:paraId="6952D108" w14:textId="292A104D" w:rsidR="00913640" w:rsidRDefault="00913640" w:rsidP="00AF5B9C">
      <w:pPr>
        <w:spacing w:after="0" w:line="240" w:lineRule="auto"/>
        <w:rPr>
          <w:rFonts w:cs="Times New Roman"/>
          <w:color w:val="000000" w:themeColor="text1"/>
        </w:rPr>
      </w:pPr>
      <w:r w:rsidRPr="009C3CF9">
        <w:rPr>
          <w:rFonts w:cs="Times New Roman"/>
          <w:color w:val="000000" w:themeColor="text1"/>
        </w:rPr>
        <w:t>GSFC – Goddard Space Flight Center</w:t>
      </w:r>
    </w:p>
    <w:p w14:paraId="6D324E34" w14:textId="1B4237A3" w:rsidR="00913640" w:rsidRPr="00A22C40" w:rsidRDefault="00913640" w:rsidP="00AF5B9C">
      <w:pPr>
        <w:spacing w:after="0" w:line="240" w:lineRule="auto"/>
        <w:rPr>
          <w:rFonts w:cs="Times New Roman"/>
          <w:color w:val="000000" w:themeColor="text1"/>
        </w:rPr>
      </w:pPr>
      <w:r w:rsidRPr="00A22C40">
        <w:rPr>
          <w:rFonts w:cs="Times New Roman"/>
          <w:color w:val="000000" w:themeColor="text1"/>
        </w:rPr>
        <w:t>GSSS – Guide Star Selection System</w:t>
      </w:r>
    </w:p>
    <w:p w14:paraId="5E0CAF56" w14:textId="77777777" w:rsidR="00AF5B9C" w:rsidRPr="009C3CF9" w:rsidRDefault="00AF5B9C" w:rsidP="00AF5B9C">
      <w:pPr>
        <w:spacing w:after="0" w:line="240" w:lineRule="auto"/>
        <w:rPr>
          <w:rFonts w:cs="Times New Roman"/>
          <w:color w:val="000000" w:themeColor="text1"/>
        </w:rPr>
      </w:pPr>
      <w:r w:rsidRPr="009C3CF9">
        <w:rPr>
          <w:color w:val="000000" w:themeColor="text1"/>
        </w:rPr>
        <w:t>HGA – High Gain Antenna</w:t>
      </w:r>
      <w:r w:rsidRPr="009C3CF9">
        <w:rPr>
          <w:rFonts w:cs="Times New Roman"/>
          <w:color w:val="000000" w:themeColor="text1"/>
        </w:rPr>
        <w:t xml:space="preserve"> </w:t>
      </w:r>
    </w:p>
    <w:p w14:paraId="71B23B54" w14:textId="11EA2150" w:rsidR="00AF5B9C" w:rsidRPr="009C3CF9" w:rsidRDefault="00AF5B9C" w:rsidP="00AF5B9C">
      <w:pPr>
        <w:spacing w:after="0" w:line="240" w:lineRule="auto"/>
        <w:rPr>
          <w:rFonts w:cs="Times New Roman"/>
          <w:color w:val="000000" w:themeColor="text1"/>
        </w:rPr>
      </w:pPr>
      <w:r w:rsidRPr="009C3CF9">
        <w:rPr>
          <w:rFonts w:cs="Times New Roman"/>
          <w:color w:val="000000" w:themeColor="text1"/>
        </w:rPr>
        <w:t>ID - Identification</w:t>
      </w:r>
    </w:p>
    <w:p w14:paraId="63E5F429" w14:textId="370F073A" w:rsidR="00AF5B9C" w:rsidRPr="009C3CF9" w:rsidRDefault="00AF5B9C" w:rsidP="00AF5B9C">
      <w:pPr>
        <w:spacing w:after="0" w:line="240" w:lineRule="auto"/>
        <w:rPr>
          <w:rFonts w:cs="Times New Roman"/>
          <w:color w:val="000000" w:themeColor="text1"/>
        </w:rPr>
      </w:pPr>
      <w:r w:rsidRPr="009C3CF9">
        <w:rPr>
          <w:rFonts w:cs="Times New Roman"/>
          <w:color w:val="000000" w:themeColor="text1"/>
        </w:rPr>
        <w:t xml:space="preserve">JWST – James Webb Space Telescope </w:t>
      </w:r>
    </w:p>
    <w:p w14:paraId="47F13F12" w14:textId="77777777" w:rsidR="00AF5B9C" w:rsidRPr="009C3CF9" w:rsidRDefault="00AF5B9C" w:rsidP="00AF5B9C">
      <w:pPr>
        <w:spacing w:after="0" w:line="240" w:lineRule="auto"/>
        <w:rPr>
          <w:color w:val="000000" w:themeColor="text1"/>
        </w:rPr>
      </w:pPr>
      <w:r w:rsidRPr="009C3CF9">
        <w:rPr>
          <w:color w:val="000000" w:themeColor="text1"/>
        </w:rPr>
        <w:t xml:space="preserve">MIRI – Mid-Infrared Instrument </w:t>
      </w:r>
    </w:p>
    <w:p w14:paraId="6BF8BAE5" w14:textId="3FCD743E" w:rsidR="00AF5B9C" w:rsidRDefault="00AF5B9C" w:rsidP="00AF5B9C">
      <w:pPr>
        <w:spacing w:after="0" w:line="240" w:lineRule="auto"/>
        <w:rPr>
          <w:color w:val="000000" w:themeColor="text1"/>
        </w:rPr>
      </w:pPr>
      <w:r w:rsidRPr="009C3CF9">
        <w:rPr>
          <w:color w:val="000000" w:themeColor="text1"/>
        </w:rPr>
        <w:t>MSA – Micro-Shutter Array</w:t>
      </w:r>
    </w:p>
    <w:p w14:paraId="7FCAB64F" w14:textId="3579CC31" w:rsidR="006040C1" w:rsidRPr="009C3CF9" w:rsidRDefault="006040C1" w:rsidP="00AF5B9C">
      <w:pPr>
        <w:spacing w:after="0" w:line="240" w:lineRule="auto"/>
        <w:rPr>
          <w:color w:val="000000" w:themeColor="text1"/>
        </w:rPr>
      </w:pPr>
      <w:r>
        <w:rPr>
          <w:color w:val="000000" w:themeColor="text1"/>
        </w:rPr>
        <w:t>MT – Moving Target</w:t>
      </w:r>
    </w:p>
    <w:p w14:paraId="56951B14" w14:textId="77777777" w:rsidR="006517AE" w:rsidRPr="009C3CF9" w:rsidRDefault="006517AE" w:rsidP="006517AE">
      <w:pPr>
        <w:spacing w:after="0" w:line="240" w:lineRule="auto"/>
        <w:rPr>
          <w:rFonts w:cs="Times New Roman"/>
          <w:color w:val="000000" w:themeColor="text1"/>
        </w:rPr>
      </w:pPr>
      <w:r w:rsidRPr="009C3CF9">
        <w:rPr>
          <w:rFonts w:cs="Times New Roman"/>
          <w:color w:val="000000" w:themeColor="text1"/>
        </w:rPr>
        <w:t>NEA – Noise Equivalent Angle</w:t>
      </w:r>
    </w:p>
    <w:p w14:paraId="261C7447" w14:textId="77777777" w:rsidR="00AF5B9C" w:rsidRPr="009C3CF9" w:rsidRDefault="00AF5B9C" w:rsidP="00AF5B9C">
      <w:pPr>
        <w:spacing w:after="0" w:line="240" w:lineRule="auto"/>
        <w:rPr>
          <w:color w:val="000000" w:themeColor="text1"/>
        </w:rPr>
      </w:pPr>
      <w:proofErr w:type="spellStart"/>
      <w:r w:rsidRPr="009C3CF9">
        <w:rPr>
          <w:color w:val="000000" w:themeColor="text1"/>
        </w:rPr>
        <w:t>NIRCam</w:t>
      </w:r>
      <w:proofErr w:type="spellEnd"/>
      <w:r w:rsidRPr="009C3CF9">
        <w:rPr>
          <w:color w:val="000000" w:themeColor="text1"/>
        </w:rPr>
        <w:t xml:space="preserve"> – Near Infrared Camera</w:t>
      </w:r>
    </w:p>
    <w:p w14:paraId="77C66236" w14:textId="77777777" w:rsidR="007F032F" w:rsidRPr="009C3CF9" w:rsidRDefault="007F032F" w:rsidP="007F032F">
      <w:pPr>
        <w:spacing w:after="0" w:line="240" w:lineRule="auto"/>
        <w:rPr>
          <w:rFonts w:cs="Times New Roman"/>
          <w:color w:val="000000" w:themeColor="text1"/>
        </w:rPr>
      </w:pPr>
      <w:r w:rsidRPr="009C3CF9">
        <w:rPr>
          <w:rFonts w:cs="Times New Roman"/>
          <w:color w:val="000000" w:themeColor="text1"/>
        </w:rPr>
        <w:t xml:space="preserve">NIRISS – Near Infrared Imager and </w:t>
      </w:r>
      <w:proofErr w:type="spellStart"/>
      <w:r w:rsidRPr="009C3CF9">
        <w:rPr>
          <w:rFonts w:cs="Times New Roman"/>
          <w:color w:val="000000" w:themeColor="text1"/>
        </w:rPr>
        <w:t>Slitless</w:t>
      </w:r>
      <w:proofErr w:type="spellEnd"/>
      <w:r w:rsidRPr="009C3CF9">
        <w:rPr>
          <w:rFonts w:cs="Times New Roman"/>
          <w:color w:val="000000" w:themeColor="text1"/>
        </w:rPr>
        <w:t xml:space="preserve"> Spectrograph</w:t>
      </w:r>
    </w:p>
    <w:p w14:paraId="2D1FA030" w14:textId="77777777" w:rsidR="00AF5B9C" w:rsidRPr="009C3CF9" w:rsidRDefault="00AF5B9C" w:rsidP="00AF5B9C">
      <w:pPr>
        <w:spacing w:after="0" w:line="240" w:lineRule="auto"/>
        <w:rPr>
          <w:color w:val="000000" w:themeColor="text1"/>
        </w:rPr>
      </w:pPr>
      <w:proofErr w:type="spellStart"/>
      <w:r w:rsidRPr="009C3CF9">
        <w:rPr>
          <w:color w:val="000000" w:themeColor="text1"/>
        </w:rPr>
        <w:t>NIRSpec</w:t>
      </w:r>
      <w:proofErr w:type="spellEnd"/>
      <w:r w:rsidRPr="009C3CF9">
        <w:rPr>
          <w:color w:val="000000" w:themeColor="text1"/>
        </w:rPr>
        <w:t xml:space="preserve"> – Near Infrared Spectrograph</w:t>
      </w:r>
    </w:p>
    <w:p w14:paraId="181225EA" w14:textId="77777777" w:rsidR="00AF5B9C" w:rsidRPr="009C3CF9" w:rsidRDefault="00AF5B9C" w:rsidP="00AF5B9C">
      <w:pPr>
        <w:spacing w:after="0" w:line="240" w:lineRule="auto"/>
        <w:rPr>
          <w:rFonts w:cs="Times New Roman"/>
          <w:color w:val="000000" w:themeColor="text1"/>
        </w:rPr>
      </w:pPr>
      <w:r w:rsidRPr="009C3CF9">
        <w:rPr>
          <w:rFonts w:cs="Times New Roman"/>
          <w:color w:val="000000" w:themeColor="text1"/>
        </w:rPr>
        <w:t>OSS – Operations Script Subsystem</w:t>
      </w:r>
    </w:p>
    <w:p w14:paraId="72A40721" w14:textId="77777777" w:rsidR="00AF5B9C" w:rsidRPr="009C3CF9" w:rsidRDefault="00AF5B9C" w:rsidP="00AF5B9C">
      <w:pPr>
        <w:spacing w:after="0" w:line="240" w:lineRule="auto"/>
        <w:rPr>
          <w:rFonts w:cs="Times New Roman"/>
          <w:color w:val="000000" w:themeColor="text1"/>
        </w:rPr>
      </w:pPr>
      <w:r w:rsidRPr="009C3CF9">
        <w:rPr>
          <w:rFonts w:cs="Times New Roman"/>
          <w:color w:val="000000" w:themeColor="text1"/>
        </w:rPr>
        <w:t>OTE – Optical Telescope Element</w:t>
      </w:r>
    </w:p>
    <w:p w14:paraId="08512F89" w14:textId="5372962D" w:rsidR="007F032F" w:rsidRPr="009C3CF9" w:rsidRDefault="007F032F" w:rsidP="007F032F">
      <w:pPr>
        <w:spacing w:after="0" w:line="240" w:lineRule="auto"/>
        <w:rPr>
          <w:rFonts w:cs="Times New Roman"/>
          <w:color w:val="000000" w:themeColor="text1"/>
        </w:rPr>
      </w:pPr>
      <w:r w:rsidRPr="009C3CF9">
        <w:rPr>
          <w:rFonts w:cs="Times New Roman"/>
          <w:color w:val="000000" w:themeColor="text1"/>
        </w:rPr>
        <w:t>PSF – Point Spread Function</w:t>
      </w:r>
    </w:p>
    <w:p w14:paraId="4C80B3F3" w14:textId="77777777" w:rsidR="007E131D" w:rsidRDefault="007E131D" w:rsidP="007F032F">
      <w:pPr>
        <w:spacing w:after="0" w:line="240" w:lineRule="auto"/>
        <w:rPr>
          <w:rFonts w:cs="Times New Roman"/>
          <w:color w:val="000000" w:themeColor="text1"/>
        </w:rPr>
      </w:pPr>
      <w:r>
        <w:rPr>
          <w:rFonts w:cs="Times New Roman"/>
          <w:color w:val="000000" w:themeColor="text1"/>
        </w:rPr>
        <w:t>RS – Reference Star</w:t>
      </w:r>
    </w:p>
    <w:p w14:paraId="6F6C97C1" w14:textId="0B54BA6E" w:rsidR="007F032F" w:rsidRPr="009C3CF9" w:rsidRDefault="007F032F" w:rsidP="007F032F">
      <w:pPr>
        <w:spacing w:after="0" w:line="240" w:lineRule="auto"/>
        <w:rPr>
          <w:rFonts w:cs="Times New Roman"/>
          <w:color w:val="000000" w:themeColor="text1"/>
        </w:rPr>
      </w:pPr>
      <w:r w:rsidRPr="009C3CF9">
        <w:rPr>
          <w:rFonts w:cs="Times New Roman"/>
          <w:color w:val="000000" w:themeColor="text1"/>
        </w:rPr>
        <w:t>SAM – Small Angle Maneuver</w:t>
      </w:r>
    </w:p>
    <w:p w14:paraId="00BC2B4A" w14:textId="77777777" w:rsidR="007F032F" w:rsidRPr="009C3CF9" w:rsidRDefault="007F032F" w:rsidP="007F032F">
      <w:pPr>
        <w:spacing w:after="0" w:line="240" w:lineRule="auto"/>
        <w:rPr>
          <w:rFonts w:cs="Times New Roman"/>
          <w:color w:val="000000" w:themeColor="text1"/>
        </w:rPr>
      </w:pPr>
      <w:r w:rsidRPr="009C3CF9">
        <w:rPr>
          <w:rFonts w:cs="Times New Roman"/>
          <w:color w:val="000000" w:themeColor="text1"/>
        </w:rPr>
        <w:t>SI – Science Instrument</w:t>
      </w:r>
    </w:p>
    <w:p w14:paraId="49C76B04" w14:textId="77777777" w:rsidR="007F032F" w:rsidRPr="009C3CF9" w:rsidRDefault="007F032F" w:rsidP="007F032F">
      <w:pPr>
        <w:spacing w:after="0" w:line="240" w:lineRule="auto"/>
        <w:rPr>
          <w:rFonts w:cs="Times New Roman"/>
          <w:color w:val="000000" w:themeColor="text1"/>
        </w:rPr>
      </w:pPr>
      <w:proofErr w:type="spellStart"/>
      <w:r w:rsidRPr="009C3CF9">
        <w:rPr>
          <w:rFonts w:cs="Times New Roman"/>
          <w:color w:val="000000" w:themeColor="text1"/>
        </w:rPr>
        <w:t>STScI</w:t>
      </w:r>
      <w:proofErr w:type="spellEnd"/>
      <w:r w:rsidRPr="009C3CF9">
        <w:rPr>
          <w:rFonts w:cs="Times New Roman"/>
          <w:color w:val="000000" w:themeColor="text1"/>
        </w:rPr>
        <w:t xml:space="preserve"> – Space Telescope Science Institute</w:t>
      </w:r>
    </w:p>
    <w:p w14:paraId="638DD6B4" w14:textId="77777777" w:rsidR="00AF5B9C" w:rsidRPr="009C3CF9" w:rsidRDefault="00AF5B9C" w:rsidP="00AF5B9C">
      <w:pPr>
        <w:spacing w:after="0" w:line="240" w:lineRule="auto"/>
        <w:rPr>
          <w:rFonts w:cs="Times New Roman"/>
          <w:color w:val="000000" w:themeColor="text1"/>
        </w:rPr>
      </w:pPr>
      <w:r w:rsidRPr="009C3CF9">
        <w:rPr>
          <w:rFonts w:cs="Times New Roman"/>
          <w:color w:val="000000" w:themeColor="text1"/>
        </w:rPr>
        <w:t>TRK - Track</w:t>
      </w:r>
    </w:p>
    <w:p w14:paraId="7CAD00F0" w14:textId="77777777" w:rsidR="009C3CF9" w:rsidRDefault="009C3CF9" w:rsidP="007F032F">
      <w:pPr>
        <w:spacing w:after="0" w:line="240" w:lineRule="auto"/>
        <w:rPr>
          <w:color w:val="FF0000"/>
        </w:rPr>
        <w:sectPr w:rsidR="009C3CF9" w:rsidSect="009C3CF9">
          <w:type w:val="continuous"/>
          <w:pgSz w:w="12240" w:h="15840"/>
          <w:pgMar w:top="1440" w:right="1440" w:bottom="1440" w:left="1440" w:header="720" w:footer="720" w:gutter="0"/>
          <w:cols w:num="3" w:space="720"/>
          <w:docGrid w:linePitch="360"/>
        </w:sectPr>
      </w:pPr>
    </w:p>
    <w:p w14:paraId="451FAA15" w14:textId="79E41660" w:rsidR="00546D3F" w:rsidRDefault="00546D3F" w:rsidP="00747498"/>
    <w:p w14:paraId="17525AA8" w14:textId="4AA080B2" w:rsidR="00546D3F" w:rsidRPr="00747498" w:rsidRDefault="00E5744F" w:rsidP="00E5744F">
      <w:pPr>
        <w:pStyle w:val="Default"/>
        <w:numPr>
          <w:ilvl w:val="0"/>
          <w:numId w:val="1"/>
        </w:numPr>
        <w:jc w:val="left"/>
        <w:rPr>
          <w:rFonts w:asciiTheme="minorHAnsi" w:hAnsiTheme="minorHAnsi" w:cstheme="minorHAnsi"/>
          <w:b/>
          <w:bCs/>
        </w:rPr>
      </w:pPr>
      <w:r>
        <w:rPr>
          <w:rFonts w:asciiTheme="minorHAnsi" w:hAnsiTheme="minorHAnsi" w:cstheme="minorHAnsi"/>
          <w:b/>
          <w:bCs/>
        </w:rPr>
        <w:t>Introduction</w:t>
      </w:r>
    </w:p>
    <w:p w14:paraId="66DA362C" w14:textId="505FE731" w:rsidR="00546D3F" w:rsidRPr="00546D3F" w:rsidRDefault="00546D3F" w:rsidP="00546D3F">
      <w:pPr>
        <w:pStyle w:val="Default"/>
        <w:rPr>
          <w:rFonts w:asciiTheme="minorHAnsi" w:hAnsiTheme="minorHAnsi" w:cstheme="minorHAnsi"/>
        </w:rPr>
      </w:pPr>
      <w:r w:rsidRPr="00546D3F">
        <w:rPr>
          <w:rFonts w:asciiTheme="minorHAnsi" w:hAnsiTheme="minorHAnsi" w:cstheme="minorHAnsi"/>
        </w:rPr>
        <w:t xml:space="preserve">The James Webb Space Telescope (JWST) </w:t>
      </w:r>
      <w:r w:rsidR="002E0701">
        <w:rPr>
          <w:rFonts w:asciiTheme="minorHAnsi" w:hAnsiTheme="minorHAnsi" w:cstheme="minorHAnsi"/>
        </w:rPr>
        <w:t>is the</w:t>
      </w:r>
      <w:r w:rsidRPr="00546D3F">
        <w:rPr>
          <w:rFonts w:asciiTheme="minorHAnsi" w:hAnsiTheme="minorHAnsi" w:cstheme="minorHAnsi"/>
        </w:rPr>
        <w:t xml:space="preserve"> next premier space infrared telescope </w:t>
      </w:r>
      <w:r w:rsidR="0068585D">
        <w:rPr>
          <w:rFonts w:asciiTheme="minorHAnsi" w:hAnsiTheme="minorHAnsi" w:cstheme="minorHAnsi"/>
        </w:rPr>
        <w:t xml:space="preserve">which </w:t>
      </w:r>
      <w:r w:rsidRPr="00546D3F">
        <w:rPr>
          <w:rFonts w:asciiTheme="minorHAnsi" w:hAnsiTheme="minorHAnsi" w:cstheme="minorHAnsi"/>
        </w:rPr>
        <w:t>look</w:t>
      </w:r>
      <w:r w:rsidR="0068585D">
        <w:rPr>
          <w:rFonts w:asciiTheme="minorHAnsi" w:hAnsiTheme="minorHAnsi" w:cstheme="minorHAnsi"/>
        </w:rPr>
        <w:t>s</w:t>
      </w:r>
      <w:r w:rsidRPr="00546D3F">
        <w:rPr>
          <w:rFonts w:asciiTheme="minorHAnsi" w:hAnsiTheme="minorHAnsi" w:cstheme="minorHAnsi"/>
        </w:rPr>
        <w:t xml:space="preserve"> back in time to the first galaxies and stars that were formed 13.5 billion years ago, stud</w:t>
      </w:r>
      <w:r w:rsidR="0068585D">
        <w:rPr>
          <w:rFonts w:asciiTheme="minorHAnsi" w:hAnsiTheme="minorHAnsi" w:cstheme="minorHAnsi"/>
        </w:rPr>
        <w:t>ies</w:t>
      </w:r>
      <w:r w:rsidRPr="00546D3F">
        <w:rPr>
          <w:rFonts w:asciiTheme="minorHAnsi" w:hAnsiTheme="minorHAnsi" w:cstheme="minorHAnsi"/>
        </w:rPr>
        <w:t xml:space="preserve"> star and galaxy formation, and identif</w:t>
      </w:r>
      <w:r w:rsidR="0068585D">
        <w:rPr>
          <w:rFonts w:asciiTheme="minorHAnsi" w:hAnsiTheme="minorHAnsi" w:cstheme="minorHAnsi"/>
        </w:rPr>
        <w:t>ies</w:t>
      </w:r>
      <w:r w:rsidRPr="00546D3F">
        <w:rPr>
          <w:rFonts w:asciiTheme="minorHAnsi" w:hAnsiTheme="minorHAnsi" w:cstheme="minorHAnsi"/>
        </w:rPr>
        <w:t xml:space="preserve"> exoplanets and their constituent components. The Observatory </w:t>
      </w:r>
      <w:r w:rsidR="00BC6EFC">
        <w:rPr>
          <w:rFonts w:asciiTheme="minorHAnsi" w:hAnsiTheme="minorHAnsi" w:cstheme="minorHAnsi"/>
        </w:rPr>
        <w:t>is composed</w:t>
      </w:r>
      <w:r w:rsidRPr="00546D3F">
        <w:rPr>
          <w:rFonts w:asciiTheme="minorHAnsi" w:hAnsiTheme="minorHAnsi" w:cstheme="minorHAnsi"/>
        </w:rPr>
        <w:t xml:space="preserve"> of a 6.5 m diameter, segmented, deployable primary mirror, an Integrated Science Instrument Module (ISIM), a deployable tennis-court sized sunshield, and a spacecraft element for communications, control and other housekeeping functions. </w:t>
      </w:r>
      <w:r w:rsidR="0068585D">
        <w:rPr>
          <w:rFonts w:asciiTheme="minorHAnsi" w:hAnsiTheme="minorHAnsi" w:cstheme="minorHAnsi"/>
        </w:rPr>
        <w:t>JWST was launched on December 25, 2021.</w:t>
      </w:r>
    </w:p>
    <w:p w14:paraId="29918B42" w14:textId="527FA6AC" w:rsidR="00546D3F" w:rsidRPr="001C4D27" w:rsidRDefault="00546D3F" w:rsidP="003B6AF6">
      <w:pPr>
        <w:pStyle w:val="Default"/>
        <w:rPr>
          <w:rFonts w:asciiTheme="minorHAnsi" w:hAnsiTheme="minorHAnsi" w:cstheme="minorHAnsi"/>
        </w:rPr>
      </w:pPr>
      <w:r w:rsidRPr="00546D3F">
        <w:rPr>
          <w:rFonts w:asciiTheme="minorHAnsi" w:hAnsiTheme="minorHAnsi" w:cstheme="minorHAnsi"/>
        </w:rPr>
        <w:t xml:space="preserve">The primary mirror is made up of 18 individual hexagonal mirror segments </w:t>
      </w:r>
      <w:r w:rsidR="00123B5B">
        <w:rPr>
          <w:rFonts w:asciiTheme="minorHAnsi" w:hAnsiTheme="minorHAnsi" w:cstheme="minorHAnsi"/>
        </w:rPr>
        <w:t>which</w:t>
      </w:r>
      <w:r w:rsidRPr="00546D3F">
        <w:rPr>
          <w:rFonts w:asciiTheme="minorHAnsi" w:hAnsiTheme="minorHAnsi" w:cstheme="minorHAnsi"/>
        </w:rPr>
        <w:t xml:space="preserve"> fold up to fit in the launch vehicle, are aligned to appear as one primary mirror, </w:t>
      </w:r>
      <w:r w:rsidR="00123B5B">
        <w:rPr>
          <w:rFonts w:asciiTheme="minorHAnsi" w:hAnsiTheme="minorHAnsi" w:cstheme="minorHAnsi"/>
        </w:rPr>
        <w:t>and have</w:t>
      </w:r>
      <w:r w:rsidRPr="00546D3F">
        <w:rPr>
          <w:rFonts w:asciiTheme="minorHAnsi" w:hAnsiTheme="minorHAnsi" w:cstheme="minorHAnsi"/>
        </w:rPr>
        <w:t xml:space="preserve"> diffraction limited performance at </w:t>
      </w:r>
      <w:r w:rsidR="00BC6EFC">
        <w:rPr>
          <w:rFonts w:asciiTheme="minorHAnsi" w:hAnsiTheme="minorHAnsi" w:cstheme="minorHAnsi"/>
        </w:rPr>
        <w:t xml:space="preserve">a wavelength of </w:t>
      </w:r>
      <w:r w:rsidRPr="00546D3F">
        <w:rPr>
          <w:rFonts w:asciiTheme="minorHAnsi" w:hAnsiTheme="minorHAnsi" w:cstheme="minorHAnsi"/>
        </w:rPr>
        <w:t xml:space="preserve">2 </w:t>
      </w:r>
      <w:proofErr w:type="spellStart"/>
      <w:r w:rsidR="00FB6D24" w:rsidRPr="00FB6D24">
        <w:rPr>
          <w:rFonts w:asciiTheme="minorHAnsi" w:hAnsiTheme="minorHAnsi" w:cstheme="minorHAnsi"/>
          <w:color w:val="000000" w:themeColor="text1"/>
        </w:rPr>
        <w:t>μ</w:t>
      </w:r>
      <w:r w:rsidRPr="00546D3F">
        <w:rPr>
          <w:rFonts w:asciiTheme="minorHAnsi" w:hAnsiTheme="minorHAnsi" w:cstheme="minorHAnsi"/>
        </w:rPr>
        <w:t>m</w:t>
      </w:r>
      <w:proofErr w:type="spellEnd"/>
      <w:r w:rsidR="002E0701">
        <w:rPr>
          <w:rFonts w:asciiTheme="minorHAnsi" w:hAnsiTheme="minorHAnsi" w:cstheme="minorHAnsi"/>
        </w:rPr>
        <w:t>.</w:t>
      </w:r>
      <w:r w:rsidRPr="00546D3F">
        <w:rPr>
          <w:rFonts w:asciiTheme="minorHAnsi" w:hAnsiTheme="minorHAnsi" w:cstheme="minorHAnsi"/>
        </w:rPr>
        <w:t xml:space="preserve"> The ISIM consists of </w:t>
      </w:r>
      <w:r w:rsidR="00123B5B">
        <w:rPr>
          <w:rFonts w:asciiTheme="minorHAnsi" w:hAnsiTheme="minorHAnsi" w:cstheme="minorHAnsi"/>
        </w:rPr>
        <w:t>four</w:t>
      </w:r>
      <w:r w:rsidRPr="00546D3F">
        <w:rPr>
          <w:rFonts w:asciiTheme="minorHAnsi" w:hAnsiTheme="minorHAnsi" w:cstheme="minorHAnsi"/>
        </w:rPr>
        <w:t xml:space="preserve"> </w:t>
      </w:r>
      <w:r w:rsidR="003B6AF6">
        <w:rPr>
          <w:rFonts w:asciiTheme="minorHAnsi" w:hAnsiTheme="minorHAnsi" w:cstheme="minorHAnsi"/>
        </w:rPr>
        <w:t>S</w:t>
      </w:r>
      <w:r w:rsidRPr="00546D3F">
        <w:rPr>
          <w:rFonts w:asciiTheme="minorHAnsi" w:hAnsiTheme="minorHAnsi" w:cstheme="minorHAnsi"/>
        </w:rPr>
        <w:t>cien</w:t>
      </w:r>
      <w:r w:rsidR="003B6AF6">
        <w:rPr>
          <w:rFonts w:asciiTheme="minorHAnsi" w:hAnsiTheme="minorHAnsi" w:cstheme="minorHAnsi"/>
        </w:rPr>
        <w:t>ce</w:t>
      </w:r>
      <w:r w:rsidRPr="00546D3F">
        <w:rPr>
          <w:rFonts w:asciiTheme="minorHAnsi" w:hAnsiTheme="minorHAnsi" w:cstheme="minorHAnsi"/>
        </w:rPr>
        <w:t xml:space="preserve"> </w:t>
      </w:r>
      <w:r w:rsidR="003B6AF6">
        <w:rPr>
          <w:rFonts w:asciiTheme="minorHAnsi" w:hAnsiTheme="minorHAnsi" w:cstheme="minorHAnsi"/>
        </w:rPr>
        <w:t>I</w:t>
      </w:r>
      <w:r w:rsidRPr="00546D3F">
        <w:rPr>
          <w:rFonts w:asciiTheme="minorHAnsi" w:hAnsiTheme="minorHAnsi" w:cstheme="minorHAnsi"/>
        </w:rPr>
        <w:t xml:space="preserve">nstruments </w:t>
      </w:r>
      <w:r w:rsidR="003B6AF6">
        <w:rPr>
          <w:rFonts w:asciiTheme="minorHAnsi" w:hAnsiTheme="minorHAnsi" w:cstheme="minorHAnsi"/>
        </w:rPr>
        <w:t xml:space="preserve">(SI) </w:t>
      </w:r>
      <w:r w:rsidRPr="00546D3F">
        <w:rPr>
          <w:rFonts w:asciiTheme="minorHAnsi" w:hAnsiTheme="minorHAnsi" w:cstheme="minorHAnsi"/>
        </w:rPr>
        <w:t>and a guider, and various structural, thermal, electronic, and operational systems that support them. The instruments are a Near Infrared Camera (</w:t>
      </w:r>
      <w:proofErr w:type="spellStart"/>
      <w:r w:rsidRPr="00546D3F">
        <w:rPr>
          <w:rFonts w:asciiTheme="minorHAnsi" w:hAnsiTheme="minorHAnsi" w:cstheme="minorHAnsi"/>
        </w:rPr>
        <w:t>NIRCam</w:t>
      </w:r>
      <w:proofErr w:type="spellEnd"/>
      <w:r w:rsidRPr="00546D3F">
        <w:rPr>
          <w:rFonts w:asciiTheme="minorHAnsi" w:hAnsiTheme="minorHAnsi" w:cstheme="minorHAnsi"/>
        </w:rPr>
        <w:t>)</w:t>
      </w:r>
      <w:r w:rsidR="002E0701">
        <w:rPr>
          <w:rFonts w:asciiTheme="minorHAnsi" w:hAnsiTheme="minorHAnsi" w:cstheme="minorHAnsi"/>
        </w:rPr>
        <w:t>,</w:t>
      </w:r>
      <w:r w:rsidRPr="00546D3F">
        <w:rPr>
          <w:rFonts w:asciiTheme="minorHAnsi" w:hAnsiTheme="minorHAnsi" w:cstheme="minorHAnsi"/>
        </w:rPr>
        <w:t xml:space="preserve"> a Near Infrared Spectrograph (</w:t>
      </w:r>
      <w:proofErr w:type="spellStart"/>
      <w:r w:rsidRPr="00546D3F">
        <w:rPr>
          <w:rFonts w:asciiTheme="minorHAnsi" w:hAnsiTheme="minorHAnsi" w:cstheme="minorHAnsi"/>
        </w:rPr>
        <w:t>NIRSpec</w:t>
      </w:r>
      <w:proofErr w:type="spellEnd"/>
      <w:r w:rsidRPr="00546D3F">
        <w:rPr>
          <w:rFonts w:asciiTheme="minorHAnsi" w:hAnsiTheme="minorHAnsi" w:cstheme="minorHAnsi"/>
        </w:rPr>
        <w:t>)</w:t>
      </w:r>
      <w:r w:rsidR="002E0701">
        <w:rPr>
          <w:rFonts w:asciiTheme="minorHAnsi" w:hAnsiTheme="minorHAnsi" w:cstheme="minorHAnsi"/>
        </w:rPr>
        <w:t>,</w:t>
      </w:r>
      <w:r w:rsidRPr="00546D3F">
        <w:rPr>
          <w:rFonts w:asciiTheme="minorHAnsi" w:hAnsiTheme="minorHAnsi" w:cstheme="minorHAnsi"/>
        </w:rPr>
        <w:t xml:space="preserve"> a Mid-Infrared Instrument (MIRI)</w:t>
      </w:r>
      <w:r w:rsidR="002E0701">
        <w:rPr>
          <w:rFonts w:asciiTheme="minorHAnsi" w:hAnsiTheme="minorHAnsi" w:cstheme="minorHAnsi"/>
        </w:rPr>
        <w:t>,</w:t>
      </w:r>
      <w:r w:rsidRPr="00546D3F">
        <w:rPr>
          <w:rFonts w:asciiTheme="minorHAnsi" w:hAnsiTheme="minorHAnsi" w:cstheme="minorHAnsi"/>
        </w:rPr>
        <w:t xml:space="preserve"> and a Fine Guidance Sensor/Near Infrared Imager and </w:t>
      </w:r>
      <w:proofErr w:type="spellStart"/>
      <w:r w:rsidRPr="001C4D27">
        <w:rPr>
          <w:rFonts w:asciiTheme="minorHAnsi" w:hAnsiTheme="minorHAnsi" w:cstheme="minorHAnsi"/>
        </w:rPr>
        <w:lastRenderedPageBreak/>
        <w:t>Slitless</w:t>
      </w:r>
      <w:proofErr w:type="spellEnd"/>
      <w:r w:rsidRPr="001C4D27">
        <w:rPr>
          <w:rFonts w:asciiTheme="minorHAnsi" w:hAnsiTheme="minorHAnsi" w:cstheme="minorHAnsi"/>
        </w:rPr>
        <w:t xml:space="preserve"> Spectrograph (FGS/NIRISS)</w:t>
      </w:r>
      <w:r w:rsidR="001C4D27">
        <w:rPr>
          <w:rFonts w:asciiTheme="minorHAnsi" w:hAnsiTheme="minorHAnsi" w:cstheme="minorHAnsi"/>
        </w:rPr>
        <w:t xml:space="preserve"> [</w:t>
      </w:r>
      <w:r w:rsidR="00BD03F0">
        <w:rPr>
          <w:rFonts w:asciiTheme="minorHAnsi" w:hAnsiTheme="minorHAnsi" w:cstheme="minorHAnsi"/>
        </w:rPr>
        <w:t>1</w:t>
      </w:r>
      <w:r w:rsidR="001C4D27">
        <w:rPr>
          <w:rFonts w:asciiTheme="minorHAnsi" w:hAnsiTheme="minorHAnsi" w:cstheme="minorHAnsi"/>
        </w:rPr>
        <w:t xml:space="preserve">, </w:t>
      </w:r>
      <w:r w:rsidR="007A7223">
        <w:rPr>
          <w:rFonts w:asciiTheme="minorHAnsi" w:hAnsiTheme="minorHAnsi" w:cstheme="minorHAnsi"/>
        </w:rPr>
        <w:t>2</w:t>
      </w:r>
      <w:r w:rsidR="001C4D27">
        <w:rPr>
          <w:rFonts w:asciiTheme="minorHAnsi" w:hAnsiTheme="minorHAnsi" w:cstheme="minorHAnsi"/>
        </w:rPr>
        <w:t>]</w:t>
      </w:r>
      <w:r w:rsidRPr="001C4D27">
        <w:rPr>
          <w:rFonts w:asciiTheme="minorHAnsi" w:hAnsiTheme="minorHAnsi" w:cstheme="minorHAnsi"/>
        </w:rPr>
        <w:t xml:space="preserve">. Together they encompass the wavelength range of 0.5 – 28 </w:t>
      </w:r>
      <w:proofErr w:type="spellStart"/>
      <w:r w:rsidR="00FB6D24" w:rsidRPr="00FB6D24">
        <w:rPr>
          <w:rFonts w:asciiTheme="minorHAnsi" w:hAnsiTheme="minorHAnsi" w:cstheme="minorHAnsi"/>
          <w:color w:val="000000" w:themeColor="text1"/>
        </w:rPr>
        <w:t>μ</w:t>
      </w:r>
      <w:r w:rsidRPr="001C4D27">
        <w:rPr>
          <w:rFonts w:asciiTheme="minorHAnsi" w:hAnsiTheme="minorHAnsi" w:cstheme="minorHAnsi"/>
        </w:rPr>
        <w:t>m</w:t>
      </w:r>
      <w:proofErr w:type="spellEnd"/>
      <w:r w:rsidRPr="001C4D27">
        <w:rPr>
          <w:rFonts w:asciiTheme="minorHAnsi" w:hAnsiTheme="minorHAnsi" w:cstheme="minorHAnsi"/>
        </w:rPr>
        <w:t xml:space="preserve"> giving an unprecedented view of the </w:t>
      </w:r>
      <w:r w:rsidR="00C539BD">
        <w:rPr>
          <w:rFonts w:asciiTheme="minorHAnsi" w:hAnsiTheme="minorHAnsi" w:cstheme="minorHAnsi"/>
        </w:rPr>
        <w:t>U</w:t>
      </w:r>
      <w:r w:rsidRPr="001C4D27">
        <w:rPr>
          <w:rFonts w:asciiTheme="minorHAnsi" w:hAnsiTheme="minorHAnsi" w:cstheme="minorHAnsi"/>
        </w:rPr>
        <w:t xml:space="preserve">niverse at those wavelengths. The instruments are a contribution from partners in Europe, Canada and the US. </w:t>
      </w:r>
      <w:r w:rsidR="0033252C" w:rsidRPr="001C4D27">
        <w:rPr>
          <w:rFonts w:asciiTheme="minorHAnsi" w:hAnsiTheme="minorHAnsi" w:cstheme="minorHAnsi"/>
        </w:rPr>
        <w:t>See Gardner et al. [</w:t>
      </w:r>
      <w:r w:rsidR="007A7223">
        <w:rPr>
          <w:rFonts w:asciiTheme="minorHAnsi" w:hAnsiTheme="minorHAnsi" w:cstheme="minorHAnsi"/>
        </w:rPr>
        <w:t>3</w:t>
      </w:r>
      <w:r w:rsidR="0033252C" w:rsidRPr="001C4D27">
        <w:rPr>
          <w:rFonts w:asciiTheme="minorHAnsi" w:hAnsiTheme="minorHAnsi" w:cstheme="minorHAnsi"/>
        </w:rPr>
        <w:t>] on the JWST Mission</w:t>
      </w:r>
      <w:r w:rsidR="001C4D27" w:rsidRPr="001C4D27">
        <w:rPr>
          <w:rFonts w:asciiTheme="minorHAnsi" w:hAnsiTheme="minorHAnsi" w:cstheme="minorHAnsi"/>
        </w:rPr>
        <w:t xml:space="preserve"> and Rigby et al. [</w:t>
      </w:r>
      <w:r w:rsidR="007A7223">
        <w:rPr>
          <w:rFonts w:asciiTheme="minorHAnsi" w:hAnsiTheme="minorHAnsi" w:cstheme="minorHAnsi"/>
        </w:rPr>
        <w:t>4</w:t>
      </w:r>
      <w:r w:rsidR="001C4D27" w:rsidRPr="001C4D27">
        <w:rPr>
          <w:rFonts w:asciiTheme="minorHAnsi" w:hAnsiTheme="minorHAnsi" w:cstheme="minorHAnsi"/>
        </w:rPr>
        <w:t>] for a summary of the JWST Performance post commissioning.</w:t>
      </w:r>
    </w:p>
    <w:p w14:paraId="4F982B5B" w14:textId="7130952D" w:rsidR="00546D3F" w:rsidRPr="00546D3F" w:rsidRDefault="002E0701" w:rsidP="00546D3F">
      <w:r>
        <w:t xml:space="preserve">For </w:t>
      </w:r>
      <w:r w:rsidR="00546D3F" w:rsidRPr="00546D3F">
        <w:t xml:space="preserve">scientific observations a </w:t>
      </w:r>
      <w:r w:rsidR="00BC6EFC">
        <w:t xml:space="preserve">required </w:t>
      </w:r>
      <w:r w:rsidR="00546D3F" w:rsidRPr="00546D3F">
        <w:t xml:space="preserve">milli-arcsec pointing accuracy </w:t>
      </w:r>
      <w:r w:rsidR="000E5BD6" w:rsidRPr="0062088B">
        <w:rPr>
          <w:color w:val="000000" w:themeColor="text1"/>
        </w:rPr>
        <w:t xml:space="preserve">and stability </w:t>
      </w:r>
      <w:r w:rsidR="00546D3F" w:rsidRPr="0062088B">
        <w:rPr>
          <w:color w:val="000000" w:themeColor="text1"/>
        </w:rPr>
        <w:t xml:space="preserve">is </w:t>
      </w:r>
      <w:r w:rsidR="00546D3F" w:rsidRPr="00546D3F">
        <w:t xml:space="preserve">achieved by the Fine Guidance Controller which includes the Fine Guidance Sensor instrument (FGS), the </w:t>
      </w:r>
      <w:r w:rsidR="00E73C16">
        <w:t>Attitude Control System (</w:t>
      </w:r>
      <w:r w:rsidR="00546D3F" w:rsidRPr="00546D3F">
        <w:t>ACS</w:t>
      </w:r>
      <w:r w:rsidR="00E73C16">
        <w:t>)</w:t>
      </w:r>
      <w:r w:rsidR="00546D3F" w:rsidRPr="00546D3F">
        <w:t xml:space="preserve">, and the Fine Steering Mirror (FSM). </w:t>
      </w:r>
    </w:p>
    <w:p w14:paraId="078DA853" w14:textId="6C24840A" w:rsidR="00752968" w:rsidRPr="00BE1AF0" w:rsidRDefault="00752968" w:rsidP="00752968">
      <w:pPr>
        <w:rPr>
          <w:color w:val="000000" w:themeColor="text1"/>
        </w:rPr>
      </w:pPr>
      <w:r w:rsidRPr="00546D3F">
        <w:t xml:space="preserve">The Fine Guidance Sensor contains </w:t>
      </w:r>
      <w:r>
        <w:t>two</w:t>
      </w:r>
      <w:r w:rsidRPr="00546D3F">
        <w:t xml:space="preserve"> separate detector</w:t>
      </w:r>
      <w:r>
        <w:t xml:space="preserve"> </w:t>
      </w:r>
      <w:r w:rsidRPr="00BE1AF0">
        <w:rPr>
          <w:color w:val="000000" w:themeColor="text1"/>
        </w:rPr>
        <w:t>channels, sensitive over a broad passband of 0.5</w:t>
      </w:r>
      <w:r w:rsidR="00905413" w:rsidRPr="00BE1AF0">
        <w:rPr>
          <w:color w:val="000000" w:themeColor="text1"/>
        </w:rPr>
        <w:t xml:space="preserve"> </w:t>
      </w:r>
      <w:r w:rsidRPr="00BE1AF0">
        <w:rPr>
          <w:rFonts w:ascii="Symbol" w:hAnsi="Symbol" w:cstheme="minorHAnsi"/>
          <w:color w:val="000000" w:themeColor="text1"/>
        </w:rPr>
        <w:t>m</w:t>
      </w:r>
      <w:r w:rsidRPr="00BE1AF0">
        <w:rPr>
          <w:color w:val="000000" w:themeColor="text1"/>
        </w:rPr>
        <w:t>m to 5.0</w:t>
      </w:r>
      <w:r w:rsidR="00905413" w:rsidRPr="00BE1AF0">
        <w:rPr>
          <w:color w:val="000000" w:themeColor="text1"/>
        </w:rPr>
        <w:t xml:space="preserve"> </w:t>
      </w:r>
      <w:r w:rsidRPr="00BE1AF0">
        <w:rPr>
          <w:rFonts w:ascii="Symbol" w:hAnsi="Symbol"/>
          <w:color w:val="000000" w:themeColor="text1"/>
        </w:rPr>
        <w:t>m</w:t>
      </w:r>
      <w:r w:rsidRPr="00BE1AF0">
        <w:rPr>
          <w:color w:val="000000" w:themeColor="text1"/>
        </w:rPr>
        <w:t xml:space="preserve">m, called Guider 1 and Guider 2 (for redundancy and greater accuracy) to provide, as the name implies, pointing error signals on selected Guide Stars to the Attitude Control System for high precision fine pointing and stability of the Observatory. FGS provides source positions of the Guide Stars (GS) (centroids) along with quality indicators every 64 </w:t>
      </w:r>
      <w:proofErr w:type="spellStart"/>
      <w:r w:rsidRPr="00BE1AF0">
        <w:rPr>
          <w:color w:val="000000" w:themeColor="text1"/>
        </w:rPr>
        <w:t>ms</w:t>
      </w:r>
      <w:proofErr w:type="spellEnd"/>
      <w:r w:rsidRPr="00BE1AF0">
        <w:rPr>
          <w:color w:val="000000" w:themeColor="text1"/>
        </w:rPr>
        <w:t>, to an accuracy of better than 4 milli-arcsecs, typically 1 milli-arcsec. GS magnitudes range from bright limit of J =12.5 to a faint limit of J=17.8. Together, the combined areal coverage of the sky by Guider 1 and Guider 2 is 10.9 amin</w:t>
      </w:r>
      <w:r w:rsidRPr="00BE1AF0">
        <w:rPr>
          <w:color w:val="000000" w:themeColor="text1"/>
          <w:vertAlign w:val="superscript"/>
        </w:rPr>
        <w:t>2</w:t>
      </w:r>
      <w:r w:rsidRPr="00BE1AF0">
        <w:rPr>
          <w:color w:val="000000" w:themeColor="text1"/>
        </w:rPr>
        <w:t>, which assures that at least one catalogued Guide Star suitable for guiding is available with a better than 95% probability anywhere on the sky.</w:t>
      </w:r>
    </w:p>
    <w:p w14:paraId="3C746EE2" w14:textId="483E5944" w:rsidR="00E9618F" w:rsidRDefault="00AB3B28" w:rsidP="00546D3F">
      <w:r>
        <w:t>T</w:t>
      </w:r>
      <w:r w:rsidR="002E0701">
        <w:t>his pape</w:t>
      </w:r>
      <w:r w:rsidR="00316853">
        <w:t>r</w:t>
      </w:r>
      <w:r w:rsidR="002E0701">
        <w:t xml:space="preserve"> </w:t>
      </w:r>
      <w:r w:rsidR="00D57511">
        <w:t>summarize</w:t>
      </w:r>
      <w:r w:rsidR="00316853">
        <w:t>s</w:t>
      </w:r>
      <w:r w:rsidR="00D57511">
        <w:t xml:space="preserve"> the fine guiding activities during the commissioning period, initially while the segmented mirror was being aligned and the optimizations identified for normal operations. It</w:t>
      </w:r>
      <w:r w:rsidR="00316853">
        <w:t xml:space="preserve"> </w:t>
      </w:r>
      <w:r w:rsidR="00D57511">
        <w:t>also provide</w:t>
      </w:r>
      <w:r w:rsidR="00316853">
        <w:t>s</w:t>
      </w:r>
      <w:r w:rsidR="00D57511">
        <w:t xml:space="preserve"> information on the current performance that is </w:t>
      </w:r>
      <w:r w:rsidR="00316853">
        <w:t>approximately</w:t>
      </w:r>
      <w:r w:rsidR="00D57511">
        <w:t xml:space="preserve"> 96% in success rate finding the correct </w:t>
      </w:r>
      <w:r w:rsidR="004D4DC2">
        <w:t>Guide Star</w:t>
      </w:r>
      <w:r w:rsidR="00D57511">
        <w:t xml:space="preserve"> and thus enabling successful science with the other science instruments.</w:t>
      </w:r>
      <w:r w:rsidR="001C4D27">
        <w:t xml:space="preserve"> </w:t>
      </w:r>
    </w:p>
    <w:p w14:paraId="3197889E" w14:textId="7F3FF810" w:rsidR="00747498" w:rsidRPr="00747498" w:rsidRDefault="00747498" w:rsidP="00E5744F">
      <w:pPr>
        <w:pStyle w:val="Default"/>
        <w:numPr>
          <w:ilvl w:val="0"/>
          <w:numId w:val="1"/>
        </w:numPr>
        <w:jc w:val="left"/>
        <w:rPr>
          <w:rFonts w:asciiTheme="minorHAnsi" w:hAnsiTheme="minorHAnsi" w:cstheme="minorHAnsi"/>
          <w:b/>
          <w:bCs/>
        </w:rPr>
      </w:pPr>
      <w:r>
        <w:rPr>
          <w:rFonts w:asciiTheme="minorHAnsi" w:hAnsiTheme="minorHAnsi" w:cstheme="minorHAnsi"/>
          <w:b/>
          <w:bCs/>
        </w:rPr>
        <w:t>G</w:t>
      </w:r>
      <w:r w:rsidR="00E5744F">
        <w:rPr>
          <w:rFonts w:asciiTheme="minorHAnsi" w:hAnsiTheme="minorHAnsi" w:cstheme="minorHAnsi"/>
          <w:b/>
          <w:bCs/>
        </w:rPr>
        <w:t>uiding</w:t>
      </w:r>
      <w:r>
        <w:rPr>
          <w:rFonts w:asciiTheme="minorHAnsi" w:hAnsiTheme="minorHAnsi" w:cstheme="minorHAnsi"/>
          <w:b/>
          <w:bCs/>
        </w:rPr>
        <w:t xml:space="preserve"> with the JWST F</w:t>
      </w:r>
      <w:r w:rsidR="00E5744F">
        <w:rPr>
          <w:rFonts w:asciiTheme="minorHAnsi" w:hAnsiTheme="minorHAnsi" w:cstheme="minorHAnsi"/>
          <w:b/>
          <w:bCs/>
        </w:rPr>
        <w:t>ine</w:t>
      </w:r>
      <w:r>
        <w:rPr>
          <w:rFonts w:asciiTheme="minorHAnsi" w:hAnsiTheme="minorHAnsi" w:cstheme="minorHAnsi"/>
          <w:b/>
          <w:bCs/>
        </w:rPr>
        <w:t xml:space="preserve"> G</w:t>
      </w:r>
      <w:r w:rsidR="00E5744F">
        <w:rPr>
          <w:rFonts w:asciiTheme="minorHAnsi" w:hAnsiTheme="minorHAnsi" w:cstheme="minorHAnsi"/>
          <w:b/>
          <w:bCs/>
        </w:rPr>
        <w:t>uidance</w:t>
      </w:r>
      <w:r>
        <w:rPr>
          <w:rFonts w:asciiTheme="minorHAnsi" w:hAnsiTheme="minorHAnsi" w:cstheme="minorHAnsi"/>
          <w:b/>
          <w:bCs/>
        </w:rPr>
        <w:t xml:space="preserve"> S</w:t>
      </w:r>
      <w:r w:rsidR="00E5744F">
        <w:rPr>
          <w:rFonts w:asciiTheme="minorHAnsi" w:hAnsiTheme="minorHAnsi" w:cstheme="minorHAnsi"/>
          <w:b/>
          <w:bCs/>
        </w:rPr>
        <w:t>ensor</w:t>
      </w:r>
    </w:p>
    <w:p w14:paraId="1D60F3A9" w14:textId="0FF47505" w:rsidR="00747498" w:rsidRPr="00BE1AF0" w:rsidRDefault="00747498" w:rsidP="006A2AA2">
      <w:pPr>
        <w:tabs>
          <w:tab w:val="num" w:pos="360"/>
        </w:tabs>
        <w:jc w:val="left"/>
        <w:rPr>
          <w:i/>
          <w:iCs/>
          <w:color w:val="000000" w:themeColor="text1"/>
        </w:rPr>
      </w:pPr>
      <w:r w:rsidRPr="00BE1AF0">
        <w:rPr>
          <w:i/>
          <w:iCs/>
          <w:color w:val="000000" w:themeColor="text1"/>
        </w:rPr>
        <w:t>2.1 Achieving Closed Loop</w:t>
      </w:r>
      <w:r w:rsidR="00874385" w:rsidRPr="00BE1AF0">
        <w:rPr>
          <w:i/>
          <w:iCs/>
          <w:color w:val="000000" w:themeColor="text1"/>
        </w:rPr>
        <w:t xml:space="preserve"> (Fine Guidance Control)</w:t>
      </w:r>
    </w:p>
    <w:p w14:paraId="7AF472C0" w14:textId="428E6416" w:rsidR="00B96D19" w:rsidRDefault="002E0701" w:rsidP="0079629D">
      <w:r w:rsidRPr="00BE1AF0">
        <w:rPr>
          <w:color w:val="000000" w:themeColor="text1"/>
        </w:rPr>
        <w:t xml:space="preserve">The </w:t>
      </w:r>
      <w:r w:rsidR="00FE3C1F" w:rsidRPr="00BE1AF0">
        <w:rPr>
          <w:color w:val="000000" w:themeColor="text1"/>
        </w:rPr>
        <w:t xml:space="preserve">Fine Guidance Control (FGC) </w:t>
      </w:r>
      <w:r w:rsidRPr="00BE1AF0">
        <w:rPr>
          <w:color w:val="000000" w:themeColor="text1"/>
        </w:rPr>
        <w:t xml:space="preserve">closed loop guiding on JWST FGS is achieved by a handshake of various components commanded through the </w:t>
      </w:r>
      <w:r w:rsidR="00AA4622" w:rsidRPr="00BE1AF0">
        <w:rPr>
          <w:color w:val="000000" w:themeColor="text1"/>
        </w:rPr>
        <w:t>Operations</w:t>
      </w:r>
      <w:r w:rsidRPr="00BE1AF0">
        <w:rPr>
          <w:color w:val="000000" w:themeColor="text1"/>
        </w:rPr>
        <w:t xml:space="preserve"> Script Subsystem (OSS) that is comprised of on-board scripts that interface with </w:t>
      </w:r>
      <w:r>
        <w:t xml:space="preserve">the ACS </w:t>
      </w:r>
      <w:r w:rsidR="00AA4622">
        <w:t>flight software (</w:t>
      </w:r>
      <w:r>
        <w:t>FSW</w:t>
      </w:r>
      <w:r w:rsidR="00AA4622">
        <w:t>)</w:t>
      </w:r>
      <w:r>
        <w:t xml:space="preserve"> and the FGS FSW and then once the closed loop is achieved</w:t>
      </w:r>
      <w:r w:rsidR="00507762">
        <w:t>,</w:t>
      </w:r>
      <w:r>
        <w:t xml:space="preserve"> with the </w:t>
      </w:r>
      <w:r w:rsidR="00AA4622">
        <w:t>Science Instruments’ (</w:t>
      </w:r>
      <w:r>
        <w:t>SIs</w:t>
      </w:r>
      <w:r w:rsidR="00AA4622">
        <w:t>)</w:t>
      </w:r>
      <w:r>
        <w:t xml:space="preserve"> FSW for gathering science data.</w:t>
      </w:r>
      <w:r w:rsidR="00FF2A0F">
        <w:t xml:space="preserve"> </w:t>
      </w:r>
      <w:r w:rsidR="0079629D">
        <w:t xml:space="preserve">Once a science target is identified for one of the instruments </w:t>
      </w:r>
      <w:r w:rsidR="001E0845">
        <w:t>the</w:t>
      </w:r>
      <w:r w:rsidR="0079629D">
        <w:t xml:space="preserve"> Guide Star </w:t>
      </w:r>
      <w:r w:rsidR="00143B87">
        <w:t>Catalogue</w:t>
      </w:r>
      <w:r w:rsidR="00575AB1">
        <w:t xml:space="preserve"> (GSC)</w:t>
      </w:r>
      <w:r w:rsidR="0079629D">
        <w:t xml:space="preserve"> is used to select suitable </w:t>
      </w:r>
      <w:r w:rsidR="00575AB1">
        <w:t>G</w:t>
      </w:r>
      <w:r w:rsidR="0079629D">
        <w:t xml:space="preserve">uide </w:t>
      </w:r>
      <w:r w:rsidR="00575AB1">
        <w:t>S</w:t>
      </w:r>
      <w:r w:rsidR="0079629D">
        <w:t>tars</w:t>
      </w:r>
      <w:r w:rsidR="00575AB1">
        <w:t xml:space="preserve"> </w:t>
      </w:r>
      <w:r w:rsidR="0079629D">
        <w:t xml:space="preserve">for either </w:t>
      </w:r>
      <w:r w:rsidR="005E2B39">
        <w:t>Guider 1</w:t>
      </w:r>
      <w:r w:rsidR="0079629D">
        <w:t xml:space="preserve"> or Guider</w:t>
      </w:r>
      <w:r w:rsidR="00C95858">
        <w:t xml:space="preserve"> </w:t>
      </w:r>
      <w:r w:rsidR="0079629D">
        <w:t xml:space="preserve">2 and if possible to select </w:t>
      </w:r>
      <w:r w:rsidR="000F3466">
        <w:t xml:space="preserve">nearby </w:t>
      </w:r>
      <w:r w:rsidR="00575AB1">
        <w:t>R</w:t>
      </w:r>
      <w:r w:rsidR="0079629D">
        <w:t xml:space="preserve">eference </w:t>
      </w:r>
      <w:r w:rsidR="00575AB1">
        <w:t>S</w:t>
      </w:r>
      <w:r w:rsidR="0079629D">
        <w:t xml:space="preserve">tars to aid the identification of the selected </w:t>
      </w:r>
      <w:r w:rsidR="00575AB1">
        <w:t>G</w:t>
      </w:r>
      <w:r w:rsidR="0079629D">
        <w:t xml:space="preserve">uide </w:t>
      </w:r>
      <w:r w:rsidR="00575AB1">
        <w:t>S</w:t>
      </w:r>
      <w:r w:rsidR="0079629D">
        <w:t xml:space="preserve">tar. This information as well as other details needed for the on-board operations and science observations is loaded as a visit file. The information </w:t>
      </w:r>
      <w:r w:rsidR="000C2202">
        <w:t>i</w:t>
      </w:r>
      <w:r w:rsidR="0079629D">
        <w:t>n that visit file is provided by OSS to the FGS FSW and include</w:t>
      </w:r>
      <w:r w:rsidR="000C2202">
        <w:t>s</w:t>
      </w:r>
      <w:r w:rsidR="0079629D">
        <w:t xml:space="preserve"> the expected location and</w:t>
      </w:r>
      <w:r w:rsidR="0079629D" w:rsidRPr="002E0701">
        <w:t xml:space="preserve"> brightness of the visit’s </w:t>
      </w:r>
      <w:r w:rsidR="004D4DC2">
        <w:t>Guide Star</w:t>
      </w:r>
      <w:r w:rsidR="0079629D" w:rsidRPr="002E0701">
        <w:t xml:space="preserve"> and</w:t>
      </w:r>
      <w:r w:rsidR="0079629D">
        <w:t xml:space="preserve"> its uncertainty on the brightness and similar information for the </w:t>
      </w:r>
      <w:r w:rsidR="0079629D" w:rsidRPr="002E0701">
        <w:t xml:space="preserve">associated </w:t>
      </w:r>
      <w:r w:rsidR="004D4DC2">
        <w:t>Reference Stars</w:t>
      </w:r>
      <w:r w:rsidR="0079629D" w:rsidRPr="002E0701">
        <w:t xml:space="preserve"> (to be used by the </w:t>
      </w:r>
      <w:r w:rsidR="001E0845">
        <w:t xml:space="preserve">FGS </w:t>
      </w:r>
      <w:r w:rsidR="0079629D" w:rsidRPr="002E0701">
        <w:t>I</w:t>
      </w:r>
      <w:r w:rsidR="001E0845">
        <w:t>dentification or “ID”</w:t>
      </w:r>
      <w:r w:rsidR="0079629D" w:rsidRPr="002E0701">
        <w:t xml:space="preserve"> function) in the selected guide</w:t>
      </w:r>
      <w:r w:rsidR="000F3466">
        <w:t>r</w:t>
      </w:r>
      <w:r w:rsidR="00B96D19">
        <w:t xml:space="preserve"> </w:t>
      </w:r>
      <w:r w:rsidR="000F3466">
        <w:t>c</w:t>
      </w:r>
      <w:r w:rsidR="0079629D" w:rsidRPr="002E0701">
        <w:t>hannel</w:t>
      </w:r>
      <w:r w:rsidR="0079629D">
        <w:t xml:space="preserve">. </w:t>
      </w:r>
    </w:p>
    <w:p w14:paraId="14A70A05" w14:textId="51C81F04" w:rsidR="002E0701" w:rsidRPr="00752968" w:rsidRDefault="0079629D" w:rsidP="0079629D">
      <w:pPr>
        <w:rPr>
          <w:color w:val="FF0000"/>
        </w:rPr>
      </w:pPr>
      <w:r>
        <w:t>The flow to achieve closed loop guiding</w:t>
      </w:r>
      <w:r w:rsidR="000B6C93">
        <w:t xml:space="preserve"> is captured pictorially in Figure 1, and</w:t>
      </w:r>
      <w:r>
        <w:t xml:space="preserve"> </w:t>
      </w:r>
      <w:r w:rsidR="00435952">
        <w:t>is as follows</w:t>
      </w:r>
      <w:r>
        <w:t xml:space="preserve">: </w:t>
      </w:r>
      <w:r w:rsidR="004278AB">
        <w:t xml:space="preserve">an </w:t>
      </w:r>
      <w:r>
        <w:t>initial slew from ACS to the desired sky location (ID attitude); once th</w:t>
      </w:r>
      <w:r w:rsidR="00B847E8">
        <w:t>at</w:t>
      </w:r>
      <w:r>
        <w:t xml:space="preserve"> slew has settled to the expected rate, OSS will command FGS to run its Identification </w:t>
      </w:r>
      <w:r w:rsidR="00B240A1">
        <w:t xml:space="preserve">(ID) </w:t>
      </w:r>
      <w:r>
        <w:t>function on the selected guider</w:t>
      </w:r>
      <w:r w:rsidR="00B240A1">
        <w:t xml:space="preserve">; if </w:t>
      </w:r>
      <w:r w:rsidR="00E37997">
        <w:t>ID</w:t>
      </w:r>
      <w:r w:rsidR="00B240A1">
        <w:t xml:space="preserve"> is successful OSS will command FGS to run its Acquisition (ACQ) function and find the </w:t>
      </w:r>
      <w:r w:rsidR="00435952">
        <w:t>G</w:t>
      </w:r>
      <w:r w:rsidR="00B240A1">
        <w:t xml:space="preserve">uide </w:t>
      </w:r>
      <w:r w:rsidR="00435952">
        <w:t>S</w:t>
      </w:r>
      <w:r w:rsidR="00B240A1">
        <w:t xml:space="preserve">tar; if ACQ is successful OSS provides the information on where the GS was found to ACS for it to do a Small Angle Maneuver (SAM) to the </w:t>
      </w:r>
      <w:r w:rsidR="00575AB1">
        <w:t>s</w:t>
      </w:r>
      <w:r w:rsidR="00B240A1">
        <w:t xml:space="preserve">cience attitude; once settled at the </w:t>
      </w:r>
      <w:r w:rsidR="00E37997">
        <w:t>s</w:t>
      </w:r>
      <w:r w:rsidR="00B240A1">
        <w:t xml:space="preserve">cience </w:t>
      </w:r>
      <w:r w:rsidR="00E37997">
        <w:t>a</w:t>
      </w:r>
      <w:r w:rsidR="00B240A1">
        <w:t xml:space="preserve">ttitude OSS will command FGS to run its ACQ function again and find the GS at the </w:t>
      </w:r>
      <w:r w:rsidR="00E37997">
        <w:t>s</w:t>
      </w:r>
      <w:r w:rsidR="00B240A1">
        <w:t xml:space="preserve">cience location; if ACQ at </w:t>
      </w:r>
      <w:r w:rsidR="009C1F48">
        <w:t xml:space="preserve">the </w:t>
      </w:r>
      <w:r w:rsidR="00E37997">
        <w:t>s</w:t>
      </w:r>
      <w:r w:rsidR="00B240A1">
        <w:t xml:space="preserve">cience </w:t>
      </w:r>
      <w:r w:rsidR="009C1F48">
        <w:t xml:space="preserve">location </w:t>
      </w:r>
      <w:r w:rsidR="00B240A1">
        <w:t xml:space="preserve">is successful OSS provides the information to ACS to perform a small SAM (called a zero degree SAM) to correct the location of the </w:t>
      </w:r>
      <w:r w:rsidR="009C1F48">
        <w:t>GS</w:t>
      </w:r>
      <w:r w:rsidR="00B240A1">
        <w:t>; once this is completed OSS will command FGS to run its Track (TRK) function to find the GS and start sending centroids with the position of the GS to ACS that autonomously will star</w:t>
      </w:r>
      <w:r w:rsidR="009C1F48">
        <w:t>t</w:t>
      </w:r>
      <w:r w:rsidR="00B240A1">
        <w:t xml:space="preserve"> using the Fine Steering Mirror (FSM) to move the GS to its needed location – in parallel FGS will adjust the location of the track window read on the detector to keep the GS centered; when the GS is less than</w:t>
      </w:r>
      <w:r w:rsidR="00B240A1" w:rsidRPr="00B94C27">
        <w:rPr>
          <w:color w:val="000000" w:themeColor="text1"/>
        </w:rPr>
        <w:t xml:space="preserve"> </w:t>
      </w:r>
      <w:r w:rsidR="00B94C27" w:rsidRPr="00B94C27">
        <w:rPr>
          <w:color w:val="000000" w:themeColor="text1"/>
        </w:rPr>
        <w:t>5</w:t>
      </w:r>
      <w:r w:rsidR="00B33C8B" w:rsidRPr="00B94C27">
        <w:rPr>
          <w:color w:val="000000" w:themeColor="text1"/>
        </w:rPr>
        <w:t>0</w:t>
      </w:r>
      <w:r w:rsidR="00B240A1" w:rsidRPr="00B94C27">
        <w:rPr>
          <w:color w:val="000000" w:themeColor="text1"/>
        </w:rPr>
        <w:t xml:space="preserve"> </w:t>
      </w:r>
      <w:r w:rsidR="00B240A1">
        <w:t xml:space="preserve">mas from the location indicated in the visit file, ACS will declare the closed loop has been achieved and OSS will command FGS to transition to its Fine Guide (FG) mode where the GS position will be read in </w:t>
      </w:r>
      <w:r w:rsidR="0074148C">
        <w:t>its</w:t>
      </w:r>
      <w:r w:rsidR="00B240A1">
        <w:t xml:space="preserve"> smalle</w:t>
      </w:r>
      <w:r w:rsidR="0074148C">
        <w:t>st detector</w:t>
      </w:r>
      <w:r w:rsidR="00B240A1">
        <w:t xml:space="preserve"> window size</w:t>
      </w:r>
      <w:r w:rsidR="00DF2BF0">
        <w:t>.</w:t>
      </w:r>
      <w:r w:rsidR="00B240A1">
        <w:t xml:space="preserve"> FGS will continue to send centroids every 64 </w:t>
      </w:r>
      <w:proofErr w:type="spellStart"/>
      <w:r w:rsidR="00B240A1">
        <w:t>ms</w:t>
      </w:r>
      <w:proofErr w:type="spellEnd"/>
      <w:r w:rsidR="00B240A1">
        <w:t xml:space="preserve"> to ACS so ACS can adjust the FSM to keep the GS steady</w:t>
      </w:r>
      <w:r w:rsidR="00DF2BF0">
        <w:t>, and hence the Observatory field of view,</w:t>
      </w:r>
      <w:r w:rsidR="00B240A1">
        <w:t xml:space="preserve"> in its needed location for science. Once the loop is declared settled OSS will move to set up the science instruments that will be used for that observation. FGS will continue in FG </w:t>
      </w:r>
      <w:r w:rsidR="00A82053">
        <w:t xml:space="preserve">mode </w:t>
      </w:r>
      <w:r w:rsidR="00B240A1">
        <w:t xml:space="preserve">autonomously until commanded to </w:t>
      </w:r>
      <w:r w:rsidR="00B240A1" w:rsidRPr="00BE1AF0">
        <w:rPr>
          <w:color w:val="000000" w:themeColor="text1"/>
        </w:rPr>
        <w:t>stop and find a new GS for another visit.</w:t>
      </w:r>
      <w:r w:rsidR="00D40D2D" w:rsidRPr="00BE1AF0">
        <w:rPr>
          <w:color w:val="000000" w:themeColor="text1"/>
        </w:rPr>
        <w:t xml:space="preserve"> </w:t>
      </w:r>
      <w:r w:rsidR="00DB0148" w:rsidRPr="00BE1AF0">
        <w:rPr>
          <w:color w:val="000000" w:themeColor="text1"/>
        </w:rPr>
        <w:t>With pitch/yaw controlled by FGS GS centroids and roll about the GS controlled by star tracker assemblies and inertial rate units (i.e., gyros), the Observatory is precisely pointed and stabilized for the science observations.</w:t>
      </w:r>
      <w:r w:rsidR="00F12257" w:rsidRPr="00BE1AF0">
        <w:rPr>
          <w:color w:val="000000" w:themeColor="text1"/>
        </w:rPr>
        <w:t xml:space="preserve"> </w:t>
      </w:r>
      <w:r w:rsidR="004C41F4" w:rsidRPr="00BE1AF0">
        <w:rPr>
          <w:color w:val="000000" w:themeColor="text1"/>
        </w:rPr>
        <w:t xml:space="preserve">See </w:t>
      </w:r>
      <w:r w:rsidR="0057697B" w:rsidRPr="00BE1AF0">
        <w:rPr>
          <w:color w:val="000000" w:themeColor="text1"/>
        </w:rPr>
        <w:t>Meza et al</w:t>
      </w:r>
      <w:r w:rsidR="00494914">
        <w:rPr>
          <w:color w:val="000000" w:themeColor="text1"/>
        </w:rPr>
        <w:t>.</w:t>
      </w:r>
      <w:r w:rsidR="0057697B" w:rsidRPr="00BE1AF0">
        <w:rPr>
          <w:color w:val="000000" w:themeColor="text1"/>
        </w:rPr>
        <w:t xml:space="preserve"> [</w:t>
      </w:r>
      <w:r w:rsidR="00494914">
        <w:rPr>
          <w:color w:val="000000" w:themeColor="text1"/>
        </w:rPr>
        <w:t>5</w:t>
      </w:r>
      <w:r w:rsidR="0057697B" w:rsidRPr="00BE1AF0">
        <w:rPr>
          <w:color w:val="000000" w:themeColor="text1"/>
        </w:rPr>
        <w:t xml:space="preserve">] and </w:t>
      </w:r>
      <w:r w:rsidR="004C41F4" w:rsidRPr="00BE1AF0">
        <w:rPr>
          <w:color w:val="000000" w:themeColor="text1"/>
        </w:rPr>
        <w:t>Menzel et al</w:t>
      </w:r>
      <w:r w:rsidR="00494914">
        <w:rPr>
          <w:color w:val="000000" w:themeColor="text1"/>
        </w:rPr>
        <w:t>.</w:t>
      </w:r>
      <w:r w:rsidR="004C41F4" w:rsidRPr="00BE1AF0">
        <w:rPr>
          <w:color w:val="000000" w:themeColor="text1"/>
        </w:rPr>
        <w:t xml:space="preserve"> </w:t>
      </w:r>
      <w:r w:rsidR="001E71CC" w:rsidRPr="00BE1AF0">
        <w:rPr>
          <w:color w:val="000000" w:themeColor="text1"/>
        </w:rPr>
        <w:t>[</w:t>
      </w:r>
      <w:r w:rsidR="00494914">
        <w:rPr>
          <w:color w:val="000000" w:themeColor="text1"/>
        </w:rPr>
        <w:t>6</w:t>
      </w:r>
      <w:r w:rsidR="001E71CC" w:rsidRPr="00BE1AF0">
        <w:rPr>
          <w:color w:val="000000" w:themeColor="text1"/>
        </w:rPr>
        <w:t xml:space="preserve">] for more information on the JWST </w:t>
      </w:r>
      <w:r w:rsidR="001E71CC" w:rsidRPr="001E71CC">
        <w:rPr>
          <w:color w:val="000000" w:themeColor="text1"/>
        </w:rPr>
        <w:t>pointing control.</w:t>
      </w:r>
    </w:p>
    <w:p w14:paraId="2B28C69A" w14:textId="77777777" w:rsidR="00D227D2" w:rsidRPr="002E0701" w:rsidRDefault="00D227D2" w:rsidP="00D227D2">
      <w:pPr>
        <w:jc w:val="center"/>
      </w:pPr>
      <w:r w:rsidRPr="0079629D">
        <w:rPr>
          <w:noProof/>
        </w:rPr>
        <w:drawing>
          <wp:inline distT="0" distB="0" distL="0" distR="0" wp14:anchorId="03414393" wp14:editId="79CA19F8">
            <wp:extent cx="4992370" cy="3233306"/>
            <wp:effectExtent l="0" t="0" r="0" b="5715"/>
            <wp:docPr id="375757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57281" name=""/>
                    <pic:cNvPicPr/>
                  </pic:nvPicPr>
                  <pic:blipFill>
                    <a:blip r:embed="rId10"/>
                    <a:stretch>
                      <a:fillRect/>
                    </a:stretch>
                  </pic:blipFill>
                  <pic:spPr>
                    <a:xfrm>
                      <a:off x="0" y="0"/>
                      <a:ext cx="5032942" cy="3259582"/>
                    </a:xfrm>
                    <a:prstGeom prst="rect">
                      <a:avLst/>
                    </a:prstGeom>
                  </pic:spPr>
                </pic:pic>
              </a:graphicData>
            </a:graphic>
          </wp:inline>
        </w:drawing>
      </w:r>
    </w:p>
    <w:p w14:paraId="5657D989" w14:textId="77777777" w:rsidR="00D227D2" w:rsidRPr="005105DB" w:rsidRDefault="00D227D2" w:rsidP="00D227D2">
      <w:pPr>
        <w:spacing w:after="0"/>
        <w:jc w:val="center"/>
      </w:pPr>
      <w:r w:rsidRPr="005105DB">
        <w:t xml:space="preserve">Figure 1. </w:t>
      </w:r>
      <w:r>
        <w:t>Pictorial flow of engaging closed loop guiding</w:t>
      </w:r>
    </w:p>
    <w:p w14:paraId="3072475F" w14:textId="77777777" w:rsidR="00D227D2" w:rsidRDefault="00D227D2" w:rsidP="0079629D"/>
    <w:p w14:paraId="25130050" w14:textId="2D0312F5" w:rsidR="00913809" w:rsidRPr="00BE1AF0" w:rsidRDefault="00913809" w:rsidP="0079629D">
      <w:pPr>
        <w:rPr>
          <w:color w:val="000000" w:themeColor="text1"/>
        </w:rPr>
      </w:pPr>
      <w:r w:rsidRPr="00BE1AF0">
        <w:rPr>
          <w:color w:val="000000" w:themeColor="text1"/>
        </w:rPr>
        <w:t xml:space="preserve">Figure 2 shows how things actually look on the detector images to illustrate the operations to achieve closed loop guiding. </w:t>
      </w:r>
      <w:r w:rsidR="009012A5" w:rsidRPr="00BE1AF0">
        <w:rPr>
          <w:color w:val="000000" w:themeColor="text1"/>
        </w:rPr>
        <w:t xml:space="preserve">(1) the Planning and Scheduling System places a given science target within a science instrument aperture, and at a selected spacecraft roll angle determines the patch of sky that falls upon the two FGS guide channels and queries the Guide Star Catalog for candidate GSs. A guide channel (G2 in this example), guide star, and </w:t>
      </w:r>
      <w:r w:rsidR="007E131D" w:rsidRPr="00BE1AF0">
        <w:rPr>
          <w:color w:val="000000" w:themeColor="text1"/>
        </w:rPr>
        <w:t>R</w:t>
      </w:r>
      <w:r w:rsidR="009012A5" w:rsidRPr="00BE1AF0">
        <w:rPr>
          <w:color w:val="000000" w:themeColor="text1"/>
        </w:rPr>
        <w:t xml:space="preserve">eference </w:t>
      </w:r>
      <w:r w:rsidR="007E131D" w:rsidRPr="00BE1AF0">
        <w:rPr>
          <w:color w:val="000000" w:themeColor="text1"/>
        </w:rPr>
        <w:t>S</w:t>
      </w:r>
      <w:r w:rsidR="009012A5" w:rsidRPr="00BE1AF0">
        <w:rPr>
          <w:color w:val="000000" w:themeColor="text1"/>
        </w:rPr>
        <w:t xml:space="preserve">tars </w:t>
      </w:r>
      <w:r w:rsidR="007E131D" w:rsidRPr="00BE1AF0">
        <w:rPr>
          <w:color w:val="000000" w:themeColor="text1"/>
        </w:rPr>
        <w:t>(R</w:t>
      </w:r>
      <w:r w:rsidR="00C539BD">
        <w:rPr>
          <w:color w:val="000000" w:themeColor="text1"/>
        </w:rPr>
        <w:t>S</w:t>
      </w:r>
      <w:r w:rsidR="007E131D" w:rsidRPr="00BE1AF0">
        <w:rPr>
          <w:color w:val="000000" w:themeColor="text1"/>
        </w:rPr>
        <w:t xml:space="preserve">s) </w:t>
      </w:r>
      <w:r w:rsidR="009012A5" w:rsidRPr="00BE1AF0">
        <w:rPr>
          <w:color w:val="000000" w:themeColor="text1"/>
        </w:rPr>
        <w:t xml:space="preserve">are selected and specified in the visit file. The visit file is populated with the desired location of GS and </w:t>
      </w:r>
      <w:r w:rsidR="007E131D" w:rsidRPr="00BE1AF0">
        <w:rPr>
          <w:color w:val="000000" w:themeColor="text1"/>
        </w:rPr>
        <w:t>R</w:t>
      </w:r>
      <w:r w:rsidR="00C539BD">
        <w:rPr>
          <w:color w:val="000000" w:themeColor="text1"/>
        </w:rPr>
        <w:t>S</w:t>
      </w:r>
      <w:r w:rsidR="007E131D" w:rsidRPr="00BE1AF0">
        <w:rPr>
          <w:color w:val="000000" w:themeColor="text1"/>
        </w:rPr>
        <w:t>s</w:t>
      </w:r>
      <w:r w:rsidR="009012A5" w:rsidRPr="00BE1AF0">
        <w:rPr>
          <w:color w:val="000000" w:themeColor="text1"/>
        </w:rPr>
        <w:t xml:space="preserve"> on the selected detector along with its expected FGS measured </w:t>
      </w:r>
      <w:proofErr w:type="spellStart"/>
      <w:r w:rsidR="009012A5" w:rsidRPr="00BE1AF0">
        <w:rPr>
          <w:color w:val="000000" w:themeColor="text1"/>
        </w:rPr>
        <w:t>countrate</w:t>
      </w:r>
      <w:proofErr w:type="spellEnd"/>
      <w:r w:rsidR="009012A5" w:rsidRPr="00BE1AF0">
        <w:rPr>
          <w:color w:val="000000" w:themeColor="text1"/>
        </w:rPr>
        <w:t xml:space="preserve"> and </w:t>
      </w:r>
      <w:proofErr w:type="spellStart"/>
      <w:r w:rsidR="009012A5" w:rsidRPr="00BE1AF0">
        <w:rPr>
          <w:color w:val="000000" w:themeColor="text1"/>
        </w:rPr>
        <w:t>countrate</w:t>
      </w:r>
      <w:proofErr w:type="spellEnd"/>
      <w:r w:rsidR="009012A5" w:rsidRPr="00BE1AF0">
        <w:rPr>
          <w:color w:val="000000" w:themeColor="text1"/>
        </w:rPr>
        <w:t xml:space="preserve"> uncertainty (i.e., +/- range). (2) As the visit commences, OSS commands ACS to place the GS (X,Y) location of the selected guide channel at the RA, Dec of the GS, (hence where the GS is expected to be in the subsequent ID image) and when settled at that attitude, commands FGS to execute the ID function, extracting stars detected in a 2024x2048 pixel image of its field of view. The observed pattern of stars is compared to those specified in the visit file. The guide star is identified. Yellow triangles (</w:t>
      </w:r>
      <w:r w:rsidR="00F96445">
        <w:rPr>
          <w:color w:val="000000" w:themeColor="text1"/>
        </w:rPr>
        <w:t>RSs</w:t>
      </w:r>
      <w:r w:rsidR="009012A5" w:rsidRPr="00BE1AF0">
        <w:rPr>
          <w:color w:val="000000" w:themeColor="text1"/>
        </w:rPr>
        <w:t xml:space="preserve">) and yellow </w:t>
      </w:r>
      <w:proofErr w:type="spellStart"/>
      <w:r w:rsidR="009012A5" w:rsidRPr="00BE1AF0">
        <w:rPr>
          <w:color w:val="000000" w:themeColor="text1"/>
        </w:rPr>
        <w:t>asterik</w:t>
      </w:r>
      <w:proofErr w:type="spellEnd"/>
      <w:r w:rsidR="009012A5" w:rsidRPr="00BE1AF0">
        <w:rPr>
          <w:color w:val="000000" w:themeColor="text1"/>
        </w:rPr>
        <w:t xml:space="preserve"> (GS) in the ID image indicate expected location of the stars, offset from observed positions due to small coarse point errors (~2” in this example). (3) Upon command from OSS, FGS FSW executes ACQ1 (128x128, pixel, 8.8”x8.8” image centered at guide star’s ID location, i.e., the yellow box in the ID image) &amp; ACQ2 (32x32 pixel image centered stars’ ACQ1 location), whereby the guide star’s position is determined with increasing accuracy, and reported to ACS for attitude knowledge update. </w:t>
      </w:r>
      <w:r w:rsidR="00B94C27" w:rsidRPr="00BE1AF0">
        <w:rPr>
          <w:color w:val="000000" w:themeColor="text1"/>
        </w:rPr>
        <w:t xml:space="preserve">(4) </w:t>
      </w:r>
      <w:r w:rsidR="009012A5" w:rsidRPr="00BE1AF0">
        <w:rPr>
          <w:color w:val="000000" w:themeColor="text1"/>
        </w:rPr>
        <w:t xml:space="preserve">OSS commands ACS to slew to the science attitude (which may be different than ID attitude) with pointing error removed. </w:t>
      </w:r>
      <w:r w:rsidR="00B94C27" w:rsidRPr="00BE1AF0">
        <w:rPr>
          <w:color w:val="000000" w:themeColor="text1"/>
        </w:rPr>
        <w:t xml:space="preserve">(5) </w:t>
      </w:r>
      <w:r w:rsidR="0062088B" w:rsidRPr="00BE1AF0">
        <w:rPr>
          <w:color w:val="000000" w:themeColor="text1"/>
        </w:rPr>
        <w:t xml:space="preserve">The ACQ1 and ACQ2 are repeated at the science attitude updating the error after that science slew and </w:t>
      </w:r>
      <w:r w:rsidR="009012A5" w:rsidRPr="00BE1AF0">
        <w:rPr>
          <w:color w:val="000000" w:themeColor="text1"/>
        </w:rPr>
        <w:t>this</w:t>
      </w:r>
      <w:r w:rsidR="0062088B" w:rsidRPr="00BE1AF0">
        <w:rPr>
          <w:color w:val="000000" w:themeColor="text1"/>
        </w:rPr>
        <w:t xml:space="preserve"> is followed by TRK and the final transition to FG.</w:t>
      </w:r>
      <w:r w:rsidR="00FF5A3E" w:rsidRPr="00BE1AF0">
        <w:rPr>
          <w:color w:val="000000" w:themeColor="text1"/>
        </w:rPr>
        <w:t xml:space="preserve"> For most observations, if possible, the ID pointing is selected to be the same as the </w:t>
      </w:r>
      <w:r w:rsidR="005C5B42" w:rsidRPr="00BE1AF0">
        <w:rPr>
          <w:color w:val="000000" w:themeColor="text1"/>
        </w:rPr>
        <w:t>s</w:t>
      </w:r>
      <w:r w:rsidR="00FF5A3E" w:rsidRPr="00BE1AF0">
        <w:rPr>
          <w:color w:val="000000" w:themeColor="text1"/>
        </w:rPr>
        <w:t xml:space="preserve">cience pointing for efficiency, to avoid a slew to science and incur </w:t>
      </w:r>
      <w:r w:rsidR="002403FB" w:rsidRPr="00BE1AF0">
        <w:rPr>
          <w:color w:val="000000" w:themeColor="text1"/>
        </w:rPr>
        <w:t>less</w:t>
      </w:r>
      <w:r w:rsidR="00FF5A3E" w:rsidRPr="00BE1AF0">
        <w:rPr>
          <w:color w:val="000000" w:themeColor="text1"/>
        </w:rPr>
        <w:t xml:space="preserve"> pointing errors, but for some observations like Bright Crowded Fields (see Section 2.2) and Moving Targets (see Section 2.3) the ID pointing will place the GS towards the center of the Guider field of view to allow a better chance of acquiring the GS and </w:t>
      </w:r>
      <w:r w:rsidR="00F96445">
        <w:rPr>
          <w:color w:val="000000" w:themeColor="text1"/>
        </w:rPr>
        <w:t>RSs</w:t>
      </w:r>
      <w:r w:rsidR="00FF5A3E" w:rsidRPr="00BE1AF0">
        <w:rPr>
          <w:color w:val="000000" w:themeColor="text1"/>
        </w:rPr>
        <w:t xml:space="preserve"> on these fields.</w:t>
      </w:r>
    </w:p>
    <w:p w14:paraId="52F35E08" w14:textId="77777777" w:rsidR="00D227D2" w:rsidRDefault="00D227D2" w:rsidP="00D227D2">
      <w:r>
        <w:rPr>
          <w:noProof/>
        </w:rPr>
        <w:drawing>
          <wp:inline distT="0" distB="0" distL="0" distR="0" wp14:anchorId="749D9A05" wp14:editId="0BCE4760">
            <wp:extent cx="5090350" cy="4537055"/>
            <wp:effectExtent l="0" t="0" r="2540" b="0"/>
            <wp:docPr id="10760928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92830" name="Picture 1076092830"/>
                    <pic:cNvPicPr/>
                  </pic:nvPicPr>
                  <pic:blipFill>
                    <a:blip r:embed="rId11">
                      <a:extLst>
                        <a:ext uri="{28A0092B-C50C-407E-A947-70E740481C1C}">
                          <a14:useLocalDpi xmlns:a14="http://schemas.microsoft.com/office/drawing/2010/main" val="0"/>
                        </a:ext>
                      </a:extLst>
                    </a:blip>
                    <a:stretch>
                      <a:fillRect/>
                    </a:stretch>
                  </pic:blipFill>
                  <pic:spPr>
                    <a:xfrm>
                      <a:off x="0" y="0"/>
                      <a:ext cx="5096617" cy="4542641"/>
                    </a:xfrm>
                    <a:prstGeom prst="rect">
                      <a:avLst/>
                    </a:prstGeom>
                  </pic:spPr>
                </pic:pic>
              </a:graphicData>
            </a:graphic>
          </wp:inline>
        </w:drawing>
      </w:r>
    </w:p>
    <w:p w14:paraId="23F6ED1E" w14:textId="02E6F378" w:rsidR="00D227D2" w:rsidRPr="00BE1AF0" w:rsidRDefault="00D227D2" w:rsidP="005945F3">
      <w:pPr>
        <w:jc w:val="center"/>
        <w:rPr>
          <w:color w:val="000000" w:themeColor="text1"/>
        </w:rPr>
      </w:pPr>
      <w:r w:rsidRPr="00BE1AF0">
        <w:rPr>
          <w:color w:val="000000" w:themeColor="text1"/>
        </w:rPr>
        <w:t xml:space="preserve">Figure 2. </w:t>
      </w:r>
      <w:r w:rsidR="002403FB" w:rsidRPr="00BE1AF0">
        <w:rPr>
          <w:color w:val="000000" w:themeColor="text1"/>
        </w:rPr>
        <w:t xml:space="preserve">Top left is the GSC information </w:t>
      </w:r>
      <w:r w:rsidR="00207602" w:rsidRPr="00BE1AF0">
        <w:rPr>
          <w:color w:val="000000" w:themeColor="text1"/>
        </w:rPr>
        <w:t>for the GS</w:t>
      </w:r>
      <w:r w:rsidRPr="00BE1AF0">
        <w:rPr>
          <w:color w:val="000000" w:themeColor="text1"/>
        </w:rPr>
        <w:t xml:space="preserve"> and </w:t>
      </w:r>
      <w:r w:rsidR="007E131D" w:rsidRPr="00BE1AF0">
        <w:rPr>
          <w:color w:val="000000" w:themeColor="text1"/>
        </w:rPr>
        <w:t>RS</w:t>
      </w:r>
      <w:r w:rsidRPr="00BE1AF0">
        <w:rPr>
          <w:color w:val="000000" w:themeColor="text1"/>
        </w:rPr>
        <w:t xml:space="preserve"> selections</w:t>
      </w:r>
      <w:r w:rsidR="00207602" w:rsidRPr="00BE1AF0">
        <w:rPr>
          <w:color w:val="000000" w:themeColor="text1"/>
        </w:rPr>
        <w:t xml:space="preserve">. Top right is the actual FGS G2 ID image as selected on the top left. </w:t>
      </w:r>
      <w:r w:rsidRPr="00BE1AF0">
        <w:rPr>
          <w:color w:val="000000" w:themeColor="text1"/>
        </w:rPr>
        <w:t>Yellow box in ID image corresponds to size of ACQ1 subarray (8.8”x8.8”). The ACQ2 (and TRK) subarrays cover 2.2”x2.2” of sky, and FG subarray covers 0.51”x0.51”.</w:t>
      </w:r>
    </w:p>
    <w:p w14:paraId="0E2A9857" w14:textId="77777777" w:rsidR="001A391B" w:rsidRPr="00BE1AF0" w:rsidRDefault="001A391B" w:rsidP="001A391B">
      <w:pPr>
        <w:rPr>
          <w:color w:val="000000" w:themeColor="text1"/>
        </w:rPr>
      </w:pPr>
      <w:r w:rsidRPr="00BE1AF0">
        <w:rPr>
          <w:color w:val="000000" w:themeColor="text1"/>
        </w:rPr>
        <w:t xml:space="preserve">For solar system object observations (i.e., Moving Targets) the FGS remains in TRK mode in closed loop operations with ACS, still providing a centroid every 64 </w:t>
      </w:r>
      <w:proofErr w:type="spellStart"/>
      <w:r w:rsidRPr="00BE1AF0">
        <w:rPr>
          <w:color w:val="000000" w:themeColor="text1"/>
        </w:rPr>
        <w:t>ms</w:t>
      </w:r>
      <w:proofErr w:type="spellEnd"/>
      <w:r w:rsidRPr="00BE1AF0">
        <w:rPr>
          <w:color w:val="000000" w:themeColor="text1"/>
        </w:rPr>
        <w:t xml:space="preserve"> with the exact location of the GS but being able to move the 32x32 pixel TRK window as the GS is drifting in the FGS Field of View (FOV) because the ACS is moving the Observatory commensurate with the science moving target, to keep the science target steady in the Science Instrument FOV. The visit file provides ACS with the GS ephemeris that specifies the track of the GS across the guider.</w:t>
      </w:r>
    </w:p>
    <w:p w14:paraId="52EA7283" w14:textId="64DFF21C" w:rsidR="005105DB" w:rsidRPr="00FF5A3E" w:rsidRDefault="00B94C27" w:rsidP="002E0701">
      <w:pPr>
        <w:rPr>
          <w:color w:val="FF0000"/>
        </w:rPr>
      </w:pPr>
      <w:r>
        <w:t>In</w:t>
      </w:r>
      <w:r w:rsidR="00B96D19" w:rsidRPr="00B96D19">
        <w:t xml:space="preserve"> ID Mode</w:t>
      </w:r>
      <w:r w:rsidR="00B96D19">
        <w:t xml:space="preserve"> for non</w:t>
      </w:r>
      <w:r w:rsidR="009E7280">
        <w:t>-</w:t>
      </w:r>
      <w:r w:rsidR="00B96D19">
        <w:t>Bright Crowded Fields (BCF)</w:t>
      </w:r>
      <w:r w:rsidR="0024598F">
        <w:t xml:space="preserve">, </w:t>
      </w:r>
      <w:r w:rsidR="00B96D19" w:rsidRPr="00B96D19">
        <w:t>FGS reads out the entire detector (save for 12 rows at the top and bottom) in a series of 64-row strip</w:t>
      </w:r>
      <w:r w:rsidR="00E375C3">
        <w:t>s overlapping 8 rows to account for Observatory drifting during the reads</w:t>
      </w:r>
      <w:r w:rsidR="00B96D19" w:rsidRPr="00B96D19">
        <w:t xml:space="preserve">.  A list of candidate Bright Objects </w:t>
      </w:r>
      <w:r w:rsidR="00E375C3">
        <w:t>that match the information given on the visit file for the GS and Reference stars is</w:t>
      </w:r>
      <w:r w:rsidR="00B96D19" w:rsidRPr="00B96D19">
        <w:t xml:space="preserve"> compiled from the image data </w:t>
      </w:r>
      <w:r w:rsidR="00E375C3">
        <w:t xml:space="preserve">by the FSW algorithm </w:t>
      </w:r>
      <w:r w:rsidR="00B96D19" w:rsidRPr="00B96D19">
        <w:t>and used to attempt to identify th</w:t>
      </w:r>
      <w:r w:rsidR="00E375C3">
        <w:t>at</w:t>
      </w:r>
      <w:r w:rsidR="00B96D19" w:rsidRPr="00B96D19">
        <w:t xml:space="preserve"> GS plus a variable number of Reference Stars.</w:t>
      </w:r>
      <w:r w:rsidR="009573B7">
        <w:rPr>
          <w:color w:val="FF0000"/>
        </w:rPr>
        <w:t xml:space="preserve"> </w:t>
      </w:r>
      <w:r w:rsidR="00773A5F">
        <w:t>During Acquisition</w:t>
      </w:r>
      <w:r w:rsidR="009E2420">
        <w:t>,</w:t>
      </w:r>
      <w:r w:rsidR="00773A5F">
        <w:t xml:space="preserve"> </w:t>
      </w:r>
      <w:r w:rsidR="009573B7">
        <w:t xml:space="preserve">the transition between ACQ1 to ACQ2 happens autonomously if ACQ1 is successful in finding the GS. </w:t>
      </w:r>
      <w:r w:rsidR="001D3D19">
        <w:t>In TRK</w:t>
      </w:r>
      <w:r w:rsidR="00773A5F">
        <w:t xml:space="preserve"> mode </w:t>
      </w:r>
      <w:r w:rsidR="001D3D19">
        <w:t xml:space="preserve">FGS </w:t>
      </w:r>
      <w:r w:rsidR="00773A5F">
        <w:t>auto</w:t>
      </w:r>
      <w:r w:rsidR="005B0EAD">
        <w:t>no</w:t>
      </w:r>
      <w:r w:rsidR="00773A5F">
        <w:t xml:space="preserve">mously moves the detector window to keep the GS centered in the </w:t>
      </w:r>
      <w:r w:rsidR="001D3D19">
        <w:t xml:space="preserve">32x32 pixel </w:t>
      </w:r>
      <w:r w:rsidR="00773A5F">
        <w:t xml:space="preserve">TRK box while providing the centroid information to ACS every 64 </w:t>
      </w:r>
      <w:proofErr w:type="spellStart"/>
      <w:r w:rsidR="00773A5F">
        <w:t>ms</w:t>
      </w:r>
      <w:proofErr w:type="spellEnd"/>
      <w:r w:rsidR="00773A5F">
        <w:t>; once ACS declares the closed loop is settled, FGS will be commanded to transition to FG where an 8x8</w:t>
      </w:r>
      <w:r w:rsidR="001922A0">
        <w:t xml:space="preserve"> pixel</w:t>
      </w:r>
      <w:r w:rsidR="00773A5F">
        <w:t xml:space="preserve"> fixed window centered on the location of the GS is read at a cadence to generate a centroid for ACS every 64 </w:t>
      </w:r>
      <w:proofErr w:type="spellStart"/>
      <w:r w:rsidR="00773A5F">
        <w:t>ms</w:t>
      </w:r>
      <w:r w:rsidR="00C816AA">
        <w:t>.</w:t>
      </w:r>
      <w:proofErr w:type="spellEnd"/>
      <w:r w:rsidR="00773A5F">
        <w:t xml:space="preserve"> ACS is responsible for keeping the GS within the fixed FG window by adjusting the FSM based on the information from FGS. For all the guider modes a series of </w:t>
      </w:r>
      <w:r w:rsidR="005B0EAD">
        <w:t xml:space="preserve">centroid </w:t>
      </w:r>
      <w:r w:rsidR="00773A5F">
        <w:t>quality indicators are generated (e.g.</w:t>
      </w:r>
      <w:r w:rsidR="009E2420">
        <w:t>,</w:t>
      </w:r>
      <w:r w:rsidR="00773A5F">
        <w:t xml:space="preserve"> related to expected GS </w:t>
      </w:r>
      <w:r w:rsidR="00773A5F" w:rsidRPr="00FF5A3E">
        <w:rPr>
          <w:color w:val="000000" w:themeColor="text1"/>
        </w:rPr>
        <w:t xml:space="preserve">brightness, PSF height, width, delta </w:t>
      </w:r>
      <w:r w:rsidR="005B0EAD" w:rsidRPr="00FF5A3E">
        <w:rPr>
          <w:color w:val="000000" w:themeColor="text1"/>
        </w:rPr>
        <w:t>s</w:t>
      </w:r>
      <w:r w:rsidR="00773A5F" w:rsidRPr="00FF5A3E">
        <w:rPr>
          <w:color w:val="000000" w:themeColor="text1"/>
        </w:rPr>
        <w:t>ignal, delta noise, etc</w:t>
      </w:r>
      <w:r w:rsidR="005B0EAD" w:rsidRPr="00FF5A3E">
        <w:rPr>
          <w:color w:val="000000" w:themeColor="text1"/>
        </w:rPr>
        <w:t>.</w:t>
      </w:r>
      <w:r w:rsidR="00773A5F" w:rsidRPr="00FF5A3E">
        <w:rPr>
          <w:color w:val="000000" w:themeColor="text1"/>
        </w:rPr>
        <w:t xml:space="preserve">) and if any are not </w:t>
      </w:r>
      <w:r w:rsidR="005B0EAD" w:rsidRPr="00FF5A3E">
        <w:rPr>
          <w:color w:val="000000" w:themeColor="text1"/>
        </w:rPr>
        <w:t>within acceptable thresholds</w:t>
      </w:r>
      <w:r w:rsidR="00773A5F" w:rsidRPr="00FF5A3E">
        <w:rPr>
          <w:color w:val="000000" w:themeColor="text1"/>
        </w:rPr>
        <w:t xml:space="preserve"> that centroid will be marked as bad and not used by ACS </w:t>
      </w:r>
      <w:r w:rsidR="00C816AA" w:rsidRPr="00FF5A3E">
        <w:rPr>
          <w:color w:val="000000" w:themeColor="text1"/>
        </w:rPr>
        <w:t>in its FSM position calculations</w:t>
      </w:r>
      <w:r w:rsidR="00773A5F" w:rsidRPr="00FF5A3E">
        <w:rPr>
          <w:color w:val="000000" w:themeColor="text1"/>
        </w:rPr>
        <w:t>.</w:t>
      </w:r>
      <w:r w:rsidR="00E375C3" w:rsidRPr="00FF5A3E">
        <w:rPr>
          <w:color w:val="000000" w:themeColor="text1"/>
        </w:rPr>
        <w:t xml:space="preserve"> For more details on the interactions between FGS and ACS, and pre-flight testing, see Vila et. al. [</w:t>
      </w:r>
      <w:r w:rsidR="000F4FBE">
        <w:rPr>
          <w:color w:val="000000" w:themeColor="text1"/>
        </w:rPr>
        <w:t>7</w:t>
      </w:r>
      <w:r w:rsidR="00E375C3" w:rsidRPr="00FF5A3E">
        <w:rPr>
          <w:color w:val="000000" w:themeColor="text1"/>
        </w:rPr>
        <w:t>]</w:t>
      </w:r>
      <w:r w:rsidR="0057697B">
        <w:rPr>
          <w:color w:val="000000" w:themeColor="text1"/>
        </w:rPr>
        <w:t>.</w:t>
      </w:r>
    </w:p>
    <w:p w14:paraId="3A349609" w14:textId="11E1479B" w:rsidR="00FD64F6" w:rsidRPr="00BE1AF0" w:rsidRDefault="00843587" w:rsidP="002E0701">
      <w:pPr>
        <w:rPr>
          <w:color w:val="000000" w:themeColor="text1"/>
        </w:rPr>
      </w:pPr>
      <w:r w:rsidRPr="00BE1AF0">
        <w:rPr>
          <w:color w:val="000000" w:themeColor="text1"/>
        </w:rPr>
        <w:t>The flow captured in Figure 1 is the baseline for operations on JWST as far as engaging closed loop guiding</w:t>
      </w:r>
      <w:r w:rsidR="00FF5A3E" w:rsidRPr="00BE1AF0">
        <w:rPr>
          <w:color w:val="000000" w:themeColor="text1"/>
        </w:rPr>
        <w:t>.</w:t>
      </w:r>
      <w:r w:rsidR="00D4539A" w:rsidRPr="00BE1AF0">
        <w:rPr>
          <w:color w:val="000000" w:themeColor="text1"/>
        </w:rPr>
        <w:t xml:space="preserve"> </w:t>
      </w:r>
      <w:r w:rsidR="00FF5A3E" w:rsidRPr="00BE1AF0">
        <w:rPr>
          <w:color w:val="000000" w:themeColor="text1"/>
        </w:rPr>
        <w:t>H</w:t>
      </w:r>
      <w:r w:rsidR="00D4539A" w:rsidRPr="00BE1AF0">
        <w:rPr>
          <w:color w:val="000000" w:themeColor="text1"/>
        </w:rPr>
        <w:t>owever</w:t>
      </w:r>
      <w:r w:rsidR="00FF5A3E" w:rsidRPr="00BE1AF0">
        <w:rPr>
          <w:color w:val="000000" w:themeColor="text1"/>
        </w:rPr>
        <w:t>,</w:t>
      </w:r>
      <w:r w:rsidRPr="00BE1AF0">
        <w:rPr>
          <w:color w:val="000000" w:themeColor="text1"/>
        </w:rPr>
        <w:t xml:space="preserve"> Observatory efficiency paths were identified prior to Launch in coordination with ACS based on the expected accuracy of the various slews and their settling time. Thus for visits that slew to a location that is </w:t>
      </w:r>
      <w:r w:rsidR="00FD64F6" w:rsidRPr="00BE1AF0">
        <w:rPr>
          <w:color w:val="000000" w:themeColor="text1"/>
        </w:rPr>
        <w:t>closer than 5 arcmin from the previous location up to 25 arcsec</w:t>
      </w:r>
      <w:r w:rsidR="00F37E6D" w:rsidRPr="00BE1AF0">
        <w:rPr>
          <w:color w:val="000000" w:themeColor="text1"/>
        </w:rPr>
        <w:t xml:space="preserve"> (such as mosaics)</w:t>
      </w:r>
      <w:r w:rsidR="00FD64F6" w:rsidRPr="00BE1AF0">
        <w:rPr>
          <w:color w:val="000000" w:themeColor="text1"/>
        </w:rPr>
        <w:t xml:space="preserve">, the initial ID and ACQ activities can be skipped and FGS can be commanded to enter directly at ACQ at </w:t>
      </w:r>
      <w:r w:rsidR="003B3A56" w:rsidRPr="00BE1AF0">
        <w:rPr>
          <w:color w:val="000000" w:themeColor="text1"/>
        </w:rPr>
        <w:t xml:space="preserve">the </w:t>
      </w:r>
      <w:r w:rsidR="005C0B3B" w:rsidRPr="00BE1AF0">
        <w:rPr>
          <w:color w:val="000000" w:themeColor="text1"/>
        </w:rPr>
        <w:t>s</w:t>
      </w:r>
      <w:r w:rsidR="00FD64F6" w:rsidRPr="00BE1AF0">
        <w:rPr>
          <w:color w:val="000000" w:themeColor="text1"/>
        </w:rPr>
        <w:t xml:space="preserve">cience </w:t>
      </w:r>
      <w:r w:rsidR="003B3A56" w:rsidRPr="00BE1AF0">
        <w:rPr>
          <w:color w:val="000000" w:themeColor="text1"/>
        </w:rPr>
        <w:t xml:space="preserve">attitude </w:t>
      </w:r>
      <w:r w:rsidR="00392BF0" w:rsidRPr="00BE1AF0">
        <w:rPr>
          <w:color w:val="000000" w:themeColor="text1"/>
        </w:rPr>
        <w:t xml:space="preserve">once </w:t>
      </w:r>
      <w:r w:rsidR="00FD64F6" w:rsidRPr="00BE1AF0">
        <w:rPr>
          <w:color w:val="000000" w:themeColor="text1"/>
        </w:rPr>
        <w:t xml:space="preserve">the ACS slew to the new science location has settled. For visits where the </w:t>
      </w:r>
      <w:r w:rsidR="005C0B3B" w:rsidRPr="00BE1AF0">
        <w:rPr>
          <w:color w:val="000000" w:themeColor="text1"/>
        </w:rPr>
        <w:t>S</w:t>
      </w:r>
      <w:r w:rsidR="00FD64F6" w:rsidRPr="00BE1AF0">
        <w:rPr>
          <w:color w:val="000000" w:themeColor="text1"/>
        </w:rPr>
        <w:t xml:space="preserve">cience </w:t>
      </w:r>
      <w:r w:rsidR="005C0B3B" w:rsidRPr="00BE1AF0">
        <w:rPr>
          <w:color w:val="000000" w:themeColor="text1"/>
        </w:rPr>
        <w:t>I</w:t>
      </w:r>
      <w:r w:rsidR="00FD64F6" w:rsidRPr="00BE1AF0">
        <w:rPr>
          <w:color w:val="000000" w:themeColor="text1"/>
        </w:rPr>
        <w:t>nstrument needs a</w:t>
      </w:r>
      <w:r w:rsidR="003B3A56" w:rsidRPr="00BE1AF0">
        <w:rPr>
          <w:color w:val="000000" w:themeColor="text1"/>
        </w:rPr>
        <w:t>n offset</w:t>
      </w:r>
      <w:r w:rsidR="00FD64F6" w:rsidRPr="00BE1AF0">
        <w:rPr>
          <w:color w:val="000000" w:themeColor="text1"/>
        </w:rPr>
        <w:t xml:space="preserve"> from 60 mas up to 25 arcsec from the current pointing OSS can command FGS to enter directly into TRK after ACS has completed the </w:t>
      </w:r>
      <w:r w:rsidR="003B3A56" w:rsidRPr="00BE1AF0">
        <w:rPr>
          <w:color w:val="000000" w:themeColor="text1"/>
        </w:rPr>
        <w:t>offset</w:t>
      </w:r>
      <w:r w:rsidR="00FD64F6" w:rsidRPr="00BE1AF0">
        <w:rPr>
          <w:color w:val="000000" w:themeColor="text1"/>
        </w:rPr>
        <w:t xml:space="preserve"> as the ACS pointing accuracy will be sufficient for the GS to be within the TRK box (</w:t>
      </w:r>
      <w:r w:rsidR="007F7A73" w:rsidRPr="00BE1AF0">
        <w:rPr>
          <w:color w:val="000000" w:themeColor="text1"/>
        </w:rPr>
        <w:t>2.2”x2.2”</w:t>
      </w:r>
      <w:r w:rsidR="00FD64F6" w:rsidRPr="00BE1AF0">
        <w:rPr>
          <w:color w:val="000000" w:themeColor="text1"/>
        </w:rPr>
        <w:t xml:space="preserve">) used by FGS to find the GS. For </w:t>
      </w:r>
      <w:r w:rsidR="005C0B3B" w:rsidRPr="00BE1AF0">
        <w:rPr>
          <w:color w:val="000000" w:themeColor="text1"/>
        </w:rPr>
        <w:t>S</w:t>
      </w:r>
      <w:r w:rsidR="00FD64F6" w:rsidRPr="00BE1AF0">
        <w:rPr>
          <w:color w:val="000000" w:themeColor="text1"/>
        </w:rPr>
        <w:t xml:space="preserve">cience </w:t>
      </w:r>
      <w:r w:rsidR="005C0B3B" w:rsidRPr="00BE1AF0">
        <w:rPr>
          <w:color w:val="000000" w:themeColor="text1"/>
        </w:rPr>
        <w:t>I</w:t>
      </w:r>
      <w:r w:rsidR="00FD64F6" w:rsidRPr="00BE1AF0">
        <w:rPr>
          <w:color w:val="000000" w:themeColor="text1"/>
        </w:rPr>
        <w:t xml:space="preserve">nstrument dithers of 60 mas or less FGS can remain in closed loop FG and the new dither location </w:t>
      </w:r>
      <w:r w:rsidR="00291786" w:rsidRPr="00BE1AF0">
        <w:rPr>
          <w:color w:val="000000" w:themeColor="text1"/>
        </w:rPr>
        <w:t>is</w:t>
      </w:r>
      <w:r w:rsidR="00FD64F6" w:rsidRPr="00BE1AF0">
        <w:rPr>
          <w:color w:val="000000" w:themeColor="text1"/>
        </w:rPr>
        <w:t xml:space="preserve"> achieved by ACS </w:t>
      </w:r>
      <w:r w:rsidR="008A410D" w:rsidRPr="00BE1AF0">
        <w:rPr>
          <w:color w:val="000000" w:themeColor="text1"/>
        </w:rPr>
        <w:t>with</w:t>
      </w:r>
      <w:r w:rsidR="00FD64F6" w:rsidRPr="00BE1AF0">
        <w:rPr>
          <w:color w:val="000000" w:themeColor="text1"/>
        </w:rPr>
        <w:t xml:space="preserve"> FSM</w:t>
      </w:r>
      <w:r w:rsidR="008A410D" w:rsidRPr="00BE1AF0">
        <w:rPr>
          <w:color w:val="000000" w:themeColor="text1"/>
        </w:rPr>
        <w:t xml:space="preserve"> offsets</w:t>
      </w:r>
      <w:r w:rsidR="00FD64F6" w:rsidRPr="00BE1AF0">
        <w:rPr>
          <w:color w:val="000000" w:themeColor="text1"/>
        </w:rPr>
        <w:t>. All these paths help to improve the JWST efficiency for observations.</w:t>
      </w:r>
      <w:r w:rsidR="0013577E" w:rsidRPr="00BE1AF0">
        <w:rPr>
          <w:color w:val="000000" w:themeColor="text1"/>
        </w:rPr>
        <w:t xml:space="preserve"> More details of the operations of JWST can be found in Hunter [</w:t>
      </w:r>
      <w:r w:rsidR="000F4FBE">
        <w:rPr>
          <w:color w:val="000000" w:themeColor="text1"/>
        </w:rPr>
        <w:t>8</w:t>
      </w:r>
      <w:r w:rsidR="0013577E" w:rsidRPr="00BE1AF0">
        <w:rPr>
          <w:color w:val="000000" w:themeColor="text1"/>
        </w:rPr>
        <w:t>].</w:t>
      </w:r>
    </w:p>
    <w:p w14:paraId="396098D9" w14:textId="10E686FC" w:rsidR="00F12257" w:rsidRDefault="00A56736" w:rsidP="002E0701">
      <w:r w:rsidRPr="00BE1AF0">
        <w:rPr>
          <w:color w:val="000000" w:themeColor="text1"/>
        </w:rPr>
        <w:t xml:space="preserve">Each visit file uploaded on board can include up to 3 GS candidates (and associated </w:t>
      </w:r>
      <w:r w:rsidR="0024598F">
        <w:rPr>
          <w:color w:val="000000" w:themeColor="text1"/>
        </w:rPr>
        <w:t>R</w:t>
      </w:r>
      <w:r w:rsidRPr="00BE1AF0">
        <w:rPr>
          <w:color w:val="000000" w:themeColor="text1"/>
        </w:rPr>
        <w:t xml:space="preserve">eference </w:t>
      </w:r>
      <w:r w:rsidR="0024598F">
        <w:rPr>
          <w:color w:val="000000" w:themeColor="text1"/>
        </w:rPr>
        <w:t>S</w:t>
      </w:r>
      <w:r w:rsidRPr="00BE1AF0">
        <w:rPr>
          <w:color w:val="000000" w:themeColor="text1"/>
        </w:rPr>
        <w:t>tars) for either guide channel, if such stars are available. The first candidate GS is attempted up to three times in ID. If the GS is not found the 2</w:t>
      </w:r>
      <w:r w:rsidRPr="00BE1AF0">
        <w:rPr>
          <w:color w:val="000000" w:themeColor="text1"/>
          <w:vertAlign w:val="superscript"/>
        </w:rPr>
        <w:t>nd</w:t>
      </w:r>
      <w:r w:rsidRPr="00BE1AF0">
        <w:rPr>
          <w:color w:val="000000" w:themeColor="text1"/>
        </w:rPr>
        <w:t xml:space="preserve">  GS, if  available, will be attempted up to three times. If ID fails on the second GS, the third candidate GS, if available, is attempted. If ID is successful for a particular GS but ACQ is unsuccessful there are no re-tries in ACQ and t</w:t>
      </w:r>
      <w:r>
        <w:t>he visit will move the ID to the next GS candidate. If ACQ is successful for a GS but TRK is unsuccessful, a second attempt from ACQ will be attempted. The possible reasons for not being able to achieve closed loop guiding are captured in Section</w:t>
      </w:r>
      <w:r w:rsidRPr="00DD5163">
        <w:rPr>
          <w:color w:val="000000" w:themeColor="text1"/>
        </w:rPr>
        <w:t xml:space="preserve"> 5.2</w:t>
      </w:r>
      <w:r>
        <w:t>.</w:t>
      </w:r>
    </w:p>
    <w:p w14:paraId="3E2216A8" w14:textId="393C31CC" w:rsidR="00747498" w:rsidRPr="00E5744F" w:rsidRDefault="00747498" w:rsidP="00747498">
      <w:pPr>
        <w:rPr>
          <w:i/>
          <w:iCs/>
        </w:rPr>
      </w:pPr>
      <w:r w:rsidRPr="00E5744F">
        <w:rPr>
          <w:i/>
          <w:iCs/>
        </w:rPr>
        <w:t xml:space="preserve">2.2 Bright Stars and Crowded Fields </w:t>
      </w:r>
    </w:p>
    <w:p w14:paraId="2D2BBB91" w14:textId="3F7BF7A3" w:rsidR="00091EEB" w:rsidRDefault="00091EEB" w:rsidP="00091EEB">
      <w:pPr>
        <w:rPr>
          <w:color w:val="FF0000"/>
        </w:rPr>
      </w:pPr>
      <w:r w:rsidRPr="00BE1AF0">
        <w:rPr>
          <w:color w:val="000000" w:themeColor="text1"/>
        </w:rPr>
        <w:t xml:space="preserve">It was identified prior to launch that bright stars (J&lt;14.5) would saturate in the ID and ACQ1 mode due to the longer integration readout times (~0.34 s) for those modes. Once getting to ACQ2 and TRK/FG the saturation would resolve itself due to shorter integration times (~50 </w:t>
      </w:r>
      <w:proofErr w:type="spellStart"/>
      <w:r w:rsidRPr="00BE1AF0">
        <w:rPr>
          <w:color w:val="000000" w:themeColor="text1"/>
        </w:rPr>
        <w:t>ms</w:t>
      </w:r>
      <w:proofErr w:type="spellEnd"/>
      <w:r w:rsidRPr="00BE1AF0">
        <w:rPr>
          <w:color w:val="000000" w:themeColor="text1"/>
        </w:rPr>
        <w:t xml:space="preserve">) for smaller </w:t>
      </w:r>
      <w:proofErr w:type="spellStart"/>
      <w:r w:rsidRPr="00BE1AF0">
        <w:rPr>
          <w:color w:val="000000" w:themeColor="text1"/>
        </w:rPr>
        <w:t>subwindow</w:t>
      </w:r>
      <w:proofErr w:type="spellEnd"/>
      <w:r w:rsidRPr="00BE1AF0">
        <w:rPr>
          <w:color w:val="000000" w:themeColor="text1"/>
        </w:rPr>
        <w:t xml:space="preserve"> readouts (these modes set the GS bright limit at J = ~12.5). The visit commanding includes the uncertainty threshold for the commanded GS </w:t>
      </w:r>
      <w:r w:rsidR="007E131D" w:rsidRPr="00BE1AF0">
        <w:rPr>
          <w:color w:val="000000" w:themeColor="text1"/>
        </w:rPr>
        <w:t xml:space="preserve">and </w:t>
      </w:r>
      <w:r w:rsidR="0024598F">
        <w:rPr>
          <w:color w:val="000000" w:themeColor="text1"/>
        </w:rPr>
        <w:t>RSs</w:t>
      </w:r>
      <w:r w:rsidR="007E131D" w:rsidRPr="00BE1AF0">
        <w:rPr>
          <w:color w:val="000000" w:themeColor="text1"/>
        </w:rPr>
        <w:t xml:space="preserve"> </w:t>
      </w:r>
      <w:r w:rsidRPr="00BE1AF0">
        <w:rPr>
          <w:color w:val="000000" w:themeColor="text1"/>
        </w:rPr>
        <w:t xml:space="preserve">counts, i.e., the </w:t>
      </w:r>
      <w:r w:rsidR="007E131D" w:rsidRPr="00BE1AF0">
        <w:rPr>
          <w:color w:val="000000" w:themeColor="text1"/>
        </w:rPr>
        <w:t xml:space="preserve">tolerance in the </w:t>
      </w:r>
      <w:r w:rsidRPr="00BE1AF0">
        <w:rPr>
          <w:color w:val="000000" w:themeColor="text1"/>
        </w:rPr>
        <w:t xml:space="preserve">range of counts that the GS </w:t>
      </w:r>
      <w:r w:rsidR="007E131D" w:rsidRPr="00BE1AF0">
        <w:rPr>
          <w:color w:val="000000" w:themeColor="text1"/>
        </w:rPr>
        <w:t xml:space="preserve">and each RS </w:t>
      </w:r>
      <w:r w:rsidRPr="00BE1AF0">
        <w:rPr>
          <w:color w:val="000000" w:themeColor="text1"/>
        </w:rPr>
        <w:t xml:space="preserve">can have to match the expected brightness from the catalogue. For bright stars that would saturate in ID and ACQ1 this threshold was increased through the Guide Star Selection System (GSSS) so it would cover the range needed for all the guider modes. </w:t>
      </w:r>
      <w:r w:rsidR="007E131D" w:rsidRPr="00BE1AF0">
        <w:rPr>
          <w:color w:val="000000" w:themeColor="text1"/>
        </w:rPr>
        <w:t xml:space="preserve">For example, a very bright guide star with a Fine Guide </w:t>
      </w:r>
      <w:proofErr w:type="spellStart"/>
      <w:r w:rsidR="007E131D" w:rsidRPr="00BE1AF0">
        <w:rPr>
          <w:color w:val="000000" w:themeColor="text1"/>
        </w:rPr>
        <w:t>countrate</w:t>
      </w:r>
      <w:proofErr w:type="spellEnd"/>
      <w:r w:rsidR="007E131D" w:rsidRPr="00BE1AF0">
        <w:rPr>
          <w:color w:val="000000" w:themeColor="text1"/>
        </w:rPr>
        <w:t xml:space="preserve"> (CR) of 1,300,000 counts/sec could have an ID CR observed to be only 450,000, so the visit file needs to specify a +/- threshold larger than 850,000 for a successful ID outcome. </w:t>
      </w:r>
      <w:r w:rsidRPr="00BE1AF0">
        <w:rPr>
          <w:color w:val="000000" w:themeColor="text1"/>
        </w:rPr>
        <w:t xml:space="preserve">Figure 3 </w:t>
      </w:r>
      <w:r w:rsidRPr="00824295">
        <w:rPr>
          <w:color w:val="000000" w:themeColor="text1"/>
        </w:rPr>
        <w:t>captures a pictorial summary of how the GS counts would appear as it moves through the guider modes and how the threshold needs to be increased to capture all of them. In the Figure, ‘ID in’ is the expected GS counts based on the Catalogue. The blue vertical lines are the uncertainty on those counts. The uncertainty needs to be large enough to capture ‘ID out’ and ‘ACQ1’ counts that will be lower due to saturation. As seen in the Figure, ACQ2, TRK and FG give the expected counts for the visit.</w:t>
      </w:r>
    </w:p>
    <w:p w14:paraId="082EB323" w14:textId="41442886" w:rsidR="00CD1265" w:rsidRPr="00401D49" w:rsidRDefault="002B3325" w:rsidP="00CD1265">
      <w:pPr>
        <w:rPr>
          <w:color w:val="000000" w:themeColor="text1"/>
        </w:rPr>
      </w:pPr>
      <w:r w:rsidRPr="00401D49">
        <w:rPr>
          <w:color w:val="000000" w:themeColor="text1"/>
        </w:rPr>
        <w:t xml:space="preserve">Taking into account the throughput of the FGS in JWST it was determined that the GSC larger uncertainty threshold needs to be triggered for bright saturating stars whose 3x3 pixel count rates ≥ 511,116 counts/s, and in those cases the threshold is </w:t>
      </w:r>
      <w:r w:rsidR="00401D49" w:rsidRPr="00401D49">
        <w:rPr>
          <w:color w:val="000000" w:themeColor="text1"/>
        </w:rPr>
        <w:t xml:space="preserve">increased by a factor related to the brightness of the stars by </w:t>
      </w:r>
      <w:r w:rsidRPr="00401D49">
        <w:rPr>
          <w:color w:val="000000" w:themeColor="text1"/>
        </w:rPr>
        <w:t>set</w:t>
      </w:r>
      <w:r w:rsidR="00401D49" w:rsidRPr="00401D49">
        <w:rPr>
          <w:color w:val="000000" w:themeColor="text1"/>
        </w:rPr>
        <w:t>ting it</w:t>
      </w:r>
      <w:r w:rsidRPr="00401D49">
        <w:rPr>
          <w:color w:val="000000" w:themeColor="text1"/>
        </w:rPr>
        <w:t xml:space="preserve"> to (</w:t>
      </w:r>
      <w:proofErr w:type="spellStart"/>
      <w:r w:rsidRPr="00401D49">
        <w:rPr>
          <w:color w:val="000000" w:themeColor="text1"/>
        </w:rPr>
        <w:t>countrate</w:t>
      </w:r>
      <w:proofErr w:type="spellEnd"/>
      <w:r w:rsidRPr="00401D49">
        <w:rPr>
          <w:color w:val="000000" w:themeColor="text1"/>
        </w:rPr>
        <w:t xml:space="preserve"> – 332226), which satisfies the image scanning algorithm that </w:t>
      </w:r>
      <w:proofErr w:type="spellStart"/>
      <w:r w:rsidRPr="00401D49">
        <w:rPr>
          <w:color w:val="000000" w:themeColor="text1"/>
        </w:rPr>
        <w:t>searchs</w:t>
      </w:r>
      <w:proofErr w:type="spellEnd"/>
      <w:r w:rsidRPr="00401D49">
        <w:rPr>
          <w:color w:val="000000" w:themeColor="text1"/>
        </w:rPr>
        <w:t xml:space="preserve"> for saturated pixels of the bright stars</w:t>
      </w:r>
      <w:r w:rsidR="00401D49" w:rsidRPr="00401D49">
        <w:rPr>
          <w:color w:val="000000" w:themeColor="text1"/>
        </w:rPr>
        <w:t xml:space="preserve">. </w:t>
      </w:r>
    </w:p>
    <w:p w14:paraId="63E8E1FA" w14:textId="3FCA256D" w:rsidR="00D865F0" w:rsidRPr="00BE1AF0" w:rsidRDefault="00A67DAB" w:rsidP="002E0701">
      <w:pPr>
        <w:rPr>
          <w:color w:val="000000" w:themeColor="text1"/>
        </w:rPr>
      </w:pPr>
      <w:r w:rsidRPr="00BE1AF0">
        <w:rPr>
          <w:color w:val="000000" w:themeColor="text1"/>
        </w:rPr>
        <w:t>For stars below those counts at the star</w:t>
      </w:r>
      <w:r w:rsidR="00D865F0" w:rsidRPr="00BE1AF0">
        <w:rPr>
          <w:color w:val="000000" w:themeColor="text1"/>
        </w:rPr>
        <w:t>t</w:t>
      </w:r>
      <w:r w:rsidRPr="00BE1AF0">
        <w:rPr>
          <w:color w:val="000000" w:themeColor="text1"/>
        </w:rPr>
        <w:t xml:space="preserve"> of the JWST on orbit operations the GSC threshold was 30%. During commissioning it was determined that this threshold could be increased to 35% and two years after operations, in December of 2024 it was increased to 40%. The main contributing factors to increasing this threshold is to capture GSC uncertainties on the classification of GSs – i.e.</w:t>
      </w:r>
      <w:r w:rsidR="0086700A" w:rsidRPr="00BE1AF0">
        <w:rPr>
          <w:color w:val="000000" w:themeColor="text1"/>
        </w:rPr>
        <w:t>,</w:t>
      </w:r>
      <w:r w:rsidRPr="00BE1AF0">
        <w:rPr>
          <w:color w:val="000000" w:themeColor="text1"/>
        </w:rPr>
        <w:t xml:space="preserve"> sometimes the selected GS</w:t>
      </w:r>
      <w:r w:rsidR="002E7DA5" w:rsidRPr="00BE1AF0">
        <w:rPr>
          <w:color w:val="000000" w:themeColor="text1"/>
        </w:rPr>
        <w:t xml:space="preserve"> turns out to be</w:t>
      </w:r>
      <w:r w:rsidRPr="00BE1AF0">
        <w:rPr>
          <w:color w:val="000000" w:themeColor="text1"/>
        </w:rPr>
        <w:t xml:space="preserve"> a galaxy or a double star and the counts seen by FGS are lower than those commanded in the visit and increasing the allowed uncertainty would help to allow </w:t>
      </w:r>
      <w:r w:rsidR="002E7DA5" w:rsidRPr="00BE1AF0">
        <w:rPr>
          <w:color w:val="000000" w:themeColor="text1"/>
        </w:rPr>
        <w:t xml:space="preserve">some of those </w:t>
      </w:r>
      <w:r w:rsidRPr="00BE1AF0">
        <w:rPr>
          <w:color w:val="000000" w:themeColor="text1"/>
        </w:rPr>
        <w:t>visit</w:t>
      </w:r>
      <w:r w:rsidR="002E7DA5" w:rsidRPr="00BE1AF0">
        <w:rPr>
          <w:color w:val="000000" w:themeColor="text1"/>
        </w:rPr>
        <w:t>s</w:t>
      </w:r>
      <w:r w:rsidRPr="00BE1AF0">
        <w:rPr>
          <w:color w:val="000000" w:themeColor="text1"/>
        </w:rPr>
        <w:t xml:space="preserve"> to be successful </w:t>
      </w:r>
      <w:r w:rsidR="002E7DA5" w:rsidRPr="00BE1AF0">
        <w:rPr>
          <w:color w:val="000000" w:themeColor="text1"/>
        </w:rPr>
        <w:t xml:space="preserve">in spite of the misclassification </w:t>
      </w:r>
      <w:r w:rsidRPr="00BE1AF0">
        <w:rPr>
          <w:color w:val="000000" w:themeColor="text1"/>
        </w:rPr>
        <w:t xml:space="preserve">– and the point source </w:t>
      </w:r>
      <w:r w:rsidR="00674BCD" w:rsidRPr="00BE1AF0">
        <w:rPr>
          <w:color w:val="000000" w:themeColor="text1"/>
        </w:rPr>
        <w:t xml:space="preserve">Photo Response Non-Uniformity (PRNU) </w:t>
      </w:r>
      <w:r w:rsidRPr="00BE1AF0">
        <w:rPr>
          <w:color w:val="000000" w:themeColor="text1"/>
        </w:rPr>
        <w:t xml:space="preserve">seen on the FGS detectors (particularly on G1) during operations where the </w:t>
      </w:r>
      <w:r w:rsidR="00D865F0" w:rsidRPr="00BE1AF0">
        <w:rPr>
          <w:color w:val="000000" w:themeColor="text1"/>
        </w:rPr>
        <w:t xml:space="preserve">counts seen for a </w:t>
      </w:r>
      <w:r w:rsidR="004D4DC2" w:rsidRPr="00BE1AF0">
        <w:rPr>
          <w:color w:val="000000" w:themeColor="text1"/>
        </w:rPr>
        <w:t>Guide Star</w:t>
      </w:r>
      <w:r w:rsidR="00D865F0" w:rsidRPr="00BE1AF0">
        <w:rPr>
          <w:color w:val="000000" w:themeColor="text1"/>
        </w:rPr>
        <w:t xml:space="preserve"> can sometimes vary up to 30% when dithering to certain pixels</w:t>
      </w:r>
      <w:r w:rsidR="00175EA3">
        <w:rPr>
          <w:color w:val="000000" w:themeColor="text1"/>
        </w:rPr>
        <w:t xml:space="preserve"> – more details captured in [13]</w:t>
      </w:r>
      <w:r w:rsidR="00D865F0" w:rsidRPr="00BE1AF0">
        <w:rPr>
          <w:color w:val="000000" w:themeColor="text1"/>
        </w:rPr>
        <w:t>.</w:t>
      </w:r>
    </w:p>
    <w:p w14:paraId="68975C27" w14:textId="42197710" w:rsidR="00CD1265" w:rsidRDefault="00D865F0" w:rsidP="002E0701">
      <w:r w:rsidRPr="00BE1AF0">
        <w:rPr>
          <w:color w:val="000000" w:themeColor="text1"/>
        </w:rPr>
        <w:t xml:space="preserve">The </w:t>
      </w:r>
      <w:r w:rsidR="00CD1265" w:rsidRPr="00BE1AF0">
        <w:rPr>
          <w:color w:val="000000" w:themeColor="text1"/>
        </w:rPr>
        <w:t>early</w:t>
      </w:r>
      <w:r w:rsidRPr="00BE1AF0">
        <w:rPr>
          <w:color w:val="000000" w:themeColor="text1"/>
        </w:rPr>
        <w:t xml:space="preserve"> </w:t>
      </w:r>
      <w:r w:rsidR="00CD1265" w:rsidRPr="00BE1AF0">
        <w:rPr>
          <w:color w:val="000000" w:themeColor="text1"/>
        </w:rPr>
        <w:t>mission commanding</w:t>
      </w:r>
      <w:r w:rsidRPr="00BE1AF0">
        <w:rPr>
          <w:color w:val="000000" w:themeColor="text1"/>
        </w:rPr>
        <w:t xml:space="preserve"> on orbit </w:t>
      </w:r>
      <w:r w:rsidR="00CD1265" w:rsidRPr="00BE1AF0">
        <w:rPr>
          <w:color w:val="000000" w:themeColor="text1"/>
        </w:rPr>
        <w:t>applied</w:t>
      </w:r>
      <w:r w:rsidRPr="00BE1AF0">
        <w:rPr>
          <w:color w:val="000000" w:themeColor="text1"/>
        </w:rPr>
        <w:t xml:space="preserve"> the same threshold through</w:t>
      </w:r>
      <w:r w:rsidR="00D57B77" w:rsidRPr="00BE1AF0">
        <w:rPr>
          <w:color w:val="000000" w:themeColor="text1"/>
        </w:rPr>
        <w:t>o</w:t>
      </w:r>
      <w:r w:rsidRPr="00BE1AF0">
        <w:rPr>
          <w:color w:val="000000" w:themeColor="text1"/>
        </w:rPr>
        <w:t>ut all the guider modes – i.e.</w:t>
      </w:r>
      <w:r w:rsidR="0086700A" w:rsidRPr="00BE1AF0">
        <w:rPr>
          <w:color w:val="000000" w:themeColor="text1"/>
        </w:rPr>
        <w:t>,</w:t>
      </w:r>
      <w:r w:rsidRPr="00BE1AF0">
        <w:rPr>
          <w:color w:val="000000" w:themeColor="text1"/>
        </w:rPr>
        <w:t xml:space="preserve"> each guider mode has to identify the correct GS whose reported counts must match the counts within the </w:t>
      </w:r>
      <w:r w:rsidR="005D11D6" w:rsidRPr="00BE1AF0">
        <w:rPr>
          <w:color w:val="000000" w:themeColor="text1"/>
        </w:rPr>
        <w:t xml:space="preserve">uncertainty </w:t>
      </w:r>
      <w:r w:rsidRPr="00BE1AF0">
        <w:rPr>
          <w:color w:val="000000" w:themeColor="text1"/>
        </w:rPr>
        <w:t>threshold indicated</w:t>
      </w:r>
      <w:r w:rsidR="00824295" w:rsidRPr="00BE1AF0">
        <w:rPr>
          <w:color w:val="000000" w:themeColor="text1"/>
        </w:rPr>
        <w:t xml:space="preserve"> on the visit file</w:t>
      </w:r>
      <w:r w:rsidRPr="00BE1AF0">
        <w:rPr>
          <w:color w:val="000000" w:themeColor="text1"/>
        </w:rPr>
        <w:t xml:space="preserve">. A further improvement implemented during normal operations was an update on the OSS to change the threshold from the one commanded on the visit to the default for non-bright stars (originally 35%, now 40%) </w:t>
      </w:r>
      <w:r w:rsidR="00824295" w:rsidRPr="00BE1AF0">
        <w:rPr>
          <w:color w:val="000000" w:themeColor="text1"/>
        </w:rPr>
        <w:t>after proceeding to</w:t>
      </w:r>
      <w:r w:rsidRPr="00BE1AF0">
        <w:rPr>
          <w:color w:val="000000" w:themeColor="text1"/>
        </w:rPr>
        <w:t xml:space="preserve"> ACQ2 and TRK and FG</w:t>
      </w:r>
      <w:r w:rsidR="0086700A" w:rsidRPr="00BE1AF0">
        <w:rPr>
          <w:color w:val="000000" w:themeColor="text1"/>
        </w:rPr>
        <w:t>. I</w:t>
      </w:r>
      <w:r w:rsidRPr="00BE1AF0">
        <w:rPr>
          <w:color w:val="000000" w:themeColor="text1"/>
        </w:rPr>
        <w:t xml:space="preserve">n those modes the counts for the stars, even for bright ones, </w:t>
      </w:r>
      <w:r w:rsidR="00CD1265" w:rsidRPr="00BE1AF0">
        <w:rPr>
          <w:color w:val="000000" w:themeColor="text1"/>
        </w:rPr>
        <w:t>would</w:t>
      </w:r>
      <w:r w:rsidRPr="00BE1AF0">
        <w:rPr>
          <w:color w:val="000000" w:themeColor="text1"/>
        </w:rPr>
        <w:t xml:space="preserve"> not be saturated and </w:t>
      </w:r>
      <w:r w:rsidR="00CD1265" w:rsidRPr="00BE1AF0">
        <w:rPr>
          <w:color w:val="000000" w:themeColor="text1"/>
        </w:rPr>
        <w:t>would</w:t>
      </w:r>
      <w:r w:rsidRPr="00BE1AF0">
        <w:rPr>
          <w:color w:val="000000" w:themeColor="text1"/>
        </w:rPr>
        <w:t xml:space="preserve"> match closer those from the </w:t>
      </w:r>
      <w:r w:rsidR="00143B87" w:rsidRPr="00BE1AF0">
        <w:rPr>
          <w:color w:val="000000" w:themeColor="text1"/>
        </w:rPr>
        <w:t>catalogue</w:t>
      </w:r>
      <w:r w:rsidR="00EC176A" w:rsidRPr="00BE1AF0">
        <w:rPr>
          <w:color w:val="000000" w:themeColor="text1"/>
        </w:rPr>
        <w:t>. T</w:t>
      </w:r>
      <w:r w:rsidRPr="00BE1AF0">
        <w:rPr>
          <w:color w:val="000000" w:themeColor="text1"/>
        </w:rPr>
        <w:t xml:space="preserve">his helped to avoid some cases where </w:t>
      </w:r>
      <w:r w:rsidR="00A72A29" w:rsidRPr="00BE1AF0">
        <w:rPr>
          <w:color w:val="000000" w:themeColor="text1"/>
        </w:rPr>
        <w:t>an</w:t>
      </w:r>
      <w:r w:rsidRPr="00BE1AF0">
        <w:rPr>
          <w:color w:val="000000" w:themeColor="text1"/>
        </w:rPr>
        <w:t xml:space="preserve"> incorrect</w:t>
      </w:r>
      <w:r w:rsidR="00CD1265" w:rsidRPr="00BE1AF0">
        <w:rPr>
          <w:color w:val="000000" w:themeColor="text1"/>
        </w:rPr>
        <w:t xml:space="preserve"> fainter</w:t>
      </w:r>
      <w:r w:rsidRPr="00BE1AF0">
        <w:rPr>
          <w:color w:val="000000" w:themeColor="text1"/>
        </w:rPr>
        <w:t xml:space="preserve"> GS was identified in ID and ACQ1 and still proceeded through ACQ2 and TRK/FG though it was by then clear that the counts reported were too far off from the commanded ones but still within the </w:t>
      </w:r>
      <w:r>
        <w:t xml:space="preserve">larger threshold used for bright stars. </w:t>
      </w:r>
    </w:p>
    <w:p w14:paraId="60071A20" w14:textId="0FA520C1" w:rsidR="00747498" w:rsidRDefault="00A67DAB" w:rsidP="00773A5F">
      <w:pPr>
        <w:jc w:val="center"/>
      </w:pPr>
      <w:r w:rsidRPr="00BD02A7">
        <w:rPr>
          <w:noProof/>
        </w:rPr>
        <w:drawing>
          <wp:inline distT="0" distB="0" distL="0" distR="0" wp14:anchorId="4CE65013" wp14:editId="70EBFBFC">
            <wp:extent cx="4622800" cy="2260600"/>
            <wp:effectExtent l="0" t="0" r="0" b="0"/>
            <wp:docPr id="1116885257" name="Picture 5">
              <a:extLst xmlns:a="http://schemas.openxmlformats.org/drawingml/2006/main">
                <a:ext uri="{FF2B5EF4-FFF2-40B4-BE49-F238E27FC236}">
                  <a16:creationId xmlns:a16="http://schemas.microsoft.com/office/drawing/2014/main" id="{D0492BF4-F741-F5AB-977C-3B96872222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0492BF4-F741-F5AB-977C-3B9687222267}"/>
                        </a:ext>
                      </a:extLst>
                    </pic:cNvPr>
                    <pic:cNvPicPr>
                      <a:picLocks noChangeAspect="1"/>
                    </pic:cNvPicPr>
                  </pic:nvPicPr>
                  <pic:blipFill>
                    <a:blip r:embed="rId12"/>
                    <a:stretch>
                      <a:fillRect/>
                    </a:stretch>
                  </pic:blipFill>
                  <pic:spPr>
                    <a:xfrm>
                      <a:off x="0" y="0"/>
                      <a:ext cx="4623737" cy="2261058"/>
                    </a:xfrm>
                    <a:prstGeom prst="rect">
                      <a:avLst/>
                    </a:prstGeom>
                  </pic:spPr>
                </pic:pic>
              </a:graphicData>
            </a:graphic>
          </wp:inline>
        </w:drawing>
      </w:r>
    </w:p>
    <w:p w14:paraId="32DB674A" w14:textId="7B2234FF" w:rsidR="00D865F0" w:rsidRDefault="00D865F0" w:rsidP="006C64D3">
      <w:pPr>
        <w:jc w:val="center"/>
      </w:pPr>
      <w:r>
        <w:t xml:space="preserve">Figure </w:t>
      </w:r>
      <w:r w:rsidR="00361D7F">
        <w:t>3</w:t>
      </w:r>
      <w:r>
        <w:t>: Pictorial representation of the counts seen for bright stars through the guider modes due to saturation in ID and ACQ1</w:t>
      </w:r>
    </w:p>
    <w:p w14:paraId="179232BF" w14:textId="5201B0BB" w:rsidR="00995C0F" w:rsidRDefault="00D865F0" w:rsidP="002E0701">
      <w:pPr>
        <w:rPr>
          <w:color w:val="000000" w:themeColor="text1"/>
        </w:rPr>
      </w:pPr>
      <w:r>
        <w:t>Another path identified prior to launch was related to Bright Crowded Fields (BCF)</w:t>
      </w:r>
      <w:r w:rsidR="00436ACC">
        <w:t xml:space="preserve">, which are </w:t>
      </w:r>
      <w:proofErr w:type="spellStart"/>
      <w:r>
        <w:t>pointings</w:t>
      </w:r>
      <w:proofErr w:type="spellEnd"/>
      <w:r>
        <w:t xml:space="preserve"> in the sky where many bright stars would be present in the guiders FOV</w:t>
      </w:r>
      <w:r w:rsidR="005D11D6">
        <w:t>.</w:t>
      </w:r>
      <w:r>
        <w:t xml:space="preserve"> </w:t>
      </w:r>
      <w:r w:rsidR="005D11D6">
        <w:t>This c</w:t>
      </w:r>
      <w:r>
        <w:t xml:space="preserve">ould cause too many candidates to be identified </w:t>
      </w:r>
      <w:r w:rsidRPr="00BE1AF0">
        <w:rPr>
          <w:color w:val="000000" w:themeColor="text1"/>
        </w:rPr>
        <w:t xml:space="preserve">as possible GSs during the ID scanning because </w:t>
      </w:r>
      <w:r w:rsidR="0015430E" w:rsidRPr="00BE1AF0">
        <w:rPr>
          <w:color w:val="000000" w:themeColor="text1"/>
        </w:rPr>
        <w:t>for some star fields, up to 300</w:t>
      </w:r>
      <w:r w:rsidRPr="00BE1AF0">
        <w:rPr>
          <w:color w:val="000000" w:themeColor="text1"/>
        </w:rPr>
        <w:t xml:space="preserve"> </w:t>
      </w:r>
      <w:r w:rsidR="0015430E" w:rsidRPr="00BE1AF0">
        <w:rPr>
          <w:color w:val="000000" w:themeColor="text1"/>
        </w:rPr>
        <w:t xml:space="preserve">stars </w:t>
      </w:r>
      <w:r w:rsidRPr="00BE1AF0">
        <w:rPr>
          <w:color w:val="000000" w:themeColor="text1"/>
        </w:rPr>
        <w:t xml:space="preserve">would saturate and appear with </w:t>
      </w:r>
      <w:r w:rsidR="005D11D6">
        <w:t xml:space="preserve">a similar 3x3 pixel </w:t>
      </w:r>
      <w:proofErr w:type="spellStart"/>
      <w:r>
        <w:t>count</w:t>
      </w:r>
      <w:r w:rsidR="005D11D6">
        <w:t>sum</w:t>
      </w:r>
      <w:proofErr w:type="spellEnd"/>
      <w:r>
        <w:t xml:space="preserve"> that would match those on the visit file within the larger </w:t>
      </w:r>
      <w:r w:rsidR="005D11D6">
        <w:t xml:space="preserve">brightness uncertainty </w:t>
      </w:r>
      <w:r>
        <w:t>thresholds needed for those fields.</w:t>
      </w:r>
      <w:r w:rsidR="00AD6E0D">
        <w:t xml:space="preserve"> </w:t>
      </w:r>
      <w:r w:rsidR="004644BE">
        <w:t xml:space="preserve">The ID algorithm can store up to 100 candidate objects to be the GS and </w:t>
      </w:r>
      <w:r w:rsidR="004A00F2">
        <w:t xml:space="preserve">if the whole guider FOV is read it is likely that the </w:t>
      </w:r>
      <w:r w:rsidR="00436ACC">
        <w:t xml:space="preserve">intended </w:t>
      </w:r>
      <w:r w:rsidR="004A00F2">
        <w:t xml:space="preserve">GS won’t make </w:t>
      </w:r>
      <w:r w:rsidR="008B0B2C">
        <w:t xml:space="preserve">it </w:t>
      </w:r>
      <w:r w:rsidR="004A00F2">
        <w:t xml:space="preserve">into that list. </w:t>
      </w:r>
      <w:r w:rsidR="008814CE">
        <w:t>Accommodations</w:t>
      </w:r>
      <w:r w:rsidR="00146C08">
        <w:t xml:space="preserve"> were placed for the </w:t>
      </w:r>
      <w:r w:rsidR="00674BCD" w:rsidRPr="00884A8F">
        <w:rPr>
          <w:color w:val="000000" w:themeColor="text1"/>
        </w:rPr>
        <w:t>Guide Star Selection System</w:t>
      </w:r>
      <w:r w:rsidR="00146C08" w:rsidRPr="00884A8F">
        <w:rPr>
          <w:color w:val="000000" w:themeColor="text1"/>
        </w:rPr>
        <w:t xml:space="preserve"> to </w:t>
      </w:r>
      <w:r w:rsidR="00146C08">
        <w:t xml:space="preserve">identify a field as a BCF and with that flag in place, OSS commands FGS to read a smaller portion of the FGS FOV (12 strips instead of the default of 36 for non BCFs) and also </w:t>
      </w:r>
      <w:r w:rsidR="008B0B2C">
        <w:t xml:space="preserve">updates </w:t>
      </w:r>
      <w:r w:rsidR="005D11D6">
        <w:t xml:space="preserve">some </w:t>
      </w:r>
      <w:r w:rsidR="00146C08">
        <w:t xml:space="preserve">of the parameters </w:t>
      </w:r>
      <w:r w:rsidR="008B0B2C">
        <w:t>i</w:t>
      </w:r>
      <w:r w:rsidR="00146C08">
        <w:t xml:space="preserve">n the ID algorithm that can be tuned as a table load for those </w:t>
      </w:r>
      <w:r w:rsidR="005D11D6">
        <w:t xml:space="preserve">types of </w:t>
      </w:r>
      <w:r w:rsidR="00146C08">
        <w:t>fields</w:t>
      </w:r>
      <w:r w:rsidR="00146C08" w:rsidRPr="00DB55EC">
        <w:rPr>
          <w:color w:val="000000" w:themeColor="text1"/>
        </w:rPr>
        <w:t>.</w:t>
      </w:r>
      <w:r w:rsidR="005E3000" w:rsidRPr="00DB55EC">
        <w:rPr>
          <w:color w:val="000000" w:themeColor="text1"/>
        </w:rPr>
        <w:t xml:space="preserve"> An image of a crowded field is shown in Figure </w:t>
      </w:r>
      <w:r w:rsidR="00361D7F">
        <w:rPr>
          <w:color w:val="000000" w:themeColor="text1"/>
        </w:rPr>
        <w:t>4</w:t>
      </w:r>
      <w:r w:rsidR="005E3000" w:rsidRPr="00DB55EC">
        <w:rPr>
          <w:color w:val="000000" w:themeColor="text1"/>
        </w:rPr>
        <w:t>.</w:t>
      </w:r>
      <w:r w:rsidR="00995C0F">
        <w:rPr>
          <w:color w:val="000000" w:themeColor="text1"/>
        </w:rPr>
        <w:t xml:space="preserve"> </w:t>
      </w:r>
    </w:p>
    <w:p w14:paraId="4D39EC2B" w14:textId="0C2319E8" w:rsidR="00146C08" w:rsidRDefault="00146C08" w:rsidP="002E0701">
      <w:r>
        <w:t>Further improvements were identified during normal operation</w:t>
      </w:r>
      <w:r w:rsidR="00E963CE">
        <w:t>s</w:t>
      </w:r>
      <w:r>
        <w:t xml:space="preserve"> for observations towards the center of the Galaxy, </w:t>
      </w:r>
      <w:r w:rsidR="004D2253">
        <w:t xml:space="preserve"> </w:t>
      </w:r>
      <w:proofErr w:type="spellStart"/>
      <w:r w:rsidR="004D2253">
        <w:t>Sgr</w:t>
      </w:r>
      <w:proofErr w:type="spellEnd"/>
      <w:r w:rsidR="004D2253">
        <w:t xml:space="preserve"> A</w:t>
      </w:r>
      <w:r>
        <w:t>* area. Th</w:t>
      </w:r>
      <w:r w:rsidR="008814CE">
        <w:t>ese</w:t>
      </w:r>
      <w:r>
        <w:t xml:space="preserve"> were an improvement on the GSC from the one used during commissioning and earlier normal operations by adding the </w:t>
      </w:r>
      <w:r w:rsidR="008814CE">
        <w:t xml:space="preserve">Galactic Nucleus </w:t>
      </w:r>
      <w:r w:rsidR="00143B87">
        <w:t>Catalogue</w:t>
      </w:r>
      <w:r w:rsidR="008814CE">
        <w:t xml:space="preserve"> </w:t>
      </w:r>
      <w:r w:rsidR="008814CE" w:rsidRPr="00CD1265">
        <w:rPr>
          <w:color w:val="000000" w:themeColor="text1"/>
        </w:rPr>
        <w:t>(GNC</w:t>
      </w:r>
      <w:r w:rsidR="00B76ECC">
        <w:rPr>
          <w:color w:val="000000" w:themeColor="text1"/>
        </w:rPr>
        <w:t>),</w:t>
      </w:r>
      <w:r w:rsidR="008814CE" w:rsidRPr="00CD1265">
        <w:rPr>
          <w:color w:val="000000" w:themeColor="text1"/>
        </w:rPr>
        <w:t xml:space="preserve"> </w:t>
      </w:r>
      <w:proofErr w:type="spellStart"/>
      <w:r w:rsidR="008814CE" w:rsidRPr="00CD1265">
        <w:rPr>
          <w:color w:val="000000" w:themeColor="text1"/>
        </w:rPr>
        <w:t>Nogueras</w:t>
      </w:r>
      <w:proofErr w:type="spellEnd"/>
      <w:r w:rsidR="008814CE" w:rsidRPr="00CD1265">
        <w:rPr>
          <w:color w:val="000000" w:themeColor="text1"/>
        </w:rPr>
        <w:t>-Lara et al</w:t>
      </w:r>
      <w:r w:rsidR="00B76ECC">
        <w:rPr>
          <w:color w:val="000000" w:themeColor="text1"/>
        </w:rPr>
        <w:t>. [</w:t>
      </w:r>
      <w:r w:rsidR="005F74B6">
        <w:rPr>
          <w:color w:val="000000" w:themeColor="text1"/>
        </w:rPr>
        <w:t>9</w:t>
      </w:r>
      <w:r w:rsidR="00B76ECC">
        <w:rPr>
          <w:color w:val="000000" w:themeColor="text1"/>
        </w:rPr>
        <w:t>]</w:t>
      </w:r>
      <w:r w:rsidR="00E963CE" w:rsidRPr="00CD1265">
        <w:rPr>
          <w:color w:val="000000" w:themeColor="text1"/>
        </w:rPr>
        <w:t>,</w:t>
      </w:r>
      <w:r w:rsidR="008814CE" w:rsidRPr="00CD1265">
        <w:rPr>
          <w:color w:val="000000" w:themeColor="text1"/>
        </w:rPr>
        <w:t xml:space="preserve"> </w:t>
      </w:r>
      <w:r w:rsidR="008814CE">
        <w:t>as well as the Gaia ER3</w:t>
      </w:r>
      <w:r w:rsidR="00963186" w:rsidRPr="006277F9">
        <w:rPr>
          <w:color w:val="000000" w:themeColor="text1"/>
        </w:rPr>
        <w:t>.</w:t>
      </w:r>
      <w:r w:rsidR="00143B87" w:rsidRPr="006277F9">
        <w:rPr>
          <w:color w:val="000000" w:themeColor="text1"/>
        </w:rPr>
        <w:t xml:space="preserve"> Figure </w:t>
      </w:r>
      <w:r w:rsidR="00361D7F">
        <w:rPr>
          <w:color w:val="000000" w:themeColor="text1"/>
        </w:rPr>
        <w:t>5</w:t>
      </w:r>
      <w:r w:rsidR="00143B87" w:rsidRPr="006277F9">
        <w:rPr>
          <w:color w:val="000000" w:themeColor="text1"/>
        </w:rPr>
        <w:t xml:space="preserve"> shows a </w:t>
      </w:r>
      <w:proofErr w:type="spellStart"/>
      <w:r w:rsidR="00143B87" w:rsidRPr="006277F9">
        <w:rPr>
          <w:color w:val="000000" w:themeColor="text1"/>
        </w:rPr>
        <w:t>Sgr</w:t>
      </w:r>
      <w:proofErr w:type="spellEnd"/>
      <w:r w:rsidR="00143B87" w:rsidRPr="006277F9">
        <w:rPr>
          <w:color w:val="000000" w:themeColor="text1"/>
        </w:rPr>
        <w:t xml:space="preserve"> A* field and the improvements in the Catalogue.</w:t>
      </w:r>
      <w:r w:rsidR="005E3000" w:rsidRPr="006277F9">
        <w:rPr>
          <w:color w:val="000000" w:themeColor="text1"/>
        </w:rPr>
        <w:t xml:space="preserve"> A</w:t>
      </w:r>
      <w:r w:rsidR="00963186" w:rsidRPr="006277F9">
        <w:rPr>
          <w:color w:val="000000" w:themeColor="text1"/>
        </w:rPr>
        <w:t>nalysis also showed that the algorithm co</w:t>
      </w:r>
      <w:r w:rsidR="00963186">
        <w:t xml:space="preserve">nverting the </w:t>
      </w:r>
      <w:r w:rsidR="009E7280">
        <w:t>GNC</w:t>
      </w:r>
      <w:r w:rsidR="00963186">
        <w:t xml:space="preserve"> photometric information to Near Infrared counts underpredict</w:t>
      </w:r>
      <w:r w:rsidR="00A45D6B">
        <w:t>ed</w:t>
      </w:r>
      <w:r w:rsidR="00963186">
        <w:t xml:space="preserve"> what FGS would see by a factor of 1.25 to 1.9 due to the extreme reddening in this area of the sky. An average scale factor of 1.5 was put in place to apply to the GS counts for visits on this area of the sky. These improvements gave a </w:t>
      </w:r>
      <w:r w:rsidR="00963186" w:rsidRPr="00963186">
        <w:t xml:space="preserve">success rate looking towards the center of the galaxy </w:t>
      </w:r>
      <w:r w:rsidR="00A45D6B">
        <w:t>of</w:t>
      </w:r>
      <w:r w:rsidR="00963186" w:rsidRPr="00963186">
        <w:t xml:space="preserve"> ~ 75% </w:t>
      </w:r>
      <w:r w:rsidR="00A45D6B">
        <w:t xml:space="preserve">in terms of </w:t>
      </w:r>
      <w:r w:rsidR="00963186" w:rsidRPr="00963186">
        <w:t>identifying the correct GS</w:t>
      </w:r>
      <w:r w:rsidR="00963186">
        <w:t xml:space="preserve">. Further analysis of the flight data identified a possible </w:t>
      </w:r>
      <w:r>
        <w:t xml:space="preserve">FGS </w:t>
      </w:r>
      <w:r w:rsidR="008814CE">
        <w:t>algorithm</w:t>
      </w:r>
      <w:r>
        <w:t xml:space="preserve"> </w:t>
      </w:r>
      <w:r w:rsidR="00963186">
        <w:t>update</w:t>
      </w:r>
      <w:r w:rsidR="00436ACC">
        <w:t>,</w:t>
      </w:r>
      <w:r w:rsidR="00963186">
        <w:t xml:space="preserve"> </w:t>
      </w:r>
      <w:r>
        <w:t xml:space="preserve">in the process of being </w:t>
      </w:r>
      <w:r w:rsidR="00963186">
        <w:t>implemented</w:t>
      </w:r>
      <w:r>
        <w:t xml:space="preserve"> with a FSW patch</w:t>
      </w:r>
      <w:r w:rsidR="00436ACC">
        <w:t>,</w:t>
      </w:r>
      <w:r>
        <w:t xml:space="preserve"> to better calculate the counts </w:t>
      </w:r>
      <w:r w:rsidR="00995C0F">
        <w:t xml:space="preserve">in ID and ACQ1 </w:t>
      </w:r>
      <w:r>
        <w:t xml:space="preserve">for the saturated stars in bright fields. </w:t>
      </w:r>
      <w:r w:rsidR="00963186">
        <w:t>With this improvement</w:t>
      </w:r>
      <w:r>
        <w:t xml:space="preserve"> </w:t>
      </w:r>
      <w:r w:rsidR="00963186">
        <w:t xml:space="preserve">in place </w:t>
      </w:r>
      <w:r>
        <w:t xml:space="preserve">it is expected </w:t>
      </w:r>
      <w:r w:rsidR="00963186">
        <w:t xml:space="preserve">the successful </w:t>
      </w:r>
      <w:r w:rsidR="00A45D6B">
        <w:t xml:space="preserve">achievement of </w:t>
      </w:r>
      <w:r w:rsidR="00963186">
        <w:t>close</w:t>
      </w:r>
      <w:r w:rsidR="00A45D6B">
        <w:t>d</w:t>
      </w:r>
      <w:r w:rsidR="00963186">
        <w:t xml:space="preserve"> loop towards the center of the galaxy </w:t>
      </w:r>
      <w:r>
        <w:t xml:space="preserve">to move to ~ 90% success rate. As shown in more detail in Section </w:t>
      </w:r>
      <w:r w:rsidR="001F14CC" w:rsidRPr="001F14CC">
        <w:rPr>
          <w:color w:val="000000" w:themeColor="text1"/>
        </w:rPr>
        <w:t>5.2</w:t>
      </w:r>
      <w:r>
        <w:t xml:space="preserve"> the success rate overall for the FGS in JWST is ~ 96% </w:t>
      </w:r>
      <w:r w:rsidR="00436ACC">
        <w:t xml:space="preserve">in </w:t>
      </w:r>
      <w:r>
        <w:t>finding the correct GS and</w:t>
      </w:r>
      <w:r w:rsidRPr="001F14CC">
        <w:rPr>
          <w:color w:val="000000" w:themeColor="text1"/>
        </w:rPr>
        <w:t xml:space="preserve"> allowing </w:t>
      </w:r>
      <w:r>
        <w:t>all science observations to proceed.</w:t>
      </w:r>
    </w:p>
    <w:p w14:paraId="5DBC4CD6" w14:textId="0B46E686" w:rsidR="00B14034" w:rsidRDefault="0012079F" w:rsidP="00773A5F">
      <w:pPr>
        <w:jc w:val="center"/>
      </w:pPr>
      <w:r w:rsidRPr="0012079F">
        <w:rPr>
          <w:noProof/>
        </w:rPr>
        <w:drawing>
          <wp:inline distT="0" distB="0" distL="0" distR="0" wp14:anchorId="0036FC18" wp14:editId="34DFDDA6">
            <wp:extent cx="5943600" cy="2079625"/>
            <wp:effectExtent l="0" t="0" r="0" b="3175"/>
            <wp:docPr id="2012762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62683" name=""/>
                    <pic:cNvPicPr/>
                  </pic:nvPicPr>
                  <pic:blipFill>
                    <a:blip r:embed="rId13"/>
                    <a:stretch>
                      <a:fillRect/>
                    </a:stretch>
                  </pic:blipFill>
                  <pic:spPr>
                    <a:xfrm>
                      <a:off x="0" y="0"/>
                      <a:ext cx="5943600" cy="2079625"/>
                    </a:xfrm>
                    <a:prstGeom prst="rect">
                      <a:avLst/>
                    </a:prstGeom>
                  </pic:spPr>
                </pic:pic>
              </a:graphicData>
            </a:graphic>
          </wp:inline>
        </w:drawing>
      </w:r>
    </w:p>
    <w:p w14:paraId="07D2CB42" w14:textId="0EF19BC9" w:rsidR="00B14034" w:rsidRPr="00BE1AF0" w:rsidRDefault="00B14034" w:rsidP="006C64D3">
      <w:pPr>
        <w:jc w:val="center"/>
        <w:rPr>
          <w:color w:val="000000" w:themeColor="text1"/>
        </w:rPr>
      </w:pPr>
      <w:r w:rsidRPr="00BE1AF0">
        <w:rPr>
          <w:color w:val="000000" w:themeColor="text1"/>
        </w:rPr>
        <w:t xml:space="preserve">Figure </w:t>
      </w:r>
      <w:r w:rsidR="00361D7F">
        <w:rPr>
          <w:color w:val="000000" w:themeColor="text1"/>
        </w:rPr>
        <w:t>4</w:t>
      </w:r>
      <w:r w:rsidRPr="00BE1AF0">
        <w:rPr>
          <w:color w:val="000000" w:themeColor="text1"/>
        </w:rPr>
        <w:t xml:space="preserve"> – </w:t>
      </w:r>
      <w:r w:rsidR="000D6412" w:rsidRPr="00BE1AF0">
        <w:rPr>
          <w:color w:val="000000" w:themeColor="text1"/>
        </w:rPr>
        <w:t>E</w:t>
      </w:r>
      <w:r w:rsidRPr="00BE1AF0">
        <w:rPr>
          <w:color w:val="000000" w:themeColor="text1"/>
        </w:rPr>
        <w:t xml:space="preserve">xample of </w:t>
      </w:r>
      <w:r w:rsidR="0012079F" w:rsidRPr="00BE1AF0">
        <w:rPr>
          <w:color w:val="000000" w:themeColor="text1"/>
        </w:rPr>
        <w:t xml:space="preserve">the FGS ID </w:t>
      </w:r>
      <w:r w:rsidR="0024598F">
        <w:rPr>
          <w:color w:val="000000" w:themeColor="text1"/>
        </w:rPr>
        <w:t>B</w:t>
      </w:r>
      <w:r w:rsidR="0012079F" w:rsidRPr="00BE1AF0">
        <w:rPr>
          <w:color w:val="000000" w:themeColor="text1"/>
        </w:rPr>
        <w:t xml:space="preserve">right </w:t>
      </w:r>
      <w:r w:rsidR="0024598F">
        <w:rPr>
          <w:color w:val="000000" w:themeColor="text1"/>
        </w:rPr>
        <w:t>C</w:t>
      </w:r>
      <w:r w:rsidR="0012079F" w:rsidRPr="00BE1AF0">
        <w:rPr>
          <w:color w:val="000000" w:themeColor="text1"/>
        </w:rPr>
        <w:t xml:space="preserve">rowded </w:t>
      </w:r>
      <w:r w:rsidR="0024598F">
        <w:rPr>
          <w:color w:val="000000" w:themeColor="text1"/>
        </w:rPr>
        <w:t>F</w:t>
      </w:r>
      <w:r w:rsidR="0012079F" w:rsidRPr="00BE1AF0">
        <w:rPr>
          <w:color w:val="000000" w:themeColor="text1"/>
        </w:rPr>
        <w:t xml:space="preserve">ield image in a </w:t>
      </w:r>
      <w:proofErr w:type="spellStart"/>
      <w:r w:rsidR="0012079F" w:rsidRPr="00BE1AF0">
        <w:rPr>
          <w:color w:val="000000" w:themeColor="text1"/>
        </w:rPr>
        <w:t>Sgr</w:t>
      </w:r>
      <w:proofErr w:type="spellEnd"/>
      <w:r w:rsidR="0012079F" w:rsidRPr="00BE1AF0">
        <w:rPr>
          <w:color w:val="000000" w:themeColor="text1"/>
        </w:rPr>
        <w:t xml:space="preserve"> A* pointing. The triangles show the expected locations of the GS and 5 R</w:t>
      </w:r>
      <w:r w:rsidR="0024598F">
        <w:rPr>
          <w:color w:val="000000" w:themeColor="text1"/>
        </w:rPr>
        <w:t>S</w:t>
      </w:r>
      <w:r w:rsidR="0012079F" w:rsidRPr="00BE1AF0">
        <w:rPr>
          <w:color w:val="000000" w:themeColor="text1"/>
        </w:rPr>
        <w:t xml:space="preserve">s used for this visit and the arrows show where they were found after the slew pointing error to the ID location. </w:t>
      </w:r>
    </w:p>
    <w:p w14:paraId="1B80B438" w14:textId="3C11DB4F" w:rsidR="00B14034" w:rsidRDefault="008814CE" w:rsidP="002E0701">
      <w:r>
        <w:rPr>
          <w:noProof/>
        </w:rPr>
        <w:drawing>
          <wp:inline distT="0" distB="0" distL="0" distR="0" wp14:anchorId="5D09D88E" wp14:editId="7D37472C">
            <wp:extent cx="5943600" cy="1284605"/>
            <wp:effectExtent l="0" t="0" r="0" b="0"/>
            <wp:docPr id="1180930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3006" name="Picture 118093006"/>
                    <pic:cNvPicPr/>
                  </pic:nvPicPr>
                  <pic:blipFill>
                    <a:blip r:embed="rId14">
                      <a:extLst>
                        <a:ext uri="{28A0092B-C50C-407E-A947-70E740481C1C}">
                          <a14:useLocalDpi xmlns:a14="http://schemas.microsoft.com/office/drawing/2010/main" val="0"/>
                        </a:ext>
                      </a:extLst>
                    </a:blip>
                    <a:stretch>
                      <a:fillRect/>
                    </a:stretch>
                  </pic:blipFill>
                  <pic:spPr>
                    <a:xfrm>
                      <a:off x="0" y="0"/>
                      <a:ext cx="5943600" cy="1284605"/>
                    </a:xfrm>
                    <a:prstGeom prst="rect">
                      <a:avLst/>
                    </a:prstGeom>
                  </pic:spPr>
                </pic:pic>
              </a:graphicData>
            </a:graphic>
          </wp:inline>
        </w:drawing>
      </w:r>
    </w:p>
    <w:p w14:paraId="177E4A56" w14:textId="32C0035F" w:rsidR="008814CE" w:rsidRDefault="00B14034" w:rsidP="00C44400">
      <w:pPr>
        <w:jc w:val="center"/>
      </w:pPr>
      <w:r>
        <w:t xml:space="preserve">Figure </w:t>
      </w:r>
      <w:r w:rsidR="00361D7F">
        <w:t>5</w:t>
      </w:r>
      <w:r>
        <w:t xml:space="preserve"> – </w:t>
      </w:r>
      <w:r w:rsidR="008814CE">
        <w:t xml:space="preserve">Simulated and observed FGS images of a </w:t>
      </w:r>
      <w:r w:rsidR="004D4DC2">
        <w:t>Guide Star</w:t>
      </w:r>
      <w:r w:rsidR="008814CE">
        <w:t xml:space="preserve"> field for </w:t>
      </w:r>
      <w:r w:rsidR="00BB39A8">
        <w:t>a</w:t>
      </w:r>
      <w:r w:rsidR="008814CE">
        <w:t xml:space="preserve"> </w:t>
      </w:r>
      <w:proofErr w:type="spellStart"/>
      <w:r w:rsidR="008814CE">
        <w:t>Sgr</w:t>
      </w:r>
      <w:proofErr w:type="spellEnd"/>
      <w:r w:rsidR="00ED070D">
        <w:t xml:space="preserve"> </w:t>
      </w:r>
      <w:r w:rsidR="008814CE">
        <w:t xml:space="preserve">A* science program. Left: Simulation based upon the contents of GSC2.4.3.1 which was the operational </w:t>
      </w:r>
      <w:r w:rsidR="004D4DC2">
        <w:t>Guide Star</w:t>
      </w:r>
      <w:r w:rsidR="008814CE">
        <w:t xml:space="preserve"> </w:t>
      </w:r>
      <w:r w:rsidR="00BB39A8">
        <w:t>C</w:t>
      </w:r>
      <w:r w:rsidR="00143B87">
        <w:t>atalogue</w:t>
      </w:r>
      <w:r w:rsidR="008814CE">
        <w:t xml:space="preserve"> at the time of these observations and what was used as input for the GS/Reference Stars on the visit file. Center: Image captured by the FGS </w:t>
      </w:r>
      <w:r w:rsidR="00D926E8">
        <w:t xml:space="preserve">of the same area of the sky, </w:t>
      </w:r>
      <w:r w:rsidR="008814CE">
        <w:t xml:space="preserve">as part of the </w:t>
      </w:r>
      <w:r w:rsidR="004D4DC2">
        <w:t>Guide Star</w:t>
      </w:r>
      <w:r w:rsidR="008814CE">
        <w:t xml:space="preserve"> acquisition process in ID, showing saturated cores of bright stars. Right: Simulation based upon the contents of the GNC, now part of GSC3.0, demonstrating the remarkable correlation with the </w:t>
      </w:r>
      <w:r w:rsidR="000B7772">
        <w:t>near infrared</w:t>
      </w:r>
      <w:r w:rsidR="008814CE">
        <w:t xml:space="preserve"> sky observed by FGS in the neighborhood of </w:t>
      </w:r>
      <w:proofErr w:type="spellStart"/>
      <w:r w:rsidR="008814CE">
        <w:t>Sgr</w:t>
      </w:r>
      <w:proofErr w:type="spellEnd"/>
      <w:r w:rsidR="00ED070D">
        <w:t xml:space="preserve"> </w:t>
      </w:r>
      <w:r w:rsidR="008814CE">
        <w:t>A*. These images cover a 48”x33” patch of sky, which is about 8% of the FGS detector.</w:t>
      </w:r>
    </w:p>
    <w:p w14:paraId="17815BA3" w14:textId="69D75113" w:rsidR="00E00E97" w:rsidRPr="00BE1AF0" w:rsidRDefault="00E00E97" w:rsidP="00E00E97">
      <w:pPr>
        <w:rPr>
          <w:i/>
          <w:iCs/>
          <w:color w:val="000000" w:themeColor="text1"/>
        </w:rPr>
      </w:pPr>
      <w:r w:rsidRPr="00BE1AF0">
        <w:rPr>
          <w:i/>
          <w:iCs/>
          <w:color w:val="000000" w:themeColor="text1"/>
        </w:rPr>
        <w:t xml:space="preserve">2.3 Moving Target Operations </w:t>
      </w:r>
    </w:p>
    <w:p w14:paraId="6B2FC734" w14:textId="5022FEB5" w:rsidR="00EA45C1" w:rsidRDefault="00EA45C1" w:rsidP="002E0701">
      <w:r w:rsidRPr="00BE1AF0">
        <w:rPr>
          <w:color w:val="000000" w:themeColor="text1"/>
        </w:rPr>
        <w:t xml:space="preserve">JWST can observe objects </w:t>
      </w:r>
      <w:r w:rsidR="004D2253" w:rsidRPr="00BE1AF0">
        <w:rPr>
          <w:color w:val="000000" w:themeColor="text1"/>
        </w:rPr>
        <w:t>within</w:t>
      </w:r>
      <w:r w:rsidRPr="00BE1AF0">
        <w:rPr>
          <w:color w:val="000000" w:themeColor="text1"/>
        </w:rPr>
        <w:t xml:space="preserve"> the solar system from Mars outward. To do th</w:t>
      </w:r>
      <w:r w:rsidR="004D2253" w:rsidRPr="00BE1AF0">
        <w:rPr>
          <w:color w:val="000000" w:themeColor="text1"/>
        </w:rPr>
        <w:t>e</w:t>
      </w:r>
      <w:r w:rsidRPr="00BE1AF0">
        <w:rPr>
          <w:color w:val="000000" w:themeColor="text1"/>
        </w:rPr>
        <w:t>s</w:t>
      </w:r>
      <w:r w:rsidR="004D2253" w:rsidRPr="00BE1AF0">
        <w:rPr>
          <w:color w:val="000000" w:themeColor="text1"/>
        </w:rPr>
        <w:t>e</w:t>
      </w:r>
      <w:r w:rsidRPr="00BE1AF0">
        <w:rPr>
          <w:color w:val="000000" w:themeColor="text1"/>
        </w:rPr>
        <w:t xml:space="preserve"> type</w:t>
      </w:r>
      <w:r w:rsidR="004D2253" w:rsidRPr="00BE1AF0">
        <w:rPr>
          <w:color w:val="000000" w:themeColor="text1"/>
        </w:rPr>
        <w:t>s</w:t>
      </w:r>
      <w:r w:rsidRPr="00BE1AF0">
        <w:rPr>
          <w:color w:val="000000" w:themeColor="text1"/>
        </w:rPr>
        <w:t xml:space="preserve"> of observations the FGS uses its </w:t>
      </w:r>
      <w:r w:rsidR="004D2253" w:rsidRPr="00BE1AF0">
        <w:rPr>
          <w:color w:val="000000" w:themeColor="text1"/>
        </w:rPr>
        <w:t>M</w:t>
      </w:r>
      <w:r w:rsidRPr="00BE1AF0">
        <w:rPr>
          <w:color w:val="000000" w:themeColor="text1"/>
        </w:rPr>
        <w:t xml:space="preserve">oving </w:t>
      </w:r>
      <w:r w:rsidR="004D2253" w:rsidRPr="00BE1AF0">
        <w:rPr>
          <w:color w:val="000000" w:themeColor="text1"/>
        </w:rPr>
        <w:t>T</w:t>
      </w:r>
      <w:r w:rsidRPr="00BE1AF0">
        <w:rPr>
          <w:color w:val="000000" w:themeColor="text1"/>
        </w:rPr>
        <w:t xml:space="preserve">arget </w:t>
      </w:r>
      <w:r w:rsidR="004D2253" w:rsidRPr="00BE1AF0">
        <w:rPr>
          <w:color w:val="000000" w:themeColor="text1"/>
        </w:rPr>
        <w:t xml:space="preserve">(MT) </w:t>
      </w:r>
      <w:r w:rsidRPr="00BE1AF0">
        <w:rPr>
          <w:color w:val="000000" w:themeColor="text1"/>
        </w:rPr>
        <w:t>mode, where the detector keeps being read in TRK mode</w:t>
      </w:r>
      <w:r w:rsidR="00FD7C28" w:rsidRPr="00BE1AF0">
        <w:rPr>
          <w:color w:val="000000" w:themeColor="text1"/>
        </w:rPr>
        <w:t xml:space="preserve"> still in closed loop with ACS,</w:t>
      </w:r>
      <w:r w:rsidRPr="00BE1AF0">
        <w:rPr>
          <w:color w:val="000000" w:themeColor="text1"/>
        </w:rPr>
        <w:t xml:space="preserve"> and the location of the TRK</w:t>
      </w:r>
      <w:r w:rsidR="003230AE" w:rsidRPr="00BE1AF0">
        <w:rPr>
          <w:color w:val="000000" w:themeColor="text1"/>
        </w:rPr>
        <w:t xml:space="preserve"> </w:t>
      </w:r>
      <w:r w:rsidR="00380331" w:rsidRPr="00BE1AF0">
        <w:rPr>
          <w:color w:val="000000" w:themeColor="text1"/>
        </w:rPr>
        <w:t xml:space="preserve">32x32 </w:t>
      </w:r>
      <w:r w:rsidR="003230AE" w:rsidRPr="00BE1AF0">
        <w:rPr>
          <w:color w:val="000000" w:themeColor="text1"/>
        </w:rPr>
        <w:t>pixel</w:t>
      </w:r>
      <w:r w:rsidRPr="00BE1AF0">
        <w:rPr>
          <w:color w:val="000000" w:themeColor="text1"/>
        </w:rPr>
        <w:t xml:space="preserve"> window moves as the GS moves </w:t>
      </w:r>
      <w:r w:rsidR="004D2253" w:rsidRPr="00BE1AF0">
        <w:rPr>
          <w:color w:val="000000" w:themeColor="text1"/>
        </w:rPr>
        <w:t>in the FOV</w:t>
      </w:r>
      <w:r w:rsidR="00D926E8" w:rsidRPr="00BE1AF0">
        <w:rPr>
          <w:color w:val="000000" w:themeColor="text1"/>
        </w:rPr>
        <w:t>.</w:t>
      </w:r>
      <w:r w:rsidRPr="00BE1AF0">
        <w:rPr>
          <w:color w:val="000000" w:themeColor="text1"/>
        </w:rPr>
        <w:t xml:space="preserve"> </w:t>
      </w:r>
      <w:r w:rsidR="00D926E8" w:rsidRPr="00BE1AF0">
        <w:rPr>
          <w:color w:val="000000" w:themeColor="text1"/>
        </w:rPr>
        <w:t>T</w:t>
      </w:r>
      <w:r w:rsidRPr="00BE1AF0">
        <w:rPr>
          <w:color w:val="000000" w:themeColor="text1"/>
        </w:rPr>
        <w:t xml:space="preserve">he trajectory </w:t>
      </w:r>
      <w:r w:rsidR="00380331" w:rsidRPr="00BE1AF0">
        <w:rPr>
          <w:color w:val="000000" w:themeColor="text1"/>
        </w:rPr>
        <w:t xml:space="preserve">(the opposite of the solar system target’s ephemeris) </w:t>
      </w:r>
      <w:r w:rsidRPr="00BE1AF0">
        <w:rPr>
          <w:color w:val="000000" w:themeColor="text1"/>
        </w:rPr>
        <w:t>needed for the GS is uploaded on board as part of this type of observation to allow the solar system object be</w:t>
      </w:r>
      <w:r w:rsidR="00D926E8" w:rsidRPr="00BE1AF0">
        <w:rPr>
          <w:color w:val="000000" w:themeColor="text1"/>
        </w:rPr>
        <w:t>ing</w:t>
      </w:r>
      <w:r w:rsidRPr="00BE1AF0">
        <w:rPr>
          <w:color w:val="000000" w:themeColor="text1"/>
        </w:rPr>
        <w:t xml:space="preserve"> observed to remain stationary </w:t>
      </w:r>
      <w:r w:rsidR="005A6BA5" w:rsidRPr="00BE1AF0">
        <w:rPr>
          <w:color w:val="000000" w:themeColor="text1"/>
        </w:rPr>
        <w:t>i</w:t>
      </w:r>
      <w:r w:rsidRPr="00BE1AF0">
        <w:rPr>
          <w:color w:val="000000" w:themeColor="text1"/>
        </w:rPr>
        <w:t xml:space="preserve">n the SI FOV. The initial portion of the acquisition of the GS for ID and ACQ at </w:t>
      </w:r>
      <w:r w:rsidR="00380331" w:rsidRPr="00BE1AF0">
        <w:rPr>
          <w:color w:val="000000" w:themeColor="text1"/>
        </w:rPr>
        <w:t xml:space="preserve">the </w:t>
      </w:r>
      <w:r w:rsidRPr="00BE1AF0">
        <w:rPr>
          <w:color w:val="000000" w:themeColor="text1"/>
        </w:rPr>
        <w:t>ID</w:t>
      </w:r>
      <w:r w:rsidR="00380331" w:rsidRPr="00BE1AF0">
        <w:rPr>
          <w:color w:val="000000" w:themeColor="text1"/>
        </w:rPr>
        <w:t xml:space="preserve"> attitude</w:t>
      </w:r>
      <w:r w:rsidRPr="00BE1AF0">
        <w:rPr>
          <w:color w:val="000000" w:themeColor="text1"/>
        </w:rPr>
        <w:t xml:space="preserve">, as well as ACQ at </w:t>
      </w:r>
      <w:r w:rsidR="003230AE" w:rsidRPr="00BE1AF0">
        <w:rPr>
          <w:color w:val="000000" w:themeColor="text1"/>
        </w:rPr>
        <w:t>s</w:t>
      </w:r>
      <w:r w:rsidRPr="00BE1AF0">
        <w:rPr>
          <w:color w:val="000000" w:themeColor="text1"/>
        </w:rPr>
        <w:t>cience and the entry into TRK are the same as for a normal non-</w:t>
      </w:r>
      <w:r w:rsidR="004D2253" w:rsidRPr="00BE1AF0">
        <w:rPr>
          <w:color w:val="000000" w:themeColor="text1"/>
        </w:rPr>
        <w:t>M</w:t>
      </w:r>
      <w:r w:rsidRPr="00BE1AF0">
        <w:rPr>
          <w:color w:val="000000" w:themeColor="text1"/>
        </w:rPr>
        <w:t xml:space="preserve">oving </w:t>
      </w:r>
      <w:r w:rsidR="004D2253" w:rsidRPr="00BE1AF0">
        <w:rPr>
          <w:color w:val="000000" w:themeColor="text1"/>
        </w:rPr>
        <w:t>T</w:t>
      </w:r>
      <w:r w:rsidRPr="00BE1AF0">
        <w:rPr>
          <w:color w:val="000000" w:themeColor="text1"/>
        </w:rPr>
        <w:t xml:space="preserve">arget observation. Once the </w:t>
      </w:r>
      <w:r w:rsidR="004D4DC2" w:rsidRPr="00BE1AF0">
        <w:rPr>
          <w:color w:val="000000" w:themeColor="text1"/>
        </w:rPr>
        <w:t>Guide Star</w:t>
      </w:r>
      <w:r w:rsidRPr="00BE1AF0">
        <w:rPr>
          <w:color w:val="000000" w:themeColor="text1"/>
        </w:rPr>
        <w:t xml:space="preserve"> is found it is kept in the TRK box until the start time </w:t>
      </w:r>
      <w:r>
        <w:t xml:space="preserve">needed for the science observation when the science target is at the required location </w:t>
      </w:r>
      <w:r w:rsidR="00F13B20">
        <w:t>i</w:t>
      </w:r>
      <w:r>
        <w:t xml:space="preserve">n the Science </w:t>
      </w:r>
      <w:r w:rsidR="003230AE">
        <w:t>I</w:t>
      </w:r>
      <w:r>
        <w:t xml:space="preserve">nstrument </w:t>
      </w:r>
      <w:r w:rsidR="003230AE">
        <w:t>field of view</w:t>
      </w:r>
      <w:r>
        <w:t>– at that time the TRK GS motion will start.</w:t>
      </w:r>
    </w:p>
    <w:p w14:paraId="6A54A055" w14:textId="13AA4397" w:rsidR="00EA45C1" w:rsidRPr="00BE1AF0" w:rsidRDefault="00EA45C1" w:rsidP="002E0701">
      <w:pPr>
        <w:rPr>
          <w:color w:val="000000" w:themeColor="text1"/>
        </w:rPr>
      </w:pPr>
      <w:r>
        <w:t xml:space="preserve">Figure </w:t>
      </w:r>
      <w:r w:rsidR="00361D7F">
        <w:t>6</w:t>
      </w:r>
      <w:r w:rsidR="004D2253">
        <w:t xml:space="preserve"> </w:t>
      </w:r>
      <w:r>
        <w:t xml:space="preserve">shows a </w:t>
      </w:r>
      <w:r w:rsidR="006E01EE">
        <w:t>pictorial</w:t>
      </w:r>
      <w:r>
        <w:t xml:space="preserve"> summary of the </w:t>
      </w:r>
      <w:r w:rsidR="004D2253">
        <w:t>M</w:t>
      </w:r>
      <w:r>
        <w:t xml:space="preserve">oving </w:t>
      </w:r>
      <w:r w:rsidR="004D2253">
        <w:t>T</w:t>
      </w:r>
      <w:r>
        <w:t xml:space="preserve">arget concept of operations. The original requirement was for FGS to be able to track objects moving up to 30 mas/s. </w:t>
      </w:r>
      <w:r w:rsidR="006E01EE">
        <w:t xml:space="preserve">During commissioning it was validated that the tracking </w:t>
      </w:r>
      <w:r w:rsidR="004D2253">
        <w:t xml:space="preserve">rate </w:t>
      </w:r>
      <w:r w:rsidR="006E01EE">
        <w:t>could extend to ~ 70 mas/s</w:t>
      </w:r>
      <w:r w:rsidR="00BB39A8">
        <w:t>. W</w:t>
      </w:r>
      <w:r w:rsidR="006E01EE">
        <w:t>ith some updates on the track window</w:t>
      </w:r>
      <w:r w:rsidR="00F60AFA">
        <w:t>,</w:t>
      </w:r>
      <w:r w:rsidR="006E01EE">
        <w:t xml:space="preserve"> update rate and other </w:t>
      </w:r>
      <w:r w:rsidR="004D2253">
        <w:t>parameters</w:t>
      </w:r>
      <w:r w:rsidR="00F60AFA">
        <w:t>,</w:t>
      </w:r>
      <w:r w:rsidR="006E01EE">
        <w:t xml:space="preserve"> </w:t>
      </w:r>
      <w:r w:rsidR="00F60AFA">
        <w:t xml:space="preserve">in </w:t>
      </w:r>
      <w:r w:rsidR="006E01EE">
        <w:t xml:space="preserve">the successful observation of </w:t>
      </w:r>
      <w:r w:rsidR="00D926E8">
        <w:t xml:space="preserve">the </w:t>
      </w:r>
      <w:r w:rsidR="006E01EE">
        <w:t xml:space="preserve">Double Asteroid Redirection Test (DART) </w:t>
      </w:r>
      <w:r w:rsidR="00D926E8">
        <w:t>mission</w:t>
      </w:r>
      <w:r w:rsidR="005C30A8">
        <w:t>,</w:t>
      </w:r>
      <w:r w:rsidR="006E01EE">
        <w:t xml:space="preserve"> a rate of ~ 110 mas/s </w:t>
      </w:r>
      <w:r w:rsidR="004D2253">
        <w:t xml:space="preserve">was achieved, </w:t>
      </w:r>
      <w:r w:rsidR="006E01EE">
        <w:t xml:space="preserve">significantly exceeding the originally designed tracking speed. With this successful demonstration currently JWST </w:t>
      </w:r>
      <w:r w:rsidR="00F13B20" w:rsidRPr="00BE1AF0">
        <w:rPr>
          <w:color w:val="000000" w:themeColor="text1"/>
        </w:rPr>
        <w:t>supports observations of</w:t>
      </w:r>
      <w:r w:rsidR="006E01EE" w:rsidRPr="00BE1AF0">
        <w:rPr>
          <w:color w:val="000000" w:themeColor="text1"/>
        </w:rPr>
        <w:t xml:space="preserve"> targets moving up to 75 mas/s with the possibility of observations up to 100 mas/s being considered for special situations. </w:t>
      </w:r>
    </w:p>
    <w:p w14:paraId="5DDC3FCC" w14:textId="0A026641" w:rsidR="005514FD" w:rsidRDefault="006E01EE" w:rsidP="002E0701">
      <w:r w:rsidRPr="00BE1AF0">
        <w:rPr>
          <w:color w:val="000000" w:themeColor="text1"/>
        </w:rPr>
        <w:t xml:space="preserve">When the GS moves more than a certain amount from the center of the TRK box, FGS </w:t>
      </w:r>
      <w:r w:rsidR="00EE51B0" w:rsidRPr="00BE1AF0">
        <w:rPr>
          <w:color w:val="000000" w:themeColor="text1"/>
        </w:rPr>
        <w:t xml:space="preserve">FSW </w:t>
      </w:r>
      <w:r w:rsidRPr="00BE1AF0">
        <w:rPr>
          <w:color w:val="000000" w:themeColor="text1"/>
        </w:rPr>
        <w:t xml:space="preserve">sends a command for the detector to </w:t>
      </w:r>
      <w:r w:rsidR="00EE51B0" w:rsidRPr="00BE1AF0">
        <w:rPr>
          <w:color w:val="000000" w:themeColor="text1"/>
        </w:rPr>
        <w:t xml:space="preserve">re-center the GS in a new TRK box </w:t>
      </w:r>
      <w:r w:rsidRPr="00BE1AF0">
        <w:rPr>
          <w:color w:val="000000" w:themeColor="text1"/>
        </w:rPr>
        <w:t xml:space="preserve">and marks centroids as bad until it hears back from the hardware </w:t>
      </w:r>
      <w:r w:rsidR="00EE51B0" w:rsidRPr="00BE1AF0">
        <w:rPr>
          <w:color w:val="000000" w:themeColor="text1"/>
        </w:rPr>
        <w:t xml:space="preserve">telemetry </w:t>
      </w:r>
      <w:r w:rsidRPr="00BE1AF0">
        <w:rPr>
          <w:color w:val="000000" w:themeColor="text1"/>
        </w:rPr>
        <w:t xml:space="preserve">that the data is coming from the new detector location. It had been analyzed </w:t>
      </w:r>
      <w:r w:rsidR="00BB39A8" w:rsidRPr="00BE1AF0">
        <w:rPr>
          <w:color w:val="000000" w:themeColor="text1"/>
        </w:rPr>
        <w:t>that</w:t>
      </w:r>
      <w:r w:rsidRPr="00BE1AF0">
        <w:rPr>
          <w:color w:val="000000" w:themeColor="text1"/>
        </w:rPr>
        <w:t xml:space="preserve"> ACS could tolerate up </w:t>
      </w:r>
      <w:r>
        <w:t>to 5 bad centroids in a row without affecting performance</w:t>
      </w:r>
      <w:r w:rsidR="004B064B">
        <w:t xml:space="preserve">. </w:t>
      </w:r>
      <w:r w:rsidR="00BB39A8">
        <w:t xml:space="preserve">The </w:t>
      </w:r>
      <w:r>
        <w:t xml:space="preserve">flight data shows that FGS </w:t>
      </w:r>
      <w:r w:rsidR="004D2253">
        <w:t xml:space="preserve">always </w:t>
      </w:r>
      <w:r>
        <w:t xml:space="preserve">marks ≤ 3 bad centroids during these track window updates. To improve performance for MT observations the </w:t>
      </w:r>
      <w:r w:rsidR="006C59D8">
        <w:t xml:space="preserve">change in </w:t>
      </w:r>
      <w:r w:rsidR="004D4DC2">
        <w:t>Guide Star</w:t>
      </w:r>
      <w:r w:rsidR="006C59D8">
        <w:t xml:space="preserve"> location required to trigger a</w:t>
      </w:r>
      <w:r>
        <w:t xml:space="preserve"> TRK window </w:t>
      </w:r>
      <w:r w:rsidR="006C59D8">
        <w:t xml:space="preserve">update </w:t>
      </w:r>
      <w:r>
        <w:t>was relaxed from 2 pixels to 4</w:t>
      </w:r>
      <w:r w:rsidR="004B064B" w:rsidRPr="004B064B">
        <w:t xml:space="preserve">. ACS does not use FGS centroids marked bad so this relaxation on the TRK box trigger to move provided a better performance for faster solar system targets without impacting slower ones. </w:t>
      </w:r>
    </w:p>
    <w:p w14:paraId="1E9B52B2" w14:textId="551D3DE4" w:rsidR="006E01EE" w:rsidRDefault="006E01EE" w:rsidP="002E0701">
      <w:r>
        <w:t xml:space="preserve">The </w:t>
      </w:r>
      <w:r w:rsidR="00BD0C1E">
        <w:t>Noise Equivalent Angle (</w:t>
      </w:r>
      <w:r>
        <w:t>NEA</w:t>
      </w:r>
      <w:r w:rsidR="00BD0C1E">
        <w:t>)</w:t>
      </w:r>
      <w:r>
        <w:t xml:space="preserve"> requirement for MTs was 6 mas for </w:t>
      </w:r>
      <w:r w:rsidR="00D926E8">
        <w:t xml:space="preserve">a </w:t>
      </w:r>
      <w:r>
        <w:t>GS above a certain brightness</w:t>
      </w:r>
      <w:r w:rsidR="00BB39A8">
        <w:t>.</w:t>
      </w:r>
      <w:r>
        <w:t xml:space="preserve"> FGS is exceeding this requirement with typical MT NEAs ≤ 3 mas</w:t>
      </w:r>
      <w:r w:rsidR="00BD0C1E">
        <w:t xml:space="preserve"> (see section 5.1 for more discussion on NEA)</w:t>
      </w:r>
      <w:r>
        <w:t>.</w:t>
      </w:r>
    </w:p>
    <w:p w14:paraId="1E7A3048" w14:textId="70CD4324" w:rsidR="00146C08" w:rsidRDefault="006E01EE" w:rsidP="00A834C8">
      <w:pPr>
        <w:jc w:val="center"/>
      </w:pPr>
      <w:r w:rsidRPr="006E01EE">
        <w:rPr>
          <w:noProof/>
        </w:rPr>
        <w:drawing>
          <wp:inline distT="0" distB="0" distL="0" distR="0" wp14:anchorId="0D95BFE1" wp14:editId="380D0A88">
            <wp:extent cx="5701229" cy="3632097"/>
            <wp:effectExtent l="0" t="0" r="1270" b="635"/>
            <wp:docPr id="4" name="Picture 3" descr="Timeline&#10;&#10;Description automatically generated">
              <a:extLst xmlns:a="http://schemas.openxmlformats.org/drawingml/2006/main">
                <a:ext uri="{FF2B5EF4-FFF2-40B4-BE49-F238E27FC236}">
                  <a16:creationId xmlns:a16="http://schemas.microsoft.com/office/drawing/2014/main" id="{1E928A43-4DB6-944C-988C-96C16DF029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imeline&#10;&#10;Description automatically generated">
                      <a:extLst>
                        <a:ext uri="{FF2B5EF4-FFF2-40B4-BE49-F238E27FC236}">
                          <a16:creationId xmlns:a16="http://schemas.microsoft.com/office/drawing/2014/main" id="{1E928A43-4DB6-944C-988C-96C16DF029EB}"/>
                        </a:ext>
                      </a:extLst>
                    </pic:cNvPr>
                    <pic:cNvPicPr>
                      <a:picLocks noChangeAspect="1"/>
                    </pic:cNvPicPr>
                  </pic:nvPicPr>
                  <pic:blipFill>
                    <a:blip r:embed="rId15"/>
                    <a:stretch>
                      <a:fillRect/>
                    </a:stretch>
                  </pic:blipFill>
                  <pic:spPr>
                    <a:xfrm>
                      <a:off x="0" y="0"/>
                      <a:ext cx="5705738" cy="3634969"/>
                    </a:xfrm>
                    <a:prstGeom prst="rect">
                      <a:avLst/>
                    </a:prstGeom>
                  </pic:spPr>
                </pic:pic>
              </a:graphicData>
            </a:graphic>
          </wp:inline>
        </w:drawing>
      </w:r>
    </w:p>
    <w:p w14:paraId="6A6CB53C" w14:textId="36C3AE57" w:rsidR="006E01EE" w:rsidRDefault="006E01EE" w:rsidP="006C64D3">
      <w:pPr>
        <w:jc w:val="center"/>
      </w:pPr>
      <w:r>
        <w:t xml:space="preserve">Figure </w:t>
      </w:r>
      <w:r w:rsidR="00361D7F">
        <w:t>6</w:t>
      </w:r>
      <w:r>
        <w:t xml:space="preserve"> – Pictorial representation of </w:t>
      </w:r>
      <w:r w:rsidR="00136BC2">
        <w:t>M</w:t>
      </w:r>
      <w:r>
        <w:t xml:space="preserve">oving </w:t>
      </w:r>
      <w:r w:rsidR="00136BC2">
        <w:t>T</w:t>
      </w:r>
      <w:r>
        <w:t xml:space="preserve">arget </w:t>
      </w:r>
      <w:r w:rsidR="00BB39A8">
        <w:t>o</w:t>
      </w:r>
      <w:r>
        <w:t>perations</w:t>
      </w:r>
    </w:p>
    <w:p w14:paraId="7A00998F" w14:textId="77777777" w:rsidR="00A834C8" w:rsidRDefault="00A834C8" w:rsidP="00146C08"/>
    <w:p w14:paraId="75E57A72" w14:textId="34D95307" w:rsidR="00A834C8" w:rsidRPr="00E5744F" w:rsidRDefault="00A834C8" w:rsidP="00146C08">
      <w:pPr>
        <w:rPr>
          <w:i/>
          <w:iCs/>
        </w:rPr>
      </w:pPr>
      <w:r w:rsidRPr="00E5744F">
        <w:rPr>
          <w:i/>
          <w:iCs/>
        </w:rPr>
        <w:t xml:space="preserve">2.4 Timing </w:t>
      </w:r>
    </w:p>
    <w:p w14:paraId="686CC415" w14:textId="2DECFD0C" w:rsidR="00A834C8" w:rsidRDefault="00A834C8" w:rsidP="00146C08">
      <w:r w:rsidRPr="00A834C8">
        <w:t>FGS had</w:t>
      </w:r>
      <w:r>
        <w:t xml:space="preserve"> various</w:t>
      </w:r>
      <w:r w:rsidR="002D7475">
        <w:t xml:space="preserve"> guiding </w:t>
      </w:r>
      <w:r>
        <w:t>timing requirements in order</w:t>
      </w:r>
      <w:r w:rsidR="00136BC2">
        <w:t xml:space="preserve"> to</w:t>
      </w:r>
      <w:r>
        <w:t xml:space="preserve"> handshake with ACS through the different guider modes. All of the requirements are being met in operations: </w:t>
      </w:r>
    </w:p>
    <w:p w14:paraId="5B3E30E7" w14:textId="445F988D" w:rsidR="00A834C8" w:rsidRDefault="00A834C8" w:rsidP="00A834C8">
      <w:pPr>
        <w:pStyle w:val="ListParagraph"/>
        <w:numPr>
          <w:ilvl w:val="0"/>
          <w:numId w:val="13"/>
        </w:numPr>
      </w:pPr>
      <w:r>
        <w:t xml:space="preserve">The timing to complete ID is </w:t>
      </w:r>
      <w:r w:rsidR="00953E0D">
        <w:t xml:space="preserve">less than </w:t>
      </w:r>
      <w:r>
        <w:t>130</w:t>
      </w:r>
      <w:r w:rsidR="00953E0D">
        <w:t xml:space="preserve"> </w:t>
      </w:r>
      <w:r>
        <w:t xml:space="preserve">s, typically ~ 115 s – this timing depends on the number of </w:t>
      </w:r>
      <w:r w:rsidR="004D4DC2">
        <w:t>Reference Stars</w:t>
      </w:r>
      <w:r>
        <w:t xml:space="preserve"> and the number of candidate GSs found for a particular field. In the case of BCFs where the bright object list of 100 candidates is filled the ID timing is actually ~ 50 s because a smaller portion of the FGS FOV is read (12 strips instead of 36 for non-BCF IDs). To improve performance the FGS detector </w:t>
      </w:r>
      <w:r w:rsidR="00953E0D">
        <w:t xml:space="preserve">is set </w:t>
      </w:r>
      <w:r>
        <w:t>for the ID readout in parallel with the slew to ID, though the exposures do not start until ACS declares the slew as settled.</w:t>
      </w:r>
    </w:p>
    <w:p w14:paraId="17CEA42B" w14:textId="2D6E0D49" w:rsidR="00A834C8" w:rsidRDefault="00A834C8" w:rsidP="00A834C8">
      <w:pPr>
        <w:pStyle w:val="ListParagraph"/>
        <w:numPr>
          <w:ilvl w:val="0"/>
          <w:numId w:val="13"/>
        </w:numPr>
      </w:pPr>
      <w:r>
        <w:t xml:space="preserve">The timing to complete ACQ meets the 15 s requirement. The timing is closer to ~ 11 s for the ACQ at </w:t>
      </w:r>
      <w:r w:rsidR="00953E0D">
        <w:t>s</w:t>
      </w:r>
      <w:r>
        <w:t>cience as the FGS detector is set up in parallel with that slew to science though again the exposures do not start before the slew is declared settled by ACS.</w:t>
      </w:r>
    </w:p>
    <w:p w14:paraId="56ABC982" w14:textId="76C1CF76" w:rsidR="00C2587A" w:rsidRDefault="00A834C8" w:rsidP="00C2587A">
      <w:pPr>
        <w:pStyle w:val="ListParagraph"/>
        <w:numPr>
          <w:ilvl w:val="0"/>
          <w:numId w:val="13"/>
        </w:numPr>
      </w:pPr>
      <w:r>
        <w:t xml:space="preserve">For TRK and FG the centroids need to be generated every 64 </w:t>
      </w:r>
      <w:proofErr w:type="spellStart"/>
      <w:r>
        <w:t>ms</w:t>
      </w:r>
      <w:proofErr w:type="spellEnd"/>
      <w:r>
        <w:t xml:space="preserve"> – th</w:t>
      </w:r>
      <w:r w:rsidR="00C2587A">
        <w:t>ere is a healthy margin in the wors</w:t>
      </w:r>
      <w:r w:rsidR="00136BC2">
        <w:t>t</w:t>
      </w:r>
      <w:r w:rsidR="00C2587A">
        <w:t xml:space="preserve"> case for TRK of ~ 10 </w:t>
      </w:r>
      <w:proofErr w:type="spellStart"/>
      <w:r w:rsidR="00957541">
        <w:t>m</w:t>
      </w:r>
      <w:r w:rsidR="00C2587A">
        <w:t>s</w:t>
      </w:r>
      <w:proofErr w:type="spellEnd"/>
      <w:r w:rsidR="00C2587A">
        <w:t xml:space="preserve"> and in the wors</w:t>
      </w:r>
      <w:r w:rsidR="00136BC2">
        <w:t>t</w:t>
      </w:r>
      <w:r w:rsidR="00C2587A">
        <w:t xml:space="preserve"> case for FG of ~ 3.5 </w:t>
      </w:r>
      <w:proofErr w:type="spellStart"/>
      <w:r w:rsidR="00C2587A">
        <w:t>ms</w:t>
      </w:r>
      <w:proofErr w:type="spellEnd"/>
      <w:r w:rsidR="00C2587A">
        <w:t xml:space="preserve"> between when the centroid is ready and when ACS picks it up at the 64 </w:t>
      </w:r>
      <w:proofErr w:type="spellStart"/>
      <w:r w:rsidR="00C2587A">
        <w:t>ms</w:t>
      </w:r>
      <w:proofErr w:type="spellEnd"/>
      <w:r w:rsidR="00C2587A">
        <w:t xml:space="preserve"> cadence.</w:t>
      </w:r>
    </w:p>
    <w:p w14:paraId="68B900CA" w14:textId="77777777" w:rsidR="004C61D1" w:rsidRPr="00A834C8" w:rsidRDefault="004C61D1" w:rsidP="004C61D1">
      <w:pPr>
        <w:pStyle w:val="ListParagraph"/>
      </w:pPr>
    </w:p>
    <w:p w14:paraId="509AF726" w14:textId="77A2C783" w:rsidR="00146C08" w:rsidRPr="00747498" w:rsidRDefault="00146C08" w:rsidP="00E5744F">
      <w:pPr>
        <w:pStyle w:val="Default"/>
        <w:numPr>
          <w:ilvl w:val="0"/>
          <w:numId w:val="1"/>
        </w:numPr>
        <w:jc w:val="left"/>
        <w:rPr>
          <w:rFonts w:asciiTheme="minorHAnsi" w:hAnsiTheme="minorHAnsi" w:cstheme="minorHAnsi"/>
          <w:b/>
          <w:bCs/>
        </w:rPr>
      </w:pPr>
      <w:r>
        <w:rPr>
          <w:rFonts w:asciiTheme="minorHAnsi" w:hAnsiTheme="minorHAnsi" w:cstheme="minorHAnsi"/>
          <w:b/>
          <w:bCs/>
        </w:rPr>
        <w:t>G</w:t>
      </w:r>
      <w:r w:rsidR="00E5744F">
        <w:rPr>
          <w:rFonts w:asciiTheme="minorHAnsi" w:hAnsiTheme="minorHAnsi" w:cstheme="minorHAnsi"/>
          <w:b/>
          <w:bCs/>
        </w:rPr>
        <w:t xml:space="preserve">uiding in Early Commissioning </w:t>
      </w:r>
      <w:r w:rsidR="009B5294">
        <w:rPr>
          <w:rFonts w:asciiTheme="minorHAnsi" w:hAnsiTheme="minorHAnsi" w:cstheme="minorHAnsi"/>
          <w:b/>
          <w:bCs/>
        </w:rPr>
        <w:t>d</w:t>
      </w:r>
      <w:r w:rsidR="00E5744F">
        <w:rPr>
          <w:rFonts w:asciiTheme="minorHAnsi" w:hAnsiTheme="minorHAnsi" w:cstheme="minorHAnsi"/>
          <w:b/>
          <w:bCs/>
        </w:rPr>
        <w:t>uring Mirror Alignment Activities</w:t>
      </w:r>
    </w:p>
    <w:p w14:paraId="2BAE2316" w14:textId="627D959C" w:rsidR="00146C08" w:rsidRPr="00BE1AF0" w:rsidRDefault="00146C08" w:rsidP="00146C08">
      <w:pPr>
        <w:pStyle w:val="ListParagraph"/>
        <w:numPr>
          <w:ilvl w:val="1"/>
          <w:numId w:val="8"/>
        </w:numPr>
        <w:rPr>
          <w:i/>
          <w:iCs/>
          <w:color w:val="000000" w:themeColor="text1"/>
        </w:rPr>
      </w:pPr>
      <w:r w:rsidRPr="00BE1AF0">
        <w:rPr>
          <w:i/>
          <w:iCs/>
          <w:color w:val="000000" w:themeColor="text1"/>
        </w:rPr>
        <w:t>FGS Commissioning Activities</w:t>
      </w:r>
    </w:p>
    <w:p w14:paraId="3DC934DC" w14:textId="44A0FDCC" w:rsidR="00F019E3" w:rsidRPr="00BE1AF0" w:rsidRDefault="00552E49" w:rsidP="00F019E3">
      <w:pPr>
        <w:rPr>
          <w:color w:val="000000" w:themeColor="text1"/>
        </w:rPr>
      </w:pPr>
      <w:r w:rsidRPr="00BE1AF0">
        <w:rPr>
          <w:rStyle w:val="rynqvb"/>
          <w:color w:val="000000" w:themeColor="text1"/>
          <w:lang w:val="en"/>
        </w:rPr>
        <w:t xml:space="preserve">After the launch of JWST, the commissioning of the entire </w:t>
      </w:r>
      <w:r w:rsidR="0024598F">
        <w:rPr>
          <w:rStyle w:val="rynqvb"/>
          <w:color w:val="000000" w:themeColor="text1"/>
          <w:lang w:val="en"/>
        </w:rPr>
        <w:t>O</w:t>
      </w:r>
      <w:r w:rsidRPr="00BE1AF0">
        <w:rPr>
          <w:rStyle w:val="rynqvb"/>
          <w:color w:val="000000" w:themeColor="text1"/>
          <w:lang w:val="en"/>
        </w:rPr>
        <w:t xml:space="preserve">bservatory from the </w:t>
      </w:r>
      <w:r w:rsidR="0024598F">
        <w:rPr>
          <w:rStyle w:val="rynqvb"/>
          <w:color w:val="000000" w:themeColor="text1"/>
          <w:lang w:val="en"/>
        </w:rPr>
        <w:t>S</w:t>
      </w:r>
      <w:r w:rsidRPr="00BE1AF0">
        <w:rPr>
          <w:rStyle w:val="rynqvb"/>
          <w:color w:val="000000" w:themeColor="text1"/>
          <w:lang w:val="en"/>
        </w:rPr>
        <w:t xml:space="preserve">pacecraft, </w:t>
      </w:r>
      <w:r w:rsidR="0024598F">
        <w:rPr>
          <w:rStyle w:val="rynqvb"/>
          <w:color w:val="000000" w:themeColor="text1"/>
          <w:lang w:val="en"/>
        </w:rPr>
        <w:t>T</w:t>
      </w:r>
      <w:r w:rsidRPr="00BE1AF0">
        <w:rPr>
          <w:rStyle w:val="rynqvb"/>
          <w:color w:val="000000" w:themeColor="text1"/>
          <w:lang w:val="en"/>
        </w:rPr>
        <w:t xml:space="preserve">elescope and </w:t>
      </w:r>
      <w:r w:rsidR="0024598F">
        <w:rPr>
          <w:rStyle w:val="rynqvb"/>
          <w:color w:val="000000" w:themeColor="text1"/>
          <w:lang w:val="en"/>
        </w:rPr>
        <w:t>S</w:t>
      </w:r>
      <w:r w:rsidRPr="00BE1AF0">
        <w:rPr>
          <w:rStyle w:val="rynqvb"/>
          <w:color w:val="000000" w:themeColor="text1"/>
          <w:lang w:val="en"/>
        </w:rPr>
        <w:t xml:space="preserve">cientific </w:t>
      </w:r>
      <w:r w:rsidR="0024598F">
        <w:rPr>
          <w:rStyle w:val="rynqvb"/>
          <w:color w:val="000000" w:themeColor="text1"/>
          <w:lang w:val="en"/>
        </w:rPr>
        <w:t>I</w:t>
      </w:r>
      <w:r w:rsidRPr="00BE1AF0">
        <w:rPr>
          <w:rStyle w:val="rynqvb"/>
          <w:color w:val="000000" w:themeColor="text1"/>
          <w:lang w:val="en"/>
        </w:rPr>
        <w:t>nstruments followed a well-planned sequence.</w:t>
      </w:r>
      <w:r w:rsidRPr="00BE1AF0">
        <w:rPr>
          <w:rStyle w:val="hwtze"/>
          <w:color w:val="000000" w:themeColor="text1"/>
          <w:lang w:val="en"/>
        </w:rPr>
        <w:t xml:space="preserve"> </w:t>
      </w:r>
      <w:r w:rsidR="00F019E3" w:rsidRPr="00BE1AF0">
        <w:rPr>
          <w:color w:val="000000" w:themeColor="text1"/>
        </w:rPr>
        <w:t xml:space="preserve">The overall commissioning timeline as originally planned is shown in Figure </w:t>
      </w:r>
      <w:r w:rsidR="00361D7F">
        <w:rPr>
          <w:color w:val="000000" w:themeColor="text1"/>
        </w:rPr>
        <w:t>7</w:t>
      </w:r>
      <w:r w:rsidR="00F019E3" w:rsidRPr="00BE1AF0">
        <w:rPr>
          <w:color w:val="000000" w:themeColor="text1"/>
        </w:rPr>
        <w:t xml:space="preserve">. Figure </w:t>
      </w:r>
      <w:r w:rsidR="00361D7F">
        <w:rPr>
          <w:color w:val="000000" w:themeColor="text1"/>
        </w:rPr>
        <w:t>8</w:t>
      </w:r>
      <w:r w:rsidR="00F019E3" w:rsidRPr="00BE1AF0">
        <w:rPr>
          <w:color w:val="000000" w:themeColor="text1"/>
        </w:rPr>
        <w:t xml:space="preserve"> shows the major commissioning milestones for FGS</w:t>
      </w:r>
      <w:r w:rsidR="00136BC2" w:rsidRPr="00BE1AF0">
        <w:rPr>
          <w:color w:val="000000" w:themeColor="text1"/>
        </w:rPr>
        <w:t>.</w:t>
      </w:r>
      <w:r w:rsidR="00F019E3" w:rsidRPr="00BE1AF0">
        <w:rPr>
          <w:color w:val="000000" w:themeColor="text1"/>
        </w:rPr>
        <w:t xml:space="preserve"> </w:t>
      </w:r>
      <w:r w:rsidR="004E7CF3" w:rsidRPr="00BE1AF0">
        <w:rPr>
          <w:rStyle w:val="rynqvb"/>
          <w:color w:val="000000" w:themeColor="text1"/>
          <w:lang w:val="en"/>
        </w:rPr>
        <w:t>The FGS came into action very early when the Optical Telescope Element (OTE</w:t>
      </w:r>
      <w:r w:rsidR="004E7CF3" w:rsidRPr="00BE1AF0">
        <w:rPr>
          <w:color w:val="000000" w:themeColor="text1"/>
        </w:rPr>
        <w:t>, basically the mirrors and surrounding structure</w:t>
      </w:r>
      <w:r w:rsidR="004E7CF3" w:rsidRPr="00BE1AF0">
        <w:rPr>
          <w:rStyle w:val="rynqvb"/>
          <w:color w:val="000000" w:themeColor="text1"/>
          <w:lang w:val="en"/>
        </w:rPr>
        <w:t xml:space="preserve">) was commissioned, because fine guidance control was necessary to support the image-based phase retrieval methods, which operated under Wave Front Sensing and Control (WFSC). </w:t>
      </w:r>
      <w:r w:rsidR="004E7CF3" w:rsidRPr="00BE1AF0">
        <w:rPr>
          <w:color w:val="000000" w:themeColor="text1"/>
        </w:rPr>
        <w:t xml:space="preserve"> This is</w:t>
      </w:r>
      <w:r w:rsidR="00D21C39" w:rsidRPr="00BE1AF0">
        <w:rPr>
          <w:color w:val="000000" w:themeColor="text1"/>
        </w:rPr>
        <w:t xml:space="preserve"> </w:t>
      </w:r>
      <w:r w:rsidR="00097ADC" w:rsidRPr="00BE1AF0">
        <w:rPr>
          <w:color w:val="000000" w:themeColor="text1"/>
        </w:rPr>
        <w:t xml:space="preserve">discussed further </w:t>
      </w:r>
      <w:r w:rsidR="00D21C39" w:rsidRPr="00BE1AF0">
        <w:rPr>
          <w:color w:val="000000" w:themeColor="text1"/>
        </w:rPr>
        <w:t>i</w:t>
      </w:r>
      <w:r w:rsidR="00097ADC" w:rsidRPr="00BE1AF0">
        <w:rPr>
          <w:color w:val="000000" w:themeColor="text1"/>
        </w:rPr>
        <w:t xml:space="preserve">n Section 3.2. </w:t>
      </w:r>
      <w:r w:rsidR="00F019E3" w:rsidRPr="00BE1AF0">
        <w:rPr>
          <w:color w:val="000000" w:themeColor="text1"/>
        </w:rPr>
        <w:t>JWST launch occurred on Dec. 25</w:t>
      </w:r>
      <w:r w:rsidR="00F019E3" w:rsidRPr="00BE1AF0">
        <w:rPr>
          <w:color w:val="000000" w:themeColor="text1"/>
          <w:vertAlign w:val="superscript"/>
        </w:rPr>
        <w:t>th</w:t>
      </w:r>
      <w:r w:rsidR="00F019E3" w:rsidRPr="00BE1AF0">
        <w:rPr>
          <w:color w:val="000000" w:themeColor="text1"/>
        </w:rPr>
        <w:t>, 2021 at 12:20 UTC.   Thus, elapsed time from launch (L+) can be found by adding 5.514 days to the 2022 day of year (DOY) at 00:00 UTC</w:t>
      </w:r>
      <w:r w:rsidR="00BE1AF0">
        <w:rPr>
          <w:color w:val="000000" w:themeColor="text1"/>
        </w:rPr>
        <w:t>.</w:t>
      </w:r>
    </w:p>
    <w:p w14:paraId="20640056" w14:textId="376DA1A9" w:rsidR="00F019E3" w:rsidRDefault="00F019E3" w:rsidP="00773A5F">
      <w:pPr>
        <w:jc w:val="center"/>
      </w:pPr>
      <w:r w:rsidRPr="00CE3107">
        <w:rPr>
          <w:noProof/>
        </w:rPr>
        <w:drawing>
          <wp:inline distT="0" distB="0" distL="0" distR="0" wp14:anchorId="03DF8FA3" wp14:editId="648FE2C4">
            <wp:extent cx="5943600" cy="3009798"/>
            <wp:effectExtent l="0" t="0" r="0" b="635"/>
            <wp:docPr id="7" name="Content Placeholder 6" descr="Timeline&#10;&#10;Description automatically generated">
              <a:extLst xmlns:a="http://schemas.openxmlformats.org/drawingml/2006/main">
                <a:ext uri="{FF2B5EF4-FFF2-40B4-BE49-F238E27FC236}">
                  <a16:creationId xmlns:a16="http://schemas.microsoft.com/office/drawing/2014/main" id="{288A99EE-0D49-374C-9133-E9000AFED47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Timeline&#10;&#10;Description automatically generated">
                      <a:extLst>
                        <a:ext uri="{FF2B5EF4-FFF2-40B4-BE49-F238E27FC236}">
                          <a16:creationId xmlns:a16="http://schemas.microsoft.com/office/drawing/2014/main" id="{288A99EE-0D49-374C-9133-E9000AFED473}"/>
                        </a:ext>
                      </a:extLst>
                    </pic:cNvPr>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009798"/>
                    </a:xfrm>
                    <a:prstGeom prst="rect">
                      <a:avLst/>
                    </a:prstGeom>
                  </pic:spPr>
                </pic:pic>
              </a:graphicData>
            </a:graphic>
          </wp:inline>
        </w:drawing>
      </w:r>
    </w:p>
    <w:p w14:paraId="0BFDEF8A" w14:textId="13934438" w:rsidR="00F019E3" w:rsidRDefault="00F019E3" w:rsidP="006C64D3">
      <w:pPr>
        <w:jc w:val="center"/>
      </w:pPr>
      <w:r>
        <w:t xml:space="preserve">Figure </w:t>
      </w:r>
      <w:r w:rsidR="00361D7F">
        <w:t>7</w:t>
      </w:r>
      <w:r>
        <w:t>: JWST Commissioning Timeline Overview (as planned)</w:t>
      </w:r>
    </w:p>
    <w:p w14:paraId="72F64980" w14:textId="77777777" w:rsidR="00F019E3" w:rsidRDefault="00F019E3" w:rsidP="00F019E3"/>
    <w:p w14:paraId="55F45825" w14:textId="063A2D03" w:rsidR="00F019E3" w:rsidRDefault="00F019E3" w:rsidP="003663EB">
      <w:pPr>
        <w:jc w:val="center"/>
      </w:pPr>
      <w:r w:rsidRPr="004F650F">
        <w:rPr>
          <w:noProof/>
        </w:rPr>
        <w:drawing>
          <wp:inline distT="0" distB="0" distL="0" distR="0" wp14:anchorId="437B8460" wp14:editId="677280C6">
            <wp:extent cx="5943600" cy="3216275"/>
            <wp:effectExtent l="0" t="0" r="0" b="0"/>
            <wp:docPr id="1100845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45417" name=""/>
                    <pic:cNvPicPr/>
                  </pic:nvPicPr>
                  <pic:blipFill>
                    <a:blip r:embed="rId17"/>
                    <a:stretch>
                      <a:fillRect/>
                    </a:stretch>
                  </pic:blipFill>
                  <pic:spPr>
                    <a:xfrm>
                      <a:off x="0" y="0"/>
                      <a:ext cx="5943600" cy="3216275"/>
                    </a:xfrm>
                    <a:prstGeom prst="rect">
                      <a:avLst/>
                    </a:prstGeom>
                  </pic:spPr>
                </pic:pic>
              </a:graphicData>
            </a:graphic>
          </wp:inline>
        </w:drawing>
      </w:r>
    </w:p>
    <w:p w14:paraId="347E9160" w14:textId="6AD41DC4" w:rsidR="00F019E3" w:rsidRPr="00F019E3" w:rsidRDefault="00F019E3" w:rsidP="006C64D3">
      <w:pPr>
        <w:jc w:val="center"/>
      </w:pPr>
      <w:r>
        <w:t xml:space="preserve">Figure </w:t>
      </w:r>
      <w:r w:rsidR="00361D7F">
        <w:t>8</w:t>
      </w:r>
      <w:r>
        <w:t>: FGS Commissioning Timeline Overview including activities defined as LOS</w:t>
      </w:r>
      <w:r w:rsidR="00F941D0">
        <w:t xml:space="preserve"> (Line of Sight)</w:t>
      </w:r>
      <w:r>
        <w:t xml:space="preserve"> (as planned)</w:t>
      </w:r>
    </w:p>
    <w:p w14:paraId="197BD483" w14:textId="2B09D855" w:rsidR="00F019E3" w:rsidRDefault="00F019E3" w:rsidP="000C0470">
      <w:r>
        <w:t xml:space="preserve">After FGS power on and initialization that occurred </w:t>
      </w:r>
      <w:r w:rsidR="00181461">
        <w:t>on day L+34</w:t>
      </w:r>
      <w:r>
        <w:t xml:space="preserve">, periodic FGS images were taken </w:t>
      </w:r>
      <w:r w:rsidR="00654942">
        <w:t xml:space="preserve">starting when the detector </w:t>
      </w:r>
      <w:r w:rsidR="00181461">
        <w:t>temperature</w:t>
      </w:r>
      <w:r w:rsidR="00F941D0">
        <w:t>s</w:t>
      </w:r>
      <w:r w:rsidR="00181461">
        <w:t xml:space="preserve"> </w:t>
      </w:r>
      <w:r w:rsidR="00AB2BFB" w:rsidRPr="0000178B">
        <w:rPr>
          <w:color w:val="000000" w:themeColor="text1"/>
        </w:rPr>
        <w:t>reached</w:t>
      </w:r>
      <w:r w:rsidR="0000178B">
        <w:rPr>
          <w:color w:val="000000" w:themeColor="text1"/>
        </w:rPr>
        <w:t xml:space="preserve"> ~ </w:t>
      </w:r>
      <w:r w:rsidR="00654942" w:rsidRPr="0000178B">
        <w:rPr>
          <w:color w:val="000000" w:themeColor="text1"/>
        </w:rPr>
        <w:t>80K</w:t>
      </w:r>
      <w:r w:rsidR="00181461">
        <w:t>. This allowed</w:t>
      </w:r>
      <w:r>
        <w:t xml:space="preserve"> monitor</w:t>
      </w:r>
      <w:r w:rsidR="00181461">
        <w:t>ing of</w:t>
      </w:r>
      <w:r>
        <w:t xml:space="preserve"> the bad pixel map population</w:t>
      </w:r>
      <w:r w:rsidR="0007080B">
        <w:t xml:space="preserve"> on the detectors as</w:t>
      </w:r>
      <w:r>
        <w:t xml:space="preserve"> a gate for the start of guiding operations.</w:t>
      </w:r>
      <w:r w:rsidR="00654942">
        <w:t xml:space="preserve"> It was noted that in particular the bad pixel population for </w:t>
      </w:r>
      <w:r w:rsidR="005E2B39">
        <w:t>Guider 1</w:t>
      </w:r>
      <w:r w:rsidR="00654942">
        <w:t xml:space="preserve"> was much higher </w:t>
      </w:r>
      <w:r w:rsidR="0000178B">
        <w:t>(~</w:t>
      </w:r>
      <w:r w:rsidR="00654942">
        <w:t>60%) on orbit</w:t>
      </w:r>
      <w:r w:rsidR="00B32770">
        <w:t>, in particular around the edges of the detectors</w:t>
      </w:r>
      <w:r w:rsidR="00654942">
        <w:t xml:space="preserve"> at those warmer temperatures than </w:t>
      </w:r>
      <w:r w:rsidR="0007080B">
        <w:t xml:space="preserve">had been the case during </w:t>
      </w:r>
      <w:r w:rsidR="00654942">
        <w:t xml:space="preserve">ground </w:t>
      </w:r>
      <w:proofErr w:type="spellStart"/>
      <w:r w:rsidR="00654942">
        <w:t>cryo</w:t>
      </w:r>
      <w:proofErr w:type="spellEnd"/>
      <w:r w:rsidR="00654942">
        <w:t xml:space="preserve"> tests which was not an expected result – see Figure </w:t>
      </w:r>
      <w:r w:rsidR="0007080B">
        <w:t>9</w:t>
      </w:r>
      <w:r w:rsidR="00654942">
        <w:t xml:space="preserve"> for a comparison of the G1 image </w:t>
      </w:r>
      <w:r w:rsidR="00B32770">
        <w:t>corner</w:t>
      </w:r>
      <w:r w:rsidR="00B32770" w:rsidRPr="0000178B">
        <w:rPr>
          <w:color w:val="FF0000"/>
        </w:rPr>
        <w:t xml:space="preserve"> </w:t>
      </w:r>
      <w:r w:rsidR="00DA5C53" w:rsidRPr="00BE1AF0">
        <w:rPr>
          <w:color w:val="000000" w:themeColor="text1"/>
        </w:rPr>
        <w:t xml:space="preserve">at </w:t>
      </w:r>
      <w:r w:rsidR="00654942" w:rsidRPr="00BE1AF0">
        <w:rPr>
          <w:color w:val="000000" w:themeColor="text1"/>
        </w:rPr>
        <w:t xml:space="preserve">80K </w:t>
      </w:r>
      <w:r w:rsidR="00654942">
        <w:t xml:space="preserve">on orbit vs the one taken during the last ground </w:t>
      </w:r>
      <w:proofErr w:type="spellStart"/>
      <w:r w:rsidR="00654942">
        <w:t>cryo</w:t>
      </w:r>
      <w:proofErr w:type="spellEnd"/>
      <w:r w:rsidR="00654942">
        <w:t xml:space="preserve"> campaign. </w:t>
      </w:r>
      <w:r w:rsidR="0007080B">
        <w:t xml:space="preserve">This was initially a source of some concern.  However, </w:t>
      </w:r>
      <w:r w:rsidR="00654942">
        <w:t>FGS images continued to be taken periodically as the detectors cool</w:t>
      </w:r>
      <w:r w:rsidR="0007080B">
        <w:t>ed</w:t>
      </w:r>
      <w:r w:rsidR="00654942">
        <w:t xml:space="preserve"> down and it was </w:t>
      </w:r>
      <w:r w:rsidR="0007080B">
        <w:t>eventually observed</w:t>
      </w:r>
      <w:r w:rsidR="00654942">
        <w:t xml:space="preserve"> that those ex</w:t>
      </w:r>
      <w:r w:rsidR="002D2D34">
        <w:t>cess</w:t>
      </w:r>
      <w:r w:rsidR="00654942">
        <w:t xml:space="preserve"> hot pixels did continue to settle as the temperatures went down. The first guided activity was called LOS-02 when the FGS detectors were</w:t>
      </w:r>
      <w:r w:rsidR="0000178B">
        <w:t xml:space="preserve"> ~</w:t>
      </w:r>
      <w:r w:rsidR="00654942">
        <w:t xml:space="preserve">65K, </w:t>
      </w:r>
      <w:r w:rsidR="002D2D34">
        <w:t>prior to the 40K</w:t>
      </w:r>
      <w:r w:rsidR="00654942">
        <w:t xml:space="preserve"> cold </w:t>
      </w:r>
      <w:r w:rsidR="002D2D34">
        <w:t xml:space="preserve">plateau for which the bad pixel map was designed, </w:t>
      </w:r>
      <w:r w:rsidR="00654942">
        <w:t xml:space="preserve">so there were still </w:t>
      </w:r>
      <w:r w:rsidR="002D2D34">
        <w:t xml:space="preserve">excess </w:t>
      </w:r>
      <w:r w:rsidR="00654942">
        <w:t>hot pixels that were not included on the bad pixel maps on board.</w:t>
      </w:r>
      <w:r w:rsidR="00654942" w:rsidRPr="00BE51BD">
        <w:rPr>
          <w:color w:val="FF0000"/>
        </w:rPr>
        <w:t xml:space="preserve"> </w:t>
      </w:r>
      <w:r w:rsidR="00BE51BD" w:rsidRPr="00BE51BD">
        <w:rPr>
          <w:color w:val="000000" w:themeColor="text1"/>
        </w:rPr>
        <w:t xml:space="preserve">A process for regular updates on those maps was developed and details are included in Section 4.1. </w:t>
      </w:r>
    </w:p>
    <w:p w14:paraId="3889A01C" w14:textId="77777777" w:rsidR="00654942" w:rsidRDefault="00654942" w:rsidP="004C61D1">
      <w:pPr>
        <w:pStyle w:val="textbody"/>
        <w:spacing w:line="240" w:lineRule="auto"/>
        <w:ind w:left="630" w:right="-90" w:hanging="360"/>
        <w:jc w:val="center"/>
      </w:pPr>
      <w:r w:rsidRPr="00242EE7">
        <w:rPr>
          <w:noProof/>
        </w:rPr>
        <w:drawing>
          <wp:inline distT="0" distB="0" distL="0" distR="0" wp14:anchorId="12D02C17" wp14:editId="43ADFF54">
            <wp:extent cx="2701513" cy="2446655"/>
            <wp:effectExtent l="0" t="0" r="3810" b="4445"/>
            <wp:docPr id="64" name="Picture 6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chart&#10;&#10;Description automatically generated"/>
                    <pic:cNvPicPr/>
                  </pic:nvPicPr>
                  <pic:blipFill>
                    <a:blip r:embed="rId18"/>
                    <a:stretch>
                      <a:fillRect/>
                    </a:stretch>
                  </pic:blipFill>
                  <pic:spPr>
                    <a:xfrm>
                      <a:off x="0" y="0"/>
                      <a:ext cx="2764180" cy="2503410"/>
                    </a:xfrm>
                    <a:prstGeom prst="rect">
                      <a:avLst/>
                    </a:prstGeom>
                  </pic:spPr>
                </pic:pic>
              </a:graphicData>
            </a:graphic>
          </wp:inline>
        </w:drawing>
      </w:r>
      <w:r w:rsidRPr="00242EE7">
        <w:rPr>
          <w:noProof/>
        </w:rPr>
        <w:drawing>
          <wp:inline distT="0" distB="0" distL="0" distR="0" wp14:anchorId="1F48BC1F" wp14:editId="60E59CB9">
            <wp:extent cx="2665756" cy="2414270"/>
            <wp:effectExtent l="0" t="0" r="1270" b="0"/>
            <wp:docPr id="65" name="Picture 6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background pattern&#10;&#10;Description automatically generated"/>
                    <pic:cNvPicPr/>
                  </pic:nvPicPr>
                  <pic:blipFill>
                    <a:blip r:embed="rId19"/>
                    <a:stretch>
                      <a:fillRect/>
                    </a:stretch>
                  </pic:blipFill>
                  <pic:spPr>
                    <a:xfrm>
                      <a:off x="0" y="0"/>
                      <a:ext cx="2734503" cy="2476531"/>
                    </a:xfrm>
                    <a:prstGeom prst="rect">
                      <a:avLst/>
                    </a:prstGeom>
                  </pic:spPr>
                </pic:pic>
              </a:graphicData>
            </a:graphic>
          </wp:inline>
        </w:drawing>
      </w:r>
    </w:p>
    <w:p w14:paraId="46505FF2" w14:textId="05225716" w:rsidR="00F019E3" w:rsidRDefault="00654942" w:rsidP="006C64D3">
      <w:pPr>
        <w:jc w:val="center"/>
      </w:pPr>
      <w:r>
        <w:t xml:space="preserve">Figure </w:t>
      </w:r>
      <w:r w:rsidR="00A834C8">
        <w:t>9</w:t>
      </w:r>
      <w:r>
        <w:t xml:space="preserve">:  </w:t>
      </w:r>
      <w:r w:rsidR="005E2B39">
        <w:t>Guider 1</w:t>
      </w:r>
      <w:r>
        <w:t xml:space="preserve"> Top Left Corner Showing Border hot pixels </w:t>
      </w:r>
      <w:r w:rsidR="00AB2BFB">
        <w:t>at</w:t>
      </w:r>
      <w:r w:rsidR="0000178B">
        <w:t xml:space="preserve"> ~</w:t>
      </w:r>
      <w:r w:rsidR="00AB2BFB">
        <w:t xml:space="preserve">80 K </w:t>
      </w:r>
      <w:r>
        <w:t xml:space="preserve">(left) vs. </w:t>
      </w:r>
      <w:r w:rsidR="00B32770">
        <w:t xml:space="preserve">ground </w:t>
      </w:r>
      <w:proofErr w:type="spellStart"/>
      <w:r w:rsidR="00B32770">
        <w:t>cryo</w:t>
      </w:r>
      <w:proofErr w:type="spellEnd"/>
      <w:r w:rsidR="00B32770">
        <w:t xml:space="preserve"> test</w:t>
      </w:r>
      <w:r>
        <w:t xml:space="preserve"> (right)</w:t>
      </w:r>
    </w:p>
    <w:p w14:paraId="135DEC5D" w14:textId="6484BBE4" w:rsidR="00F118CC" w:rsidRDefault="00F118CC" w:rsidP="000C0470">
      <w:r>
        <w:t xml:space="preserve">It took approximately two months </w:t>
      </w:r>
      <w:r w:rsidR="00B65BD2">
        <w:t xml:space="preserve">from the time </w:t>
      </w:r>
      <w:r>
        <w:t xml:space="preserve">the FGS </w:t>
      </w:r>
      <w:r w:rsidR="00B65BD2">
        <w:t xml:space="preserve">was </w:t>
      </w:r>
      <w:r>
        <w:t>power</w:t>
      </w:r>
      <w:r w:rsidR="00B65BD2">
        <w:t>ed</w:t>
      </w:r>
      <w:r>
        <w:t xml:space="preserve"> on until the detectors were at </w:t>
      </w:r>
      <w:r w:rsidR="00B65BD2">
        <w:t xml:space="preserve">their nominal </w:t>
      </w:r>
      <w:r>
        <w:t>operational temperatures</w:t>
      </w:r>
      <w:r w:rsidR="0000178B">
        <w:t xml:space="preserve"> ~</w:t>
      </w:r>
      <w:r>
        <w:t>40K and when the mirrors were fully aligned. A detailed description of the FGS activities for operations is beyond the scope of this paper but a summary of some of them is captured</w:t>
      </w:r>
      <w:r w:rsidR="00B65BD2">
        <w:t xml:space="preserve"> as follows</w:t>
      </w:r>
      <w:r>
        <w:t xml:space="preserve">: </w:t>
      </w:r>
    </w:p>
    <w:p w14:paraId="59D8087F" w14:textId="2D4474D6" w:rsidR="00F118CC" w:rsidRPr="00BE1AF0" w:rsidRDefault="00F118CC" w:rsidP="00F118CC">
      <w:pPr>
        <w:pStyle w:val="ListParagraph"/>
        <w:numPr>
          <w:ilvl w:val="0"/>
          <w:numId w:val="9"/>
        </w:numPr>
        <w:rPr>
          <w:color w:val="000000" w:themeColor="text1"/>
        </w:rPr>
      </w:pPr>
      <w:r>
        <w:t>FGS had to be slightly defocused to optimize guiding operations.</w:t>
      </w:r>
      <w:r w:rsidRPr="00F118CC">
        <w:rPr>
          <w:rFonts w:ascii="Helvetica" w:eastAsia="Times New Roman" w:hAnsi="Helvetica" w:cs="Times New Roman"/>
        </w:rPr>
        <w:t xml:space="preserve"> </w:t>
      </w:r>
      <w:r>
        <w:rPr>
          <w:rFonts w:eastAsia="Times New Roman" w:cstheme="minorHAnsi"/>
        </w:rPr>
        <w:t xml:space="preserve">Its </w:t>
      </w:r>
      <w:r w:rsidR="00E359C0">
        <w:rPr>
          <w:rFonts w:eastAsia="Times New Roman" w:cstheme="minorHAnsi"/>
        </w:rPr>
        <w:t>Fine F</w:t>
      </w:r>
      <w:r>
        <w:rPr>
          <w:rFonts w:eastAsia="Times New Roman" w:cstheme="minorHAnsi"/>
        </w:rPr>
        <w:t xml:space="preserve">ocus </w:t>
      </w:r>
      <w:r w:rsidR="00E359C0">
        <w:rPr>
          <w:rFonts w:eastAsia="Times New Roman" w:cstheme="minorHAnsi"/>
        </w:rPr>
        <w:t>M</w:t>
      </w:r>
      <w:r>
        <w:rPr>
          <w:rFonts w:eastAsia="Times New Roman" w:cstheme="minorHAnsi"/>
        </w:rPr>
        <w:t>echanism</w:t>
      </w:r>
      <w:r w:rsidR="00E359C0">
        <w:rPr>
          <w:rFonts w:eastAsia="Times New Roman" w:cstheme="minorHAnsi"/>
        </w:rPr>
        <w:t xml:space="preserve"> (FFM)</w:t>
      </w:r>
      <w:r>
        <w:rPr>
          <w:rFonts w:eastAsia="Times New Roman" w:cstheme="minorHAnsi"/>
        </w:rPr>
        <w:t xml:space="preserve">, common to both guiders, was </w:t>
      </w:r>
      <w:r w:rsidRPr="00F118CC">
        <w:t xml:space="preserve">adjusted from +3.2 </w:t>
      </w:r>
      <w:proofErr w:type="spellStart"/>
      <w:r w:rsidRPr="00F118CC">
        <w:t>mmOTE</w:t>
      </w:r>
      <w:proofErr w:type="spellEnd"/>
      <w:r w:rsidRPr="00F118CC">
        <w:t xml:space="preserve"> to +2.2 </w:t>
      </w:r>
      <w:proofErr w:type="spellStart"/>
      <w:r w:rsidRPr="00F118CC">
        <w:t>mmOTE</w:t>
      </w:r>
      <w:proofErr w:type="spellEnd"/>
      <w:r w:rsidRPr="00F118CC">
        <w:t xml:space="preserve">, which actually represented a slight </w:t>
      </w:r>
      <w:r w:rsidRPr="00F118CC">
        <w:rPr>
          <w:i/>
          <w:iCs/>
        </w:rPr>
        <w:t>defocus</w:t>
      </w:r>
      <w:r w:rsidRPr="00F118CC">
        <w:t xml:space="preserve">, since measured star PSFs at the launch </w:t>
      </w:r>
      <w:r w:rsidR="00122457">
        <w:t>b</w:t>
      </w:r>
      <w:r w:rsidRPr="00F118CC">
        <w:t xml:space="preserve">est </w:t>
      </w:r>
      <w:r w:rsidR="00122457">
        <w:t>f</w:t>
      </w:r>
      <w:r w:rsidRPr="00F118CC">
        <w:t xml:space="preserve">ocus location were determined to be slightly too </w:t>
      </w:r>
      <w:r w:rsidRPr="00BE1AF0">
        <w:rPr>
          <w:color w:val="000000" w:themeColor="text1"/>
        </w:rPr>
        <w:t xml:space="preserve">sharp.  For centroiding purposes, it is preferable for Guide Star energy to be slightly defocused onto adjacent pixels.  This defocusing was chosen in the direction closer to the center of the </w:t>
      </w:r>
      <w:r w:rsidR="00F941D0" w:rsidRPr="00BE1AF0">
        <w:rPr>
          <w:color w:val="000000" w:themeColor="text1"/>
        </w:rPr>
        <w:t>Fine Focus Mechanism (</w:t>
      </w:r>
      <w:r w:rsidRPr="00BE1AF0">
        <w:rPr>
          <w:color w:val="000000" w:themeColor="text1"/>
        </w:rPr>
        <w:t>FFM</w:t>
      </w:r>
      <w:r w:rsidR="00F941D0" w:rsidRPr="00BE1AF0">
        <w:rPr>
          <w:color w:val="000000" w:themeColor="text1"/>
        </w:rPr>
        <w:t>)</w:t>
      </w:r>
      <w:r w:rsidRPr="00BE1AF0">
        <w:rPr>
          <w:color w:val="000000" w:themeColor="text1"/>
        </w:rPr>
        <w:t xml:space="preserve"> motion range. The analysis tools and process for identifying best focus were developed and exercise</w:t>
      </w:r>
      <w:r w:rsidR="00F941D0" w:rsidRPr="00BE1AF0">
        <w:rPr>
          <w:color w:val="000000" w:themeColor="text1"/>
        </w:rPr>
        <w:t>d</w:t>
      </w:r>
      <w:r w:rsidRPr="00BE1AF0">
        <w:rPr>
          <w:color w:val="000000" w:themeColor="text1"/>
        </w:rPr>
        <w:t xml:space="preserve"> during the ground </w:t>
      </w:r>
      <w:proofErr w:type="spellStart"/>
      <w:r w:rsidRPr="00BE1AF0">
        <w:rPr>
          <w:color w:val="000000" w:themeColor="text1"/>
        </w:rPr>
        <w:t>cryo</w:t>
      </w:r>
      <w:proofErr w:type="spellEnd"/>
      <w:r w:rsidRPr="00BE1AF0">
        <w:rPr>
          <w:color w:val="000000" w:themeColor="text1"/>
        </w:rPr>
        <w:t xml:space="preserve"> campaigns. A best common focus </w:t>
      </w:r>
      <w:r w:rsidR="00E359C0" w:rsidRPr="00BE1AF0">
        <w:rPr>
          <w:color w:val="000000" w:themeColor="text1"/>
        </w:rPr>
        <w:t>wa</w:t>
      </w:r>
      <w:r w:rsidRPr="00BE1AF0">
        <w:rPr>
          <w:color w:val="000000" w:themeColor="text1"/>
        </w:rPr>
        <w:t xml:space="preserve">s chosen based on the data from both guiders in different </w:t>
      </w:r>
      <w:r w:rsidR="00E359C0" w:rsidRPr="00BE1AF0">
        <w:rPr>
          <w:color w:val="000000" w:themeColor="text1"/>
        </w:rPr>
        <w:t xml:space="preserve">field </w:t>
      </w:r>
      <w:r w:rsidRPr="00BE1AF0">
        <w:rPr>
          <w:color w:val="000000" w:themeColor="text1"/>
        </w:rPr>
        <w:t>points on their FOV.</w:t>
      </w:r>
    </w:p>
    <w:p w14:paraId="21A22B64" w14:textId="2FED4BDF" w:rsidR="00025FB1" w:rsidRPr="00025FB1" w:rsidRDefault="00DA5C53" w:rsidP="00025FB1">
      <w:pPr>
        <w:pStyle w:val="ListParagraph"/>
        <w:numPr>
          <w:ilvl w:val="0"/>
          <w:numId w:val="9"/>
        </w:numPr>
      </w:pPr>
      <w:r w:rsidRPr="00BE1AF0">
        <w:rPr>
          <w:rStyle w:val="rynqvb"/>
          <w:color w:val="000000" w:themeColor="text1"/>
          <w:lang w:val="en"/>
        </w:rPr>
        <w:t xml:space="preserve">Calibration of the geometric distortion across the FGS FOV was carried out by observing the JWST’s calibration field in the Large </w:t>
      </w:r>
      <w:proofErr w:type="spellStart"/>
      <w:r w:rsidRPr="00BE1AF0">
        <w:rPr>
          <w:rStyle w:val="rynqvb"/>
          <w:color w:val="000000" w:themeColor="text1"/>
          <w:lang w:val="en"/>
        </w:rPr>
        <w:t>Magellanic</w:t>
      </w:r>
      <w:proofErr w:type="spellEnd"/>
      <w:r w:rsidRPr="00BE1AF0">
        <w:rPr>
          <w:rStyle w:val="rynqvb"/>
          <w:color w:val="000000" w:themeColor="text1"/>
          <w:lang w:val="en"/>
        </w:rPr>
        <w:t xml:space="preserve"> Cloud (LMC). The LMC calibration field is a star catalog that was constructed from observations obtained by the Hubble Space Telescope at two epochs and from the Gaia DR2 catalog </w:t>
      </w:r>
      <w:r w:rsidR="00B76ECC" w:rsidRPr="00BE1AF0">
        <w:rPr>
          <w:rStyle w:val="rynqvb"/>
          <w:color w:val="000000" w:themeColor="text1"/>
          <w:lang w:val="en"/>
        </w:rPr>
        <w:t xml:space="preserve">- </w:t>
      </w:r>
      <w:r w:rsidRPr="00BE1AF0">
        <w:rPr>
          <w:rStyle w:val="rynqvb"/>
          <w:color w:val="000000" w:themeColor="text1"/>
          <w:lang w:val="en"/>
        </w:rPr>
        <w:t xml:space="preserve">see Anderson et al. </w:t>
      </w:r>
      <w:r w:rsidR="00B76ECC" w:rsidRPr="00BE1AF0">
        <w:rPr>
          <w:rStyle w:val="rynqvb"/>
          <w:color w:val="000000" w:themeColor="text1"/>
          <w:lang w:val="en"/>
        </w:rPr>
        <w:t>[</w:t>
      </w:r>
      <w:r w:rsidR="005F74B6">
        <w:rPr>
          <w:rStyle w:val="rynqvb"/>
          <w:color w:val="000000" w:themeColor="text1"/>
          <w:lang w:val="en"/>
        </w:rPr>
        <w:t>10</w:t>
      </w:r>
      <w:r w:rsidR="00B76ECC" w:rsidRPr="00BE1AF0">
        <w:rPr>
          <w:rStyle w:val="rynqvb"/>
          <w:color w:val="000000" w:themeColor="text1"/>
          <w:lang w:val="en"/>
        </w:rPr>
        <w:t>]</w:t>
      </w:r>
      <w:r w:rsidR="00C80CE5" w:rsidRPr="00BE1AF0">
        <w:rPr>
          <w:rStyle w:val="rynqvb"/>
          <w:color w:val="000000" w:themeColor="text1"/>
          <w:lang w:val="en"/>
        </w:rPr>
        <w:t xml:space="preserve">. </w:t>
      </w:r>
      <w:r w:rsidR="00F118CC" w:rsidRPr="00BE1AF0">
        <w:rPr>
          <w:color w:val="000000" w:themeColor="text1"/>
        </w:rPr>
        <w:t xml:space="preserve">Distortion coefficients identify the delta between an ideal detector to </w:t>
      </w:r>
      <w:r w:rsidR="00F118CC">
        <w:t xml:space="preserve">the real detectors </w:t>
      </w:r>
      <w:r w:rsidR="00B455AA">
        <w:t xml:space="preserve">and are used on board by the FGS FSW and also on the OSS FSW to convert between Ideal Pixel coordinates to Real Pixel coordinates. </w:t>
      </w:r>
      <w:r w:rsidR="00025FB1" w:rsidRPr="00025FB1">
        <w:t>Calibration was performed using methods similar to those  as described in Sohn et al. [</w:t>
      </w:r>
      <w:r w:rsidR="009474B0">
        <w:t>11</w:t>
      </w:r>
      <w:r w:rsidR="00025FB1" w:rsidRPr="00025FB1">
        <w:t xml:space="preserve">], and the resulting distortion solution has uncertainties at the level of ~3.5 mas rms per axis. A checkout of these coefficients is performed periodically, about once a year during normal operations. No other updates since the one done during commissioning have been identified to date. </w:t>
      </w:r>
    </w:p>
    <w:p w14:paraId="75618E88" w14:textId="6567577E" w:rsidR="00F118CC" w:rsidRDefault="00F118CC" w:rsidP="00025FB1">
      <w:pPr>
        <w:pStyle w:val="ListParagraph"/>
      </w:pPr>
      <w:r>
        <w:t xml:space="preserve"> </w:t>
      </w:r>
    </w:p>
    <w:p w14:paraId="31F1B5B6" w14:textId="77777777" w:rsidR="000A3197" w:rsidRPr="00F019E3" w:rsidRDefault="000A3197" w:rsidP="000A3197">
      <w:pPr>
        <w:pStyle w:val="ListParagraph"/>
      </w:pPr>
    </w:p>
    <w:p w14:paraId="0F9FF555" w14:textId="129C9FA3" w:rsidR="00146C08" w:rsidRPr="009B5294" w:rsidRDefault="00146C08" w:rsidP="00146C08">
      <w:pPr>
        <w:pStyle w:val="ListParagraph"/>
        <w:numPr>
          <w:ilvl w:val="1"/>
          <w:numId w:val="8"/>
        </w:numPr>
        <w:rPr>
          <w:i/>
          <w:iCs/>
        </w:rPr>
      </w:pPr>
      <w:r w:rsidRPr="009B5294">
        <w:rPr>
          <w:i/>
          <w:iCs/>
        </w:rPr>
        <w:t>FGS Operations during JWST Mirror Alignment Activities</w:t>
      </w:r>
    </w:p>
    <w:p w14:paraId="1802F007" w14:textId="6A32FD36" w:rsidR="00B557A8" w:rsidRPr="00BE1AF0" w:rsidRDefault="00146C08" w:rsidP="002E0701">
      <w:pPr>
        <w:rPr>
          <w:color w:val="000000" w:themeColor="text1"/>
        </w:rPr>
      </w:pPr>
      <w:r>
        <w:t xml:space="preserve">During early commissioning while the JWST mirrors were being aligned multiple activities were needed to ensure successful closed loop operations to allow the mirror alignment activities to proceed. </w:t>
      </w:r>
      <w:r w:rsidR="00097ADC">
        <w:t xml:space="preserve">Figure </w:t>
      </w:r>
      <w:r w:rsidR="00361D7F">
        <w:t>10</w:t>
      </w:r>
      <w:r w:rsidR="00097ADC">
        <w:t xml:space="preserve"> provides a more </w:t>
      </w:r>
      <w:r w:rsidR="00097ADC" w:rsidRPr="00BE1AF0">
        <w:rPr>
          <w:color w:val="000000" w:themeColor="text1"/>
        </w:rPr>
        <w:t>detailed OTE commissioning timeline segment</w:t>
      </w:r>
      <w:r w:rsidR="00CF25A5" w:rsidRPr="00BE1AF0">
        <w:rPr>
          <w:color w:val="000000" w:themeColor="text1"/>
        </w:rPr>
        <w:t xml:space="preserve"> </w:t>
      </w:r>
      <w:r w:rsidR="00097ADC" w:rsidRPr="00BE1AF0">
        <w:rPr>
          <w:color w:val="000000" w:themeColor="text1"/>
        </w:rPr>
        <w:t>during which OTE alignment occurred</w:t>
      </w:r>
      <w:r w:rsidR="004C3F04" w:rsidRPr="00BE1AF0">
        <w:rPr>
          <w:color w:val="000000" w:themeColor="text1"/>
        </w:rPr>
        <w:t xml:space="preserve"> showing many of these activities</w:t>
      </w:r>
      <w:r w:rsidR="00097ADC" w:rsidRPr="00BE1AF0">
        <w:rPr>
          <w:color w:val="000000" w:themeColor="text1"/>
        </w:rPr>
        <w:t xml:space="preserve">. </w:t>
      </w:r>
      <w:r w:rsidR="00C23A11" w:rsidRPr="00BE1AF0">
        <w:rPr>
          <w:color w:val="000000" w:themeColor="text1"/>
        </w:rPr>
        <w:t>More details on the OTE activities and performance can be found in McElwain et al. [</w:t>
      </w:r>
      <w:r w:rsidR="009474B0">
        <w:rPr>
          <w:color w:val="000000" w:themeColor="text1"/>
        </w:rPr>
        <w:t>12</w:t>
      </w:r>
      <w:r w:rsidR="00C23A11" w:rsidRPr="00BE1AF0">
        <w:rPr>
          <w:color w:val="000000" w:themeColor="text1"/>
        </w:rPr>
        <w:t>].</w:t>
      </w:r>
    </w:p>
    <w:p w14:paraId="1440C522" w14:textId="77777777" w:rsidR="00B557A8" w:rsidRPr="00B936F8" w:rsidRDefault="00B557A8" w:rsidP="00B557A8">
      <w:r w:rsidRPr="004F650F">
        <w:rPr>
          <w:noProof/>
        </w:rPr>
        <w:drawing>
          <wp:inline distT="0" distB="0" distL="0" distR="0" wp14:anchorId="494D3476" wp14:editId="31E2734D">
            <wp:extent cx="5943600" cy="3535045"/>
            <wp:effectExtent l="0" t="0" r="0" b="0"/>
            <wp:docPr id="1665613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13407" name=""/>
                    <pic:cNvPicPr/>
                  </pic:nvPicPr>
                  <pic:blipFill>
                    <a:blip r:embed="rId20"/>
                    <a:stretch>
                      <a:fillRect/>
                    </a:stretch>
                  </pic:blipFill>
                  <pic:spPr>
                    <a:xfrm>
                      <a:off x="0" y="0"/>
                      <a:ext cx="5943600" cy="3535045"/>
                    </a:xfrm>
                    <a:prstGeom prst="rect">
                      <a:avLst/>
                    </a:prstGeom>
                  </pic:spPr>
                </pic:pic>
              </a:graphicData>
            </a:graphic>
          </wp:inline>
        </w:drawing>
      </w:r>
    </w:p>
    <w:p w14:paraId="13D76513" w14:textId="6F841041" w:rsidR="00B557A8" w:rsidRDefault="00B557A8" w:rsidP="00B557A8">
      <w:pPr>
        <w:jc w:val="center"/>
      </w:pPr>
      <w:r w:rsidRPr="00F019E3">
        <w:t xml:space="preserve">Figure </w:t>
      </w:r>
      <w:r w:rsidR="00361D7F">
        <w:t>10</w:t>
      </w:r>
      <w:r w:rsidRPr="00F019E3">
        <w:t xml:space="preserve">: Detail of the OTE alignment phases where FGS had to guide using override files (SOFs or POFs) as described in </w:t>
      </w:r>
      <w:r>
        <w:t>this section</w:t>
      </w:r>
    </w:p>
    <w:p w14:paraId="119FE3BF" w14:textId="77777777" w:rsidR="00B557A8" w:rsidRDefault="00B557A8" w:rsidP="002E0701">
      <w:pPr>
        <w:rPr>
          <w:color w:val="FF0000"/>
        </w:rPr>
      </w:pPr>
    </w:p>
    <w:p w14:paraId="6C3A5D6B" w14:textId="5BDA711B" w:rsidR="0044613D" w:rsidRPr="00BE1AF0" w:rsidRDefault="007155BD" w:rsidP="0044613D">
      <w:pPr>
        <w:rPr>
          <w:color w:val="000000" w:themeColor="text1"/>
        </w:rPr>
      </w:pPr>
      <w:r w:rsidRPr="00BE1AF0">
        <w:rPr>
          <w:color w:val="000000" w:themeColor="text1"/>
        </w:rPr>
        <w:t xml:space="preserve">During the first phases of aligning the 18 primary mirror segments, every star appeared as 18 separate stars in the FOV, one on each mirror segment. As these segments were not yet in phase </w:t>
      </w:r>
      <w:r w:rsidR="00B557A8" w:rsidRPr="00BE1AF0">
        <w:rPr>
          <w:color w:val="000000" w:themeColor="text1"/>
        </w:rPr>
        <w:t>nor</w:t>
      </w:r>
      <w:r w:rsidRPr="00BE1AF0">
        <w:rPr>
          <w:color w:val="000000" w:themeColor="text1"/>
        </w:rPr>
        <w:t xml:space="preserve"> in focus, their PSFs were highly distorted.</w:t>
      </w:r>
      <w:r w:rsidR="00456403" w:rsidRPr="00BE1AF0">
        <w:rPr>
          <w:color w:val="000000" w:themeColor="text1"/>
        </w:rPr>
        <w:t xml:space="preserve"> </w:t>
      </w:r>
      <w:r w:rsidR="00573AE8" w:rsidRPr="00BE1AF0">
        <w:rPr>
          <w:color w:val="000000" w:themeColor="text1"/>
        </w:rPr>
        <w:t xml:space="preserve">The GSSS chose suitable GSs and Reference Stars for the OTE activities, but this information needed to be overwritten to match the segment mirror positions and the 18 stars that would be seen. The PSFs of each of those </w:t>
      </w:r>
      <w:r w:rsidR="00573AE8">
        <w:t>18 stars were different depending on the state of alignment and focus for that particular segment. This meant that for each visit the information from the catalogue had to be overwritten replacing the GS location and counts with the expected location and counts for the PSF on the segment to be used for guiding. Similarly the Reference Stars information had to be replaced. Various analysis tools were developed by the Wavefront Guiding team supporting the OTE and the FGS team supporting on the FGS console to predict the expected PSF counts and locations of the various mirror segments and validate that closed loop guiding would be successful before sending the information to the Planning &amp; Scheduling team to overwrite the visit files. During the mirror alignment the mirror segments would also be moved so this information was also needed to be able to select suitable segments that would remain stationary for the guider.</w:t>
      </w:r>
      <w:r w:rsidR="00573AE8" w:rsidRPr="004100ED">
        <w:t xml:space="preserve"> The Wavefront Guiding team worked with the FGS team to validate and provide Segment Override Files (SOFs</w:t>
      </w:r>
      <w:r w:rsidR="00573AE8">
        <w:t>), that change counts and locations,</w:t>
      </w:r>
      <w:r w:rsidR="00573AE8" w:rsidRPr="004100ED">
        <w:t xml:space="preserve"> or later on in the mirror alignment process Photometric Override Files (POFs</w:t>
      </w:r>
      <w:r w:rsidR="00573AE8">
        <w:t>), that change the counts only,</w:t>
      </w:r>
      <w:r w:rsidR="00573AE8" w:rsidRPr="004100ED">
        <w:t xml:space="preserve"> with the information </w:t>
      </w:r>
      <w:r w:rsidR="00573AE8">
        <w:t xml:space="preserve">for each mirror segment </w:t>
      </w:r>
      <w:r w:rsidR="00573AE8" w:rsidRPr="004100ED">
        <w:t xml:space="preserve">to </w:t>
      </w:r>
      <w:r w:rsidR="00573AE8">
        <w:t xml:space="preserve">correctly </w:t>
      </w:r>
      <w:r w:rsidR="00573AE8" w:rsidRPr="004100ED">
        <w:t xml:space="preserve">use </w:t>
      </w:r>
      <w:r w:rsidR="00573AE8" w:rsidRPr="00BE1AF0">
        <w:rPr>
          <w:color w:val="000000" w:themeColor="text1"/>
        </w:rPr>
        <w:t>Guide Stars and Reference Stars.</w:t>
      </w:r>
    </w:p>
    <w:p w14:paraId="408FEB15" w14:textId="759BCFA2" w:rsidR="0044613D" w:rsidRPr="00BE1AF0" w:rsidRDefault="0044613D" w:rsidP="0044613D">
      <w:pPr>
        <w:rPr>
          <w:color w:val="000000" w:themeColor="text1"/>
          <w:lang w:val="en"/>
        </w:rPr>
      </w:pPr>
      <w:r w:rsidRPr="00BE1AF0">
        <w:rPr>
          <w:rStyle w:val="rynqvb"/>
          <w:color w:val="000000" w:themeColor="text1"/>
          <w:lang w:val="en"/>
        </w:rPr>
        <w:t xml:space="preserve">Figure </w:t>
      </w:r>
      <w:r w:rsidR="00361D7F">
        <w:rPr>
          <w:rStyle w:val="rynqvb"/>
          <w:color w:val="000000" w:themeColor="text1"/>
          <w:lang w:val="en"/>
        </w:rPr>
        <w:t>11</w:t>
      </w:r>
      <w:r w:rsidRPr="00BE1AF0">
        <w:rPr>
          <w:rStyle w:val="rynqvb"/>
          <w:color w:val="000000" w:themeColor="text1"/>
          <w:lang w:val="en"/>
        </w:rPr>
        <w:t xml:space="preserve"> shows on the left panel a </w:t>
      </w:r>
      <w:proofErr w:type="spellStart"/>
      <w:r w:rsidRPr="00BE1AF0">
        <w:rPr>
          <w:rStyle w:val="rynqvb"/>
          <w:color w:val="000000" w:themeColor="text1"/>
          <w:lang w:val="en"/>
        </w:rPr>
        <w:t>NIRCam</w:t>
      </w:r>
      <w:proofErr w:type="spellEnd"/>
      <w:r w:rsidRPr="00BE1AF0">
        <w:rPr>
          <w:rStyle w:val="rynqvb"/>
          <w:color w:val="000000" w:themeColor="text1"/>
          <w:lang w:val="en"/>
        </w:rPr>
        <w:t xml:space="preserve"> image of a bright star observed in coarse pointing during the alignment of the segments (a drawing of a star was placed at the center of the image to illustrate the commanded position of the star). All segments that were then identified had been placed in a hexagon shape. Such an image was analyzed by the FGS team in order to select the segments most favorable for FGS operations. The right top panel shows an FGS TRK image of the segment that was selected as the guide segment for the first successful closed loop guiding (LOS-02) and</w:t>
      </w:r>
      <w:r w:rsidRPr="00BE1AF0">
        <w:rPr>
          <w:color w:val="000000" w:themeColor="text1"/>
        </w:rPr>
        <w:t xml:space="preserve"> in the lower right is a plot of all the centroids reported every 64 </w:t>
      </w:r>
      <w:proofErr w:type="spellStart"/>
      <w:r w:rsidRPr="00BE1AF0">
        <w:rPr>
          <w:color w:val="000000" w:themeColor="text1"/>
        </w:rPr>
        <w:t>ms</w:t>
      </w:r>
      <w:proofErr w:type="spellEnd"/>
      <w:r w:rsidRPr="00BE1AF0">
        <w:rPr>
          <w:color w:val="000000" w:themeColor="text1"/>
        </w:rPr>
        <w:t>, showing the spread of the Noise Equivalent Angle (NEA) on this first closed loop guiding (more on NEA in section 5.1) showing ~ 11 mas, meeting the needed requirement of 20 mas on this phase of the OTE alignment process</w:t>
      </w:r>
      <w:r w:rsidRPr="00BE1AF0">
        <w:rPr>
          <w:rStyle w:val="rynqvb"/>
          <w:color w:val="000000" w:themeColor="text1"/>
          <w:lang w:val="en"/>
        </w:rPr>
        <w:t xml:space="preserve">. </w:t>
      </w:r>
    </w:p>
    <w:p w14:paraId="26C6BB9F" w14:textId="655C64AF" w:rsidR="004B4F41" w:rsidRPr="00BD02A7" w:rsidRDefault="004B4F41" w:rsidP="004B4F41">
      <w:pPr>
        <w:jc w:val="center"/>
      </w:pPr>
      <w:r>
        <w:rPr>
          <w:noProof/>
        </w:rPr>
        <w:drawing>
          <wp:inline distT="0" distB="0" distL="0" distR="0" wp14:anchorId="248F6D56" wp14:editId="19BBAA10">
            <wp:extent cx="3552677" cy="3371622"/>
            <wp:effectExtent l="0" t="0" r="3810" b="0"/>
            <wp:docPr id="252052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113" name="Picture 1952113"/>
                    <pic:cNvPicPr/>
                  </pic:nvPicPr>
                  <pic:blipFill>
                    <a:blip r:embed="rId21">
                      <a:extLst>
                        <a:ext uri="{28A0092B-C50C-407E-A947-70E740481C1C}">
                          <a14:useLocalDpi xmlns:a14="http://schemas.microsoft.com/office/drawing/2010/main" val="0"/>
                        </a:ext>
                      </a:extLst>
                    </a:blip>
                    <a:stretch>
                      <a:fillRect/>
                    </a:stretch>
                  </pic:blipFill>
                  <pic:spPr>
                    <a:xfrm>
                      <a:off x="0" y="0"/>
                      <a:ext cx="3552677" cy="3371622"/>
                    </a:xfrm>
                    <a:prstGeom prst="rect">
                      <a:avLst/>
                    </a:prstGeom>
                  </pic:spPr>
                </pic:pic>
              </a:graphicData>
            </a:graphic>
          </wp:inline>
        </w:drawing>
      </w:r>
      <w:r>
        <w:rPr>
          <w:noProof/>
        </w:rPr>
        <w:drawing>
          <wp:inline distT="0" distB="0" distL="0" distR="0" wp14:anchorId="3420042B" wp14:editId="4E1BFB3E">
            <wp:extent cx="2277263" cy="3861825"/>
            <wp:effectExtent l="0" t="0" r="0" b="0"/>
            <wp:docPr id="1779781442"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42399" name="Picture 6" descr="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378461" cy="4033438"/>
                    </a:xfrm>
                    <a:prstGeom prst="rect">
                      <a:avLst/>
                    </a:prstGeom>
                  </pic:spPr>
                </pic:pic>
              </a:graphicData>
            </a:graphic>
          </wp:inline>
        </w:drawing>
      </w:r>
    </w:p>
    <w:p w14:paraId="1FA893F6" w14:textId="0529238B" w:rsidR="0044613D" w:rsidRPr="0044613D" w:rsidRDefault="00B557A8" w:rsidP="004C61D1">
      <w:pPr>
        <w:jc w:val="center"/>
        <w:rPr>
          <w:color w:val="FF0000"/>
        </w:rPr>
      </w:pPr>
      <w:r w:rsidRPr="00BE1AF0">
        <w:rPr>
          <w:rStyle w:val="rynqvb"/>
          <w:color w:val="000000" w:themeColor="text1"/>
          <w:lang w:val="en"/>
        </w:rPr>
        <w:t xml:space="preserve">Figure </w:t>
      </w:r>
      <w:r w:rsidR="00361D7F">
        <w:rPr>
          <w:rStyle w:val="rynqvb"/>
          <w:color w:val="000000" w:themeColor="text1"/>
          <w:lang w:val="en"/>
        </w:rPr>
        <w:t>11</w:t>
      </w:r>
      <w:r w:rsidRPr="00BE1AF0">
        <w:rPr>
          <w:rStyle w:val="rynqvb"/>
          <w:color w:val="000000" w:themeColor="text1"/>
          <w:lang w:val="en"/>
        </w:rPr>
        <w:t xml:space="preserve">. </w:t>
      </w:r>
      <w:r w:rsidR="00C80CE5" w:rsidRPr="00BE1AF0">
        <w:rPr>
          <w:rStyle w:val="rynqvb"/>
          <w:color w:val="000000" w:themeColor="text1"/>
          <w:lang w:val="en"/>
        </w:rPr>
        <w:t xml:space="preserve">On the left a </w:t>
      </w:r>
      <w:proofErr w:type="spellStart"/>
      <w:r w:rsidRPr="00BE1AF0">
        <w:rPr>
          <w:rStyle w:val="rynqvb"/>
          <w:color w:val="000000" w:themeColor="text1"/>
          <w:lang w:val="en"/>
        </w:rPr>
        <w:t>NIRCam</w:t>
      </w:r>
      <w:proofErr w:type="spellEnd"/>
      <w:r w:rsidRPr="00BE1AF0">
        <w:rPr>
          <w:rStyle w:val="rynqvb"/>
          <w:color w:val="000000" w:themeColor="text1"/>
          <w:lang w:val="en"/>
        </w:rPr>
        <w:t xml:space="preserve"> detector image of a bright star observed during OTE alignment (drawing of star at center of image illustrates commanded position of a bright star on the detector</w:t>
      </w:r>
      <w:r w:rsidR="00453D97" w:rsidRPr="00BE1AF0">
        <w:rPr>
          <w:rStyle w:val="rynqvb"/>
          <w:color w:val="000000" w:themeColor="text1"/>
          <w:lang w:val="en"/>
        </w:rPr>
        <w:t>).</w:t>
      </w:r>
      <w:r w:rsidR="00C80CE5" w:rsidRPr="00BE1AF0">
        <w:rPr>
          <w:rStyle w:val="rynqvb"/>
          <w:color w:val="000000" w:themeColor="text1"/>
          <w:lang w:val="en"/>
        </w:rPr>
        <w:t xml:space="preserve"> On the right the </w:t>
      </w:r>
      <w:r w:rsidR="0044613D" w:rsidRPr="00BE1AF0">
        <w:rPr>
          <w:color w:val="000000" w:themeColor="text1"/>
        </w:rPr>
        <w:t xml:space="preserve">Track Image of the PSF that achieved successful closed loop. Lower Right: the centroids reported, indicating a larger NEA expected at </w:t>
      </w:r>
      <w:r w:rsidR="0044613D" w:rsidRPr="0044613D">
        <w:rPr>
          <w:color w:val="000000" w:themeColor="text1"/>
        </w:rPr>
        <w:t>this phase of mirror alignment.</w:t>
      </w:r>
    </w:p>
    <w:p w14:paraId="5C13BA80" w14:textId="77777777" w:rsidR="0044613D" w:rsidRPr="00BE1AF0" w:rsidRDefault="0044613D" w:rsidP="0044613D">
      <w:pPr>
        <w:rPr>
          <w:color w:val="000000" w:themeColor="text1"/>
        </w:rPr>
      </w:pPr>
      <w:r>
        <w:t>Prior to launch optical models were used to predict possible PSF shapes which might occur during the OTE activities. These had been generated in collaboration with the OTE team and injected into the FGS simulators in order to test and validate what actions would be necessary during commissioning to ensure that the engagement of the closed loop would be successful. These many rehearsals were invaluable to ensure the successful operations on orbit during this phase of commissioning.</w:t>
      </w:r>
      <w:r w:rsidRPr="004100ED">
        <w:t xml:space="preserve"> This was also practiced multiple times on the </w:t>
      </w:r>
      <w:r>
        <w:t>telescope simulator</w:t>
      </w:r>
      <w:r w:rsidRPr="004100ED">
        <w:t xml:space="preserve"> in various FGS and </w:t>
      </w:r>
      <w:r w:rsidRPr="00BE1AF0">
        <w:rPr>
          <w:color w:val="000000" w:themeColor="text1"/>
        </w:rPr>
        <w:t>wavefront rehearsals prior to launch.</w:t>
      </w:r>
    </w:p>
    <w:p w14:paraId="21104F60" w14:textId="59B5F9A9" w:rsidR="00172EC4" w:rsidRPr="00BE1AF0" w:rsidRDefault="00172EC4" w:rsidP="00172EC4">
      <w:pPr>
        <w:rPr>
          <w:rStyle w:val="rynqvb"/>
          <w:color w:val="000000" w:themeColor="text1"/>
          <w:lang w:val="en"/>
        </w:rPr>
      </w:pPr>
      <w:r w:rsidRPr="00BE1AF0">
        <w:rPr>
          <w:rStyle w:val="rynqvb"/>
          <w:color w:val="000000" w:themeColor="text1"/>
          <w:lang w:val="en"/>
        </w:rPr>
        <w:t xml:space="preserve">Another challenge faced by the FGS was the activity related to multi-field alignment. As the alignment of the telescope was done to the </w:t>
      </w:r>
      <w:proofErr w:type="spellStart"/>
      <w:r w:rsidRPr="00BE1AF0">
        <w:rPr>
          <w:rStyle w:val="rynqvb"/>
          <w:color w:val="000000" w:themeColor="text1"/>
          <w:lang w:val="en"/>
        </w:rPr>
        <w:t>NIRCam</w:t>
      </w:r>
      <w:proofErr w:type="spellEnd"/>
      <w:r w:rsidRPr="00BE1AF0">
        <w:rPr>
          <w:rStyle w:val="rynqvb"/>
          <w:color w:val="000000" w:themeColor="text1"/>
          <w:lang w:val="en"/>
        </w:rPr>
        <w:t xml:space="preserve"> </w:t>
      </w:r>
      <w:r w:rsidR="00BD6752" w:rsidRPr="00BE1AF0">
        <w:rPr>
          <w:rStyle w:val="rynqvb"/>
          <w:color w:val="000000" w:themeColor="text1"/>
          <w:lang w:val="en"/>
        </w:rPr>
        <w:t xml:space="preserve">instrument </w:t>
      </w:r>
      <w:r w:rsidRPr="00BE1AF0">
        <w:rPr>
          <w:rStyle w:val="rynqvb"/>
          <w:color w:val="000000" w:themeColor="text1"/>
          <w:lang w:val="en"/>
        </w:rPr>
        <w:t xml:space="preserve">field only, it was important to make multi-field measurements and assess the alignment of the telescope across all </w:t>
      </w:r>
      <w:r w:rsidR="00BD6752" w:rsidRPr="00BE1AF0">
        <w:rPr>
          <w:rStyle w:val="rynqvb"/>
          <w:color w:val="000000" w:themeColor="text1"/>
          <w:lang w:val="en"/>
        </w:rPr>
        <w:t>S</w:t>
      </w:r>
      <w:r w:rsidRPr="00BE1AF0">
        <w:rPr>
          <w:rStyle w:val="rynqvb"/>
          <w:color w:val="000000" w:themeColor="text1"/>
          <w:lang w:val="en"/>
        </w:rPr>
        <w:t xml:space="preserve">cience </w:t>
      </w:r>
      <w:r w:rsidR="00BD6752" w:rsidRPr="00BE1AF0">
        <w:rPr>
          <w:rStyle w:val="rynqvb"/>
          <w:color w:val="000000" w:themeColor="text1"/>
          <w:lang w:val="en"/>
        </w:rPr>
        <w:t>I</w:t>
      </w:r>
      <w:r w:rsidRPr="00BE1AF0">
        <w:rPr>
          <w:rStyle w:val="rynqvb"/>
          <w:color w:val="000000" w:themeColor="text1"/>
          <w:lang w:val="en"/>
        </w:rPr>
        <w:t>nstruments and FGS. These measurements were made at several predetermined positions for each instrument (Mu</w:t>
      </w:r>
      <w:r w:rsidR="00BD6752" w:rsidRPr="00BE1AF0">
        <w:rPr>
          <w:rStyle w:val="rynqvb"/>
          <w:color w:val="000000" w:themeColor="text1"/>
          <w:lang w:val="en"/>
        </w:rPr>
        <w:t>l</w:t>
      </w:r>
      <w:r w:rsidRPr="00BE1AF0">
        <w:rPr>
          <w:rStyle w:val="rynqvb"/>
          <w:color w:val="000000" w:themeColor="text1"/>
          <w:lang w:val="en"/>
        </w:rPr>
        <w:t>ti-Field, Multiple Instruments: MIMF).</w:t>
      </w:r>
      <w:r w:rsidRPr="00BE1AF0">
        <w:rPr>
          <w:rStyle w:val="hwtze"/>
          <w:color w:val="000000" w:themeColor="text1"/>
          <w:lang w:val="en"/>
        </w:rPr>
        <w:t xml:space="preserve"> </w:t>
      </w:r>
      <w:r w:rsidRPr="00BE1AF0">
        <w:rPr>
          <w:rStyle w:val="rynqvb"/>
          <w:color w:val="000000" w:themeColor="text1"/>
          <w:lang w:val="en"/>
        </w:rPr>
        <w:t xml:space="preserve">At each of these positions, images from each instrument were taken at different focus positions always under fine guidance control. Figure </w:t>
      </w:r>
      <w:r w:rsidR="006D66ED" w:rsidRPr="00BE1AF0">
        <w:rPr>
          <w:rStyle w:val="rynqvb"/>
          <w:color w:val="000000" w:themeColor="text1"/>
          <w:lang w:val="en"/>
        </w:rPr>
        <w:t>1</w:t>
      </w:r>
      <w:r w:rsidR="00361D7F">
        <w:rPr>
          <w:rStyle w:val="rynqvb"/>
          <w:color w:val="000000" w:themeColor="text1"/>
          <w:lang w:val="en"/>
        </w:rPr>
        <w:t>2</w:t>
      </w:r>
      <w:r w:rsidRPr="00BE1AF0">
        <w:rPr>
          <w:rStyle w:val="rynqvb"/>
          <w:color w:val="000000" w:themeColor="text1"/>
          <w:lang w:val="en"/>
        </w:rPr>
        <w:t xml:space="preserve"> compares the range of GS PSFs that the FGS had to accommodate for these observations. The left panel shows a nominal GS PSF while in TRK when the telescope is at its nominal focus position. The right panel shows the same GS in TRK, but with the secondary mirror defocused by +100 </w:t>
      </w:r>
      <w:r w:rsidRPr="00BE1AF0">
        <w:rPr>
          <w:rStyle w:val="rynqvb"/>
          <w:color w:val="000000" w:themeColor="text1"/>
          <w:lang w:val="en"/>
        </w:rPr>
        <w:sym w:font="Symbol" w:char="F06D"/>
      </w:r>
      <w:r w:rsidRPr="00BE1AF0">
        <w:rPr>
          <w:rStyle w:val="rynqvb"/>
          <w:color w:val="000000" w:themeColor="text1"/>
          <w:lang w:val="en"/>
        </w:rPr>
        <w:t xml:space="preserve">m. </w:t>
      </w:r>
    </w:p>
    <w:p w14:paraId="09C1E0E2" w14:textId="77777777" w:rsidR="00172EC4" w:rsidRDefault="00172EC4" w:rsidP="00172EC4">
      <w:pPr>
        <w:jc w:val="left"/>
        <w:rPr>
          <w:rStyle w:val="rynqvb"/>
          <w:lang w:val="en"/>
        </w:rPr>
      </w:pPr>
      <w:r>
        <w:rPr>
          <w:noProof/>
          <w:lang w:val="en"/>
        </w:rPr>
        <w:drawing>
          <wp:inline distT="0" distB="0" distL="0" distR="0" wp14:anchorId="4F26F835" wp14:editId="19304311">
            <wp:extent cx="2960894" cy="2683465"/>
            <wp:effectExtent l="0" t="0" r="0" b="0"/>
            <wp:docPr id="20447263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726326" name="Picture 2044726326"/>
                    <pic:cNvPicPr/>
                  </pic:nvPicPr>
                  <pic:blipFill>
                    <a:blip r:embed="rId23">
                      <a:extLst>
                        <a:ext uri="{28A0092B-C50C-407E-A947-70E740481C1C}">
                          <a14:useLocalDpi xmlns:a14="http://schemas.microsoft.com/office/drawing/2010/main" val="0"/>
                        </a:ext>
                      </a:extLst>
                    </a:blip>
                    <a:stretch>
                      <a:fillRect/>
                    </a:stretch>
                  </pic:blipFill>
                  <pic:spPr>
                    <a:xfrm>
                      <a:off x="0" y="0"/>
                      <a:ext cx="2974786" cy="2696056"/>
                    </a:xfrm>
                    <a:prstGeom prst="rect">
                      <a:avLst/>
                    </a:prstGeom>
                  </pic:spPr>
                </pic:pic>
              </a:graphicData>
            </a:graphic>
          </wp:inline>
        </w:drawing>
      </w:r>
      <w:r>
        <w:rPr>
          <w:noProof/>
          <w:lang w:val="en"/>
        </w:rPr>
        <w:drawing>
          <wp:inline distT="0" distB="0" distL="0" distR="0" wp14:anchorId="7917F0E8" wp14:editId="694562FE">
            <wp:extent cx="2955511" cy="2678586"/>
            <wp:effectExtent l="0" t="0" r="3810" b="1270"/>
            <wp:docPr id="5503724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372478" name="Picture 550372478"/>
                    <pic:cNvPicPr/>
                  </pic:nvPicPr>
                  <pic:blipFill>
                    <a:blip r:embed="rId24">
                      <a:extLst>
                        <a:ext uri="{28A0092B-C50C-407E-A947-70E740481C1C}">
                          <a14:useLocalDpi xmlns:a14="http://schemas.microsoft.com/office/drawing/2010/main" val="0"/>
                        </a:ext>
                      </a:extLst>
                    </a:blip>
                    <a:stretch>
                      <a:fillRect/>
                    </a:stretch>
                  </pic:blipFill>
                  <pic:spPr>
                    <a:xfrm>
                      <a:off x="0" y="0"/>
                      <a:ext cx="2961226" cy="2683766"/>
                    </a:xfrm>
                    <a:prstGeom prst="rect">
                      <a:avLst/>
                    </a:prstGeom>
                  </pic:spPr>
                </pic:pic>
              </a:graphicData>
            </a:graphic>
          </wp:inline>
        </w:drawing>
      </w:r>
    </w:p>
    <w:p w14:paraId="6DDCEAC2" w14:textId="5068FB8A" w:rsidR="00172EC4" w:rsidRPr="00BE1AF0" w:rsidRDefault="00172EC4" w:rsidP="00361D7F">
      <w:pPr>
        <w:jc w:val="center"/>
        <w:rPr>
          <w:color w:val="000000" w:themeColor="text1"/>
          <w:lang w:val="en"/>
        </w:rPr>
      </w:pPr>
      <w:r w:rsidRPr="00BE1AF0">
        <w:rPr>
          <w:color w:val="000000" w:themeColor="text1"/>
          <w:lang w:val="en"/>
        </w:rPr>
        <w:t xml:space="preserve">Figure </w:t>
      </w:r>
      <w:r w:rsidR="006D66ED" w:rsidRPr="00BE1AF0">
        <w:rPr>
          <w:color w:val="000000" w:themeColor="text1"/>
          <w:lang w:val="en"/>
        </w:rPr>
        <w:t>1</w:t>
      </w:r>
      <w:r w:rsidR="00361D7F">
        <w:rPr>
          <w:color w:val="000000" w:themeColor="text1"/>
          <w:lang w:val="en"/>
        </w:rPr>
        <w:t>2</w:t>
      </w:r>
      <w:r w:rsidRPr="00BE1AF0">
        <w:rPr>
          <w:color w:val="000000" w:themeColor="text1"/>
          <w:lang w:val="en"/>
        </w:rPr>
        <w:t xml:space="preserve">. Right panel: Nominal GS PSF in TRK. Left panel: GS PSF in TRK when secondary mirror is defocused by +100 </w:t>
      </w:r>
      <w:r w:rsidRPr="00BE1AF0">
        <w:rPr>
          <w:color w:val="000000" w:themeColor="text1"/>
          <w:lang w:val="en"/>
        </w:rPr>
        <w:sym w:font="Symbol" w:char="F06D"/>
      </w:r>
      <w:r w:rsidRPr="00BE1AF0">
        <w:rPr>
          <w:color w:val="000000" w:themeColor="text1"/>
          <w:lang w:val="en"/>
        </w:rPr>
        <w:t>m.</w:t>
      </w:r>
    </w:p>
    <w:p w14:paraId="268BB551" w14:textId="229FBB63" w:rsidR="003266AF" w:rsidRDefault="003266AF" w:rsidP="003266AF">
      <w:r w:rsidRPr="00BE1AF0">
        <w:rPr>
          <w:color w:val="000000" w:themeColor="text1"/>
        </w:rPr>
        <w:t xml:space="preserve">The other accommodation needed on FGS during the early commissioning activities to be successful with all the GS PSF changes mentioned was to update some of the FSW parameters used for ACQ2 and TRK to be able to declare </w:t>
      </w:r>
      <w:r>
        <w:t xml:space="preserve">the aberrated/defocused PSFs during that period as good to pass the quality indicator threshold check used by FGS, so the closed loop with ACS could be settled. During most of the mirror alignment activities FGS remained in closed loop TRK mode (32x32 pixels window) as the PSFs were too large to fit properly in the smaller FG window (8x8 pixels) used for normal operations. The mirror alignment activities ran in two main phases to improve the overall alignment. FGS transitioned to FG for the end of the first phase and back to TRK for the start of the second phase, and returned to the default FG at the end of the second phase when the OTE team declared the JWST mirrors met all the alignment requirements. The parameters updated were related to relaxing the expected PSF width and height, the window size used by the software to calculate the centroid and the definition of what would trigger a bad delta signal and delta noise for the centroids’ calculations. </w:t>
      </w:r>
      <w:r w:rsidRPr="00BD02A7">
        <w:t xml:space="preserve">The FGS team carried out </w:t>
      </w:r>
      <w:r>
        <w:t>many</w:t>
      </w:r>
      <w:r w:rsidRPr="00BD02A7">
        <w:t xml:space="preserve"> </w:t>
      </w:r>
      <w:r>
        <w:t>Telescope simulator</w:t>
      </w:r>
      <w:r w:rsidRPr="00BD02A7">
        <w:t xml:space="preserve"> test</w:t>
      </w:r>
      <w:r>
        <w:t>s</w:t>
      </w:r>
      <w:r w:rsidRPr="00BD02A7">
        <w:t xml:space="preserve"> prior to commissioning with many examples of possible early commissioning PSFs provided by the OTE team to confirm closed loop operations during this critical period of commissioning and confirm the FGS FSW parameters to be updated. </w:t>
      </w:r>
    </w:p>
    <w:p w14:paraId="4BBD799E" w14:textId="0AAA1EC4" w:rsidR="00552ED4" w:rsidRPr="007E7AF8" w:rsidRDefault="003266AF" w:rsidP="00AE436C">
      <w:pPr>
        <w:rPr>
          <w:color w:val="FF0000"/>
        </w:rPr>
      </w:pPr>
      <w:r w:rsidRPr="00BE1AF0">
        <w:rPr>
          <w:color w:val="000000" w:themeColor="text1"/>
        </w:rPr>
        <w:t>While many of the challenges associated with attempting th</w:t>
      </w:r>
      <w:r w:rsidR="007E7AF8" w:rsidRPr="00BE1AF0">
        <w:rPr>
          <w:color w:val="000000" w:themeColor="text1"/>
        </w:rPr>
        <w:t>e</w:t>
      </w:r>
      <w:r w:rsidRPr="00BE1AF0">
        <w:rPr>
          <w:color w:val="000000" w:themeColor="text1"/>
        </w:rPr>
        <w:t xml:space="preserve"> first closed loop activity were understood and planned </w:t>
      </w:r>
      <w:r w:rsidRPr="00B32770">
        <w:t xml:space="preserve">for prior to launch, one unanticipated challenge which manifested in real time was related to a residual drift in the </w:t>
      </w:r>
      <w:r>
        <w:t>O</w:t>
      </w:r>
      <w:r w:rsidRPr="00B32770">
        <w:t xml:space="preserve">bservatory pointing after performing the slew to bring the targeted Guide Star segments onto the FGS detectors. After performing this slew, there was typically a variable duration during which the </w:t>
      </w:r>
      <w:r>
        <w:t>O</w:t>
      </w:r>
      <w:r w:rsidRPr="00B32770">
        <w:t>bservatory pointing continued to drift, before settling to a static pointing.  This could result in the locations of the segment PSFs changing during Identification attempts, and</w:t>
      </w:r>
      <w:r>
        <w:t xml:space="preserve"> </w:t>
      </w:r>
      <w:r w:rsidRPr="00B32770">
        <w:t xml:space="preserve">therefore making it impossible to match Bright Objects between the 2 separate reads in the Identification process.  </w:t>
      </w:r>
      <w:r>
        <w:t xml:space="preserve">Eventually the first closed loop was successful and follow on guided activities for the mirror alignment continued with different closed loop guiding challenges through the following two months until the mirror alignment activities were complete. </w:t>
      </w:r>
    </w:p>
    <w:p w14:paraId="3C62F48C" w14:textId="7B37047E" w:rsidR="00327DA6" w:rsidRDefault="00327DA6" w:rsidP="009B5294">
      <w:pPr>
        <w:pStyle w:val="Default"/>
        <w:numPr>
          <w:ilvl w:val="0"/>
          <w:numId w:val="1"/>
        </w:numPr>
        <w:jc w:val="left"/>
        <w:rPr>
          <w:rFonts w:asciiTheme="minorHAnsi" w:hAnsiTheme="minorHAnsi" w:cstheme="minorHAnsi"/>
          <w:b/>
          <w:bCs/>
        </w:rPr>
      </w:pPr>
      <w:r>
        <w:rPr>
          <w:rFonts w:asciiTheme="minorHAnsi" w:hAnsiTheme="minorHAnsi" w:cstheme="minorHAnsi"/>
          <w:b/>
          <w:bCs/>
        </w:rPr>
        <w:t>S</w:t>
      </w:r>
      <w:r w:rsidR="009B5294">
        <w:rPr>
          <w:rFonts w:asciiTheme="minorHAnsi" w:hAnsiTheme="minorHAnsi" w:cstheme="minorHAnsi"/>
          <w:b/>
          <w:bCs/>
        </w:rPr>
        <w:t>ummary</w:t>
      </w:r>
      <w:r>
        <w:rPr>
          <w:rFonts w:asciiTheme="minorHAnsi" w:hAnsiTheme="minorHAnsi" w:cstheme="minorHAnsi"/>
          <w:b/>
          <w:bCs/>
        </w:rPr>
        <w:t xml:space="preserve"> of I</w:t>
      </w:r>
      <w:r w:rsidR="009B5294">
        <w:rPr>
          <w:rFonts w:asciiTheme="minorHAnsi" w:hAnsiTheme="minorHAnsi" w:cstheme="minorHAnsi"/>
          <w:b/>
          <w:bCs/>
        </w:rPr>
        <w:t>mprovements</w:t>
      </w:r>
      <w:r>
        <w:rPr>
          <w:rFonts w:asciiTheme="minorHAnsi" w:hAnsiTheme="minorHAnsi" w:cstheme="minorHAnsi"/>
          <w:b/>
          <w:bCs/>
        </w:rPr>
        <w:t xml:space="preserve"> S</w:t>
      </w:r>
      <w:r w:rsidR="009B5294">
        <w:rPr>
          <w:rFonts w:asciiTheme="minorHAnsi" w:hAnsiTheme="minorHAnsi" w:cstheme="minorHAnsi"/>
          <w:b/>
          <w:bCs/>
        </w:rPr>
        <w:t>ince</w:t>
      </w:r>
      <w:r>
        <w:rPr>
          <w:rFonts w:asciiTheme="minorHAnsi" w:hAnsiTheme="minorHAnsi" w:cstheme="minorHAnsi"/>
          <w:b/>
          <w:bCs/>
        </w:rPr>
        <w:t xml:space="preserve"> L</w:t>
      </w:r>
      <w:r w:rsidR="009B5294">
        <w:rPr>
          <w:rFonts w:asciiTheme="minorHAnsi" w:hAnsiTheme="minorHAnsi" w:cstheme="minorHAnsi"/>
          <w:b/>
          <w:bCs/>
        </w:rPr>
        <w:t>aunch</w:t>
      </w:r>
      <w:r>
        <w:rPr>
          <w:rFonts w:asciiTheme="minorHAnsi" w:hAnsiTheme="minorHAnsi" w:cstheme="minorHAnsi"/>
          <w:b/>
          <w:bCs/>
        </w:rPr>
        <w:t xml:space="preserve"> </w:t>
      </w:r>
    </w:p>
    <w:p w14:paraId="6E2ADA73" w14:textId="0A939C49" w:rsidR="00B05D8C" w:rsidRPr="009B5294" w:rsidRDefault="00A0757B" w:rsidP="00A0757B">
      <w:pPr>
        <w:pStyle w:val="Default"/>
        <w:rPr>
          <w:rFonts w:asciiTheme="minorHAnsi" w:hAnsiTheme="minorHAnsi" w:cstheme="minorHAnsi"/>
          <w:i/>
          <w:iCs/>
        </w:rPr>
      </w:pPr>
      <w:r w:rsidRPr="009B5294">
        <w:rPr>
          <w:rFonts w:asciiTheme="minorHAnsi" w:hAnsiTheme="minorHAnsi" w:cstheme="minorHAnsi"/>
          <w:i/>
          <w:iCs/>
        </w:rPr>
        <w:t>4.1 Bad Pixel Map Updates</w:t>
      </w:r>
    </w:p>
    <w:p w14:paraId="2E760388" w14:textId="35E4009A" w:rsidR="00B05D8C" w:rsidRPr="006277F9" w:rsidRDefault="00B05D8C" w:rsidP="00B05D8C">
      <w:pPr>
        <w:pStyle w:val="Default"/>
        <w:rPr>
          <w:rFonts w:asciiTheme="minorHAnsi" w:hAnsiTheme="minorHAnsi" w:cstheme="minorHAnsi"/>
          <w:color w:val="000000" w:themeColor="text1"/>
        </w:rPr>
      </w:pPr>
      <w:r>
        <w:rPr>
          <w:rFonts w:asciiTheme="minorHAnsi" w:hAnsiTheme="minorHAnsi" w:cstheme="minorHAnsi"/>
        </w:rPr>
        <w:t>Data tables containing the locations of known bad pixels were generated and maintained throughout the ground cryogenic testing period.  This process resulted in the initial “Rev 64”</w:t>
      </w:r>
      <w:r w:rsidR="00AE436C">
        <w:rPr>
          <w:rFonts w:asciiTheme="minorHAnsi" w:hAnsiTheme="minorHAnsi" w:cstheme="minorHAnsi"/>
        </w:rPr>
        <w:t xml:space="preserve"> </w:t>
      </w:r>
      <w:r>
        <w:rPr>
          <w:rFonts w:asciiTheme="minorHAnsi" w:hAnsiTheme="minorHAnsi" w:cstheme="minorHAnsi"/>
        </w:rPr>
        <w:t xml:space="preserve">version of guider Bad Pixel Maps (BPMs) which were loaded prior to launch and designed for FGS operation at 40K.  In the initial revision of the BPMs, there were a total of 11919 bad pixels of various types identified on the </w:t>
      </w:r>
      <w:r w:rsidR="005E2B39">
        <w:rPr>
          <w:rFonts w:asciiTheme="minorHAnsi" w:hAnsiTheme="minorHAnsi" w:cstheme="minorHAnsi"/>
        </w:rPr>
        <w:t>Guider 1</w:t>
      </w:r>
      <w:r>
        <w:rPr>
          <w:rFonts w:asciiTheme="minorHAnsi" w:hAnsiTheme="minorHAnsi" w:cstheme="minorHAnsi"/>
        </w:rPr>
        <w:t xml:space="preserve"> detector (representing 0.285% of the active pixel area) and 21508 bad pixels identified on the Guider 2 detector (representing 0.515% of the active pixels</w:t>
      </w:r>
      <w:r w:rsidRPr="006277F9">
        <w:rPr>
          <w:rFonts w:asciiTheme="minorHAnsi" w:hAnsiTheme="minorHAnsi" w:cstheme="minorHAnsi"/>
          <w:color w:val="000000" w:themeColor="text1"/>
        </w:rPr>
        <w:t>).</w:t>
      </w:r>
      <w:r w:rsidR="00AD00B1" w:rsidRPr="006277F9">
        <w:rPr>
          <w:rFonts w:asciiTheme="minorHAnsi" w:hAnsiTheme="minorHAnsi" w:cstheme="minorHAnsi"/>
          <w:color w:val="000000" w:themeColor="text1"/>
        </w:rPr>
        <w:t xml:space="preserve"> This is shown in Figure 1</w:t>
      </w:r>
      <w:r w:rsidR="00361D7F">
        <w:rPr>
          <w:rFonts w:asciiTheme="minorHAnsi" w:hAnsiTheme="minorHAnsi" w:cstheme="minorHAnsi"/>
          <w:color w:val="000000" w:themeColor="text1"/>
        </w:rPr>
        <w:t>3</w:t>
      </w:r>
      <w:r w:rsidR="00AD00B1" w:rsidRPr="006277F9">
        <w:rPr>
          <w:rFonts w:asciiTheme="minorHAnsi" w:hAnsiTheme="minorHAnsi" w:cstheme="minorHAnsi"/>
          <w:color w:val="000000" w:themeColor="text1"/>
        </w:rPr>
        <w:t>.</w:t>
      </w:r>
    </w:p>
    <w:p w14:paraId="67C7A239" w14:textId="3D45696F" w:rsidR="00B05D8C" w:rsidRDefault="00B05D8C" w:rsidP="00BE1AF0">
      <w:pPr>
        <w:pStyle w:val="Default"/>
        <w:rPr>
          <w:rFonts w:asciiTheme="minorHAnsi" w:hAnsiTheme="minorHAnsi" w:cstheme="minorHAnsi"/>
        </w:rPr>
      </w:pPr>
      <w:r>
        <w:rPr>
          <w:rFonts w:asciiTheme="minorHAnsi" w:hAnsiTheme="minorHAnsi" w:cstheme="minorHAnsi"/>
        </w:rPr>
        <w:t xml:space="preserve">The final 40K ground images used as inputs to the bad pixel maps were taken during the </w:t>
      </w:r>
      <w:proofErr w:type="spellStart"/>
      <w:r>
        <w:rPr>
          <w:rFonts w:asciiTheme="minorHAnsi" w:hAnsiTheme="minorHAnsi" w:cstheme="minorHAnsi"/>
        </w:rPr>
        <w:t>cryo</w:t>
      </w:r>
      <w:proofErr w:type="spellEnd"/>
      <w:r>
        <w:rPr>
          <w:rFonts w:asciiTheme="minorHAnsi" w:hAnsiTheme="minorHAnsi" w:cstheme="minorHAnsi"/>
        </w:rPr>
        <w:t xml:space="preserve"> test campaign in 2017, while JWST was launched at the end of 2021.  The bad pixel population had been previously observed to change slightly with thermal cycling and with accumulated radiation damage, so it was anticipated that an on-orbit update would be necessary as part of the Commissioning phase in order to ensure optimal Guider performance.   </w:t>
      </w:r>
    </w:p>
    <w:p w14:paraId="1E1868C2" w14:textId="77777777" w:rsidR="00BE1AF0" w:rsidRDefault="00BE1AF0" w:rsidP="00BE1AF0">
      <w:pPr>
        <w:pStyle w:val="Default"/>
        <w:rPr>
          <w:rFonts w:asciiTheme="minorHAnsi" w:hAnsiTheme="minorHAnsi" w:cstheme="minorHAnsi"/>
        </w:rPr>
      </w:pPr>
    </w:p>
    <w:p w14:paraId="6B3FD34B" w14:textId="77777777" w:rsidR="00BE1AF0" w:rsidRDefault="00BE1AF0" w:rsidP="00BE1AF0">
      <w:pPr>
        <w:pStyle w:val="Default"/>
        <w:rPr>
          <w:rFonts w:asciiTheme="minorHAnsi" w:hAnsiTheme="minorHAnsi" w:cstheme="minorHAnsi"/>
        </w:rPr>
      </w:pPr>
    </w:p>
    <w:p w14:paraId="70A74390" w14:textId="77777777" w:rsidR="00B05D8C" w:rsidRDefault="00B05D8C" w:rsidP="00B05D8C">
      <w:pPr>
        <w:pStyle w:val="Default"/>
        <w:rPr>
          <w:rFonts w:asciiTheme="minorHAnsi" w:hAnsiTheme="minorHAnsi" w:cstheme="minorHAnsi"/>
        </w:rPr>
      </w:pPr>
      <w:r>
        <w:rPr>
          <w:noProof/>
        </w:rPr>
        <w:drawing>
          <wp:inline distT="0" distB="0" distL="0" distR="0" wp14:anchorId="7B370D8E" wp14:editId="0A0FF241">
            <wp:extent cx="2867025" cy="25980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5"/>
                    <a:stretch>
                      <a:fillRect/>
                    </a:stretch>
                  </pic:blipFill>
                  <pic:spPr>
                    <a:xfrm>
                      <a:off x="0" y="0"/>
                      <a:ext cx="2877607" cy="2607677"/>
                    </a:xfrm>
                    <a:prstGeom prst="rect">
                      <a:avLst/>
                    </a:prstGeom>
                  </pic:spPr>
                </pic:pic>
              </a:graphicData>
            </a:graphic>
          </wp:inline>
        </w:drawing>
      </w:r>
      <w:r>
        <w:rPr>
          <w:noProof/>
        </w:rPr>
        <w:drawing>
          <wp:inline distT="0" distB="0" distL="0" distR="0" wp14:anchorId="20CD7039" wp14:editId="0456EE90">
            <wp:extent cx="2882807" cy="2612390"/>
            <wp:effectExtent l="0" t="0" r="0" b="0"/>
            <wp:docPr id="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a:picLocks noChangeAspect="1"/>
                    </pic:cNvPicPr>
                  </pic:nvPicPr>
                  <pic:blipFill>
                    <a:blip r:embed="rId26"/>
                    <a:stretch>
                      <a:fillRect/>
                    </a:stretch>
                  </pic:blipFill>
                  <pic:spPr>
                    <a:xfrm>
                      <a:off x="0" y="0"/>
                      <a:ext cx="2896317" cy="2624632"/>
                    </a:xfrm>
                    <a:prstGeom prst="rect">
                      <a:avLst/>
                    </a:prstGeom>
                  </pic:spPr>
                </pic:pic>
              </a:graphicData>
            </a:graphic>
          </wp:inline>
        </w:drawing>
      </w:r>
    </w:p>
    <w:p w14:paraId="0533BB8D" w14:textId="16453FCD" w:rsidR="00B05D8C" w:rsidRDefault="00B05D8C" w:rsidP="004C61D1">
      <w:pPr>
        <w:ind w:left="720"/>
        <w:jc w:val="center"/>
        <w:rPr>
          <w:noProof/>
        </w:rPr>
      </w:pPr>
      <w:r>
        <w:rPr>
          <w:noProof/>
        </w:rPr>
        <w:t>Figure 1</w:t>
      </w:r>
      <w:r w:rsidR="00361D7F">
        <w:rPr>
          <w:noProof/>
        </w:rPr>
        <w:t>3</w:t>
      </w:r>
      <w:r>
        <w:rPr>
          <w:noProof/>
        </w:rPr>
        <w:t>:  FGS Bad Pixel Maps at Launch (Rev 64)</w:t>
      </w:r>
      <w:r w:rsidR="00A40397">
        <w:rPr>
          <w:noProof/>
        </w:rPr>
        <w:t>.</w:t>
      </w:r>
      <w:r>
        <w:rPr>
          <w:noProof/>
        </w:rPr>
        <w:t xml:space="preserve">  Left: </w:t>
      </w:r>
      <w:r w:rsidR="005E2B39">
        <w:rPr>
          <w:noProof/>
        </w:rPr>
        <w:t>Guider 1</w:t>
      </w:r>
      <w:r>
        <w:rPr>
          <w:noProof/>
        </w:rPr>
        <w:t xml:space="preserve"> initially had 11,919 bad pixels (0.285%)</w:t>
      </w:r>
      <w:r w:rsidR="00A40397">
        <w:rPr>
          <w:noProof/>
        </w:rPr>
        <w:t>.</w:t>
      </w:r>
      <w:r>
        <w:rPr>
          <w:noProof/>
        </w:rPr>
        <w:t xml:space="preserve"> Right: Guider 2 initially had 21,508 bad pixels (0.515%)</w:t>
      </w:r>
      <w:r w:rsidR="00A40397">
        <w:rPr>
          <w:noProof/>
        </w:rPr>
        <w:t>.</w:t>
      </w:r>
    </w:p>
    <w:p w14:paraId="077E602E" w14:textId="77777777" w:rsidR="004C61D1" w:rsidRPr="004C61D1" w:rsidRDefault="004C61D1" w:rsidP="004C61D1">
      <w:pPr>
        <w:ind w:left="720"/>
        <w:jc w:val="center"/>
        <w:rPr>
          <w:noProof/>
        </w:rPr>
      </w:pPr>
    </w:p>
    <w:p w14:paraId="2CAEB1CB" w14:textId="77777777" w:rsidR="00B05D8C" w:rsidRDefault="00B05D8C" w:rsidP="00B05D8C">
      <w:pPr>
        <w:pStyle w:val="Default"/>
        <w:rPr>
          <w:rFonts w:asciiTheme="minorHAnsi" w:hAnsiTheme="minorHAnsi" w:cstheme="minorHAnsi"/>
        </w:rPr>
      </w:pPr>
      <w:r>
        <w:rPr>
          <w:rFonts w:asciiTheme="minorHAnsi" w:hAnsiTheme="minorHAnsi" w:cstheme="minorHAnsi"/>
        </w:rPr>
        <w:t>The first bad pixel map update for operation was completed on May 2, 2022. Soon after the end of commissioning</w:t>
      </w:r>
      <w:r w:rsidRPr="00A0757B">
        <w:rPr>
          <w:rFonts w:asciiTheme="minorHAnsi" w:hAnsiTheme="minorHAnsi" w:cstheme="minorHAnsi"/>
        </w:rPr>
        <w:t xml:space="preserve"> a monthly cadence </w:t>
      </w:r>
      <w:r>
        <w:rPr>
          <w:rFonts w:asciiTheme="minorHAnsi" w:hAnsiTheme="minorHAnsi" w:cstheme="minorHAnsi"/>
        </w:rPr>
        <w:t xml:space="preserve">to upload </w:t>
      </w:r>
      <w:r w:rsidRPr="00A0757B">
        <w:rPr>
          <w:rFonts w:asciiTheme="minorHAnsi" w:hAnsiTheme="minorHAnsi" w:cstheme="minorHAnsi"/>
        </w:rPr>
        <w:t xml:space="preserve">new bad pixel </w:t>
      </w:r>
      <w:r>
        <w:rPr>
          <w:rFonts w:asciiTheme="minorHAnsi" w:hAnsiTheme="minorHAnsi" w:cstheme="minorHAnsi"/>
        </w:rPr>
        <w:t>maps</w:t>
      </w:r>
      <w:r w:rsidRPr="00A0757B">
        <w:rPr>
          <w:rFonts w:asciiTheme="minorHAnsi" w:hAnsiTheme="minorHAnsi" w:cstheme="minorHAnsi"/>
        </w:rPr>
        <w:t xml:space="preserve"> on board</w:t>
      </w:r>
      <w:r>
        <w:rPr>
          <w:rFonts w:asciiTheme="minorHAnsi" w:hAnsiTheme="minorHAnsi" w:cstheme="minorHAnsi"/>
        </w:rPr>
        <w:t xml:space="preserve"> was established</w:t>
      </w:r>
      <w:r w:rsidRPr="00A0757B">
        <w:rPr>
          <w:rFonts w:asciiTheme="minorHAnsi" w:hAnsiTheme="minorHAnsi" w:cstheme="minorHAnsi"/>
        </w:rPr>
        <w:t xml:space="preserve"> – </w:t>
      </w:r>
      <w:r>
        <w:rPr>
          <w:rFonts w:asciiTheme="minorHAnsi" w:hAnsiTheme="minorHAnsi" w:cstheme="minorHAnsi"/>
        </w:rPr>
        <w:t xml:space="preserve"> with </w:t>
      </w:r>
      <w:r w:rsidRPr="00A0757B">
        <w:rPr>
          <w:rFonts w:asciiTheme="minorHAnsi" w:hAnsiTheme="minorHAnsi" w:cstheme="minorHAnsi"/>
        </w:rPr>
        <w:t xml:space="preserve">typically ~ </w:t>
      </w:r>
      <w:r>
        <w:rPr>
          <w:rFonts w:asciiTheme="minorHAnsi" w:hAnsiTheme="minorHAnsi" w:cstheme="minorHAnsi"/>
        </w:rPr>
        <w:t>3</w:t>
      </w:r>
      <w:r w:rsidRPr="00A0757B">
        <w:rPr>
          <w:rFonts w:asciiTheme="minorHAnsi" w:hAnsiTheme="minorHAnsi" w:cstheme="minorHAnsi"/>
        </w:rPr>
        <w:t>0</w:t>
      </w:r>
      <w:r>
        <w:rPr>
          <w:rFonts w:asciiTheme="minorHAnsi" w:hAnsiTheme="minorHAnsi" w:cstheme="minorHAnsi"/>
        </w:rPr>
        <w:t>-50</w:t>
      </w:r>
      <w:r w:rsidRPr="00A0757B">
        <w:rPr>
          <w:rFonts w:asciiTheme="minorHAnsi" w:hAnsiTheme="minorHAnsi" w:cstheme="minorHAnsi"/>
        </w:rPr>
        <w:t xml:space="preserve"> new hot pixels found per guider each month</w:t>
      </w:r>
      <w:r>
        <w:rPr>
          <w:rFonts w:asciiTheme="minorHAnsi" w:hAnsiTheme="minorHAnsi" w:cstheme="minorHAnsi"/>
        </w:rPr>
        <w:t xml:space="preserve"> due to ongoing radiation impacts damaging individual pixels.</w:t>
      </w:r>
    </w:p>
    <w:p w14:paraId="44E77A9C" w14:textId="46E878C5" w:rsidR="00B05D8C" w:rsidRDefault="00B05D8C" w:rsidP="00B05D8C">
      <w:pPr>
        <w:pStyle w:val="Default"/>
        <w:rPr>
          <w:rFonts w:asciiTheme="minorHAnsi" w:hAnsiTheme="minorHAnsi" w:cstheme="minorHAnsi"/>
        </w:rPr>
      </w:pPr>
      <w:r>
        <w:rPr>
          <w:rFonts w:asciiTheme="minorHAnsi" w:hAnsiTheme="minorHAnsi" w:cstheme="minorHAnsi"/>
        </w:rPr>
        <w:t>During on-orbit operations, modifications to some of the bad pixel classification and counting schemes in order to optimize on-orbit guiding performance resulted in a re-baselining of the original bad pixel maps from the initial “Rev 64”.  This resulted in some “resets” to the total number of bad pixels stored during the course of normal operations</w:t>
      </w:r>
      <w:r w:rsidR="00C54F9C">
        <w:rPr>
          <w:rFonts w:asciiTheme="minorHAnsi" w:hAnsiTheme="minorHAnsi" w:cstheme="minorHAnsi"/>
        </w:rPr>
        <w:t xml:space="preserve"> as described in [</w:t>
      </w:r>
      <w:r w:rsidR="00F80E69">
        <w:rPr>
          <w:rFonts w:asciiTheme="minorHAnsi" w:hAnsiTheme="minorHAnsi" w:cstheme="minorHAnsi"/>
        </w:rPr>
        <w:t>13</w:t>
      </w:r>
      <w:r w:rsidR="00C54F9C">
        <w:rPr>
          <w:rFonts w:asciiTheme="minorHAnsi" w:hAnsiTheme="minorHAnsi" w:cstheme="minorHAnsi"/>
        </w:rPr>
        <w:t>]</w:t>
      </w:r>
      <w:r>
        <w:rPr>
          <w:rFonts w:asciiTheme="minorHAnsi" w:hAnsiTheme="minorHAnsi" w:cstheme="minorHAnsi"/>
        </w:rPr>
        <w:t xml:space="preserve">.  At </w:t>
      </w:r>
      <w:r w:rsidR="00DB55EC">
        <w:rPr>
          <w:rFonts w:asciiTheme="minorHAnsi" w:hAnsiTheme="minorHAnsi" w:cstheme="minorHAnsi"/>
        </w:rPr>
        <w:t xml:space="preserve">the </w:t>
      </w:r>
      <w:r>
        <w:rPr>
          <w:rFonts w:asciiTheme="minorHAnsi" w:hAnsiTheme="minorHAnsi" w:cstheme="minorHAnsi"/>
        </w:rPr>
        <w:t xml:space="preserve">time of writing this </w:t>
      </w:r>
      <w:r w:rsidRPr="00BE51BD">
        <w:rPr>
          <w:rFonts w:asciiTheme="minorHAnsi" w:hAnsiTheme="minorHAnsi" w:cstheme="minorHAnsi"/>
          <w:color w:val="000000" w:themeColor="text1"/>
        </w:rPr>
        <w:t>paper</w:t>
      </w:r>
      <w:r w:rsidR="00BE51BD" w:rsidRPr="00BE51BD">
        <w:rPr>
          <w:rFonts w:asciiTheme="minorHAnsi" w:hAnsiTheme="minorHAnsi" w:cstheme="minorHAnsi"/>
          <w:color w:val="000000" w:themeColor="text1"/>
        </w:rPr>
        <w:t xml:space="preserve"> with “Rev 95”</w:t>
      </w:r>
      <w:r w:rsidRPr="00BE51BD">
        <w:rPr>
          <w:rFonts w:asciiTheme="minorHAnsi" w:hAnsiTheme="minorHAnsi" w:cstheme="minorHAnsi"/>
          <w:color w:val="000000" w:themeColor="text1"/>
        </w:rPr>
        <w:t xml:space="preserve">, the </w:t>
      </w:r>
      <w:r w:rsidR="005E2B39">
        <w:rPr>
          <w:rFonts w:asciiTheme="minorHAnsi" w:hAnsiTheme="minorHAnsi" w:cstheme="minorHAnsi"/>
        </w:rPr>
        <w:t>Guider 1</w:t>
      </w:r>
      <w:r>
        <w:rPr>
          <w:rFonts w:asciiTheme="minorHAnsi" w:hAnsiTheme="minorHAnsi" w:cstheme="minorHAnsi"/>
        </w:rPr>
        <w:t xml:space="preserve"> BPM contained 11</w:t>
      </w:r>
      <w:r w:rsidR="00BE51BD">
        <w:rPr>
          <w:rFonts w:asciiTheme="minorHAnsi" w:hAnsiTheme="minorHAnsi" w:cstheme="minorHAnsi"/>
        </w:rPr>
        <w:t>503</w:t>
      </w:r>
      <w:r>
        <w:rPr>
          <w:rFonts w:asciiTheme="minorHAnsi" w:hAnsiTheme="minorHAnsi" w:cstheme="minorHAnsi"/>
        </w:rPr>
        <w:t xml:space="preserve"> bad pixels (0.</w:t>
      </w:r>
      <w:r w:rsidR="00BE51BD">
        <w:rPr>
          <w:rFonts w:asciiTheme="minorHAnsi" w:hAnsiTheme="minorHAnsi" w:cstheme="minorHAnsi"/>
        </w:rPr>
        <w:t>287</w:t>
      </w:r>
      <w:r>
        <w:rPr>
          <w:rFonts w:asciiTheme="minorHAnsi" w:hAnsiTheme="minorHAnsi" w:cstheme="minorHAnsi"/>
        </w:rPr>
        <w:t xml:space="preserve">%), and the Guider 2 BPM </w:t>
      </w:r>
      <w:r w:rsidRPr="00BE51BD">
        <w:rPr>
          <w:rFonts w:asciiTheme="minorHAnsi" w:hAnsiTheme="minorHAnsi" w:cstheme="minorHAnsi"/>
          <w:color w:val="000000" w:themeColor="text1"/>
        </w:rPr>
        <w:t xml:space="preserve">contained </w:t>
      </w:r>
      <w:r w:rsidR="00DB55EC" w:rsidRPr="00BE51BD">
        <w:rPr>
          <w:rFonts w:asciiTheme="minorHAnsi" w:hAnsiTheme="minorHAnsi" w:cstheme="minorHAnsi"/>
          <w:color w:val="000000" w:themeColor="text1"/>
        </w:rPr>
        <w:t>1</w:t>
      </w:r>
      <w:r w:rsidR="004F2A2A" w:rsidRPr="00BE51BD">
        <w:rPr>
          <w:rFonts w:asciiTheme="minorHAnsi" w:hAnsiTheme="minorHAnsi" w:cstheme="minorHAnsi"/>
          <w:color w:val="000000" w:themeColor="text1"/>
        </w:rPr>
        <w:t>3</w:t>
      </w:r>
      <w:r w:rsidR="00DB55EC" w:rsidRPr="00BE51BD">
        <w:rPr>
          <w:rFonts w:asciiTheme="minorHAnsi" w:hAnsiTheme="minorHAnsi" w:cstheme="minorHAnsi"/>
          <w:color w:val="000000" w:themeColor="text1"/>
        </w:rPr>
        <w:t>72</w:t>
      </w:r>
      <w:r w:rsidR="00BE51BD" w:rsidRPr="00BE51BD">
        <w:rPr>
          <w:rFonts w:asciiTheme="minorHAnsi" w:hAnsiTheme="minorHAnsi" w:cstheme="minorHAnsi"/>
          <w:color w:val="000000" w:themeColor="text1"/>
        </w:rPr>
        <w:t>7</w:t>
      </w:r>
      <w:r w:rsidR="004F2A2A" w:rsidRPr="00BE51BD">
        <w:rPr>
          <w:rFonts w:asciiTheme="minorHAnsi" w:hAnsiTheme="minorHAnsi" w:cstheme="minorHAnsi"/>
          <w:color w:val="000000" w:themeColor="text1"/>
        </w:rPr>
        <w:t xml:space="preserve"> </w:t>
      </w:r>
      <w:r w:rsidRPr="00BE51BD">
        <w:rPr>
          <w:rFonts w:asciiTheme="minorHAnsi" w:hAnsiTheme="minorHAnsi" w:cstheme="minorHAnsi"/>
          <w:color w:val="000000" w:themeColor="text1"/>
        </w:rPr>
        <w:t>(0.3</w:t>
      </w:r>
      <w:r w:rsidR="00BE51BD" w:rsidRPr="00BE51BD">
        <w:rPr>
          <w:rFonts w:asciiTheme="minorHAnsi" w:hAnsiTheme="minorHAnsi" w:cstheme="minorHAnsi"/>
          <w:color w:val="000000" w:themeColor="text1"/>
        </w:rPr>
        <w:t>43</w:t>
      </w:r>
      <w:r w:rsidRPr="00BE51BD">
        <w:rPr>
          <w:rFonts w:asciiTheme="minorHAnsi" w:hAnsiTheme="minorHAnsi" w:cstheme="minorHAnsi"/>
          <w:color w:val="000000" w:themeColor="text1"/>
        </w:rPr>
        <w:t>%).</w:t>
      </w:r>
      <w:r w:rsidR="00C54F9C">
        <w:rPr>
          <w:rFonts w:asciiTheme="minorHAnsi" w:hAnsiTheme="minorHAnsi" w:cstheme="minorHAnsi"/>
          <w:color w:val="000000" w:themeColor="text1"/>
        </w:rPr>
        <w:t xml:space="preserve"> </w:t>
      </w:r>
      <w:r>
        <w:rPr>
          <w:rFonts w:asciiTheme="minorHAnsi" w:hAnsiTheme="minorHAnsi" w:cstheme="minorHAnsi"/>
        </w:rPr>
        <w:t xml:space="preserve">Now that the classification and counting methodology for on orbit operations has been stabilized, it is anticipated that the populations will continue to demonstrate the steady growth rate observed to date </w:t>
      </w:r>
      <w:r w:rsidR="00665B58">
        <w:rPr>
          <w:rFonts w:asciiTheme="minorHAnsi" w:hAnsiTheme="minorHAnsi" w:cstheme="minorHAnsi"/>
        </w:rPr>
        <w:t xml:space="preserve">of ~ 40 pixels per month, </w:t>
      </w:r>
      <w:r>
        <w:rPr>
          <w:rFonts w:asciiTheme="minorHAnsi" w:hAnsiTheme="minorHAnsi" w:cstheme="minorHAnsi"/>
        </w:rPr>
        <w:t>due to approximately steady radiation flux at the JWST orbit. Figure 1</w:t>
      </w:r>
      <w:r w:rsidR="00361D7F">
        <w:rPr>
          <w:rFonts w:asciiTheme="minorHAnsi" w:hAnsiTheme="minorHAnsi" w:cstheme="minorHAnsi"/>
        </w:rPr>
        <w:t>4</w:t>
      </w:r>
      <w:r>
        <w:rPr>
          <w:rFonts w:asciiTheme="minorHAnsi" w:hAnsiTheme="minorHAnsi" w:cstheme="minorHAnsi"/>
        </w:rPr>
        <w:t xml:space="preserve"> shows the incremental growth in </w:t>
      </w:r>
      <w:r w:rsidR="005E2B39">
        <w:rPr>
          <w:rFonts w:asciiTheme="minorHAnsi" w:hAnsiTheme="minorHAnsi" w:cstheme="minorHAnsi"/>
        </w:rPr>
        <w:t>Guider 1</w:t>
      </w:r>
      <w:r>
        <w:rPr>
          <w:rFonts w:asciiTheme="minorHAnsi" w:hAnsiTheme="minorHAnsi" w:cstheme="minorHAnsi"/>
        </w:rPr>
        <w:t xml:space="preserve"> and Guider 2 bad pixel populations in the second and third years of normal operations.</w:t>
      </w:r>
    </w:p>
    <w:p w14:paraId="537607B8" w14:textId="3A7355B9" w:rsidR="00B05D8C" w:rsidRDefault="00B05D8C" w:rsidP="00B05D8C">
      <w:pPr>
        <w:pStyle w:val="Default"/>
        <w:rPr>
          <w:rFonts w:asciiTheme="minorHAnsi" w:hAnsiTheme="minorHAnsi" w:cstheme="minorHAnsi"/>
        </w:rPr>
      </w:pPr>
      <w:r>
        <w:rPr>
          <w:rFonts w:asciiTheme="minorHAnsi" w:hAnsiTheme="minorHAnsi" w:cstheme="minorHAnsi"/>
        </w:rPr>
        <w:t xml:space="preserve">Note that if the bad pixel populations continue to grow by ~40 pixels per month, per detector, then over 10 years the total populations would only grow by 4800 pixels per detector.  At this rate, the bad pixel populations would remain under 0.5% of the total active pixel area, and would not result in any significant impact to Guider performance.   It is not known if any detector aging effects might eventually cause the rate to increase over time.      </w:t>
      </w:r>
    </w:p>
    <w:p w14:paraId="7212FEF3" w14:textId="77777777" w:rsidR="00B05D8C" w:rsidRDefault="00B05D8C" w:rsidP="00BE51BD">
      <w:pPr>
        <w:pStyle w:val="Default"/>
        <w:jc w:val="center"/>
        <w:rPr>
          <w:rFonts w:asciiTheme="minorHAnsi" w:hAnsiTheme="minorHAnsi" w:cstheme="minorHAnsi"/>
        </w:rPr>
      </w:pPr>
      <w:r w:rsidRPr="00636209">
        <w:rPr>
          <w:noProof/>
        </w:rPr>
        <w:drawing>
          <wp:inline distT="0" distB="0" distL="0" distR="0" wp14:anchorId="160AB21A" wp14:editId="335F543B">
            <wp:extent cx="5681151" cy="4123690"/>
            <wp:effectExtent l="0" t="0" r="0" b="0"/>
            <wp:docPr id="1346522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522899" name=""/>
                    <pic:cNvPicPr/>
                  </pic:nvPicPr>
                  <pic:blipFill>
                    <a:blip r:embed="rId27"/>
                    <a:stretch>
                      <a:fillRect/>
                    </a:stretch>
                  </pic:blipFill>
                  <pic:spPr>
                    <a:xfrm>
                      <a:off x="0" y="0"/>
                      <a:ext cx="5682027" cy="4124326"/>
                    </a:xfrm>
                    <a:prstGeom prst="rect">
                      <a:avLst/>
                    </a:prstGeom>
                  </pic:spPr>
                </pic:pic>
              </a:graphicData>
            </a:graphic>
          </wp:inline>
        </w:drawing>
      </w:r>
    </w:p>
    <w:p w14:paraId="5DCB99B3" w14:textId="5C03CD0F" w:rsidR="00B05D8C" w:rsidRDefault="00B05D8C" w:rsidP="006C64D3">
      <w:pPr>
        <w:ind w:left="720"/>
        <w:jc w:val="center"/>
        <w:rPr>
          <w:noProof/>
        </w:rPr>
      </w:pPr>
      <w:r>
        <w:rPr>
          <w:noProof/>
        </w:rPr>
        <w:t>Figure 1</w:t>
      </w:r>
      <w:r w:rsidR="00361D7F">
        <w:rPr>
          <w:noProof/>
        </w:rPr>
        <w:t>4</w:t>
      </w:r>
      <w:r>
        <w:rPr>
          <w:noProof/>
        </w:rPr>
        <w:t>:  FGS Bad Pixel Map Growth Rate during Normal Operations</w:t>
      </w:r>
    </w:p>
    <w:p w14:paraId="35F7FC70" w14:textId="437AAE57" w:rsidR="00B05D8C" w:rsidRPr="00A0757B" w:rsidRDefault="00B05D8C" w:rsidP="00A0757B">
      <w:pPr>
        <w:pStyle w:val="Default"/>
        <w:rPr>
          <w:rFonts w:asciiTheme="minorHAnsi" w:hAnsiTheme="minorHAnsi" w:cstheme="minorHAnsi"/>
        </w:rPr>
      </w:pPr>
    </w:p>
    <w:p w14:paraId="0DFCF938" w14:textId="6E334A70" w:rsidR="00536EC7" w:rsidRPr="009B5294" w:rsidRDefault="00536EC7" w:rsidP="00536EC7">
      <w:pPr>
        <w:pStyle w:val="Default"/>
        <w:numPr>
          <w:ilvl w:val="1"/>
          <w:numId w:val="11"/>
        </w:numPr>
        <w:rPr>
          <w:rFonts w:asciiTheme="minorHAnsi" w:hAnsiTheme="minorHAnsi" w:cstheme="minorHAnsi"/>
          <w:i/>
          <w:iCs/>
        </w:rPr>
      </w:pPr>
      <w:r w:rsidRPr="009B5294">
        <w:rPr>
          <w:rFonts w:asciiTheme="minorHAnsi" w:hAnsiTheme="minorHAnsi" w:cstheme="minorHAnsi"/>
          <w:i/>
          <w:iCs/>
        </w:rPr>
        <w:t xml:space="preserve">FGS FSW Configuration </w:t>
      </w:r>
      <w:r w:rsidR="002B3B5F" w:rsidRPr="009B5294">
        <w:rPr>
          <w:rFonts w:asciiTheme="minorHAnsi" w:hAnsiTheme="minorHAnsi" w:cstheme="minorHAnsi"/>
          <w:i/>
          <w:iCs/>
        </w:rPr>
        <w:t>P</w:t>
      </w:r>
      <w:r w:rsidRPr="009B5294">
        <w:rPr>
          <w:rFonts w:asciiTheme="minorHAnsi" w:hAnsiTheme="minorHAnsi" w:cstheme="minorHAnsi"/>
          <w:i/>
          <w:iCs/>
        </w:rPr>
        <w:t>arameters</w:t>
      </w:r>
    </w:p>
    <w:p w14:paraId="17F0DA45" w14:textId="78DE5A6C" w:rsidR="00536EC7" w:rsidRPr="00B95149" w:rsidRDefault="008515C8" w:rsidP="008515C8">
      <w:pPr>
        <w:pStyle w:val="Default"/>
        <w:rPr>
          <w:rFonts w:asciiTheme="minorHAnsi" w:hAnsiTheme="minorHAnsi" w:cstheme="minorHAnsi"/>
          <w:color w:val="FF0000"/>
        </w:rPr>
      </w:pPr>
      <w:r w:rsidRPr="008515C8">
        <w:rPr>
          <w:rFonts w:asciiTheme="minorHAnsi" w:hAnsiTheme="minorHAnsi" w:cstheme="minorHAnsi"/>
        </w:rPr>
        <w:t>Some of the parameters optimized on the FGS FSW for operations include:</w:t>
      </w:r>
    </w:p>
    <w:p w14:paraId="7851D158" w14:textId="52C10903" w:rsidR="00536CEF" w:rsidRPr="007E7AF8" w:rsidRDefault="00440AD3" w:rsidP="00536CEF">
      <w:pPr>
        <w:pStyle w:val="Default"/>
        <w:numPr>
          <w:ilvl w:val="0"/>
          <w:numId w:val="10"/>
        </w:numPr>
        <w:rPr>
          <w:rFonts w:asciiTheme="minorHAnsi" w:hAnsiTheme="minorHAnsi" w:cstheme="minorHAnsi"/>
          <w:color w:val="000000" w:themeColor="text1"/>
        </w:rPr>
      </w:pPr>
      <w:r>
        <w:rPr>
          <w:rFonts w:asciiTheme="minorHAnsi" w:hAnsiTheme="minorHAnsi" w:cstheme="minorHAnsi"/>
        </w:rPr>
        <w:t>Updating the parameter</w:t>
      </w:r>
      <w:r w:rsidR="00536CEF">
        <w:rPr>
          <w:rFonts w:asciiTheme="minorHAnsi" w:hAnsiTheme="minorHAnsi" w:cstheme="minorHAnsi"/>
        </w:rPr>
        <w:t xml:space="preserve"> that identifies when a pixel is saturated</w:t>
      </w:r>
      <w:r>
        <w:rPr>
          <w:rFonts w:asciiTheme="minorHAnsi" w:hAnsiTheme="minorHAnsi" w:cstheme="minorHAnsi"/>
        </w:rPr>
        <w:t>. This parameter is the ADU counts that the FSW will use to determine that a pixel is saturated. That number covers a range as it is slightly different for all pixels, however one overall number needs to be used. The number was moved</w:t>
      </w:r>
      <w:r w:rsidR="00536CEF">
        <w:rPr>
          <w:rFonts w:asciiTheme="minorHAnsi" w:hAnsiTheme="minorHAnsi" w:cstheme="minorHAnsi"/>
        </w:rPr>
        <w:t xml:space="preserve"> closer to the </w:t>
      </w:r>
      <w:r>
        <w:rPr>
          <w:rFonts w:asciiTheme="minorHAnsi" w:hAnsiTheme="minorHAnsi" w:cstheme="minorHAnsi"/>
        </w:rPr>
        <w:t xml:space="preserve">lower value </w:t>
      </w:r>
      <w:r w:rsidR="00536CEF">
        <w:rPr>
          <w:rFonts w:asciiTheme="minorHAnsi" w:hAnsiTheme="minorHAnsi" w:cstheme="minorHAnsi"/>
        </w:rPr>
        <w:t xml:space="preserve">of the saturated pixel distribution that had been chosen prior to launch </w:t>
      </w:r>
      <w:r w:rsidR="009C5E43">
        <w:rPr>
          <w:rFonts w:asciiTheme="minorHAnsi" w:hAnsiTheme="minorHAnsi" w:cstheme="minorHAnsi"/>
        </w:rPr>
        <w:t>(</w:t>
      </w:r>
      <w:proofErr w:type="spellStart"/>
      <w:r w:rsidR="009C5E43">
        <w:rPr>
          <w:rFonts w:asciiTheme="minorHAnsi" w:hAnsiTheme="minorHAnsi" w:cstheme="minorHAnsi"/>
        </w:rPr>
        <w:t>RawSatPixelLimit</w:t>
      </w:r>
      <w:proofErr w:type="spellEnd"/>
      <w:r w:rsidR="009C5E43">
        <w:rPr>
          <w:rFonts w:asciiTheme="minorHAnsi" w:hAnsiTheme="minorHAnsi" w:cstheme="minorHAnsi"/>
        </w:rPr>
        <w:t xml:space="preserve"> for G1 from 57000 to 54500 </w:t>
      </w:r>
      <w:r>
        <w:rPr>
          <w:rFonts w:asciiTheme="minorHAnsi" w:hAnsiTheme="minorHAnsi" w:cstheme="minorHAnsi"/>
        </w:rPr>
        <w:t xml:space="preserve">ADU counts </w:t>
      </w:r>
      <w:r w:rsidR="009C5E43">
        <w:rPr>
          <w:rFonts w:asciiTheme="minorHAnsi" w:hAnsiTheme="minorHAnsi" w:cstheme="minorHAnsi"/>
        </w:rPr>
        <w:t>and for G2 from 56000 to 53000</w:t>
      </w:r>
      <w:r>
        <w:rPr>
          <w:rFonts w:asciiTheme="minorHAnsi" w:hAnsiTheme="minorHAnsi" w:cstheme="minorHAnsi"/>
        </w:rPr>
        <w:t xml:space="preserve"> ADU counts</w:t>
      </w:r>
      <w:r w:rsidR="009C5E43">
        <w:rPr>
          <w:rFonts w:asciiTheme="minorHAnsi" w:hAnsiTheme="minorHAnsi" w:cstheme="minorHAnsi"/>
        </w:rPr>
        <w:t>)</w:t>
      </w:r>
      <w:r w:rsidR="004134DF">
        <w:rPr>
          <w:rFonts w:asciiTheme="minorHAnsi" w:hAnsiTheme="minorHAnsi" w:cstheme="minorHAnsi"/>
        </w:rPr>
        <w:t>. N</w:t>
      </w:r>
      <w:r w:rsidR="00536CEF">
        <w:rPr>
          <w:rFonts w:asciiTheme="minorHAnsi" w:hAnsiTheme="minorHAnsi" w:cstheme="minorHAnsi"/>
        </w:rPr>
        <w:t xml:space="preserve">ote that there was not any characteristic shift in the values of the saturated pixels but in several instances it was observed that some </w:t>
      </w:r>
      <w:r w:rsidR="00536CEF" w:rsidRPr="007E7AF8">
        <w:rPr>
          <w:rFonts w:asciiTheme="minorHAnsi" w:hAnsiTheme="minorHAnsi" w:cstheme="minorHAnsi"/>
          <w:color w:val="000000" w:themeColor="text1"/>
        </w:rPr>
        <w:t xml:space="preserve">saturated </w:t>
      </w:r>
      <w:r w:rsidR="00A40397" w:rsidRPr="007E7AF8">
        <w:rPr>
          <w:rFonts w:asciiTheme="minorHAnsi" w:hAnsiTheme="minorHAnsi" w:cstheme="minorHAnsi"/>
          <w:color w:val="000000" w:themeColor="text1"/>
        </w:rPr>
        <w:t>pixels</w:t>
      </w:r>
      <w:r w:rsidR="00536CEF" w:rsidRPr="007E7AF8">
        <w:rPr>
          <w:rFonts w:asciiTheme="minorHAnsi" w:hAnsiTheme="minorHAnsi" w:cstheme="minorHAnsi"/>
          <w:color w:val="000000" w:themeColor="text1"/>
        </w:rPr>
        <w:t xml:space="preserve"> were not being replaced in ID, resulting in poor estimates of the GS amplitude.</w:t>
      </w:r>
    </w:p>
    <w:p w14:paraId="5ED8ABFB" w14:textId="3D43DD08" w:rsidR="009C5E43" w:rsidRPr="007E7AF8" w:rsidRDefault="00536CEF" w:rsidP="009C5E43">
      <w:pPr>
        <w:pStyle w:val="Default"/>
        <w:numPr>
          <w:ilvl w:val="0"/>
          <w:numId w:val="10"/>
        </w:numPr>
        <w:rPr>
          <w:rFonts w:cstheme="minorHAnsi"/>
          <w:color w:val="000000" w:themeColor="text1"/>
        </w:rPr>
      </w:pPr>
      <w:r w:rsidRPr="007E7AF8">
        <w:rPr>
          <w:rFonts w:asciiTheme="minorHAnsi" w:hAnsiTheme="minorHAnsi" w:cstheme="minorHAnsi"/>
          <w:color w:val="000000" w:themeColor="text1"/>
        </w:rPr>
        <w:t>Updates on some of the ID parameters used by the FGS FSW on the algorithm to find the correct GS</w:t>
      </w:r>
      <w:r w:rsidR="009C5E43" w:rsidRPr="007E7AF8">
        <w:rPr>
          <w:rFonts w:asciiTheme="minorHAnsi" w:hAnsiTheme="minorHAnsi" w:cstheme="minorHAnsi"/>
          <w:color w:val="000000" w:themeColor="text1"/>
        </w:rPr>
        <w:t xml:space="preserve"> </w:t>
      </w:r>
      <w:r w:rsidR="004134DF" w:rsidRPr="007E7AF8">
        <w:rPr>
          <w:rFonts w:asciiTheme="minorHAnsi" w:hAnsiTheme="minorHAnsi" w:cstheme="minorHAnsi"/>
          <w:color w:val="000000" w:themeColor="text1"/>
        </w:rPr>
        <w:t>to improve</w:t>
      </w:r>
      <w:r w:rsidR="009C5E43" w:rsidRPr="007E7AF8">
        <w:rPr>
          <w:rFonts w:asciiTheme="minorHAnsi" w:hAnsiTheme="minorHAnsi" w:cstheme="minorHAnsi"/>
          <w:color w:val="000000" w:themeColor="text1"/>
        </w:rPr>
        <w:t xml:space="preserve"> performance</w:t>
      </w:r>
      <w:r w:rsidRPr="007E7AF8">
        <w:rPr>
          <w:rFonts w:asciiTheme="minorHAnsi" w:hAnsiTheme="minorHAnsi" w:cstheme="minorHAnsi"/>
          <w:color w:val="000000" w:themeColor="text1"/>
        </w:rPr>
        <w:t xml:space="preserve">. </w:t>
      </w:r>
      <w:r w:rsidR="004134DF" w:rsidRPr="007E7AF8">
        <w:rPr>
          <w:rFonts w:asciiTheme="minorHAnsi" w:hAnsiTheme="minorHAnsi" w:cstheme="minorHAnsi"/>
          <w:color w:val="000000" w:themeColor="text1"/>
        </w:rPr>
        <w:t>During ID the detectors are read to generate two initial Bright Object Lists that are then blended into a single one including only candidate stars that appear in both. After this the ID algorithm runs a triad matching activity to isolate the best candidates for the GS and reference stars. The d</w:t>
      </w:r>
      <w:r w:rsidRPr="007E7AF8">
        <w:rPr>
          <w:rFonts w:asciiTheme="minorHAnsi" w:hAnsiTheme="minorHAnsi" w:cstheme="minorHAnsi"/>
          <w:color w:val="000000" w:themeColor="text1"/>
        </w:rPr>
        <w:t>etailed information on th</w:t>
      </w:r>
      <w:r w:rsidR="004134DF" w:rsidRPr="007E7AF8">
        <w:rPr>
          <w:rFonts w:asciiTheme="minorHAnsi" w:hAnsiTheme="minorHAnsi" w:cstheme="minorHAnsi"/>
          <w:color w:val="000000" w:themeColor="text1"/>
        </w:rPr>
        <w:t>e</w:t>
      </w:r>
      <w:r w:rsidRPr="007E7AF8">
        <w:rPr>
          <w:rFonts w:asciiTheme="minorHAnsi" w:hAnsiTheme="minorHAnsi" w:cstheme="minorHAnsi"/>
          <w:color w:val="000000" w:themeColor="text1"/>
        </w:rPr>
        <w:t xml:space="preserve"> parameters </w:t>
      </w:r>
      <w:r w:rsidR="004134DF" w:rsidRPr="007E7AF8">
        <w:rPr>
          <w:rFonts w:asciiTheme="minorHAnsi" w:hAnsiTheme="minorHAnsi" w:cstheme="minorHAnsi"/>
          <w:color w:val="000000" w:themeColor="text1"/>
        </w:rPr>
        <w:t>used in this process i</w:t>
      </w:r>
      <w:r w:rsidRPr="007E7AF8">
        <w:rPr>
          <w:rFonts w:asciiTheme="minorHAnsi" w:hAnsiTheme="minorHAnsi" w:cstheme="minorHAnsi"/>
          <w:color w:val="000000" w:themeColor="text1"/>
        </w:rPr>
        <w:t xml:space="preserve">s </w:t>
      </w:r>
      <w:r w:rsidR="0068201E" w:rsidRPr="007E7AF8">
        <w:rPr>
          <w:rFonts w:asciiTheme="minorHAnsi" w:hAnsiTheme="minorHAnsi" w:cstheme="minorHAnsi"/>
          <w:color w:val="000000" w:themeColor="text1"/>
        </w:rPr>
        <w:t>beyond</w:t>
      </w:r>
      <w:r w:rsidRPr="007E7AF8">
        <w:rPr>
          <w:rFonts w:asciiTheme="minorHAnsi" w:hAnsiTheme="minorHAnsi" w:cstheme="minorHAnsi"/>
          <w:color w:val="000000" w:themeColor="text1"/>
        </w:rPr>
        <w:t xml:space="preserve"> the </w:t>
      </w:r>
      <w:r w:rsidR="0021121D" w:rsidRPr="007E7AF8">
        <w:rPr>
          <w:rFonts w:asciiTheme="minorHAnsi" w:hAnsiTheme="minorHAnsi" w:cstheme="minorHAnsi"/>
          <w:color w:val="000000" w:themeColor="text1"/>
        </w:rPr>
        <w:t>scope</w:t>
      </w:r>
      <w:r w:rsidRPr="007E7AF8">
        <w:rPr>
          <w:rFonts w:asciiTheme="minorHAnsi" w:hAnsiTheme="minorHAnsi" w:cstheme="minorHAnsi"/>
          <w:color w:val="000000" w:themeColor="text1"/>
        </w:rPr>
        <w:t xml:space="preserve"> of this paper but they include: a decrease of the parameter </w:t>
      </w:r>
      <w:r w:rsidR="009C5E43" w:rsidRPr="007E7AF8">
        <w:rPr>
          <w:rFonts w:asciiTheme="minorHAnsi" w:hAnsiTheme="minorHAnsi" w:cstheme="minorHAnsi"/>
          <w:color w:val="000000" w:themeColor="text1"/>
        </w:rPr>
        <w:t>that controls the amplitude matching of candidate bright objects between the two bright object lists generate</w:t>
      </w:r>
      <w:r w:rsidR="0021121D" w:rsidRPr="007E7AF8">
        <w:rPr>
          <w:rFonts w:asciiTheme="minorHAnsi" w:hAnsiTheme="minorHAnsi" w:cstheme="minorHAnsi"/>
          <w:color w:val="000000" w:themeColor="text1"/>
        </w:rPr>
        <w:t>d</w:t>
      </w:r>
      <w:r w:rsidR="009C5E43" w:rsidRPr="007E7AF8">
        <w:rPr>
          <w:rFonts w:asciiTheme="minorHAnsi" w:hAnsiTheme="minorHAnsi" w:cstheme="minorHAnsi"/>
          <w:color w:val="000000" w:themeColor="text1"/>
        </w:rPr>
        <w:t xml:space="preserve"> in ID (</w:t>
      </w:r>
      <w:proofErr w:type="spellStart"/>
      <w:r w:rsidRPr="007E7AF8">
        <w:rPr>
          <w:rFonts w:asciiTheme="minorHAnsi" w:hAnsiTheme="minorHAnsi" w:cstheme="minorHAnsi"/>
          <w:color w:val="000000" w:themeColor="text1"/>
        </w:rPr>
        <w:t>MergeIntensityPct</w:t>
      </w:r>
      <w:proofErr w:type="spellEnd"/>
      <w:r w:rsidRPr="007E7AF8">
        <w:rPr>
          <w:rFonts w:asciiTheme="minorHAnsi" w:hAnsiTheme="minorHAnsi" w:cstheme="minorHAnsi"/>
          <w:color w:val="000000" w:themeColor="text1"/>
        </w:rPr>
        <w:t xml:space="preserve"> parameter decreased from </w:t>
      </w:r>
      <w:r w:rsidR="009C5E43" w:rsidRPr="007E7AF8">
        <w:rPr>
          <w:rFonts w:asciiTheme="minorHAnsi" w:hAnsiTheme="minorHAnsi" w:cstheme="minorHAnsi"/>
          <w:color w:val="000000" w:themeColor="text1"/>
        </w:rPr>
        <w:t xml:space="preserve">0.8 to 0.7) </w:t>
      </w:r>
      <w:r w:rsidRPr="007E7AF8">
        <w:rPr>
          <w:rFonts w:asciiTheme="minorHAnsi" w:hAnsiTheme="minorHAnsi" w:cstheme="minorHAnsi"/>
          <w:color w:val="000000" w:themeColor="text1"/>
        </w:rPr>
        <w:t>to better bracket the observed performance range</w:t>
      </w:r>
      <w:r w:rsidR="009C5E43" w:rsidRPr="007E7AF8">
        <w:rPr>
          <w:rFonts w:asciiTheme="minorHAnsi" w:hAnsiTheme="minorHAnsi" w:cstheme="minorHAnsi"/>
          <w:color w:val="000000" w:themeColor="text1"/>
        </w:rPr>
        <w:t xml:space="preserve"> due to the</w:t>
      </w:r>
      <w:r w:rsidRPr="007E7AF8">
        <w:rPr>
          <w:rFonts w:asciiTheme="minorHAnsi" w:hAnsiTheme="minorHAnsi" w:cstheme="minorHAnsi"/>
          <w:color w:val="000000" w:themeColor="text1"/>
        </w:rPr>
        <w:t xml:space="preserve"> higher than expected </w:t>
      </w:r>
      <w:proofErr w:type="spellStart"/>
      <w:r w:rsidRPr="007E7AF8">
        <w:rPr>
          <w:rFonts w:asciiTheme="minorHAnsi" w:hAnsiTheme="minorHAnsi" w:cstheme="minorHAnsi"/>
          <w:color w:val="000000" w:themeColor="text1"/>
        </w:rPr>
        <w:t>countrate</w:t>
      </w:r>
      <w:proofErr w:type="spellEnd"/>
      <w:r w:rsidRPr="007E7AF8">
        <w:rPr>
          <w:rFonts w:asciiTheme="minorHAnsi" w:hAnsiTheme="minorHAnsi" w:cstheme="minorHAnsi"/>
          <w:color w:val="000000" w:themeColor="text1"/>
        </w:rPr>
        <w:t xml:space="preserve"> variation with residual drift and </w:t>
      </w:r>
      <w:proofErr w:type="spellStart"/>
      <w:r w:rsidRPr="007E7AF8">
        <w:rPr>
          <w:rFonts w:asciiTheme="minorHAnsi" w:hAnsiTheme="minorHAnsi" w:cstheme="minorHAnsi"/>
          <w:color w:val="000000" w:themeColor="text1"/>
        </w:rPr>
        <w:t>pixellation</w:t>
      </w:r>
      <w:proofErr w:type="spellEnd"/>
      <w:r w:rsidRPr="007E7AF8">
        <w:rPr>
          <w:rFonts w:asciiTheme="minorHAnsi" w:hAnsiTheme="minorHAnsi" w:cstheme="minorHAnsi"/>
          <w:color w:val="000000" w:themeColor="text1"/>
        </w:rPr>
        <w:t xml:space="preserve"> (especially on G1)</w:t>
      </w:r>
      <w:r w:rsidR="009C5E43" w:rsidRPr="007E7AF8">
        <w:rPr>
          <w:rFonts w:asciiTheme="minorHAnsi" w:hAnsiTheme="minorHAnsi" w:cstheme="minorHAnsi"/>
          <w:color w:val="000000" w:themeColor="text1"/>
        </w:rPr>
        <w:t>; reduction of the parameter used to tighten the triad shape matching (Epsilon from 130,000 to 72,000</w:t>
      </w:r>
      <w:r w:rsidR="00D34E17" w:rsidRPr="007E7AF8">
        <w:rPr>
          <w:rFonts w:asciiTheme="minorHAnsi" w:hAnsiTheme="minorHAnsi" w:cstheme="minorHAnsi"/>
          <w:color w:val="000000" w:themeColor="text1"/>
        </w:rPr>
        <w:t>)</w:t>
      </w:r>
      <w:r w:rsidR="009C5E43" w:rsidRPr="007E7AF8">
        <w:rPr>
          <w:rFonts w:asciiTheme="minorHAnsi" w:hAnsiTheme="minorHAnsi" w:cstheme="minorHAnsi"/>
          <w:color w:val="000000" w:themeColor="text1"/>
        </w:rPr>
        <w:t>; reduction of</w:t>
      </w:r>
      <w:r w:rsidR="009C5E43" w:rsidRPr="007E7AF8">
        <w:rPr>
          <w:rFonts w:asciiTheme="minorHAnsi" w:eastAsia="Times New Roman" w:hAnsiTheme="minorHAnsi" w:cstheme="minorHAnsi"/>
          <w:color w:val="000000" w:themeColor="text1"/>
        </w:rPr>
        <w:t xml:space="preserve"> </w:t>
      </w:r>
      <w:r w:rsidR="009C5E43" w:rsidRPr="007E7AF8">
        <w:rPr>
          <w:rFonts w:asciiTheme="minorHAnsi" w:hAnsiTheme="minorHAnsi" w:cstheme="minorHAnsi"/>
          <w:color w:val="000000" w:themeColor="text1"/>
        </w:rPr>
        <w:t xml:space="preserve">the allowed triad rotation angle error as ACS roll </w:t>
      </w:r>
      <w:r w:rsidR="00934679" w:rsidRPr="007E7AF8">
        <w:rPr>
          <w:rFonts w:asciiTheme="minorHAnsi" w:hAnsiTheme="minorHAnsi" w:cstheme="minorHAnsi"/>
          <w:color w:val="000000" w:themeColor="text1"/>
        </w:rPr>
        <w:t>accuracy</w:t>
      </w:r>
      <w:r w:rsidR="009C5E43" w:rsidRPr="007E7AF8">
        <w:rPr>
          <w:rFonts w:asciiTheme="minorHAnsi" w:hAnsiTheme="minorHAnsi" w:cstheme="minorHAnsi"/>
          <w:color w:val="000000" w:themeColor="text1"/>
        </w:rPr>
        <w:t xml:space="preserve"> was found to be very good during normal operations (</w:t>
      </w:r>
      <w:proofErr w:type="spellStart"/>
      <w:r w:rsidR="009C5E43" w:rsidRPr="007E7AF8">
        <w:rPr>
          <w:rFonts w:asciiTheme="minorHAnsi" w:hAnsiTheme="minorHAnsi" w:cstheme="minorHAnsi"/>
          <w:color w:val="000000" w:themeColor="text1"/>
        </w:rPr>
        <w:t>AttitudeError</w:t>
      </w:r>
      <w:proofErr w:type="spellEnd"/>
      <w:r w:rsidR="009C5E43" w:rsidRPr="007E7AF8">
        <w:rPr>
          <w:rFonts w:asciiTheme="minorHAnsi" w:hAnsiTheme="minorHAnsi" w:cstheme="minorHAnsi"/>
          <w:color w:val="000000" w:themeColor="text1"/>
        </w:rPr>
        <w:t xml:space="preserve"> from 14.5 to 2</w:t>
      </w:r>
      <w:r w:rsidR="00A520C0" w:rsidRPr="007E7AF8">
        <w:rPr>
          <w:rFonts w:asciiTheme="minorHAnsi" w:hAnsiTheme="minorHAnsi" w:cstheme="minorHAnsi"/>
          <w:color w:val="000000" w:themeColor="text1"/>
        </w:rPr>
        <w:t xml:space="preserve"> degrees</w:t>
      </w:r>
      <w:r w:rsidR="009C5E43" w:rsidRPr="007E7AF8">
        <w:rPr>
          <w:rFonts w:asciiTheme="minorHAnsi" w:hAnsiTheme="minorHAnsi" w:cstheme="minorHAnsi"/>
          <w:color w:val="000000" w:themeColor="text1"/>
        </w:rPr>
        <w:t xml:space="preserve">); reduction of the allowed position </w:t>
      </w:r>
      <w:r w:rsidR="00934679" w:rsidRPr="007E7AF8">
        <w:rPr>
          <w:rFonts w:asciiTheme="minorHAnsi" w:hAnsiTheme="minorHAnsi" w:cstheme="minorHAnsi"/>
          <w:color w:val="000000" w:themeColor="text1"/>
        </w:rPr>
        <w:t>error</w:t>
      </w:r>
      <w:r w:rsidR="009C5E43" w:rsidRPr="007E7AF8">
        <w:rPr>
          <w:rFonts w:asciiTheme="minorHAnsi" w:hAnsiTheme="minorHAnsi" w:cstheme="minorHAnsi"/>
          <w:color w:val="000000" w:themeColor="text1"/>
        </w:rPr>
        <w:t xml:space="preserve"> (</w:t>
      </w:r>
      <w:proofErr w:type="spellStart"/>
      <w:r w:rsidR="009C5E43" w:rsidRPr="007E7AF8">
        <w:rPr>
          <w:rFonts w:asciiTheme="minorHAnsi" w:hAnsiTheme="minorHAnsi" w:cstheme="minorHAnsi"/>
          <w:color w:val="000000" w:themeColor="text1"/>
        </w:rPr>
        <w:t>AbsMatchError</w:t>
      </w:r>
      <w:proofErr w:type="spellEnd"/>
      <w:r w:rsidR="009C5E43" w:rsidRPr="007E7AF8">
        <w:rPr>
          <w:rFonts w:asciiTheme="minorHAnsi" w:hAnsiTheme="minorHAnsi" w:cstheme="minorHAnsi"/>
          <w:color w:val="000000" w:themeColor="text1"/>
        </w:rPr>
        <w:t xml:space="preserve"> from 562.5 pixels to 220 pixels) – this is still larger than the OSS 10” check and allows FGS to find the correct GS in many cases even if the pointing error is larger.  </w:t>
      </w:r>
    </w:p>
    <w:p w14:paraId="7B8D529A" w14:textId="43F17675" w:rsidR="005B0BC3" w:rsidRDefault="005B0BC3" w:rsidP="002A627D">
      <w:pPr>
        <w:pStyle w:val="Default"/>
        <w:numPr>
          <w:ilvl w:val="0"/>
          <w:numId w:val="10"/>
        </w:numPr>
        <w:rPr>
          <w:rFonts w:asciiTheme="minorHAnsi" w:hAnsiTheme="minorHAnsi" w:cstheme="minorHAnsi"/>
        </w:rPr>
      </w:pPr>
      <w:r>
        <w:rPr>
          <w:rFonts w:asciiTheme="minorHAnsi" w:hAnsiTheme="minorHAnsi" w:cstheme="minorHAnsi"/>
        </w:rPr>
        <w:t>Update to ACQ1 parameters: to allow the GS to be further from the center of the ACQ box to tolerate larger pointing errors on ACS if the GS is still within the 128x128 pixels of the ACQ1 box (</w:t>
      </w:r>
      <w:proofErr w:type="spellStart"/>
      <w:r>
        <w:rPr>
          <w:rFonts w:asciiTheme="minorHAnsi" w:hAnsiTheme="minorHAnsi" w:cstheme="minorHAnsi"/>
        </w:rPr>
        <w:t>A</w:t>
      </w:r>
      <w:r w:rsidR="003C7E85">
        <w:rPr>
          <w:rFonts w:asciiTheme="minorHAnsi" w:hAnsiTheme="minorHAnsi" w:cstheme="minorHAnsi"/>
        </w:rPr>
        <w:t>bs</w:t>
      </w:r>
      <w:r>
        <w:rPr>
          <w:rFonts w:asciiTheme="minorHAnsi" w:hAnsiTheme="minorHAnsi" w:cstheme="minorHAnsi"/>
        </w:rPr>
        <w:t>M</w:t>
      </w:r>
      <w:r w:rsidR="003C7E85">
        <w:rPr>
          <w:rFonts w:asciiTheme="minorHAnsi" w:hAnsiTheme="minorHAnsi" w:cstheme="minorHAnsi"/>
        </w:rPr>
        <w:t>atch</w:t>
      </w:r>
      <w:r>
        <w:rPr>
          <w:rFonts w:asciiTheme="minorHAnsi" w:hAnsiTheme="minorHAnsi" w:cstheme="minorHAnsi"/>
        </w:rPr>
        <w:t>E</w:t>
      </w:r>
      <w:r w:rsidR="003C7E85">
        <w:rPr>
          <w:rFonts w:asciiTheme="minorHAnsi" w:hAnsiTheme="minorHAnsi" w:cstheme="minorHAnsi"/>
        </w:rPr>
        <w:t>rror</w:t>
      </w:r>
      <w:proofErr w:type="spellEnd"/>
      <w:r>
        <w:rPr>
          <w:rFonts w:asciiTheme="minorHAnsi" w:hAnsiTheme="minorHAnsi" w:cstheme="minorHAnsi"/>
        </w:rPr>
        <w:t xml:space="preserve"> from 54.8 to 60.0</w:t>
      </w:r>
      <w:r w:rsidR="003C7E85">
        <w:rPr>
          <w:rFonts w:asciiTheme="minorHAnsi" w:hAnsiTheme="minorHAnsi" w:cstheme="minorHAnsi"/>
        </w:rPr>
        <w:t xml:space="preserve"> pixels</w:t>
      </w:r>
      <w:r>
        <w:rPr>
          <w:rFonts w:asciiTheme="minorHAnsi" w:hAnsiTheme="minorHAnsi" w:cstheme="minorHAnsi"/>
        </w:rPr>
        <w:t>); a decrease of the parameter that controls the amplitude matching of candidate bright objects to match what was done in ID (</w:t>
      </w:r>
      <w:proofErr w:type="spellStart"/>
      <w:r w:rsidRPr="00536CEF">
        <w:rPr>
          <w:rFonts w:asciiTheme="minorHAnsi" w:hAnsiTheme="minorHAnsi" w:cstheme="minorHAnsi"/>
        </w:rPr>
        <w:t>MergeIntensityPct</w:t>
      </w:r>
      <w:proofErr w:type="spellEnd"/>
      <w:r w:rsidRPr="00536CEF">
        <w:rPr>
          <w:rFonts w:asciiTheme="minorHAnsi" w:hAnsiTheme="minorHAnsi" w:cstheme="minorHAnsi"/>
        </w:rPr>
        <w:t xml:space="preserve"> parameter decreased from </w:t>
      </w:r>
      <w:r>
        <w:rPr>
          <w:rFonts w:asciiTheme="minorHAnsi" w:hAnsiTheme="minorHAnsi" w:cstheme="minorHAnsi"/>
        </w:rPr>
        <w:t>0.8 to 0.7)</w:t>
      </w:r>
      <w:r w:rsidR="002079BA">
        <w:rPr>
          <w:rFonts w:asciiTheme="minorHAnsi" w:hAnsiTheme="minorHAnsi" w:cstheme="minorHAnsi"/>
        </w:rPr>
        <w:t>.</w:t>
      </w:r>
    </w:p>
    <w:p w14:paraId="2F586D17" w14:textId="3E10EB43" w:rsidR="005E307D" w:rsidRPr="002A627D" w:rsidRDefault="005E307D" w:rsidP="002A627D">
      <w:pPr>
        <w:pStyle w:val="Default"/>
        <w:numPr>
          <w:ilvl w:val="0"/>
          <w:numId w:val="10"/>
        </w:numPr>
        <w:rPr>
          <w:rFonts w:asciiTheme="minorHAnsi" w:hAnsiTheme="minorHAnsi" w:cstheme="minorHAnsi"/>
        </w:rPr>
      </w:pPr>
      <w:r>
        <w:rPr>
          <w:rFonts w:asciiTheme="minorHAnsi" w:hAnsiTheme="minorHAnsi" w:cstheme="minorHAnsi"/>
        </w:rPr>
        <w:t>Disable delta signal/delta noise parameters.</w:t>
      </w:r>
      <w:r w:rsidR="003C7E85">
        <w:rPr>
          <w:rFonts w:asciiTheme="minorHAnsi" w:hAnsiTheme="minorHAnsi" w:cstheme="minorHAnsi"/>
        </w:rPr>
        <w:t xml:space="preserve"> This is the variation in signal and noise in different reads that could indicate a possible erroneous GS, however on flight it was found these quality indicators are not needed.</w:t>
      </w:r>
    </w:p>
    <w:p w14:paraId="55ABA710" w14:textId="2401D8FA" w:rsidR="00536CEF" w:rsidRPr="00536CEF" w:rsidRDefault="00B25489" w:rsidP="00536CEF">
      <w:pPr>
        <w:pStyle w:val="Default"/>
        <w:numPr>
          <w:ilvl w:val="0"/>
          <w:numId w:val="10"/>
        </w:numPr>
        <w:rPr>
          <w:rFonts w:asciiTheme="minorHAnsi" w:hAnsiTheme="minorHAnsi" w:cstheme="minorHAnsi"/>
        </w:rPr>
      </w:pPr>
      <w:r>
        <w:rPr>
          <w:rFonts w:asciiTheme="minorHAnsi" w:hAnsiTheme="minorHAnsi" w:cstheme="minorHAnsi"/>
        </w:rPr>
        <w:t>Update to the criteria that defines when the TRK box should be moved to keep the GS centered to allow better performance for Moving Targets at faster rates than the original MT requirement (SUBIWNUPDATECRITERIA from 2 pixels to 4 pixels)</w:t>
      </w:r>
      <w:r w:rsidR="004B064B">
        <w:rPr>
          <w:rFonts w:asciiTheme="minorHAnsi" w:hAnsiTheme="minorHAnsi" w:cstheme="minorHAnsi"/>
        </w:rPr>
        <w:t xml:space="preserve"> a</w:t>
      </w:r>
      <w:r w:rsidR="00077138">
        <w:rPr>
          <w:rFonts w:asciiTheme="minorHAnsi" w:hAnsiTheme="minorHAnsi" w:cstheme="minorHAnsi"/>
        </w:rPr>
        <w:t xml:space="preserve">s discussed </w:t>
      </w:r>
      <w:r w:rsidR="00816513">
        <w:rPr>
          <w:rFonts w:asciiTheme="minorHAnsi" w:hAnsiTheme="minorHAnsi" w:cstheme="minorHAnsi"/>
        </w:rPr>
        <w:t>i</w:t>
      </w:r>
      <w:r w:rsidR="00077138">
        <w:rPr>
          <w:rFonts w:asciiTheme="minorHAnsi" w:hAnsiTheme="minorHAnsi" w:cstheme="minorHAnsi"/>
        </w:rPr>
        <w:t>n Section 2.3</w:t>
      </w:r>
      <w:r w:rsidR="004B064B">
        <w:rPr>
          <w:rFonts w:asciiTheme="minorHAnsi" w:hAnsiTheme="minorHAnsi" w:cstheme="minorHAnsi"/>
        </w:rPr>
        <w:t xml:space="preserve">. </w:t>
      </w:r>
      <w:r>
        <w:rPr>
          <w:rFonts w:asciiTheme="minorHAnsi" w:hAnsiTheme="minorHAnsi" w:cstheme="minorHAnsi"/>
        </w:rPr>
        <w:t xml:space="preserve"> </w:t>
      </w:r>
    </w:p>
    <w:p w14:paraId="04460408" w14:textId="3977887D" w:rsidR="001F3066" w:rsidRDefault="005E307D" w:rsidP="001F3066">
      <w:pPr>
        <w:pStyle w:val="Default"/>
        <w:numPr>
          <w:ilvl w:val="0"/>
          <w:numId w:val="10"/>
        </w:numPr>
        <w:rPr>
          <w:rFonts w:asciiTheme="minorHAnsi" w:hAnsiTheme="minorHAnsi" w:cstheme="minorHAnsi"/>
          <w:color w:val="000000" w:themeColor="text1"/>
        </w:rPr>
      </w:pPr>
      <w:r w:rsidRPr="00357EAB">
        <w:rPr>
          <w:rFonts w:asciiTheme="minorHAnsi" w:hAnsiTheme="minorHAnsi" w:cstheme="minorHAnsi"/>
        </w:rPr>
        <w:t xml:space="preserve">Fixed a couple of bugs on the FSW for Track impacting mostly </w:t>
      </w:r>
      <w:r w:rsidR="002079BA" w:rsidRPr="00357EAB">
        <w:rPr>
          <w:rFonts w:asciiTheme="minorHAnsi" w:hAnsiTheme="minorHAnsi" w:cstheme="minorHAnsi"/>
        </w:rPr>
        <w:t>M</w:t>
      </w:r>
      <w:r w:rsidRPr="00357EAB">
        <w:rPr>
          <w:rFonts w:asciiTheme="minorHAnsi" w:hAnsiTheme="minorHAnsi" w:cstheme="minorHAnsi"/>
        </w:rPr>
        <w:t xml:space="preserve">oving </w:t>
      </w:r>
      <w:r w:rsidR="002079BA" w:rsidRPr="00357EAB">
        <w:rPr>
          <w:rFonts w:asciiTheme="minorHAnsi" w:hAnsiTheme="minorHAnsi" w:cstheme="minorHAnsi"/>
        </w:rPr>
        <w:t>T</w:t>
      </w:r>
      <w:r w:rsidRPr="00357EAB">
        <w:rPr>
          <w:rFonts w:asciiTheme="minorHAnsi" w:hAnsiTheme="minorHAnsi" w:cstheme="minorHAnsi"/>
        </w:rPr>
        <w:t>arget activities</w:t>
      </w:r>
      <w:r w:rsidR="00816513">
        <w:rPr>
          <w:rFonts w:asciiTheme="minorHAnsi" w:hAnsiTheme="minorHAnsi" w:cstheme="minorHAnsi"/>
        </w:rPr>
        <w:t>.</w:t>
      </w:r>
      <w:r w:rsidR="004B064B">
        <w:rPr>
          <w:rFonts w:asciiTheme="minorHAnsi" w:hAnsiTheme="minorHAnsi" w:cstheme="minorHAnsi"/>
        </w:rPr>
        <w:t xml:space="preserve"> </w:t>
      </w:r>
      <w:r w:rsidR="00816513">
        <w:rPr>
          <w:rFonts w:asciiTheme="minorHAnsi" w:hAnsiTheme="minorHAnsi" w:cstheme="minorHAnsi"/>
        </w:rPr>
        <w:t xml:space="preserve">The </w:t>
      </w:r>
      <w:r w:rsidR="004B064B">
        <w:rPr>
          <w:rFonts w:asciiTheme="minorHAnsi" w:hAnsiTheme="minorHAnsi" w:cstheme="minorHAnsi"/>
        </w:rPr>
        <w:t xml:space="preserve">FGS FSW </w:t>
      </w:r>
      <w:r w:rsidR="00816513">
        <w:rPr>
          <w:rFonts w:asciiTheme="minorHAnsi" w:hAnsiTheme="minorHAnsi" w:cstheme="minorHAnsi"/>
        </w:rPr>
        <w:t xml:space="preserve">needs to </w:t>
      </w:r>
      <w:r w:rsidR="004B064B">
        <w:rPr>
          <w:rFonts w:asciiTheme="minorHAnsi" w:hAnsiTheme="minorHAnsi" w:cstheme="minorHAnsi"/>
        </w:rPr>
        <w:t>access the bad pixel correction data for operations</w:t>
      </w:r>
      <w:r w:rsidR="00816513">
        <w:rPr>
          <w:rFonts w:asciiTheme="minorHAnsi" w:hAnsiTheme="minorHAnsi" w:cstheme="minorHAnsi"/>
        </w:rPr>
        <w:t xml:space="preserve"> but should clear this data (and other variables) when exiting Track mode and was not doing so;</w:t>
      </w:r>
      <w:r w:rsidRPr="00357EAB">
        <w:rPr>
          <w:rFonts w:asciiTheme="minorHAnsi" w:hAnsiTheme="minorHAnsi" w:cstheme="minorHAnsi"/>
        </w:rPr>
        <w:t xml:space="preserve"> </w:t>
      </w:r>
      <w:r w:rsidR="00816513" w:rsidRPr="00816513">
        <w:rPr>
          <w:rFonts w:asciiTheme="minorHAnsi" w:hAnsiTheme="minorHAnsi" w:cstheme="minorHAnsi"/>
          <w:color w:val="000000" w:themeColor="text1"/>
        </w:rPr>
        <w:t>there was an</w:t>
      </w:r>
      <w:r w:rsidRPr="00816513">
        <w:rPr>
          <w:rFonts w:asciiTheme="minorHAnsi" w:hAnsiTheme="minorHAnsi" w:cstheme="minorHAnsi"/>
          <w:color w:val="000000" w:themeColor="text1"/>
        </w:rPr>
        <w:t xml:space="preserve"> FGS FSW logic issue </w:t>
      </w:r>
      <w:r w:rsidR="00962F2E">
        <w:rPr>
          <w:rFonts w:asciiTheme="minorHAnsi" w:hAnsiTheme="minorHAnsi" w:cstheme="minorHAnsi"/>
          <w:color w:val="000000" w:themeColor="text1"/>
        </w:rPr>
        <w:t xml:space="preserve">on the marking of </w:t>
      </w:r>
      <w:r w:rsidRPr="00816513">
        <w:rPr>
          <w:rFonts w:asciiTheme="minorHAnsi" w:hAnsiTheme="minorHAnsi" w:cstheme="minorHAnsi"/>
          <w:color w:val="000000" w:themeColor="text1"/>
        </w:rPr>
        <w:t>bad centroid</w:t>
      </w:r>
      <w:r w:rsidR="00962F2E">
        <w:rPr>
          <w:rFonts w:asciiTheme="minorHAnsi" w:hAnsiTheme="minorHAnsi" w:cstheme="minorHAnsi"/>
          <w:color w:val="000000" w:themeColor="text1"/>
        </w:rPr>
        <w:t xml:space="preserve">s </w:t>
      </w:r>
      <w:r w:rsidRPr="00816513">
        <w:rPr>
          <w:rFonts w:asciiTheme="minorHAnsi" w:hAnsiTheme="minorHAnsi" w:cstheme="minorHAnsi"/>
          <w:color w:val="000000" w:themeColor="text1"/>
        </w:rPr>
        <w:t xml:space="preserve">when </w:t>
      </w:r>
      <w:r w:rsidR="00816513">
        <w:rPr>
          <w:rFonts w:asciiTheme="minorHAnsi" w:hAnsiTheme="minorHAnsi" w:cstheme="minorHAnsi"/>
          <w:color w:val="000000" w:themeColor="text1"/>
        </w:rPr>
        <w:t>the</w:t>
      </w:r>
      <w:r w:rsidRPr="00816513">
        <w:rPr>
          <w:rFonts w:asciiTheme="minorHAnsi" w:hAnsiTheme="minorHAnsi" w:cstheme="minorHAnsi"/>
          <w:color w:val="000000" w:themeColor="text1"/>
        </w:rPr>
        <w:t xml:space="preserve"> counter</w:t>
      </w:r>
      <w:r w:rsidR="00816513">
        <w:rPr>
          <w:rFonts w:asciiTheme="minorHAnsi" w:hAnsiTheme="minorHAnsi" w:cstheme="minorHAnsi"/>
          <w:color w:val="000000" w:themeColor="text1"/>
        </w:rPr>
        <w:t xml:space="preserve"> for the number of integrations</w:t>
      </w:r>
      <w:r w:rsidRPr="00816513">
        <w:rPr>
          <w:rFonts w:asciiTheme="minorHAnsi" w:hAnsiTheme="minorHAnsi" w:cstheme="minorHAnsi"/>
          <w:color w:val="000000" w:themeColor="text1"/>
        </w:rPr>
        <w:t xml:space="preserve"> roll</w:t>
      </w:r>
      <w:r w:rsidR="00816513">
        <w:rPr>
          <w:rFonts w:asciiTheme="minorHAnsi" w:hAnsiTheme="minorHAnsi" w:cstheme="minorHAnsi"/>
          <w:color w:val="000000" w:themeColor="text1"/>
        </w:rPr>
        <w:t xml:space="preserve">ed </w:t>
      </w:r>
      <w:r w:rsidRPr="00816513">
        <w:rPr>
          <w:rFonts w:asciiTheme="minorHAnsi" w:hAnsiTheme="minorHAnsi" w:cstheme="minorHAnsi"/>
          <w:color w:val="000000" w:themeColor="text1"/>
        </w:rPr>
        <w:t>over</w:t>
      </w:r>
      <w:r w:rsidR="00962F2E">
        <w:rPr>
          <w:rFonts w:asciiTheme="minorHAnsi" w:hAnsiTheme="minorHAnsi" w:cstheme="minorHAnsi"/>
          <w:color w:val="000000" w:themeColor="text1"/>
        </w:rPr>
        <w:t>.</w:t>
      </w:r>
    </w:p>
    <w:p w14:paraId="20739E31" w14:textId="39FBDC26" w:rsidR="00F80E69" w:rsidRPr="001F3066" w:rsidRDefault="00F80E69" w:rsidP="00F80E69">
      <w:pPr>
        <w:pStyle w:val="Default"/>
        <w:rPr>
          <w:rFonts w:asciiTheme="minorHAnsi" w:hAnsiTheme="minorHAnsi" w:cstheme="minorHAnsi"/>
          <w:color w:val="000000" w:themeColor="text1"/>
        </w:rPr>
      </w:pPr>
      <w:r w:rsidRPr="00A74BA5">
        <w:rPr>
          <w:rFonts w:asciiTheme="minorHAnsi" w:hAnsiTheme="minorHAnsi" w:cstheme="minorHAnsi"/>
          <w:color w:val="000000" w:themeColor="text1"/>
        </w:rPr>
        <w:t>Additional information and description of the updates listed above can be found in</w:t>
      </w:r>
      <w:r>
        <w:rPr>
          <w:rFonts w:asciiTheme="minorHAnsi" w:hAnsiTheme="minorHAnsi" w:cstheme="minorHAnsi"/>
          <w:color w:val="000000" w:themeColor="text1"/>
        </w:rPr>
        <w:t xml:space="preserve"> [13</w:t>
      </w:r>
      <w:r w:rsidRPr="00A74BA5">
        <w:rPr>
          <w:rFonts w:asciiTheme="minorHAnsi" w:hAnsiTheme="minorHAnsi" w:cstheme="minorHAnsi"/>
          <w:color w:val="000000" w:themeColor="text1"/>
        </w:rPr>
        <w:t>].</w:t>
      </w:r>
    </w:p>
    <w:p w14:paraId="58FC6B2B" w14:textId="30FB6E46" w:rsidR="00A0757B" w:rsidRPr="003D1357" w:rsidRDefault="00536EC7" w:rsidP="00536EC7">
      <w:pPr>
        <w:pStyle w:val="Default"/>
        <w:numPr>
          <w:ilvl w:val="1"/>
          <w:numId w:val="11"/>
        </w:numPr>
        <w:rPr>
          <w:rFonts w:asciiTheme="minorHAnsi" w:hAnsiTheme="minorHAnsi" w:cstheme="minorHAnsi"/>
          <w:i/>
          <w:iCs/>
        </w:rPr>
      </w:pPr>
      <w:r w:rsidRPr="003D1357">
        <w:rPr>
          <w:rFonts w:asciiTheme="minorHAnsi" w:hAnsiTheme="minorHAnsi" w:cstheme="minorHAnsi"/>
          <w:i/>
          <w:iCs/>
        </w:rPr>
        <w:t xml:space="preserve">Guide Star </w:t>
      </w:r>
      <w:r w:rsidR="00143B87">
        <w:rPr>
          <w:rFonts w:asciiTheme="minorHAnsi" w:hAnsiTheme="minorHAnsi" w:cstheme="minorHAnsi"/>
          <w:i/>
          <w:iCs/>
        </w:rPr>
        <w:t>Catalogue</w:t>
      </w:r>
      <w:r w:rsidRPr="003D1357">
        <w:rPr>
          <w:rFonts w:asciiTheme="minorHAnsi" w:hAnsiTheme="minorHAnsi" w:cstheme="minorHAnsi"/>
          <w:i/>
          <w:iCs/>
        </w:rPr>
        <w:t xml:space="preserve"> (GSC) and Guide Star </w:t>
      </w:r>
      <w:r w:rsidR="002D78CA" w:rsidRPr="003D1357">
        <w:rPr>
          <w:rFonts w:asciiTheme="minorHAnsi" w:hAnsiTheme="minorHAnsi" w:cstheme="minorHAnsi"/>
          <w:i/>
          <w:iCs/>
        </w:rPr>
        <w:t xml:space="preserve">Selection </w:t>
      </w:r>
      <w:r w:rsidRPr="003D1357">
        <w:rPr>
          <w:rFonts w:asciiTheme="minorHAnsi" w:hAnsiTheme="minorHAnsi" w:cstheme="minorHAnsi"/>
          <w:i/>
          <w:iCs/>
        </w:rPr>
        <w:t>System (GSS</w:t>
      </w:r>
      <w:r w:rsidR="00D75880">
        <w:rPr>
          <w:rFonts w:asciiTheme="minorHAnsi" w:hAnsiTheme="minorHAnsi" w:cstheme="minorHAnsi"/>
          <w:i/>
          <w:iCs/>
        </w:rPr>
        <w:t>S</w:t>
      </w:r>
      <w:r w:rsidRPr="003D1357">
        <w:rPr>
          <w:rFonts w:asciiTheme="minorHAnsi" w:hAnsiTheme="minorHAnsi" w:cstheme="minorHAnsi"/>
          <w:i/>
          <w:iCs/>
        </w:rPr>
        <w:t>)</w:t>
      </w:r>
    </w:p>
    <w:p w14:paraId="7024383B" w14:textId="3594F17B" w:rsidR="00536EC7" w:rsidRDefault="002D78CA" w:rsidP="00536EC7">
      <w:pPr>
        <w:pStyle w:val="Default"/>
        <w:rPr>
          <w:rFonts w:asciiTheme="minorHAnsi" w:hAnsiTheme="minorHAnsi" w:cstheme="minorHAnsi"/>
        </w:rPr>
      </w:pPr>
      <w:r>
        <w:rPr>
          <w:rFonts w:asciiTheme="minorHAnsi" w:hAnsiTheme="minorHAnsi" w:cstheme="minorHAnsi"/>
        </w:rPr>
        <w:t xml:space="preserve">Improvements on the Guide Star Selection System included: </w:t>
      </w:r>
      <w:r w:rsidR="00536EC7" w:rsidRPr="00536EC7">
        <w:rPr>
          <w:rFonts w:asciiTheme="minorHAnsi" w:hAnsiTheme="minorHAnsi" w:cstheme="minorHAnsi"/>
        </w:rPr>
        <w:t>Adjustment to GSS</w:t>
      </w:r>
      <w:r w:rsidR="00D75880">
        <w:rPr>
          <w:rFonts w:asciiTheme="minorHAnsi" w:hAnsiTheme="minorHAnsi" w:cstheme="minorHAnsi"/>
        </w:rPr>
        <w:t>S</w:t>
      </w:r>
      <w:r w:rsidR="00536EC7" w:rsidRPr="00536EC7">
        <w:rPr>
          <w:rFonts w:asciiTheme="minorHAnsi" w:hAnsiTheme="minorHAnsi" w:cstheme="minorHAnsi"/>
        </w:rPr>
        <w:t xml:space="preserve"> </w:t>
      </w:r>
      <w:r w:rsidR="005E2B39">
        <w:rPr>
          <w:rFonts w:asciiTheme="minorHAnsi" w:hAnsiTheme="minorHAnsi" w:cstheme="minorHAnsi"/>
        </w:rPr>
        <w:t>Guider 2</w:t>
      </w:r>
      <w:r w:rsidR="00536EC7" w:rsidRPr="00536EC7">
        <w:rPr>
          <w:rFonts w:asciiTheme="minorHAnsi" w:hAnsiTheme="minorHAnsi" w:cstheme="minorHAnsi"/>
        </w:rPr>
        <w:t xml:space="preserve"> gain to increase </w:t>
      </w:r>
      <w:r w:rsidR="005E2B39">
        <w:rPr>
          <w:rFonts w:asciiTheme="minorHAnsi" w:hAnsiTheme="minorHAnsi" w:cstheme="minorHAnsi"/>
        </w:rPr>
        <w:t>Guider 2</w:t>
      </w:r>
      <w:r w:rsidR="00536EC7" w:rsidRPr="00536EC7">
        <w:rPr>
          <w:rFonts w:asciiTheme="minorHAnsi" w:hAnsiTheme="minorHAnsi" w:cstheme="minorHAnsi"/>
        </w:rPr>
        <w:t xml:space="preserve"> commanded counts in </w:t>
      </w:r>
      <w:r w:rsidR="00934679">
        <w:rPr>
          <w:rFonts w:asciiTheme="minorHAnsi" w:hAnsiTheme="minorHAnsi" w:cstheme="minorHAnsi"/>
        </w:rPr>
        <w:t>v</w:t>
      </w:r>
      <w:r w:rsidR="00536EC7" w:rsidRPr="00536EC7">
        <w:rPr>
          <w:rFonts w:asciiTheme="minorHAnsi" w:hAnsiTheme="minorHAnsi" w:cstheme="minorHAnsi"/>
        </w:rPr>
        <w:t>isits</w:t>
      </w:r>
      <w:r w:rsidR="00F80E69">
        <w:rPr>
          <w:rFonts w:asciiTheme="minorHAnsi" w:hAnsiTheme="minorHAnsi" w:cstheme="minorHAnsi"/>
        </w:rPr>
        <w:t xml:space="preserve"> [13]</w:t>
      </w:r>
      <w:r w:rsidR="00536EC7">
        <w:rPr>
          <w:rFonts w:asciiTheme="minorHAnsi" w:hAnsiTheme="minorHAnsi" w:cstheme="minorHAnsi"/>
        </w:rPr>
        <w:t xml:space="preserve">; </w:t>
      </w:r>
      <w:r w:rsidR="00536EC7" w:rsidRPr="00536EC7">
        <w:rPr>
          <w:rFonts w:asciiTheme="minorHAnsi" w:hAnsiTheme="minorHAnsi" w:cstheme="minorHAnsi"/>
        </w:rPr>
        <w:t xml:space="preserve">Guide </w:t>
      </w:r>
      <w:r w:rsidR="00536EC7" w:rsidRPr="00C01DF3">
        <w:rPr>
          <w:rFonts w:asciiTheme="minorHAnsi" w:hAnsiTheme="minorHAnsi" w:cstheme="minorHAnsi"/>
          <w:color w:val="000000" w:themeColor="text1"/>
        </w:rPr>
        <w:t xml:space="preserve">Star </w:t>
      </w:r>
      <w:r w:rsidR="00D75880" w:rsidRPr="00C01DF3">
        <w:rPr>
          <w:rFonts w:asciiTheme="minorHAnsi" w:hAnsiTheme="minorHAnsi" w:cstheme="minorHAnsi"/>
          <w:color w:val="000000" w:themeColor="text1"/>
        </w:rPr>
        <w:t>counts</w:t>
      </w:r>
      <w:r w:rsidR="00C01DF3" w:rsidRPr="00C01DF3">
        <w:rPr>
          <w:rFonts w:asciiTheme="minorHAnsi" w:hAnsiTheme="minorHAnsi" w:cstheme="minorHAnsi"/>
          <w:color w:val="000000" w:themeColor="text1"/>
        </w:rPr>
        <w:t xml:space="preserve"> </w:t>
      </w:r>
      <w:r w:rsidR="00536EC7" w:rsidRPr="00C01DF3">
        <w:rPr>
          <w:rFonts w:asciiTheme="minorHAnsi" w:hAnsiTheme="minorHAnsi" w:cstheme="minorHAnsi"/>
          <w:color w:val="000000" w:themeColor="text1"/>
        </w:rPr>
        <w:t xml:space="preserve">thresholds </w:t>
      </w:r>
      <w:r w:rsidR="00536EC7" w:rsidRPr="00536EC7">
        <w:rPr>
          <w:rFonts w:asciiTheme="minorHAnsi" w:hAnsiTheme="minorHAnsi" w:cstheme="minorHAnsi"/>
        </w:rPr>
        <w:t>raised to 35%</w:t>
      </w:r>
      <w:r w:rsidR="00536EC7">
        <w:rPr>
          <w:rFonts w:asciiTheme="minorHAnsi" w:hAnsiTheme="minorHAnsi" w:cstheme="minorHAnsi"/>
        </w:rPr>
        <w:t xml:space="preserve"> for commissioning from initial 30% and adjusted again in December 2024 to 40% for operations; </w:t>
      </w:r>
      <w:r w:rsidR="00536EC7" w:rsidRPr="00536EC7">
        <w:rPr>
          <w:rFonts w:asciiTheme="minorHAnsi" w:hAnsiTheme="minorHAnsi" w:cstheme="minorHAnsi"/>
        </w:rPr>
        <w:t>Reference Star magnitude range (J</w:t>
      </w:r>
      <w:r w:rsidR="00EA4B14">
        <w:rPr>
          <w:rFonts w:asciiTheme="minorHAnsi" w:hAnsiTheme="minorHAnsi" w:cstheme="minorHAnsi"/>
        </w:rPr>
        <w:t>=</w:t>
      </w:r>
      <w:r w:rsidR="00536EC7" w:rsidRPr="00536EC7">
        <w:rPr>
          <w:rFonts w:asciiTheme="minorHAnsi" w:hAnsiTheme="minorHAnsi" w:cstheme="minorHAnsi"/>
        </w:rPr>
        <w:t xml:space="preserve"> 10.0-18.0) and Guide Star range (J</w:t>
      </w:r>
      <w:r w:rsidR="00EA4B14">
        <w:rPr>
          <w:rFonts w:asciiTheme="minorHAnsi" w:hAnsiTheme="minorHAnsi" w:cstheme="minorHAnsi"/>
        </w:rPr>
        <w:t>=</w:t>
      </w:r>
      <w:r w:rsidR="00536EC7" w:rsidRPr="00536EC7">
        <w:rPr>
          <w:rFonts w:asciiTheme="minorHAnsi" w:hAnsiTheme="minorHAnsi" w:cstheme="minorHAnsi"/>
        </w:rPr>
        <w:t xml:space="preserve"> 12.5-18.0)</w:t>
      </w:r>
      <w:r w:rsidR="00536EC7">
        <w:rPr>
          <w:rFonts w:asciiTheme="minorHAnsi" w:hAnsiTheme="minorHAnsi" w:cstheme="minorHAnsi"/>
        </w:rPr>
        <w:t xml:space="preserve">; </w:t>
      </w:r>
      <w:r w:rsidR="00536EC7" w:rsidRPr="00536EC7">
        <w:rPr>
          <w:rFonts w:asciiTheme="minorHAnsi" w:hAnsiTheme="minorHAnsi" w:cstheme="minorHAnsi"/>
        </w:rPr>
        <w:t>Moving Target Guide Star lower magnitudes increased to J=16.5 (G1) and J=17.0 (G2)</w:t>
      </w:r>
      <w:r w:rsidR="00B25489">
        <w:rPr>
          <w:rFonts w:asciiTheme="minorHAnsi" w:hAnsiTheme="minorHAnsi" w:cstheme="minorHAnsi"/>
        </w:rPr>
        <w:t xml:space="preserve"> which gives ~ 55,000 ADU counts/s on the FGS 3x3 pixel </w:t>
      </w:r>
      <w:r w:rsidR="00934679">
        <w:rPr>
          <w:rFonts w:asciiTheme="minorHAnsi" w:hAnsiTheme="minorHAnsi" w:cstheme="minorHAnsi"/>
        </w:rPr>
        <w:t xml:space="preserve">window </w:t>
      </w:r>
      <w:r w:rsidR="00B25489">
        <w:rPr>
          <w:rFonts w:asciiTheme="minorHAnsi" w:hAnsiTheme="minorHAnsi" w:cstheme="minorHAnsi"/>
        </w:rPr>
        <w:t>as the lower range</w:t>
      </w:r>
      <w:r w:rsidR="00536EC7">
        <w:rPr>
          <w:rFonts w:asciiTheme="minorHAnsi" w:hAnsiTheme="minorHAnsi" w:cstheme="minorHAnsi"/>
        </w:rPr>
        <w:t xml:space="preserve">; </w:t>
      </w:r>
      <w:r w:rsidR="00536EC7" w:rsidRPr="00536EC7">
        <w:rPr>
          <w:rFonts w:asciiTheme="minorHAnsi" w:hAnsiTheme="minorHAnsi" w:cstheme="minorHAnsi"/>
        </w:rPr>
        <w:t xml:space="preserve">ID pointing exclusion zone to </w:t>
      </w:r>
      <w:r w:rsidR="00536EC7">
        <w:rPr>
          <w:rFonts w:asciiTheme="minorHAnsi" w:hAnsiTheme="minorHAnsi" w:cstheme="minorHAnsi"/>
        </w:rPr>
        <w:t>not cho</w:t>
      </w:r>
      <w:r w:rsidR="00934679">
        <w:rPr>
          <w:rFonts w:asciiTheme="minorHAnsi" w:hAnsiTheme="minorHAnsi" w:cstheme="minorHAnsi"/>
        </w:rPr>
        <w:t>o</w:t>
      </w:r>
      <w:r w:rsidR="00536EC7">
        <w:rPr>
          <w:rFonts w:asciiTheme="minorHAnsi" w:hAnsiTheme="minorHAnsi" w:cstheme="minorHAnsi"/>
        </w:rPr>
        <w:t xml:space="preserve">se </w:t>
      </w:r>
      <w:r w:rsidR="00934679">
        <w:rPr>
          <w:rFonts w:asciiTheme="minorHAnsi" w:hAnsiTheme="minorHAnsi" w:cstheme="minorHAnsi"/>
        </w:rPr>
        <w:t xml:space="preserve">a </w:t>
      </w:r>
      <w:r w:rsidR="00536EC7">
        <w:rPr>
          <w:rFonts w:asciiTheme="minorHAnsi" w:hAnsiTheme="minorHAnsi" w:cstheme="minorHAnsi"/>
        </w:rPr>
        <w:t xml:space="preserve">GS closer than </w:t>
      </w:r>
      <w:r w:rsidR="00536EC7" w:rsidRPr="00536EC7">
        <w:rPr>
          <w:rFonts w:asciiTheme="minorHAnsi" w:hAnsiTheme="minorHAnsi" w:cstheme="minorHAnsi"/>
        </w:rPr>
        <w:t>15”</w:t>
      </w:r>
      <w:r w:rsidR="00536EC7">
        <w:rPr>
          <w:rFonts w:asciiTheme="minorHAnsi" w:hAnsiTheme="minorHAnsi" w:cstheme="minorHAnsi"/>
        </w:rPr>
        <w:t xml:space="preserve"> from the edge of the FGS detector; </w:t>
      </w:r>
      <w:r w:rsidR="00536EC7" w:rsidRPr="00536EC7">
        <w:rPr>
          <w:rFonts w:asciiTheme="minorHAnsi" w:hAnsiTheme="minorHAnsi" w:cstheme="minorHAnsi"/>
        </w:rPr>
        <w:t>Galaxies not to be used as Reference Stars (issues remain where GSC is</w:t>
      </w:r>
      <w:r w:rsidR="00EA4B14">
        <w:rPr>
          <w:rFonts w:asciiTheme="minorHAnsi" w:hAnsiTheme="minorHAnsi" w:cstheme="minorHAnsi"/>
        </w:rPr>
        <w:t xml:space="preserve"> not</w:t>
      </w:r>
      <w:r w:rsidR="00536EC7" w:rsidRPr="00536EC7">
        <w:rPr>
          <w:rFonts w:asciiTheme="minorHAnsi" w:hAnsiTheme="minorHAnsi" w:cstheme="minorHAnsi"/>
        </w:rPr>
        <w:t xml:space="preserve"> aware that a given celestial object is actually a galaxy and not a star; these are being corrected when discovered</w:t>
      </w:r>
      <w:r w:rsidR="00536EC7">
        <w:rPr>
          <w:rFonts w:asciiTheme="minorHAnsi" w:hAnsiTheme="minorHAnsi" w:cstheme="minorHAnsi"/>
        </w:rPr>
        <w:t xml:space="preserve"> and those </w:t>
      </w:r>
      <w:r w:rsidR="00934679">
        <w:rPr>
          <w:rFonts w:asciiTheme="minorHAnsi" w:hAnsiTheme="minorHAnsi" w:cstheme="minorHAnsi"/>
        </w:rPr>
        <w:t>objects</w:t>
      </w:r>
      <w:r w:rsidR="00536EC7">
        <w:rPr>
          <w:rFonts w:asciiTheme="minorHAnsi" w:hAnsiTheme="minorHAnsi" w:cstheme="minorHAnsi"/>
        </w:rPr>
        <w:t xml:space="preserve"> flagged as non-usable</w:t>
      </w:r>
      <w:r>
        <w:rPr>
          <w:rFonts w:asciiTheme="minorHAnsi" w:hAnsiTheme="minorHAnsi" w:cstheme="minorHAnsi"/>
        </w:rPr>
        <w:t>.</w:t>
      </w:r>
    </w:p>
    <w:p w14:paraId="7509F504" w14:textId="6B818724" w:rsidR="00EA4B14" w:rsidRDefault="00EA4B14" w:rsidP="00536EC7">
      <w:pPr>
        <w:pStyle w:val="Default"/>
        <w:rPr>
          <w:rFonts w:asciiTheme="minorHAnsi" w:hAnsiTheme="minorHAnsi" w:cstheme="minorHAnsi"/>
        </w:rPr>
      </w:pPr>
      <w:r>
        <w:rPr>
          <w:rFonts w:asciiTheme="minorHAnsi" w:hAnsiTheme="minorHAnsi" w:cstheme="minorHAnsi"/>
        </w:rPr>
        <w:t>The GS</w:t>
      </w:r>
      <w:r w:rsidR="00EA66A9">
        <w:rPr>
          <w:rFonts w:asciiTheme="minorHAnsi" w:hAnsiTheme="minorHAnsi" w:cstheme="minorHAnsi"/>
        </w:rPr>
        <w:t>SS</w:t>
      </w:r>
      <w:r>
        <w:rPr>
          <w:rFonts w:asciiTheme="minorHAnsi" w:hAnsiTheme="minorHAnsi" w:cstheme="minorHAnsi"/>
        </w:rPr>
        <w:t xml:space="preserve"> also implements an exclusion zone of no other stars within 2 magnitudes of the GS within 6” to avoid spoilers within the ACQ box.</w:t>
      </w:r>
    </w:p>
    <w:p w14:paraId="54A4DB05" w14:textId="634AE3AD" w:rsidR="008515C8" w:rsidRDefault="008515C8" w:rsidP="00536EC7">
      <w:pPr>
        <w:pStyle w:val="Default"/>
        <w:rPr>
          <w:rFonts w:asciiTheme="minorHAnsi" w:hAnsiTheme="minorHAnsi" w:cstheme="minorHAnsi"/>
        </w:rPr>
      </w:pPr>
      <w:r>
        <w:rPr>
          <w:rFonts w:asciiTheme="minorHAnsi" w:hAnsiTheme="minorHAnsi" w:cstheme="minorHAnsi"/>
        </w:rPr>
        <w:t xml:space="preserve">Other </w:t>
      </w:r>
      <w:r w:rsidR="00EA66A9">
        <w:rPr>
          <w:rFonts w:asciiTheme="minorHAnsi" w:hAnsiTheme="minorHAnsi" w:cstheme="minorHAnsi"/>
        </w:rPr>
        <w:t xml:space="preserve">GSSS </w:t>
      </w:r>
      <w:r>
        <w:rPr>
          <w:rFonts w:asciiTheme="minorHAnsi" w:hAnsiTheme="minorHAnsi" w:cstheme="minorHAnsi"/>
        </w:rPr>
        <w:t xml:space="preserve">updates during normal operations include the prioritization of bright stars </w:t>
      </w:r>
      <w:r w:rsidR="0083512D">
        <w:rPr>
          <w:rFonts w:asciiTheme="minorHAnsi" w:hAnsiTheme="minorHAnsi" w:cstheme="minorHAnsi"/>
        </w:rPr>
        <w:t xml:space="preserve">as </w:t>
      </w:r>
      <w:r>
        <w:rPr>
          <w:rFonts w:asciiTheme="minorHAnsi" w:hAnsiTheme="minorHAnsi" w:cstheme="minorHAnsi"/>
        </w:rPr>
        <w:t xml:space="preserve">candidates for GSs and the attempt to identify if there are bright objects </w:t>
      </w:r>
      <w:r w:rsidR="00EA66A9">
        <w:rPr>
          <w:rFonts w:asciiTheme="minorHAnsi" w:hAnsiTheme="minorHAnsi" w:cstheme="minorHAnsi"/>
        </w:rPr>
        <w:t xml:space="preserve">(e.g. galaxy arms, globular clusters or other) </w:t>
      </w:r>
      <w:r w:rsidR="00934679">
        <w:rPr>
          <w:rFonts w:asciiTheme="minorHAnsi" w:hAnsiTheme="minorHAnsi" w:cstheme="minorHAnsi"/>
        </w:rPr>
        <w:t>i</w:t>
      </w:r>
      <w:r>
        <w:rPr>
          <w:rFonts w:asciiTheme="minorHAnsi" w:hAnsiTheme="minorHAnsi" w:cstheme="minorHAnsi"/>
        </w:rPr>
        <w:t>n the FGS FOV near the selected GS.</w:t>
      </w:r>
    </w:p>
    <w:p w14:paraId="6FE4E2B1" w14:textId="747E5F90" w:rsidR="00EA66A9" w:rsidRPr="00EA66A9" w:rsidRDefault="002D78CA" w:rsidP="00A0757B">
      <w:pPr>
        <w:pStyle w:val="Default"/>
        <w:rPr>
          <w:rFonts w:asciiTheme="minorHAnsi" w:hAnsiTheme="minorHAnsi" w:cstheme="minorHAnsi"/>
        </w:rPr>
      </w:pPr>
      <w:r w:rsidRPr="00536EC7">
        <w:rPr>
          <w:rFonts w:asciiTheme="minorHAnsi" w:hAnsiTheme="minorHAnsi" w:cstheme="minorHAnsi"/>
        </w:rPr>
        <w:t xml:space="preserve">JWST </w:t>
      </w:r>
      <w:r w:rsidR="00B76875">
        <w:rPr>
          <w:rFonts w:asciiTheme="minorHAnsi" w:hAnsiTheme="minorHAnsi" w:cstheme="minorHAnsi"/>
        </w:rPr>
        <w:t>o</w:t>
      </w:r>
      <w:r w:rsidRPr="00536EC7">
        <w:rPr>
          <w:rFonts w:asciiTheme="minorHAnsi" w:hAnsiTheme="minorHAnsi" w:cstheme="minorHAnsi"/>
        </w:rPr>
        <w:t xml:space="preserve">perations started with GSC </w:t>
      </w:r>
      <w:r>
        <w:rPr>
          <w:rFonts w:asciiTheme="minorHAnsi" w:hAnsiTheme="minorHAnsi" w:cstheme="minorHAnsi"/>
        </w:rPr>
        <w:t>2.4.2</w:t>
      </w:r>
      <w:r w:rsidRPr="00536EC7">
        <w:rPr>
          <w:rFonts w:asciiTheme="minorHAnsi" w:hAnsiTheme="minorHAnsi" w:cstheme="minorHAnsi"/>
        </w:rPr>
        <w:t xml:space="preserve">. </w:t>
      </w:r>
      <w:r>
        <w:rPr>
          <w:rFonts w:asciiTheme="minorHAnsi" w:hAnsiTheme="minorHAnsi" w:cstheme="minorHAnsi"/>
        </w:rPr>
        <w:t>During</w:t>
      </w:r>
      <w:r w:rsidRPr="00536EC7">
        <w:rPr>
          <w:rFonts w:asciiTheme="minorHAnsi" w:hAnsiTheme="minorHAnsi" w:cstheme="minorHAnsi"/>
        </w:rPr>
        <w:t xml:space="preserve"> commissioning the </w:t>
      </w:r>
      <w:r>
        <w:rPr>
          <w:rFonts w:asciiTheme="minorHAnsi" w:hAnsiTheme="minorHAnsi" w:cstheme="minorHAnsi"/>
        </w:rPr>
        <w:t>u</w:t>
      </w:r>
      <w:r w:rsidRPr="00536EC7">
        <w:rPr>
          <w:rFonts w:asciiTheme="minorHAnsi" w:hAnsiTheme="minorHAnsi" w:cstheme="minorHAnsi"/>
        </w:rPr>
        <w:t>se of 2MASS magnitudes instead of Vista when available</w:t>
      </w:r>
      <w:r>
        <w:rPr>
          <w:rFonts w:asciiTheme="minorHAnsi" w:hAnsiTheme="minorHAnsi" w:cstheme="minorHAnsi"/>
        </w:rPr>
        <w:t xml:space="preserve"> was included as well as the removal of duplicate entries due to the merging of </w:t>
      </w:r>
      <w:r w:rsidR="00143B87">
        <w:rPr>
          <w:rFonts w:asciiTheme="minorHAnsi" w:hAnsiTheme="minorHAnsi" w:cstheme="minorHAnsi"/>
        </w:rPr>
        <w:t>catalogue</w:t>
      </w:r>
      <w:r>
        <w:rPr>
          <w:rFonts w:asciiTheme="minorHAnsi" w:hAnsiTheme="minorHAnsi" w:cstheme="minorHAnsi"/>
        </w:rPr>
        <w:t>s (GSC 2.4.2.1)</w:t>
      </w:r>
      <w:r w:rsidR="0083512D">
        <w:rPr>
          <w:rFonts w:asciiTheme="minorHAnsi" w:hAnsiTheme="minorHAnsi" w:cstheme="minorHAnsi"/>
        </w:rPr>
        <w:t>.</w:t>
      </w:r>
      <w:r>
        <w:rPr>
          <w:rFonts w:asciiTheme="minorHAnsi" w:hAnsiTheme="minorHAnsi" w:cstheme="minorHAnsi"/>
        </w:rPr>
        <w:t xml:space="preserve"> </w:t>
      </w:r>
      <w:r w:rsidR="0083512D">
        <w:rPr>
          <w:rFonts w:asciiTheme="minorHAnsi" w:hAnsiTheme="minorHAnsi" w:cstheme="minorHAnsi"/>
        </w:rPr>
        <w:t>F</w:t>
      </w:r>
      <w:r>
        <w:rPr>
          <w:rFonts w:asciiTheme="minorHAnsi" w:hAnsiTheme="minorHAnsi" w:cstheme="minorHAnsi"/>
        </w:rPr>
        <w:t>urther improvements were added during normal operations to move to GSC 2.4.3. A significant new release mentioned previously was GSC</w:t>
      </w:r>
      <w:r w:rsidR="00B76875">
        <w:rPr>
          <w:rFonts w:asciiTheme="minorHAnsi" w:hAnsiTheme="minorHAnsi" w:cstheme="minorHAnsi"/>
        </w:rPr>
        <w:t xml:space="preserve"> </w:t>
      </w:r>
      <w:r>
        <w:rPr>
          <w:rFonts w:asciiTheme="minorHAnsi" w:hAnsiTheme="minorHAnsi" w:cstheme="minorHAnsi"/>
        </w:rPr>
        <w:t>3.0 (operational on 02/02/24 and used on orbit for the first time on 03/04/24) –</w:t>
      </w:r>
      <w:r w:rsidR="00EA66A9">
        <w:rPr>
          <w:rFonts w:asciiTheme="minorHAnsi" w:hAnsiTheme="minorHAnsi" w:cstheme="minorHAnsi"/>
        </w:rPr>
        <w:t xml:space="preserve"> </w:t>
      </w:r>
      <w:r>
        <w:rPr>
          <w:rFonts w:asciiTheme="minorHAnsi" w:hAnsiTheme="minorHAnsi" w:cstheme="minorHAnsi"/>
        </w:rPr>
        <w:t xml:space="preserve">this GSC </w:t>
      </w:r>
      <w:r w:rsidR="00EA66A9">
        <w:rPr>
          <w:rFonts w:asciiTheme="minorHAnsi" w:hAnsiTheme="minorHAnsi" w:cstheme="minorHAnsi"/>
        </w:rPr>
        <w:t>is Gaia based for astrometric positions, proper motions, and parallaxes of all sources that map to Gaia objects, thus most JWST visits use guide stars that have 1 milli-arcsecond or better known absolute positions. GSC 3.0 also includes the GNC</w:t>
      </w:r>
      <w:r w:rsidR="0091214B">
        <w:rPr>
          <w:rFonts w:asciiTheme="minorHAnsi" w:hAnsiTheme="minorHAnsi" w:cstheme="minorHAnsi"/>
        </w:rPr>
        <w:t xml:space="preserve"> [</w:t>
      </w:r>
      <w:r w:rsidR="00C54F9C">
        <w:rPr>
          <w:rFonts w:asciiTheme="minorHAnsi" w:hAnsiTheme="minorHAnsi" w:cstheme="minorHAnsi"/>
        </w:rPr>
        <w:t>9</w:t>
      </w:r>
      <w:r w:rsidR="0091214B">
        <w:rPr>
          <w:rFonts w:asciiTheme="minorHAnsi" w:hAnsiTheme="minorHAnsi" w:cstheme="minorHAnsi"/>
        </w:rPr>
        <w:t>]</w:t>
      </w:r>
      <w:r w:rsidR="00EA66A9">
        <w:rPr>
          <w:rFonts w:asciiTheme="minorHAnsi" w:hAnsiTheme="minorHAnsi" w:cstheme="minorHAnsi"/>
        </w:rPr>
        <w:t>, providing an enormous improvement for galactic center observations</w:t>
      </w:r>
      <w:r>
        <w:rPr>
          <w:rFonts w:asciiTheme="minorHAnsi" w:hAnsiTheme="minorHAnsi" w:cstheme="minorHAnsi"/>
        </w:rPr>
        <w:t xml:space="preserve">. Further improvements on the </w:t>
      </w:r>
      <w:r w:rsidR="00143B87">
        <w:rPr>
          <w:rFonts w:asciiTheme="minorHAnsi" w:hAnsiTheme="minorHAnsi" w:cstheme="minorHAnsi"/>
        </w:rPr>
        <w:t>catalogue</w:t>
      </w:r>
      <w:r>
        <w:rPr>
          <w:rFonts w:asciiTheme="minorHAnsi" w:hAnsiTheme="minorHAnsi" w:cstheme="minorHAnsi"/>
        </w:rPr>
        <w:t xml:space="preserve"> were included on GSC</w:t>
      </w:r>
      <w:r w:rsidR="00B76875">
        <w:rPr>
          <w:rFonts w:asciiTheme="minorHAnsi" w:hAnsiTheme="minorHAnsi" w:cstheme="minorHAnsi"/>
        </w:rPr>
        <w:t xml:space="preserve"> </w:t>
      </w:r>
      <w:r w:rsidR="00567522">
        <w:rPr>
          <w:rFonts w:asciiTheme="minorHAnsi" w:hAnsiTheme="minorHAnsi" w:cstheme="minorHAnsi"/>
        </w:rPr>
        <w:t>3.1 (</w:t>
      </w:r>
      <w:r w:rsidR="003126FD">
        <w:rPr>
          <w:rFonts w:asciiTheme="minorHAnsi" w:hAnsiTheme="minorHAnsi" w:cstheme="minorHAnsi"/>
        </w:rPr>
        <w:t>Dec 2024)</w:t>
      </w:r>
      <w:r w:rsidR="00EA66A9">
        <w:rPr>
          <w:rFonts w:asciiTheme="minorHAnsi" w:hAnsiTheme="minorHAnsi" w:cstheme="minorHAnsi"/>
        </w:rPr>
        <w:t xml:space="preserve">, </w:t>
      </w:r>
      <w:r w:rsidR="00EA66A9" w:rsidRPr="00EA66A9">
        <w:rPr>
          <w:rFonts w:asciiTheme="minorHAnsi" w:hAnsiTheme="minorHAnsi" w:cstheme="minorHAnsi"/>
        </w:rPr>
        <w:t xml:space="preserve">notably the inclusion of the VVV survey </w:t>
      </w:r>
      <w:r w:rsidR="00F63A8C">
        <w:rPr>
          <w:rFonts w:asciiTheme="minorHAnsi" w:hAnsiTheme="minorHAnsi" w:cstheme="minorHAnsi"/>
        </w:rPr>
        <w:t>(Minniti et al. [1</w:t>
      </w:r>
      <w:r w:rsidR="00C54F9C">
        <w:rPr>
          <w:rFonts w:asciiTheme="minorHAnsi" w:hAnsiTheme="minorHAnsi" w:cstheme="minorHAnsi"/>
        </w:rPr>
        <w:t>4</w:t>
      </w:r>
      <w:r w:rsidR="00F63A8C">
        <w:rPr>
          <w:rFonts w:asciiTheme="minorHAnsi" w:hAnsiTheme="minorHAnsi" w:cstheme="minorHAnsi"/>
        </w:rPr>
        <w:t>])</w:t>
      </w:r>
      <w:r w:rsidR="00F63A8C">
        <w:rPr>
          <w:rStyle w:val="reference-text"/>
          <w:rFonts w:asciiTheme="minorHAnsi" w:hAnsiTheme="minorHAnsi" w:cstheme="minorHAnsi"/>
        </w:rPr>
        <w:t xml:space="preserve"> </w:t>
      </w:r>
      <w:r w:rsidR="00EA66A9" w:rsidRPr="00EA66A9">
        <w:rPr>
          <w:rStyle w:val="reference-text"/>
          <w:rFonts w:asciiTheme="minorHAnsi" w:hAnsiTheme="minorHAnsi" w:cstheme="minorHAnsi"/>
        </w:rPr>
        <w:t>which improves coverage (completeness) and NIR photometry of stars in the Milky Way bulge and adjacent section of the galaxy’s southern mid-plan, a</w:t>
      </w:r>
      <w:r w:rsidR="00EA66A9">
        <w:rPr>
          <w:rStyle w:val="reference-text"/>
          <w:rFonts w:asciiTheme="minorHAnsi" w:hAnsiTheme="minorHAnsi" w:cstheme="minorHAnsi"/>
        </w:rPr>
        <w:t xml:space="preserve"> crowded </w:t>
      </w:r>
      <w:r w:rsidR="00EA66A9" w:rsidRPr="00EA66A9">
        <w:rPr>
          <w:rStyle w:val="reference-text"/>
          <w:rFonts w:asciiTheme="minorHAnsi" w:hAnsiTheme="minorHAnsi" w:cstheme="minorHAnsi"/>
        </w:rPr>
        <w:t xml:space="preserve">area, like the galactic center, of high optical extinction rendering the stars </w:t>
      </w:r>
      <w:proofErr w:type="spellStart"/>
      <w:r w:rsidR="00EA66A9" w:rsidRPr="00EA66A9">
        <w:rPr>
          <w:rStyle w:val="reference-text"/>
          <w:rFonts w:asciiTheme="minorHAnsi" w:hAnsiTheme="minorHAnsi" w:cstheme="minorHAnsi"/>
        </w:rPr>
        <w:t>visibile</w:t>
      </w:r>
      <w:proofErr w:type="spellEnd"/>
      <w:r w:rsidR="00EA66A9" w:rsidRPr="00EA66A9">
        <w:rPr>
          <w:rStyle w:val="reference-text"/>
          <w:rFonts w:asciiTheme="minorHAnsi" w:hAnsiTheme="minorHAnsi" w:cstheme="minorHAnsi"/>
        </w:rPr>
        <w:t xml:space="preserve"> only in the infrared. Note, 2MASS lacked the angular resolution needed to support JWST operations in this region.</w:t>
      </w:r>
    </w:p>
    <w:p w14:paraId="68EF5618" w14:textId="3D5F235F" w:rsidR="00536EC7" w:rsidRPr="003D1357" w:rsidRDefault="00536EC7" w:rsidP="00536EC7">
      <w:pPr>
        <w:pStyle w:val="Default"/>
        <w:numPr>
          <w:ilvl w:val="1"/>
          <w:numId w:val="11"/>
        </w:numPr>
        <w:rPr>
          <w:rFonts w:asciiTheme="minorHAnsi" w:hAnsiTheme="minorHAnsi" w:cstheme="minorHAnsi"/>
          <w:i/>
          <w:iCs/>
        </w:rPr>
      </w:pPr>
      <w:r w:rsidRPr="003D1357">
        <w:rPr>
          <w:rFonts w:asciiTheme="minorHAnsi" w:hAnsiTheme="minorHAnsi" w:cstheme="minorHAnsi"/>
          <w:i/>
          <w:iCs/>
        </w:rPr>
        <w:t>OSS and ACS</w:t>
      </w:r>
    </w:p>
    <w:p w14:paraId="07D16BBF" w14:textId="6BD25406" w:rsidR="00536EC7" w:rsidRDefault="00536EC7" w:rsidP="00536EC7">
      <w:pPr>
        <w:pStyle w:val="Default"/>
        <w:rPr>
          <w:rFonts w:asciiTheme="minorHAnsi" w:hAnsiTheme="minorHAnsi" w:cstheme="minorHAnsi"/>
        </w:rPr>
      </w:pPr>
      <w:r>
        <w:rPr>
          <w:rFonts w:asciiTheme="minorHAnsi" w:hAnsiTheme="minorHAnsi" w:cstheme="minorHAnsi"/>
        </w:rPr>
        <w:t xml:space="preserve">Following the initial investigation of the ACS </w:t>
      </w:r>
      <w:r w:rsidR="00C770AA">
        <w:rPr>
          <w:rFonts w:asciiTheme="minorHAnsi" w:hAnsiTheme="minorHAnsi" w:cstheme="minorHAnsi"/>
        </w:rPr>
        <w:t>a</w:t>
      </w:r>
      <w:r w:rsidRPr="00536EC7">
        <w:rPr>
          <w:rFonts w:asciiTheme="minorHAnsi" w:hAnsiTheme="minorHAnsi" w:cstheme="minorHAnsi"/>
        </w:rPr>
        <w:t xml:space="preserve">ccumulated </w:t>
      </w:r>
      <w:r w:rsidR="00C770AA">
        <w:rPr>
          <w:rFonts w:asciiTheme="minorHAnsi" w:hAnsiTheme="minorHAnsi" w:cstheme="minorHAnsi"/>
        </w:rPr>
        <w:t>p</w:t>
      </w:r>
      <w:r w:rsidRPr="00536EC7">
        <w:rPr>
          <w:rFonts w:asciiTheme="minorHAnsi" w:hAnsiTheme="minorHAnsi" w:cstheme="minorHAnsi"/>
        </w:rPr>
        <w:t>ointing errors</w:t>
      </w:r>
      <w:r>
        <w:rPr>
          <w:rFonts w:asciiTheme="minorHAnsi" w:hAnsiTheme="minorHAnsi" w:cstheme="minorHAnsi"/>
        </w:rPr>
        <w:t xml:space="preserve"> seen in early commissioning</w:t>
      </w:r>
      <w:r w:rsidRPr="00536EC7">
        <w:rPr>
          <w:rFonts w:asciiTheme="minorHAnsi" w:hAnsiTheme="minorHAnsi" w:cstheme="minorHAnsi"/>
        </w:rPr>
        <w:t xml:space="preserve">, OSS Build 8.4.0.4 was uploaded on March 29, 2022 to re-try ID if the Guide Star is found to be &gt; 10” from the commanded position.  This helped to reduce the number of cases where pointing errors (or drift) resulted in an incorrect Guide Star being identified.  </w:t>
      </w:r>
      <w:r>
        <w:rPr>
          <w:rFonts w:asciiTheme="minorHAnsi" w:hAnsiTheme="minorHAnsi" w:cstheme="minorHAnsi"/>
        </w:rPr>
        <w:t>A</w:t>
      </w:r>
      <w:r w:rsidRPr="00536EC7">
        <w:rPr>
          <w:rFonts w:asciiTheme="minorHAnsi" w:hAnsiTheme="minorHAnsi" w:cstheme="minorHAnsi"/>
        </w:rPr>
        <w:t xml:space="preserve"> correct </w:t>
      </w:r>
      <w:r>
        <w:rPr>
          <w:rFonts w:asciiTheme="minorHAnsi" w:hAnsiTheme="minorHAnsi" w:cstheme="minorHAnsi"/>
        </w:rPr>
        <w:t>GS</w:t>
      </w:r>
      <w:r w:rsidRPr="00536EC7">
        <w:rPr>
          <w:rFonts w:asciiTheme="minorHAnsi" w:hAnsiTheme="minorHAnsi" w:cstheme="minorHAnsi"/>
        </w:rPr>
        <w:t xml:space="preserve"> &gt; 10” </w:t>
      </w:r>
      <w:r>
        <w:rPr>
          <w:rFonts w:asciiTheme="minorHAnsi" w:hAnsiTheme="minorHAnsi" w:cstheme="minorHAnsi"/>
        </w:rPr>
        <w:t xml:space="preserve">is </w:t>
      </w:r>
      <w:r w:rsidRPr="00536EC7">
        <w:rPr>
          <w:rFonts w:asciiTheme="minorHAnsi" w:hAnsiTheme="minorHAnsi" w:cstheme="minorHAnsi"/>
        </w:rPr>
        <w:t>also rejected by this check, but in such cases re-trying would often result in a subsequent successful result</w:t>
      </w:r>
      <w:r>
        <w:rPr>
          <w:rFonts w:asciiTheme="minorHAnsi" w:hAnsiTheme="minorHAnsi" w:cstheme="minorHAnsi"/>
        </w:rPr>
        <w:t xml:space="preserve"> as the ACS drift settles.</w:t>
      </w:r>
    </w:p>
    <w:p w14:paraId="4ECD2410" w14:textId="109280BA" w:rsidR="00B25489" w:rsidRPr="00D467F6" w:rsidRDefault="00B25489" w:rsidP="00536EC7">
      <w:pPr>
        <w:pStyle w:val="Default"/>
        <w:rPr>
          <w:rFonts w:asciiTheme="minorHAnsi" w:hAnsiTheme="minorHAnsi" w:cstheme="minorHAnsi"/>
          <w:color w:val="000000" w:themeColor="text1"/>
        </w:rPr>
      </w:pPr>
      <w:r w:rsidRPr="00D467F6">
        <w:rPr>
          <w:rFonts w:asciiTheme="minorHAnsi" w:hAnsiTheme="minorHAnsi" w:cstheme="minorHAnsi"/>
          <w:color w:val="000000" w:themeColor="text1"/>
        </w:rPr>
        <w:t>ACS updated its controller parameter</w:t>
      </w:r>
      <w:r w:rsidR="00D467F6" w:rsidRPr="00D467F6">
        <w:rPr>
          <w:rFonts w:asciiTheme="minorHAnsi" w:hAnsiTheme="minorHAnsi" w:cstheme="minorHAnsi"/>
          <w:color w:val="000000" w:themeColor="text1"/>
        </w:rPr>
        <w:t xml:space="preserve"> for the FSM nominal angle t</w:t>
      </w:r>
      <w:r w:rsidRPr="00D467F6">
        <w:rPr>
          <w:rFonts w:asciiTheme="minorHAnsi" w:hAnsiTheme="minorHAnsi" w:cstheme="minorHAnsi"/>
          <w:color w:val="000000" w:themeColor="text1"/>
        </w:rPr>
        <w:t>o be able to start closed loop guiding from 1 arcsec to 1</w:t>
      </w:r>
      <w:r w:rsidR="00D467F6" w:rsidRPr="00D467F6">
        <w:rPr>
          <w:rFonts w:asciiTheme="minorHAnsi" w:hAnsiTheme="minorHAnsi" w:cstheme="minorHAnsi"/>
          <w:color w:val="000000" w:themeColor="text1"/>
        </w:rPr>
        <w:t>.2</w:t>
      </w:r>
      <w:r w:rsidRPr="00D467F6">
        <w:rPr>
          <w:rFonts w:asciiTheme="minorHAnsi" w:hAnsiTheme="minorHAnsi" w:cstheme="minorHAnsi"/>
          <w:color w:val="000000" w:themeColor="text1"/>
        </w:rPr>
        <w:t xml:space="preserve"> arcsec </w:t>
      </w:r>
      <w:r w:rsidR="00D467F6" w:rsidRPr="00D467F6">
        <w:rPr>
          <w:rFonts w:asciiTheme="minorHAnsi" w:hAnsiTheme="minorHAnsi" w:cstheme="minorHAnsi"/>
          <w:color w:val="000000" w:themeColor="text1"/>
        </w:rPr>
        <w:t>to match the TRK box size which gives more of a chance that the visit will proceed even if there was a pointing error entering TRK. ACS also</w:t>
      </w:r>
      <w:r w:rsidRPr="00D467F6">
        <w:rPr>
          <w:rFonts w:asciiTheme="minorHAnsi" w:hAnsiTheme="minorHAnsi" w:cstheme="minorHAnsi"/>
          <w:color w:val="000000" w:themeColor="text1"/>
        </w:rPr>
        <w:t xml:space="preserve"> introduced an update to reset the persistency on one of their alarms to address some unsuccessful visits early in commissioning. </w:t>
      </w:r>
    </w:p>
    <w:p w14:paraId="081F3A2F" w14:textId="06A34677" w:rsidR="00536EC7" w:rsidRPr="00536EC7" w:rsidRDefault="00536EC7" w:rsidP="00536EC7">
      <w:pPr>
        <w:pStyle w:val="Default"/>
        <w:rPr>
          <w:rFonts w:asciiTheme="minorHAnsi" w:hAnsiTheme="minorHAnsi" w:cstheme="minorHAnsi"/>
        </w:rPr>
      </w:pPr>
      <w:r w:rsidRPr="00536EC7">
        <w:rPr>
          <w:rFonts w:asciiTheme="minorHAnsi" w:hAnsiTheme="minorHAnsi" w:cstheme="minorHAnsi"/>
        </w:rPr>
        <w:t xml:space="preserve">ACS improvements to reduce post-slew drift and improve pointing accuracy were also achieved in </w:t>
      </w:r>
      <w:r w:rsidR="0083512D">
        <w:rPr>
          <w:rFonts w:asciiTheme="minorHAnsi" w:hAnsiTheme="minorHAnsi" w:cstheme="minorHAnsi"/>
        </w:rPr>
        <w:t>e</w:t>
      </w:r>
      <w:r w:rsidRPr="00536EC7">
        <w:rPr>
          <w:rFonts w:asciiTheme="minorHAnsi" w:hAnsiTheme="minorHAnsi" w:cstheme="minorHAnsi"/>
        </w:rPr>
        <w:t xml:space="preserve">arly </w:t>
      </w:r>
      <w:r w:rsidR="0083512D">
        <w:rPr>
          <w:rFonts w:asciiTheme="minorHAnsi" w:hAnsiTheme="minorHAnsi" w:cstheme="minorHAnsi"/>
        </w:rPr>
        <w:t>c</w:t>
      </w:r>
      <w:r w:rsidRPr="00536EC7">
        <w:rPr>
          <w:rFonts w:asciiTheme="minorHAnsi" w:hAnsiTheme="minorHAnsi" w:cstheme="minorHAnsi"/>
        </w:rPr>
        <w:t xml:space="preserve">ommissioning. The details of these ACS efforts are </w:t>
      </w:r>
      <w:r w:rsidR="009C6D1C">
        <w:rPr>
          <w:rFonts w:asciiTheme="minorHAnsi" w:hAnsiTheme="minorHAnsi" w:cstheme="minorHAnsi"/>
        </w:rPr>
        <w:t>beyond the scope of</w:t>
      </w:r>
      <w:r w:rsidRPr="00536EC7">
        <w:rPr>
          <w:rFonts w:asciiTheme="minorHAnsi" w:hAnsiTheme="minorHAnsi" w:cstheme="minorHAnsi"/>
        </w:rPr>
        <w:t xml:space="preserve"> this </w:t>
      </w:r>
      <w:r w:rsidR="00C770AA">
        <w:rPr>
          <w:rFonts w:asciiTheme="minorHAnsi" w:hAnsiTheme="minorHAnsi" w:cstheme="minorHAnsi"/>
        </w:rPr>
        <w:t>paper</w:t>
      </w:r>
      <w:r w:rsidR="0083512D">
        <w:rPr>
          <w:rFonts w:asciiTheme="minorHAnsi" w:hAnsiTheme="minorHAnsi" w:cstheme="minorHAnsi"/>
        </w:rPr>
        <w:t>.</w:t>
      </w:r>
    </w:p>
    <w:p w14:paraId="752BF907" w14:textId="2D56A3AC" w:rsidR="00AE436C" w:rsidRPr="00CD73AE" w:rsidRDefault="003126FD" w:rsidP="00CD73AE">
      <w:pPr>
        <w:pStyle w:val="Default"/>
        <w:rPr>
          <w:rFonts w:asciiTheme="minorHAnsi" w:hAnsiTheme="minorHAnsi" w:cstheme="minorHAnsi"/>
        </w:rPr>
      </w:pPr>
      <w:r w:rsidRPr="003126FD">
        <w:rPr>
          <w:rFonts w:asciiTheme="minorHAnsi" w:hAnsiTheme="minorHAnsi" w:cstheme="minorHAnsi"/>
        </w:rPr>
        <w:t xml:space="preserve">OSS </w:t>
      </w:r>
      <w:r>
        <w:rPr>
          <w:rFonts w:asciiTheme="minorHAnsi" w:hAnsiTheme="minorHAnsi" w:cstheme="minorHAnsi"/>
        </w:rPr>
        <w:t>has completed various updates mentioned in other sections as well</w:t>
      </w:r>
      <w:r w:rsidR="0083512D">
        <w:rPr>
          <w:rFonts w:asciiTheme="minorHAnsi" w:hAnsiTheme="minorHAnsi" w:cstheme="minorHAnsi"/>
        </w:rPr>
        <w:t>,</w:t>
      </w:r>
      <w:r>
        <w:rPr>
          <w:rFonts w:asciiTheme="minorHAnsi" w:hAnsiTheme="minorHAnsi" w:cstheme="minorHAnsi"/>
        </w:rPr>
        <w:t xml:space="preserve"> related to their code to update various error paths as items were discovered during operations.</w:t>
      </w:r>
      <w:r w:rsidR="006309F6">
        <w:rPr>
          <w:rFonts w:asciiTheme="minorHAnsi" w:hAnsiTheme="minorHAnsi" w:cstheme="minorHAnsi"/>
        </w:rPr>
        <w:t xml:space="preserve"> Also </w:t>
      </w:r>
      <w:r w:rsidR="00C770AA">
        <w:rPr>
          <w:rFonts w:asciiTheme="minorHAnsi" w:hAnsiTheme="minorHAnsi" w:cstheme="minorHAnsi"/>
        </w:rPr>
        <w:t xml:space="preserve">added </w:t>
      </w:r>
      <w:r w:rsidR="006309F6">
        <w:rPr>
          <w:rFonts w:asciiTheme="minorHAnsi" w:hAnsiTheme="minorHAnsi" w:cstheme="minorHAnsi"/>
        </w:rPr>
        <w:t>a count check after ACQ2 to match the 35% (now 40%) counts for BCFs that have a larger threshold in ID</w:t>
      </w:r>
      <w:r w:rsidR="00C770AA">
        <w:rPr>
          <w:rFonts w:asciiTheme="minorHAnsi" w:hAnsiTheme="minorHAnsi" w:cstheme="minorHAnsi"/>
        </w:rPr>
        <w:t xml:space="preserve"> and</w:t>
      </w:r>
      <w:r w:rsidR="006309F6">
        <w:rPr>
          <w:rFonts w:asciiTheme="minorHAnsi" w:hAnsiTheme="minorHAnsi" w:cstheme="minorHAnsi"/>
        </w:rPr>
        <w:t xml:space="preserve"> ACQ1 – by the time ACQ2 is reached the non-saturated counts should match the commanded values.</w:t>
      </w:r>
    </w:p>
    <w:p w14:paraId="78D3B28F" w14:textId="30FBF131" w:rsidR="00327DA6" w:rsidRDefault="00327DA6" w:rsidP="003D1357">
      <w:pPr>
        <w:pStyle w:val="Default"/>
        <w:numPr>
          <w:ilvl w:val="0"/>
          <w:numId w:val="1"/>
        </w:numPr>
        <w:jc w:val="left"/>
        <w:rPr>
          <w:rFonts w:asciiTheme="minorHAnsi" w:hAnsiTheme="minorHAnsi" w:cstheme="minorHAnsi"/>
          <w:b/>
          <w:bCs/>
        </w:rPr>
      </w:pPr>
      <w:r>
        <w:rPr>
          <w:rFonts w:asciiTheme="minorHAnsi" w:hAnsiTheme="minorHAnsi" w:cstheme="minorHAnsi"/>
          <w:b/>
          <w:bCs/>
        </w:rPr>
        <w:t>SUMMARY OF CURRENT FGS PERFORMANCE ON JWST</w:t>
      </w:r>
    </w:p>
    <w:p w14:paraId="70280AAC" w14:textId="1DCFABC7" w:rsidR="00A55148" w:rsidRPr="003D1357" w:rsidRDefault="00A55148" w:rsidP="00A55148">
      <w:pPr>
        <w:pStyle w:val="Default"/>
        <w:rPr>
          <w:rFonts w:asciiTheme="minorHAnsi" w:hAnsiTheme="minorHAnsi" w:cstheme="minorHAnsi"/>
          <w:i/>
          <w:iCs/>
        </w:rPr>
      </w:pPr>
      <w:r w:rsidRPr="003D1357">
        <w:rPr>
          <w:rFonts w:asciiTheme="minorHAnsi" w:hAnsiTheme="minorHAnsi" w:cstheme="minorHAnsi"/>
          <w:i/>
          <w:iCs/>
        </w:rPr>
        <w:t>5.1 Noise Equivalent Angle (NEA)</w:t>
      </w:r>
    </w:p>
    <w:p w14:paraId="5935104B" w14:textId="29B81A6F" w:rsidR="00327DA6" w:rsidRDefault="00376AC9" w:rsidP="003D1357">
      <w:pPr>
        <w:pStyle w:val="Default"/>
        <w:rPr>
          <w:rFonts w:asciiTheme="minorHAnsi" w:hAnsiTheme="minorHAnsi" w:cstheme="minorHAnsi"/>
        </w:rPr>
      </w:pPr>
      <w:r w:rsidRPr="00376AC9">
        <w:rPr>
          <w:rFonts w:asciiTheme="minorHAnsi" w:hAnsiTheme="minorHAnsi" w:cstheme="minorHAnsi"/>
        </w:rPr>
        <w:t>One of the main parameters for FGS performance is its NEA</w:t>
      </w:r>
      <w:r w:rsidR="001B0FCA">
        <w:rPr>
          <w:rFonts w:asciiTheme="minorHAnsi" w:hAnsiTheme="minorHAnsi" w:cstheme="minorHAnsi"/>
        </w:rPr>
        <w:t xml:space="preserve"> (Noise Equivalent Angle) which is the standard deviation on the reported centroid positions for the GS. The requirement at launch on the FGS side was 4 mas. </w:t>
      </w:r>
      <w:r w:rsidR="005642B7" w:rsidRPr="005642B7">
        <w:rPr>
          <w:rFonts w:asciiTheme="minorHAnsi" w:hAnsiTheme="minorHAnsi" w:cstheme="minorHAnsi"/>
        </w:rPr>
        <w:t xml:space="preserve">The measured on orbit performance summarized in Figure </w:t>
      </w:r>
      <w:r w:rsidR="005642B7">
        <w:rPr>
          <w:rFonts w:asciiTheme="minorHAnsi" w:hAnsiTheme="minorHAnsi" w:cstheme="minorHAnsi"/>
        </w:rPr>
        <w:t>1</w:t>
      </w:r>
      <w:r w:rsidR="00361D7F">
        <w:rPr>
          <w:rFonts w:asciiTheme="minorHAnsi" w:hAnsiTheme="minorHAnsi" w:cstheme="minorHAnsi"/>
        </w:rPr>
        <w:t>5</w:t>
      </w:r>
      <w:r w:rsidR="005642B7" w:rsidRPr="005642B7">
        <w:rPr>
          <w:rFonts w:asciiTheme="minorHAnsi" w:hAnsiTheme="minorHAnsi" w:cstheme="minorHAnsi"/>
        </w:rPr>
        <w:t xml:space="preserve"> shows the X-axis component of the NEA for different GS count rates, while in closed loop interaction with the ACS adjusting the FSM mirror based on the centroid information provided by FGS</w:t>
      </w:r>
      <w:r w:rsidR="005642B7">
        <w:rPr>
          <w:rFonts w:asciiTheme="minorHAnsi" w:hAnsiTheme="minorHAnsi" w:cstheme="minorHAnsi"/>
        </w:rPr>
        <w:t xml:space="preserve">. </w:t>
      </w:r>
      <w:r w:rsidR="001B0FCA">
        <w:rPr>
          <w:rFonts w:asciiTheme="minorHAnsi" w:hAnsiTheme="minorHAnsi" w:cstheme="minorHAnsi"/>
        </w:rPr>
        <w:t xml:space="preserve">As shown in the figure the NEA depends on the brightness of the </w:t>
      </w:r>
      <w:r w:rsidR="004D4DC2">
        <w:rPr>
          <w:rFonts w:asciiTheme="minorHAnsi" w:hAnsiTheme="minorHAnsi" w:cstheme="minorHAnsi"/>
        </w:rPr>
        <w:t>Guide Star</w:t>
      </w:r>
      <w:r w:rsidR="001B0FCA">
        <w:rPr>
          <w:rFonts w:asciiTheme="minorHAnsi" w:hAnsiTheme="minorHAnsi" w:cstheme="minorHAnsi"/>
        </w:rPr>
        <w:t xml:space="preserve">s and improves when the stars are brighter. The range of magnitudes used for FGS is determined by the dimmest source that can be detected giving good centroids, and the brightest one that will not oversaturate the detectors. The current </w:t>
      </w:r>
      <w:r w:rsidR="00AE436C">
        <w:rPr>
          <w:rFonts w:asciiTheme="minorHAnsi" w:hAnsiTheme="minorHAnsi" w:cstheme="minorHAnsi"/>
        </w:rPr>
        <w:t xml:space="preserve">magnitude </w:t>
      </w:r>
      <w:r w:rsidR="001B0FCA">
        <w:rPr>
          <w:rFonts w:asciiTheme="minorHAnsi" w:hAnsiTheme="minorHAnsi" w:cstheme="minorHAnsi"/>
        </w:rPr>
        <w:t xml:space="preserve">range </w:t>
      </w:r>
      <w:r w:rsidR="00EA4B14">
        <w:rPr>
          <w:rFonts w:asciiTheme="minorHAnsi" w:hAnsiTheme="minorHAnsi" w:cstheme="minorHAnsi"/>
        </w:rPr>
        <w:t xml:space="preserve">for non-moving target </w:t>
      </w:r>
      <w:r w:rsidR="001B0FCA">
        <w:rPr>
          <w:rFonts w:asciiTheme="minorHAnsi" w:hAnsiTheme="minorHAnsi" w:cstheme="minorHAnsi"/>
        </w:rPr>
        <w:t xml:space="preserve">operations for FGS </w:t>
      </w:r>
      <w:r w:rsidR="005642B7">
        <w:rPr>
          <w:rFonts w:asciiTheme="minorHAnsi" w:hAnsiTheme="minorHAnsi" w:cstheme="minorHAnsi"/>
        </w:rPr>
        <w:t>is</w:t>
      </w:r>
      <w:r w:rsidR="002D4195">
        <w:rPr>
          <w:rFonts w:asciiTheme="minorHAnsi" w:hAnsiTheme="minorHAnsi" w:cstheme="minorHAnsi"/>
        </w:rPr>
        <w:t xml:space="preserve"> J</w:t>
      </w:r>
      <w:r w:rsidR="00EA4B14">
        <w:rPr>
          <w:rFonts w:asciiTheme="minorHAnsi" w:hAnsiTheme="minorHAnsi" w:cstheme="minorHAnsi"/>
        </w:rPr>
        <w:t xml:space="preserve"> = 12.5 to 18.0 for the Guide Stars </w:t>
      </w:r>
      <w:r w:rsidR="001B0FCA">
        <w:rPr>
          <w:rFonts w:asciiTheme="minorHAnsi" w:hAnsiTheme="minorHAnsi" w:cstheme="minorHAnsi"/>
        </w:rPr>
        <w:t>– this was tuned during commissioning to confirm the conversion factor from the GSC to FGS magnitudes, and to confirm that lower and higher end.</w:t>
      </w:r>
      <w:r w:rsidR="00EA4B14">
        <w:rPr>
          <w:rFonts w:asciiTheme="minorHAnsi" w:hAnsiTheme="minorHAnsi" w:cstheme="minorHAnsi"/>
        </w:rPr>
        <w:t xml:space="preserve"> </w:t>
      </w:r>
    </w:p>
    <w:p w14:paraId="78CD2069" w14:textId="6842EF2D" w:rsidR="00557110" w:rsidRDefault="00057080" w:rsidP="003D1357">
      <w:pPr>
        <w:pStyle w:val="Default"/>
        <w:rPr>
          <w:rFonts w:asciiTheme="minorHAnsi" w:hAnsiTheme="minorHAnsi" w:cstheme="minorHAnsi"/>
        </w:rPr>
      </w:pPr>
      <w:r>
        <w:rPr>
          <w:rFonts w:asciiTheme="minorHAnsi" w:hAnsiTheme="minorHAnsi" w:cstheme="minorHAnsi"/>
        </w:rPr>
        <w:t>As can be see</w:t>
      </w:r>
      <w:r w:rsidR="0012079F">
        <w:rPr>
          <w:rFonts w:asciiTheme="minorHAnsi" w:hAnsiTheme="minorHAnsi" w:cstheme="minorHAnsi"/>
        </w:rPr>
        <w:t xml:space="preserve">n, </w:t>
      </w:r>
      <w:r>
        <w:rPr>
          <w:rFonts w:asciiTheme="minorHAnsi" w:hAnsiTheme="minorHAnsi" w:cstheme="minorHAnsi"/>
        </w:rPr>
        <w:t xml:space="preserve">the </w:t>
      </w:r>
      <w:r w:rsidR="001B0FCA">
        <w:rPr>
          <w:rFonts w:asciiTheme="minorHAnsi" w:hAnsiTheme="minorHAnsi" w:cstheme="minorHAnsi"/>
        </w:rPr>
        <w:t xml:space="preserve">FGS performance on orbit greatly exceeds the 4 mas </w:t>
      </w:r>
      <w:r>
        <w:rPr>
          <w:rFonts w:asciiTheme="minorHAnsi" w:hAnsiTheme="minorHAnsi" w:cstheme="minorHAnsi"/>
        </w:rPr>
        <w:t xml:space="preserve">stability </w:t>
      </w:r>
      <w:r w:rsidR="001B0FCA">
        <w:rPr>
          <w:rFonts w:asciiTheme="minorHAnsi" w:hAnsiTheme="minorHAnsi" w:cstheme="minorHAnsi"/>
        </w:rPr>
        <w:t>requirement with nominal operations giving values ≤ 1 mas</w:t>
      </w:r>
      <w:r>
        <w:rPr>
          <w:rFonts w:asciiTheme="minorHAnsi" w:hAnsiTheme="minorHAnsi" w:cstheme="minorHAnsi"/>
        </w:rPr>
        <w:t>. This</w:t>
      </w:r>
      <w:r w:rsidR="001B0FCA">
        <w:rPr>
          <w:rFonts w:asciiTheme="minorHAnsi" w:hAnsiTheme="minorHAnsi" w:cstheme="minorHAnsi"/>
        </w:rPr>
        <w:t xml:space="preserve"> is reflected on the great stability </w:t>
      </w:r>
      <w:r w:rsidR="00557110">
        <w:rPr>
          <w:rFonts w:asciiTheme="minorHAnsi" w:hAnsiTheme="minorHAnsi" w:cstheme="minorHAnsi"/>
        </w:rPr>
        <w:t xml:space="preserve">and pointing accuracy for the science targets </w:t>
      </w:r>
      <w:r w:rsidR="001B0FCA">
        <w:rPr>
          <w:rFonts w:asciiTheme="minorHAnsi" w:hAnsiTheme="minorHAnsi" w:cstheme="minorHAnsi"/>
        </w:rPr>
        <w:t xml:space="preserve">seen </w:t>
      </w:r>
      <w:r w:rsidR="00557110">
        <w:rPr>
          <w:rFonts w:asciiTheme="minorHAnsi" w:hAnsiTheme="minorHAnsi" w:cstheme="minorHAnsi"/>
        </w:rPr>
        <w:t>on</w:t>
      </w:r>
      <w:r w:rsidR="001B0FCA">
        <w:rPr>
          <w:rFonts w:asciiTheme="minorHAnsi" w:hAnsiTheme="minorHAnsi" w:cstheme="minorHAnsi"/>
        </w:rPr>
        <w:t xml:space="preserve"> the science instruments and their ability to perform </w:t>
      </w:r>
      <w:r w:rsidR="00557110">
        <w:rPr>
          <w:rFonts w:asciiTheme="minorHAnsi" w:hAnsiTheme="minorHAnsi" w:cstheme="minorHAnsi"/>
        </w:rPr>
        <w:t xml:space="preserve">dithers and </w:t>
      </w:r>
      <w:r w:rsidR="001B0FCA">
        <w:rPr>
          <w:rFonts w:asciiTheme="minorHAnsi" w:hAnsiTheme="minorHAnsi" w:cstheme="minorHAnsi"/>
        </w:rPr>
        <w:t>their own target acquisitions</w:t>
      </w:r>
      <w:r w:rsidR="00557110">
        <w:rPr>
          <w:rFonts w:asciiTheme="minorHAnsi" w:hAnsiTheme="minorHAnsi" w:cstheme="minorHAnsi"/>
        </w:rPr>
        <w:t xml:space="preserve"> to further tune the pointing as needed for observations</w:t>
      </w:r>
      <w:r w:rsidR="001B0FCA">
        <w:rPr>
          <w:rFonts w:asciiTheme="minorHAnsi" w:hAnsiTheme="minorHAnsi" w:cstheme="minorHAnsi"/>
        </w:rPr>
        <w:t xml:space="preserve"> </w:t>
      </w:r>
      <w:r w:rsidR="00B96D19">
        <w:rPr>
          <w:rFonts w:asciiTheme="minorHAnsi" w:hAnsiTheme="minorHAnsi" w:cstheme="minorHAnsi"/>
        </w:rPr>
        <w:t>with great accuracy.</w:t>
      </w:r>
      <w:r w:rsidR="00557110">
        <w:rPr>
          <w:rFonts w:asciiTheme="minorHAnsi" w:hAnsiTheme="minorHAnsi" w:cstheme="minorHAnsi"/>
        </w:rPr>
        <w:t xml:space="preserve"> </w:t>
      </w:r>
      <w:r w:rsidR="0012079F">
        <w:rPr>
          <w:rFonts w:asciiTheme="minorHAnsi" w:hAnsiTheme="minorHAnsi" w:cstheme="minorHAnsi"/>
        </w:rPr>
        <w:t>Figure 1</w:t>
      </w:r>
      <w:r w:rsidR="00361D7F">
        <w:rPr>
          <w:rFonts w:asciiTheme="minorHAnsi" w:hAnsiTheme="minorHAnsi" w:cstheme="minorHAnsi"/>
        </w:rPr>
        <w:t>6</w:t>
      </w:r>
      <w:r w:rsidR="0012079F">
        <w:rPr>
          <w:rFonts w:asciiTheme="minorHAnsi" w:hAnsiTheme="minorHAnsi" w:cstheme="minorHAnsi"/>
        </w:rPr>
        <w:t xml:space="preserve"> shows an example of the centroid positions in X and Y reported by FGS for a visit. The standard deviation gives the NEA during that science observation.</w:t>
      </w:r>
    </w:p>
    <w:p w14:paraId="2A543D24" w14:textId="3A38D05B" w:rsidR="00B96D19" w:rsidRDefault="00E27AC5" w:rsidP="00773A5F">
      <w:pPr>
        <w:pStyle w:val="Default"/>
        <w:ind w:left="360"/>
        <w:jc w:val="center"/>
        <w:rPr>
          <w:rFonts w:asciiTheme="minorHAnsi" w:hAnsiTheme="minorHAnsi" w:cstheme="minorHAnsi"/>
        </w:rPr>
      </w:pPr>
      <w:r w:rsidRPr="00E27AC5">
        <w:rPr>
          <w:rFonts w:asciiTheme="minorHAnsi" w:hAnsiTheme="minorHAnsi" w:cstheme="minorHAnsi"/>
          <w:noProof/>
        </w:rPr>
        <w:drawing>
          <wp:inline distT="0" distB="0" distL="0" distR="0" wp14:anchorId="309DF60C" wp14:editId="3CB66F79">
            <wp:extent cx="5002991" cy="3294170"/>
            <wp:effectExtent l="0" t="0" r="1270" b="0"/>
            <wp:docPr id="11" name="Picture 10" descr="Chart, scatter chart&#10;&#10;Description automatically generated">
              <a:extLst xmlns:a="http://schemas.openxmlformats.org/drawingml/2006/main">
                <a:ext uri="{FF2B5EF4-FFF2-40B4-BE49-F238E27FC236}">
                  <a16:creationId xmlns:a16="http://schemas.microsoft.com/office/drawing/2014/main" id="{67402485-F6EA-20A3-9439-4DB1D8DADE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Chart, scatter chart&#10;&#10;Description automatically generated">
                      <a:extLst>
                        <a:ext uri="{FF2B5EF4-FFF2-40B4-BE49-F238E27FC236}">
                          <a16:creationId xmlns:a16="http://schemas.microsoft.com/office/drawing/2014/main" id="{67402485-F6EA-20A3-9439-4DB1D8DADE5D}"/>
                        </a:ext>
                      </a:extLst>
                    </pic:cNvPr>
                    <pic:cNvPicPr>
                      <a:picLocks noChangeAspect="1"/>
                    </pic:cNvPicPr>
                  </pic:nvPicPr>
                  <pic:blipFill>
                    <a:blip r:embed="rId28"/>
                    <a:stretch>
                      <a:fillRect/>
                    </a:stretch>
                  </pic:blipFill>
                  <pic:spPr>
                    <a:xfrm>
                      <a:off x="0" y="0"/>
                      <a:ext cx="5024463" cy="3308308"/>
                    </a:xfrm>
                    <a:prstGeom prst="rect">
                      <a:avLst/>
                    </a:prstGeom>
                  </pic:spPr>
                </pic:pic>
              </a:graphicData>
            </a:graphic>
          </wp:inline>
        </w:drawing>
      </w:r>
    </w:p>
    <w:p w14:paraId="38CADA5E" w14:textId="7E216991" w:rsidR="00B60801" w:rsidRDefault="00B60801" w:rsidP="006C64D3">
      <w:pPr>
        <w:pStyle w:val="Default"/>
        <w:ind w:left="360"/>
        <w:jc w:val="center"/>
        <w:rPr>
          <w:rFonts w:asciiTheme="minorHAnsi" w:hAnsiTheme="minorHAnsi" w:cstheme="minorHAnsi"/>
        </w:rPr>
      </w:pPr>
      <w:r>
        <w:rPr>
          <w:rFonts w:asciiTheme="minorHAnsi" w:hAnsiTheme="minorHAnsi" w:cstheme="minorHAnsi"/>
        </w:rPr>
        <w:t xml:space="preserve">Figure </w:t>
      </w:r>
      <w:r w:rsidR="003663EB">
        <w:rPr>
          <w:rFonts w:asciiTheme="minorHAnsi" w:hAnsiTheme="minorHAnsi" w:cstheme="minorHAnsi"/>
        </w:rPr>
        <w:t>1</w:t>
      </w:r>
      <w:r w:rsidR="00361D7F">
        <w:rPr>
          <w:rFonts w:asciiTheme="minorHAnsi" w:hAnsiTheme="minorHAnsi" w:cstheme="minorHAnsi"/>
        </w:rPr>
        <w:t>5</w:t>
      </w:r>
      <w:r>
        <w:rPr>
          <w:rFonts w:asciiTheme="minorHAnsi" w:hAnsiTheme="minorHAnsi" w:cstheme="minorHAnsi"/>
        </w:rPr>
        <w:t xml:space="preserve">: NEA </w:t>
      </w:r>
      <w:r w:rsidR="00E27AC5">
        <w:rPr>
          <w:rFonts w:asciiTheme="minorHAnsi" w:hAnsiTheme="minorHAnsi" w:cstheme="minorHAnsi"/>
        </w:rPr>
        <w:t xml:space="preserve">X component distribution vs GS Count rates in 3x3 pixels box around </w:t>
      </w:r>
      <w:r w:rsidR="00057080">
        <w:rPr>
          <w:rFonts w:asciiTheme="minorHAnsi" w:hAnsiTheme="minorHAnsi" w:cstheme="minorHAnsi"/>
        </w:rPr>
        <w:t xml:space="preserve">the </w:t>
      </w:r>
      <w:r w:rsidR="00E27AC5">
        <w:rPr>
          <w:rFonts w:asciiTheme="minorHAnsi" w:hAnsiTheme="minorHAnsi" w:cstheme="minorHAnsi"/>
        </w:rPr>
        <w:t>GS peak pixel</w:t>
      </w:r>
      <w:r>
        <w:rPr>
          <w:rFonts w:asciiTheme="minorHAnsi" w:hAnsiTheme="minorHAnsi" w:cstheme="minorHAnsi"/>
        </w:rPr>
        <w:t xml:space="preserve"> – typical GSs used are in the ≤ 1 mas NEA</w:t>
      </w:r>
    </w:p>
    <w:p w14:paraId="4DD93AAB" w14:textId="161A5696" w:rsidR="00B60801" w:rsidRDefault="002A627D" w:rsidP="00773A5F">
      <w:pPr>
        <w:pStyle w:val="Default"/>
        <w:ind w:left="360"/>
        <w:jc w:val="center"/>
        <w:rPr>
          <w:rFonts w:asciiTheme="minorHAnsi" w:hAnsiTheme="minorHAnsi" w:cstheme="minorHAnsi"/>
        </w:rPr>
      </w:pPr>
      <w:r w:rsidRPr="00EA4160">
        <w:rPr>
          <w:noProof/>
        </w:rPr>
        <w:drawing>
          <wp:inline distT="0" distB="0" distL="0" distR="0" wp14:anchorId="0B787D5B" wp14:editId="0AFCF0CB">
            <wp:extent cx="3991249" cy="3374196"/>
            <wp:effectExtent l="0" t="0" r="0" b="0"/>
            <wp:docPr id="6148"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Chart, scatter cha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95785" cy="3378031"/>
                    </a:xfrm>
                    <a:prstGeom prst="rect">
                      <a:avLst/>
                    </a:prstGeom>
                    <a:noFill/>
                    <a:ln>
                      <a:noFill/>
                    </a:ln>
                    <a:effectLst/>
                  </pic:spPr>
                </pic:pic>
              </a:graphicData>
            </a:graphic>
          </wp:inline>
        </w:drawing>
      </w:r>
    </w:p>
    <w:p w14:paraId="48D94BF1" w14:textId="5E366302" w:rsidR="002A627D" w:rsidRDefault="002A627D" w:rsidP="006C64D3">
      <w:pPr>
        <w:pStyle w:val="Default"/>
        <w:ind w:left="360"/>
        <w:jc w:val="center"/>
        <w:rPr>
          <w:rFonts w:asciiTheme="minorHAnsi" w:hAnsiTheme="minorHAnsi" w:cstheme="minorHAnsi"/>
        </w:rPr>
      </w:pPr>
      <w:r>
        <w:rPr>
          <w:rFonts w:asciiTheme="minorHAnsi" w:hAnsiTheme="minorHAnsi" w:cstheme="minorHAnsi"/>
        </w:rPr>
        <w:t xml:space="preserve">Figure </w:t>
      </w:r>
      <w:r w:rsidR="00773A5F">
        <w:rPr>
          <w:rFonts w:asciiTheme="minorHAnsi" w:hAnsiTheme="minorHAnsi" w:cstheme="minorHAnsi"/>
        </w:rPr>
        <w:t>1</w:t>
      </w:r>
      <w:r w:rsidR="00361D7F">
        <w:rPr>
          <w:rFonts w:asciiTheme="minorHAnsi" w:hAnsiTheme="minorHAnsi" w:cstheme="minorHAnsi"/>
        </w:rPr>
        <w:t>6</w:t>
      </w:r>
      <w:r>
        <w:rPr>
          <w:rFonts w:asciiTheme="minorHAnsi" w:hAnsiTheme="minorHAnsi" w:cstheme="minorHAnsi"/>
        </w:rPr>
        <w:t>: Typical FGS Centroid Plot</w:t>
      </w:r>
      <w:r w:rsidR="00361D7F">
        <w:rPr>
          <w:rFonts w:asciiTheme="minorHAnsi" w:hAnsiTheme="minorHAnsi" w:cstheme="minorHAnsi"/>
        </w:rPr>
        <w:t xml:space="preserve"> with NEA &lt; 1 mas</w:t>
      </w:r>
    </w:p>
    <w:p w14:paraId="0518560E" w14:textId="77777777" w:rsidR="00A55148" w:rsidRDefault="00A55148" w:rsidP="0034400A">
      <w:pPr>
        <w:pStyle w:val="Default"/>
        <w:rPr>
          <w:rFonts w:asciiTheme="minorHAnsi" w:hAnsiTheme="minorHAnsi" w:cstheme="minorHAnsi"/>
        </w:rPr>
      </w:pPr>
    </w:p>
    <w:p w14:paraId="11A9FCDA" w14:textId="73903F5A" w:rsidR="00A55148" w:rsidRPr="003D1357" w:rsidRDefault="00A55148" w:rsidP="00A55148">
      <w:pPr>
        <w:pStyle w:val="Default"/>
        <w:rPr>
          <w:rFonts w:asciiTheme="minorHAnsi" w:hAnsiTheme="minorHAnsi" w:cstheme="minorHAnsi"/>
          <w:i/>
          <w:iCs/>
        </w:rPr>
      </w:pPr>
      <w:r w:rsidRPr="003D1357">
        <w:rPr>
          <w:rFonts w:asciiTheme="minorHAnsi" w:hAnsiTheme="minorHAnsi" w:cstheme="minorHAnsi"/>
          <w:i/>
          <w:iCs/>
        </w:rPr>
        <w:t xml:space="preserve">5.2 Success </w:t>
      </w:r>
      <w:r w:rsidR="003D1357">
        <w:rPr>
          <w:rFonts w:asciiTheme="minorHAnsi" w:hAnsiTheme="minorHAnsi" w:cstheme="minorHAnsi"/>
          <w:i/>
          <w:iCs/>
        </w:rPr>
        <w:t>R</w:t>
      </w:r>
      <w:r w:rsidRPr="003D1357">
        <w:rPr>
          <w:rFonts w:asciiTheme="minorHAnsi" w:hAnsiTheme="minorHAnsi" w:cstheme="minorHAnsi"/>
          <w:i/>
          <w:iCs/>
        </w:rPr>
        <w:t xml:space="preserve">ate in </w:t>
      </w:r>
      <w:r w:rsidR="003D1357">
        <w:rPr>
          <w:rFonts w:asciiTheme="minorHAnsi" w:hAnsiTheme="minorHAnsi" w:cstheme="minorHAnsi"/>
          <w:i/>
          <w:iCs/>
        </w:rPr>
        <w:t>A</w:t>
      </w:r>
      <w:r w:rsidRPr="003D1357">
        <w:rPr>
          <w:rFonts w:asciiTheme="minorHAnsi" w:hAnsiTheme="minorHAnsi" w:cstheme="minorHAnsi"/>
          <w:i/>
          <w:iCs/>
        </w:rPr>
        <w:t xml:space="preserve">chieving </w:t>
      </w:r>
      <w:r w:rsidR="003D1357">
        <w:rPr>
          <w:rFonts w:asciiTheme="minorHAnsi" w:hAnsiTheme="minorHAnsi" w:cstheme="minorHAnsi"/>
          <w:i/>
          <w:iCs/>
        </w:rPr>
        <w:t>C</w:t>
      </w:r>
      <w:r w:rsidRPr="003D1357">
        <w:rPr>
          <w:rFonts w:asciiTheme="minorHAnsi" w:hAnsiTheme="minorHAnsi" w:cstheme="minorHAnsi"/>
          <w:i/>
          <w:iCs/>
        </w:rPr>
        <w:t xml:space="preserve">losed </w:t>
      </w:r>
      <w:r w:rsidR="003D1357">
        <w:rPr>
          <w:rFonts w:asciiTheme="minorHAnsi" w:hAnsiTheme="minorHAnsi" w:cstheme="minorHAnsi"/>
          <w:i/>
          <w:iCs/>
        </w:rPr>
        <w:t>L</w:t>
      </w:r>
      <w:r w:rsidRPr="003D1357">
        <w:rPr>
          <w:rFonts w:asciiTheme="minorHAnsi" w:hAnsiTheme="minorHAnsi" w:cstheme="minorHAnsi"/>
          <w:i/>
          <w:iCs/>
        </w:rPr>
        <w:t xml:space="preserve">oop with the </w:t>
      </w:r>
      <w:r w:rsidR="003D1357">
        <w:rPr>
          <w:rFonts w:asciiTheme="minorHAnsi" w:hAnsiTheme="minorHAnsi" w:cstheme="minorHAnsi"/>
          <w:i/>
          <w:iCs/>
        </w:rPr>
        <w:t>C</w:t>
      </w:r>
      <w:r w:rsidRPr="003D1357">
        <w:rPr>
          <w:rFonts w:asciiTheme="minorHAnsi" w:hAnsiTheme="minorHAnsi" w:cstheme="minorHAnsi"/>
          <w:i/>
          <w:iCs/>
        </w:rPr>
        <w:t>orrect Guide Star</w:t>
      </w:r>
    </w:p>
    <w:p w14:paraId="74A1A11B" w14:textId="39A3943A" w:rsidR="00B60801" w:rsidRDefault="003075CE" w:rsidP="00CF246B">
      <w:pPr>
        <w:pStyle w:val="Default"/>
        <w:rPr>
          <w:rFonts w:asciiTheme="minorHAnsi" w:hAnsiTheme="minorHAnsi" w:cstheme="minorHAnsi"/>
        </w:rPr>
      </w:pPr>
      <w:r>
        <w:rPr>
          <w:rFonts w:asciiTheme="minorHAnsi" w:hAnsiTheme="minorHAnsi" w:cstheme="minorHAnsi"/>
        </w:rPr>
        <w:t>An</w:t>
      </w:r>
      <w:r w:rsidR="00B60801">
        <w:rPr>
          <w:rFonts w:asciiTheme="minorHAnsi" w:hAnsiTheme="minorHAnsi" w:cstheme="minorHAnsi"/>
        </w:rPr>
        <w:t>other parameter for FGS performance is the success rate in finding the correct GS for each visit and observation.</w:t>
      </w:r>
      <w:r w:rsidR="00E27AC5">
        <w:rPr>
          <w:rFonts w:asciiTheme="minorHAnsi" w:hAnsiTheme="minorHAnsi" w:cstheme="minorHAnsi"/>
        </w:rPr>
        <w:t xml:space="preserve"> Figure </w:t>
      </w:r>
      <w:r w:rsidR="00057080">
        <w:rPr>
          <w:rFonts w:asciiTheme="minorHAnsi" w:hAnsiTheme="minorHAnsi" w:cstheme="minorHAnsi"/>
        </w:rPr>
        <w:t>1</w:t>
      </w:r>
      <w:r w:rsidR="00361D7F">
        <w:rPr>
          <w:rFonts w:asciiTheme="minorHAnsi" w:hAnsiTheme="minorHAnsi" w:cstheme="minorHAnsi"/>
        </w:rPr>
        <w:t>7</w:t>
      </w:r>
      <w:r w:rsidR="00E27AC5">
        <w:rPr>
          <w:rFonts w:asciiTheme="minorHAnsi" w:hAnsiTheme="minorHAnsi" w:cstheme="minorHAnsi"/>
        </w:rPr>
        <w:t xml:space="preserve"> shows the </w:t>
      </w:r>
      <w:r w:rsidR="004D4DC2">
        <w:rPr>
          <w:rFonts w:asciiTheme="minorHAnsi" w:hAnsiTheme="minorHAnsi" w:cstheme="minorHAnsi"/>
        </w:rPr>
        <w:t>Guide Star</w:t>
      </w:r>
      <w:r w:rsidR="00E27AC5">
        <w:rPr>
          <w:rFonts w:asciiTheme="minorHAnsi" w:hAnsiTheme="minorHAnsi" w:cstheme="minorHAnsi"/>
        </w:rPr>
        <w:t xml:space="preserve"> statistics for the first 1000 days of JWS</w:t>
      </w:r>
      <w:r w:rsidR="00A0757B">
        <w:rPr>
          <w:rFonts w:asciiTheme="minorHAnsi" w:hAnsiTheme="minorHAnsi" w:cstheme="minorHAnsi"/>
        </w:rPr>
        <w:t>T</w:t>
      </w:r>
      <w:r w:rsidR="00E27AC5">
        <w:rPr>
          <w:rFonts w:asciiTheme="minorHAnsi" w:hAnsiTheme="minorHAnsi" w:cstheme="minorHAnsi"/>
        </w:rPr>
        <w:t xml:space="preserve"> operations</w:t>
      </w:r>
      <w:r w:rsidR="003A5865">
        <w:rPr>
          <w:rFonts w:asciiTheme="minorHAnsi" w:hAnsiTheme="minorHAnsi" w:cstheme="minorHAnsi"/>
        </w:rPr>
        <w:t>. A</w:t>
      </w:r>
      <w:r w:rsidR="00E27AC5">
        <w:rPr>
          <w:rFonts w:asciiTheme="minorHAnsi" w:hAnsiTheme="minorHAnsi" w:cstheme="minorHAnsi"/>
        </w:rPr>
        <w:t>s shown the FGS is successful in achieving closed loop with the correct GS ~ 95.6%</w:t>
      </w:r>
      <w:r w:rsidR="003A5865">
        <w:rPr>
          <w:rFonts w:asciiTheme="minorHAnsi" w:hAnsiTheme="minorHAnsi" w:cstheme="minorHAnsi"/>
        </w:rPr>
        <w:t xml:space="preserve"> of the time</w:t>
      </w:r>
      <w:r w:rsidR="00E27AC5">
        <w:rPr>
          <w:rFonts w:asciiTheme="minorHAnsi" w:hAnsiTheme="minorHAnsi" w:cstheme="minorHAnsi"/>
        </w:rPr>
        <w:t xml:space="preserve">. </w:t>
      </w:r>
      <w:r w:rsidR="003A5865">
        <w:rPr>
          <w:rFonts w:asciiTheme="minorHAnsi" w:hAnsiTheme="minorHAnsi" w:cstheme="minorHAnsi"/>
        </w:rPr>
        <w:t>Ideally a</w:t>
      </w:r>
      <w:r w:rsidR="00E27AC5">
        <w:rPr>
          <w:rFonts w:asciiTheme="minorHAnsi" w:hAnsiTheme="minorHAnsi" w:cstheme="minorHAnsi"/>
        </w:rPr>
        <w:t xml:space="preserve"> successful visit will</w:t>
      </w:r>
      <w:r w:rsidR="00A0757B">
        <w:rPr>
          <w:rFonts w:asciiTheme="minorHAnsi" w:hAnsiTheme="minorHAnsi" w:cstheme="minorHAnsi"/>
        </w:rPr>
        <w:t xml:space="preserve"> achieve closed loop with</w:t>
      </w:r>
      <w:r w:rsidR="00E27AC5">
        <w:rPr>
          <w:rFonts w:asciiTheme="minorHAnsi" w:hAnsiTheme="minorHAnsi" w:cstheme="minorHAnsi"/>
        </w:rPr>
        <w:t xml:space="preserve"> the correct GS on the first attempt of the first GS candidate on a visit file, following the flow captured </w:t>
      </w:r>
      <w:r w:rsidR="003A5865">
        <w:rPr>
          <w:rFonts w:asciiTheme="minorHAnsi" w:hAnsiTheme="minorHAnsi" w:cstheme="minorHAnsi"/>
        </w:rPr>
        <w:t>i</w:t>
      </w:r>
      <w:r w:rsidR="00E27AC5">
        <w:rPr>
          <w:rFonts w:asciiTheme="minorHAnsi" w:hAnsiTheme="minorHAnsi" w:cstheme="minorHAnsi"/>
        </w:rPr>
        <w:t xml:space="preserve">n Section 1 </w:t>
      </w:r>
      <w:r w:rsidR="00A056C5">
        <w:rPr>
          <w:rFonts w:asciiTheme="minorHAnsi" w:hAnsiTheme="minorHAnsi" w:cstheme="minorHAnsi"/>
        </w:rPr>
        <w:t xml:space="preserve">successfully for all activities on that visit on the first attempt </w:t>
      </w:r>
      <w:r w:rsidR="00A0757B">
        <w:rPr>
          <w:rFonts w:asciiTheme="minorHAnsi" w:hAnsiTheme="minorHAnsi" w:cstheme="minorHAnsi"/>
        </w:rPr>
        <w:t>(</w:t>
      </w:r>
      <w:r w:rsidR="00A0757B" w:rsidRPr="00A0757B">
        <w:rPr>
          <w:rFonts w:asciiTheme="minorHAnsi" w:hAnsiTheme="minorHAnsi" w:cstheme="minorHAnsi"/>
        </w:rPr>
        <w:t xml:space="preserve">that is, passing successfully through Identification, Acquisition, Tracking, and into </w:t>
      </w:r>
      <w:r w:rsidR="003A5865">
        <w:rPr>
          <w:rFonts w:asciiTheme="minorHAnsi" w:hAnsiTheme="minorHAnsi" w:cstheme="minorHAnsi"/>
        </w:rPr>
        <w:t>c</w:t>
      </w:r>
      <w:r w:rsidR="00A0757B" w:rsidRPr="00A0757B">
        <w:rPr>
          <w:rFonts w:asciiTheme="minorHAnsi" w:hAnsiTheme="minorHAnsi" w:cstheme="minorHAnsi"/>
        </w:rPr>
        <w:t xml:space="preserve">losed </w:t>
      </w:r>
      <w:r w:rsidR="003A5865">
        <w:rPr>
          <w:rFonts w:asciiTheme="minorHAnsi" w:hAnsiTheme="minorHAnsi" w:cstheme="minorHAnsi"/>
        </w:rPr>
        <w:t>l</w:t>
      </w:r>
      <w:r w:rsidR="00A0757B" w:rsidRPr="00A0757B">
        <w:rPr>
          <w:rFonts w:asciiTheme="minorHAnsi" w:hAnsiTheme="minorHAnsi" w:cstheme="minorHAnsi"/>
        </w:rPr>
        <w:t xml:space="preserve">oop </w:t>
      </w:r>
      <w:r>
        <w:rPr>
          <w:rFonts w:asciiTheme="minorHAnsi" w:hAnsiTheme="minorHAnsi" w:cstheme="minorHAnsi"/>
        </w:rPr>
        <w:t xml:space="preserve">fine </w:t>
      </w:r>
      <w:r w:rsidR="00A0757B" w:rsidRPr="00A0757B">
        <w:rPr>
          <w:rFonts w:asciiTheme="minorHAnsi" w:hAnsiTheme="minorHAnsi" w:cstheme="minorHAnsi"/>
        </w:rPr>
        <w:t>guiding with no issues or retries</w:t>
      </w:r>
      <w:r w:rsidR="00A0757B">
        <w:rPr>
          <w:rFonts w:asciiTheme="minorHAnsi" w:hAnsiTheme="minorHAnsi" w:cstheme="minorHAnsi"/>
        </w:rPr>
        <w:t xml:space="preserve">) </w:t>
      </w:r>
      <w:r w:rsidR="00E27AC5">
        <w:rPr>
          <w:rFonts w:asciiTheme="minorHAnsi" w:hAnsiTheme="minorHAnsi" w:cstheme="minorHAnsi"/>
        </w:rPr>
        <w:t xml:space="preserve">– this happens ~ 82% of the time. A visit can also be successful with re-tries, meaning some of the re-try paths captured in Section 1 are followed – either a re-try in ID, or TRK or after an efficiency path entering in ACQ at </w:t>
      </w:r>
      <w:r>
        <w:rPr>
          <w:rFonts w:asciiTheme="minorHAnsi" w:hAnsiTheme="minorHAnsi" w:cstheme="minorHAnsi"/>
        </w:rPr>
        <w:t>s</w:t>
      </w:r>
      <w:r w:rsidR="00E27AC5">
        <w:rPr>
          <w:rFonts w:asciiTheme="minorHAnsi" w:hAnsiTheme="minorHAnsi" w:cstheme="minorHAnsi"/>
        </w:rPr>
        <w:t xml:space="preserve">cience, or moving to another candidate in the visit file </w:t>
      </w:r>
      <w:r w:rsidR="00A056C5">
        <w:rPr>
          <w:rFonts w:asciiTheme="minorHAnsi" w:hAnsiTheme="minorHAnsi" w:cstheme="minorHAnsi"/>
        </w:rPr>
        <w:t xml:space="preserve">or an unsuccessful dither </w:t>
      </w:r>
      <w:r w:rsidR="00E27AC5">
        <w:rPr>
          <w:rFonts w:asciiTheme="minorHAnsi" w:hAnsiTheme="minorHAnsi" w:cstheme="minorHAnsi"/>
        </w:rPr>
        <w:t>– this happens ~ 13% of the time</w:t>
      </w:r>
      <w:r w:rsidR="003A5865">
        <w:rPr>
          <w:rFonts w:asciiTheme="minorHAnsi" w:hAnsiTheme="minorHAnsi" w:cstheme="minorHAnsi"/>
        </w:rPr>
        <w:t>. F</w:t>
      </w:r>
      <w:r w:rsidR="00A056C5">
        <w:rPr>
          <w:rFonts w:asciiTheme="minorHAnsi" w:hAnsiTheme="minorHAnsi" w:cstheme="minorHAnsi"/>
        </w:rPr>
        <w:t>or these cases all science data is taken but some re-tries were needed</w:t>
      </w:r>
      <w:r w:rsidR="00E27AC5">
        <w:rPr>
          <w:rFonts w:asciiTheme="minorHAnsi" w:hAnsiTheme="minorHAnsi" w:cstheme="minorHAnsi"/>
        </w:rPr>
        <w:t xml:space="preserve">. For ~ 4% of the visits the correct GS is not acquired </w:t>
      </w:r>
      <w:r w:rsidR="00A056C5">
        <w:rPr>
          <w:rFonts w:asciiTheme="minorHAnsi" w:hAnsiTheme="minorHAnsi" w:cstheme="minorHAnsi"/>
        </w:rPr>
        <w:t xml:space="preserve">or a portion of the science data is not taken due to a failure after a dither or other </w:t>
      </w:r>
      <w:r w:rsidR="00712D12">
        <w:rPr>
          <w:rFonts w:asciiTheme="minorHAnsi" w:hAnsiTheme="minorHAnsi" w:cstheme="minorHAnsi"/>
        </w:rPr>
        <w:t>reason</w:t>
      </w:r>
      <w:r>
        <w:rPr>
          <w:rFonts w:asciiTheme="minorHAnsi" w:hAnsiTheme="minorHAnsi" w:cstheme="minorHAnsi"/>
        </w:rPr>
        <w:t>,</w:t>
      </w:r>
      <w:r w:rsidR="00712D12">
        <w:rPr>
          <w:rFonts w:asciiTheme="minorHAnsi" w:hAnsiTheme="minorHAnsi" w:cstheme="minorHAnsi"/>
        </w:rPr>
        <w:t xml:space="preserve"> </w:t>
      </w:r>
      <w:r w:rsidR="00A056C5">
        <w:rPr>
          <w:rFonts w:asciiTheme="minorHAnsi" w:hAnsiTheme="minorHAnsi" w:cstheme="minorHAnsi"/>
        </w:rPr>
        <w:t>so there is missing data for any portion of the intended science visit</w:t>
      </w:r>
      <w:r w:rsidR="00712D12">
        <w:rPr>
          <w:rFonts w:asciiTheme="minorHAnsi" w:hAnsiTheme="minorHAnsi" w:cstheme="minorHAnsi"/>
        </w:rPr>
        <w:t>. F</w:t>
      </w:r>
      <w:r w:rsidR="00A056C5">
        <w:rPr>
          <w:rFonts w:asciiTheme="minorHAnsi" w:hAnsiTheme="minorHAnsi" w:cstheme="minorHAnsi"/>
        </w:rPr>
        <w:t>or these cases</w:t>
      </w:r>
      <w:r w:rsidR="00E27AC5">
        <w:rPr>
          <w:rFonts w:asciiTheme="minorHAnsi" w:hAnsiTheme="minorHAnsi" w:cstheme="minorHAnsi"/>
        </w:rPr>
        <w:t xml:space="preserve"> visits </w:t>
      </w:r>
      <w:r w:rsidR="00A056C5">
        <w:rPr>
          <w:rFonts w:asciiTheme="minorHAnsi" w:hAnsiTheme="minorHAnsi" w:cstheme="minorHAnsi"/>
        </w:rPr>
        <w:t xml:space="preserve">might </w:t>
      </w:r>
      <w:r w:rsidR="00E27AC5">
        <w:rPr>
          <w:rFonts w:asciiTheme="minorHAnsi" w:hAnsiTheme="minorHAnsi" w:cstheme="minorHAnsi"/>
        </w:rPr>
        <w:t xml:space="preserve">need to be re-scheduled to obtain </w:t>
      </w:r>
      <w:r w:rsidR="00A056C5">
        <w:rPr>
          <w:rFonts w:asciiTheme="minorHAnsi" w:hAnsiTheme="minorHAnsi" w:cstheme="minorHAnsi"/>
        </w:rPr>
        <w:t xml:space="preserve">all the </w:t>
      </w:r>
      <w:r w:rsidR="00E27AC5">
        <w:rPr>
          <w:rFonts w:asciiTheme="minorHAnsi" w:hAnsiTheme="minorHAnsi" w:cstheme="minorHAnsi"/>
        </w:rPr>
        <w:t>science data once the cause of the failure is understood</w:t>
      </w:r>
      <w:r w:rsidR="00712D12">
        <w:rPr>
          <w:rFonts w:asciiTheme="minorHAnsi" w:hAnsiTheme="minorHAnsi" w:cstheme="minorHAnsi"/>
        </w:rPr>
        <w:t>.</w:t>
      </w:r>
    </w:p>
    <w:p w14:paraId="7858204A" w14:textId="4E68A3C2" w:rsidR="00E27AC5" w:rsidRPr="00A056C5" w:rsidRDefault="00E27AC5" w:rsidP="00CF246B">
      <w:pPr>
        <w:pStyle w:val="Default"/>
        <w:rPr>
          <w:rFonts w:asciiTheme="minorHAnsi" w:hAnsiTheme="minorHAnsi" w:cstheme="minorHAnsi"/>
        </w:rPr>
      </w:pPr>
      <w:r>
        <w:rPr>
          <w:rFonts w:asciiTheme="minorHAnsi" w:hAnsiTheme="minorHAnsi" w:cstheme="minorHAnsi"/>
        </w:rPr>
        <w:t xml:space="preserve">The </w:t>
      </w:r>
      <w:r w:rsidRPr="00A056C5">
        <w:rPr>
          <w:rFonts w:asciiTheme="minorHAnsi" w:hAnsiTheme="minorHAnsi" w:cstheme="minorHAnsi"/>
        </w:rPr>
        <w:t xml:space="preserve">reasons for the re-tries or for the </w:t>
      </w:r>
      <w:r w:rsidR="00A056C5" w:rsidRPr="00A056C5">
        <w:rPr>
          <w:rFonts w:asciiTheme="minorHAnsi" w:hAnsiTheme="minorHAnsi" w:cstheme="minorHAnsi"/>
        </w:rPr>
        <w:t>skipped visit</w:t>
      </w:r>
      <w:r w:rsidRPr="00A056C5">
        <w:rPr>
          <w:rFonts w:asciiTheme="minorHAnsi" w:hAnsiTheme="minorHAnsi" w:cstheme="minorHAnsi"/>
        </w:rPr>
        <w:t xml:space="preserve">s fall into </w:t>
      </w:r>
      <w:r w:rsidR="00A056C5" w:rsidRPr="00A056C5">
        <w:rPr>
          <w:rFonts w:asciiTheme="minorHAnsi" w:hAnsiTheme="minorHAnsi" w:cstheme="minorHAnsi"/>
        </w:rPr>
        <w:t>4</w:t>
      </w:r>
      <w:r w:rsidRPr="00A056C5">
        <w:rPr>
          <w:rFonts w:asciiTheme="minorHAnsi" w:hAnsiTheme="minorHAnsi" w:cstheme="minorHAnsi"/>
        </w:rPr>
        <w:t xml:space="preserve"> main broad categories:</w:t>
      </w:r>
    </w:p>
    <w:p w14:paraId="4A6994B5" w14:textId="39BC0890" w:rsidR="00A056C5" w:rsidRPr="00A056C5" w:rsidRDefault="00A056C5" w:rsidP="00CF246B">
      <w:pPr>
        <w:pStyle w:val="Default"/>
        <w:numPr>
          <w:ilvl w:val="1"/>
          <w:numId w:val="6"/>
        </w:numPr>
        <w:tabs>
          <w:tab w:val="clear" w:pos="1440"/>
          <w:tab w:val="num" w:pos="1080"/>
        </w:tabs>
        <w:ind w:left="1080"/>
        <w:rPr>
          <w:rFonts w:asciiTheme="minorHAnsi" w:hAnsiTheme="minorHAnsi" w:cstheme="minorHAnsi"/>
        </w:rPr>
      </w:pPr>
      <w:r w:rsidRPr="00A056C5">
        <w:rPr>
          <w:rFonts w:asciiTheme="minorHAnsi" w:hAnsiTheme="minorHAnsi" w:cstheme="minorHAnsi"/>
        </w:rPr>
        <w:t>ACS/Thermal</w:t>
      </w:r>
      <w:r>
        <w:rPr>
          <w:rFonts w:asciiTheme="minorHAnsi" w:hAnsiTheme="minorHAnsi" w:cstheme="minorHAnsi"/>
        </w:rPr>
        <w:t xml:space="preserve"> related: the GS can be too far away from commanded in ID or not be inside the ACQ or TRK box after the </w:t>
      </w:r>
      <w:r w:rsidR="001B5A46">
        <w:rPr>
          <w:rFonts w:asciiTheme="minorHAnsi" w:hAnsiTheme="minorHAnsi" w:cstheme="minorHAnsi"/>
        </w:rPr>
        <w:t>s</w:t>
      </w:r>
      <w:r>
        <w:rPr>
          <w:rFonts w:asciiTheme="minorHAnsi" w:hAnsiTheme="minorHAnsi" w:cstheme="minorHAnsi"/>
        </w:rPr>
        <w:t xml:space="preserve">lew. To improve performance during early commissioning an update was added to OSS </w:t>
      </w:r>
      <w:r w:rsidR="001B5A46">
        <w:rPr>
          <w:rFonts w:asciiTheme="minorHAnsi" w:hAnsiTheme="minorHAnsi" w:cstheme="minorHAnsi"/>
        </w:rPr>
        <w:t>to check</w:t>
      </w:r>
      <w:r>
        <w:rPr>
          <w:rFonts w:asciiTheme="minorHAnsi" w:hAnsiTheme="minorHAnsi" w:cstheme="minorHAnsi"/>
        </w:rPr>
        <w:t xml:space="preserve"> if FGS found the GS in ID more than 10 arcsec away from commanded </w:t>
      </w:r>
      <w:r w:rsidR="001B5A46">
        <w:rPr>
          <w:rFonts w:asciiTheme="minorHAnsi" w:hAnsiTheme="minorHAnsi" w:cstheme="minorHAnsi"/>
        </w:rPr>
        <w:t xml:space="preserve">position. If so </w:t>
      </w:r>
      <w:r>
        <w:rPr>
          <w:rFonts w:asciiTheme="minorHAnsi" w:hAnsiTheme="minorHAnsi" w:cstheme="minorHAnsi"/>
        </w:rPr>
        <w:t xml:space="preserve">a re-try would be attempted as the slew with that larger error in ID </w:t>
      </w:r>
      <w:r w:rsidR="001B5A46">
        <w:rPr>
          <w:rFonts w:asciiTheme="minorHAnsi" w:hAnsiTheme="minorHAnsi" w:cstheme="minorHAnsi"/>
        </w:rPr>
        <w:t xml:space="preserve">would </w:t>
      </w:r>
      <w:r>
        <w:rPr>
          <w:rFonts w:asciiTheme="minorHAnsi" w:hAnsiTheme="minorHAnsi" w:cstheme="minorHAnsi"/>
        </w:rPr>
        <w:t xml:space="preserve">cause the GS not to be in the ACQ box at Science. Since that update </w:t>
      </w:r>
      <w:r w:rsidR="001B5A46">
        <w:rPr>
          <w:rFonts w:asciiTheme="minorHAnsi" w:hAnsiTheme="minorHAnsi" w:cstheme="minorHAnsi"/>
        </w:rPr>
        <w:t xml:space="preserve">was put </w:t>
      </w:r>
      <w:r>
        <w:rPr>
          <w:rFonts w:asciiTheme="minorHAnsi" w:hAnsiTheme="minorHAnsi" w:cstheme="minorHAnsi"/>
        </w:rPr>
        <w:t>in place it is very rare to not find the GS in the ACQ or TRK boxes and most of the unsuccessful visits for this reason are because the pointing error in ID is &gt; 10 arcsec. Some small number of visits enter TRK with a larger error &gt; 1 arcsec and ACS will not engage the closed loop in those cases. Other errors seen in early commissioning (e.g.</w:t>
      </w:r>
      <w:r w:rsidR="003075CE">
        <w:rPr>
          <w:rFonts w:asciiTheme="minorHAnsi" w:hAnsiTheme="minorHAnsi" w:cstheme="minorHAnsi"/>
        </w:rPr>
        <w:t>,</w:t>
      </w:r>
      <w:r>
        <w:rPr>
          <w:rFonts w:asciiTheme="minorHAnsi" w:hAnsiTheme="minorHAnsi" w:cstheme="minorHAnsi"/>
        </w:rPr>
        <w:t xml:space="preserve"> persistency in ACS error) have been addressed during normal operations. </w:t>
      </w:r>
    </w:p>
    <w:p w14:paraId="4F7AD2DF" w14:textId="55C5C44D" w:rsidR="00A056C5" w:rsidRPr="00A056C5" w:rsidRDefault="00143B87" w:rsidP="00CF246B">
      <w:pPr>
        <w:pStyle w:val="Default"/>
        <w:numPr>
          <w:ilvl w:val="1"/>
          <w:numId w:val="6"/>
        </w:numPr>
        <w:tabs>
          <w:tab w:val="clear" w:pos="1440"/>
          <w:tab w:val="num" w:pos="1080"/>
        </w:tabs>
        <w:ind w:left="1080"/>
        <w:rPr>
          <w:rFonts w:asciiTheme="minorHAnsi" w:hAnsiTheme="minorHAnsi" w:cstheme="minorHAnsi"/>
        </w:rPr>
      </w:pPr>
      <w:r>
        <w:rPr>
          <w:rFonts w:asciiTheme="minorHAnsi" w:hAnsiTheme="minorHAnsi" w:cstheme="minorHAnsi"/>
        </w:rPr>
        <w:t>Catalogue</w:t>
      </w:r>
      <w:r w:rsidR="00A056C5">
        <w:rPr>
          <w:rFonts w:asciiTheme="minorHAnsi" w:hAnsiTheme="minorHAnsi" w:cstheme="minorHAnsi"/>
        </w:rPr>
        <w:t xml:space="preserve"> related: the star classification is not correct and it is a galaxy (lower counts than commanded) or a double star; other photometric or position errors</w:t>
      </w:r>
      <w:r w:rsidR="0065773F">
        <w:rPr>
          <w:rFonts w:asciiTheme="minorHAnsi" w:hAnsiTheme="minorHAnsi" w:cstheme="minorHAnsi"/>
        </w:rPr>
        <w:t xml:space="preserve"> on the </w:t>
      </w:r>
      <w:r>
        <w:rPr>
          <w:rFonts w:asciiTheme="minorHAnsi" w:hAnsiTheme="minorHAnsi" w:cstheme="minorHAnsi"/>
        </w:rPr>
        <w:t>catalogue</w:t>
      </w:r>
      <w:r w:rsidR="0065773F">
        <w:rPr>
          <w:rFonts w:asciiTheme="minorHAnsi" w:hAnsiTheme="minorHAnsi" w:cstheme="minorHAnsi"/>
        </w:rPr>
        <w:t>; choosing a GS that is close to a very bright source like the arm of a spiral galaxy or a globular cluster or other</w:t>
      </w:r>
      <w:r w:rsidR="00A056C5">
        <w:rPr>
          <w:rFonts w:asciiTheme="minorHAnsi" w:hAnsiTheme="minorHAnsi" w:cstheme="minorHAnsi"/>
        </w:rPr>
        <w:t xml:space="preserve">. In early commissioning there were many duplicate entries in the </w:t>
      </w:r>
      <w:r>
        <w:rPr>
          <w:rFonts w:asciiTheme="minorHAnsi" w:hAnsiTheme="minorHAnsi" w:cstheme="minorHAnsi"/>
        </w:rPr>
        <w:t>catalogue</w:t>
      </w:r>
      <w:r w:rsidR="00A056C5">
        <w:rPr>
          <w:rFonts w:asciiTheme="minorHAnsi" w:hAnsiTheme="minorHAnsi" w:cstheme="minorHAnsi"/>
        </w:rPr>
        <w:t xml:space="preserve"> that caused failures but this has been reduce</w:t>
      </w:r>
      <w:r w:rsidR="00502784">
        <w:rPr>
          <w:rFonts w:asciiTheme="minorHAnsi" w:hAnsiTheme="minorHAnsi" w:cstheme="minorHAnsi"/>
        </w:rPr>
        <w:t>d</w:t>
      </w:r>
      <w:r w:rsidR="00A056C5">
        <w:rPr>
          <w:rFonts w:asciiTheme="minorHAnsi" w:hAnsiTheme="minorHAnsi" w:cstheme="minorHAnsi"/>
        </w:rPr>
        <w:t xml:space="preserve"> in updated </w:t>
      </w:r>
      <w:r>
        <w:rPr>
          <w:rFonts w:asciiTheme="minorHAnsi" w:hAnsiTheme="minorHAnsi" w:cstheme="minorHAnsi"/>
        </w:rPr>
        <w:t>catalogue</w:t>
      </w:r>
      <w:r w:rsidR="00A056C5">
        <w:rPr>
          <w:rFonts w:asciiTheme="minorHAnsi" w:hAnsiTheme="minorHAnsi" w:cstheme="minorHAnsi"/>
        </w:rPr>
        <w:t>s. Many improvements have been added</w:t>
      </w:r>
      <w:r w:rsidR="00A056C5" w:rsidRPr="00A056C5">
        <w:rPr>
          <w:rFonts w:asciiTheme="minorHAnsi" w:hAnsiTheme="minorHAnsi" w:cstheme="minorHAnsi"/>
        </w:rPr>
        <w:t xml:space="preserve"> (</w:t>
      </w:r>
      <w:r w:rsidR="000923CD">
        <w:rPr>
          <w:rFonts w:asciiTheme="minorHAnsi" w:hAnsiTheme="minorHAnsi" w:cstheme="minorHAnsi"/>
        </w:rPr>
        <w:t xml:space="preserve">e.g., </w:t>
      </w:r>
      <w:r w:rsidR="00A056C5" w:rsidRPr="00A056C5">
        <w:rPr>
          <w:rFonts w:asciiTheme="minorHAnsi" w:hAnsiTheme="minorHAnsi" w:cstheme="minorHAnsi"/>
        </w:rPr>
        <w:t>galaxy as star</w:t>
      </w:r>
      <w:r w:rsidR="000923CD">
        <w:rPr>
          <w:rFonts w:asciiTheme="minorHAnsi" w:hAnsiTheme="minorHAnsi" w:cstheme="minorHAnsi"/>
        </w:rPr>
        <w:t xml:space="preserve">, </w:t>
      </w:r>
      <w:r w:rsidR="00A056C5" w:rsidRPr="00A056C5">
        <w:rPr>
          <w:rFonts w:asciiTheme="minorHAnsi" w:hAnsiTheme="minorHAnsi" w:cstheme="minorHAnsi"/>
        </w:rPr>
        <w:t>counts)</w:t>
      </w:r>
      <w:r w:rsidR="000923CD">
        <w:rPr>
          <w:rFonts w:asciiTheme="minorHAnsi" w:hAnsiTheme="minorHAnsi" w:cstheme="minorHAnsi"/>
        </w:rPr>
        <w:t>.</w:t>
      </w:r>
    </w:p>
    <w:p w14:paraId="35F89D2A" w14:textId="1136236F" w:rsidR="00A056C5" w:rsidRPr="00A056C5" w:rsidRDefault="00A056C5" w:rsidP="00CF246B">
      <w:pPr>
        <w:pStyle w:val="Default"/>
        <w:numPr>
          <w:ilvl w:val="1"/>
          <w:numId w:val="6"/>
        </w:numPr>
        <w:tabs>
          <w:tab w:val="clear" w:pos="1440"/>
          <w:tab w:val="num" w:pos="1080"/>
        </w:tabs>
        <w:ind w:left="1080"/>
        <w:rPr>
          <w:rFonts w:asciiTheme="minorHAnsi" w:hAnsiTheme="minorHAnsi" w:cstheme="minorHAnsi"/>
        </w:rPr>
      </w:pPr>
      <w:r w:rsidRPr="00A056C5">
        <w:rPr>
          <w:rFonts w:asciiTheme="minorHAnsi" w:hAnsiTheme="minorHAnsi" w:cstheme="minorHAnsi"/>
        </w:rPr>
        <w:t>FGS</w:t>
      </w:r>
      <w:r>
        <w:rPr>
          <w:rFonts w:asciiTheme="minorHAnsi" w:hAnsiTheme="minorHAnsi" w:cstheme="minorHAnsi"/>
        </w:rPr>
        <w:t xml:space="preserve"> related: </w:t>
      </w:r>
      <w:r w:rsidR="0065773F">
        <w:rPr>
          <w:rFonts w:asciiTheme="minorHAnsi" w:hAnsiTheme="minorHAnsi" w:cstheme="minorHAnsi"/>
        </w:rPr>
        <w:t xml:space="preserve">the presence of an unmasked </w:t>
      </w:r>
      <w:r w:rsidR="000923CD">
        <w:rPr>
          <w:rFonts w:asciiTheme="minorHAnsi" w:hAnsiTheme="minorHAnsi" w:cstheme="minorHAnsi"/>
        </w:rPr>
        <w:t xml:space="preserve">hot </w:t>
      </w:r>
      <w:r w:rsidR="0065773F">
        <w:rPr>
          <w:rFonts w:asciiTheme="minorHAnsi" w:hAnsiTheme="minorHAnsi" w:cstheme="minorHAnsi"/>
        </w:rPr>
        <w:t xml:space="preserve">pixel not on the onboard bad pixel map – since commissioning a cadence of updating the bad pixel maps on board monthly has been implemented which has greatly reduced the chances of finding an unmasked one; a masked bad pixel that affects the counts sufficiently with the replacement algorithm so the counts do not meet the threshold for the visit file – this happens rarely and the increase of the threshold to 40% from the original 30% in early commissioning has helped to address this; count variations as the GS moves through different pixels – this point source </w:t>
      </w:r>
      <w:r w:rsidR="00FA7E14">
        <w:rPr>
          <w:rFonts w:asciiTheme="minorHAnsi" w:hAnsiTheme="minorHAnsi" w:cstheme="minorHAnsi"/>
        </w:rPr>
        <w:t>PRNU</w:t>
      </w:r>
      <w:r w:rsidR="0065773F">
        <w:rPr>
          <w:rFonts w:asciiTheme="minorHAnsi" w:hAnsiTheme="minorHAnsi" w:cstheme="minorHAnsi"/>
        </w:rPr>
        <w:t xml:space="preserve"> was discovered during commissioning affecting particularly </w:t>
      </w:r>
      <w:r w:rsidR="005E2B39">
        <w:rPr>
          <w:rFonts w:asciiTheme="minorHAnsi" w:hAnsiTheme="minorHAnsi" w:cstheme="minorHAnsi"/>
        </w:rPr>
        <w:t>Guider 1</w:t>
      </w:r>
      <w:r w:rsidR="0065773F">
        <w:rPr>
          <w:rFonts w:asciiTheme="minorHAnsi" w:hAnsiTheme="minorHAnsi" w:cstheme="minorHAnsi"/>
        </w:rPr>
        <w:t xml:space="preserve">-  the increase on the </w:t>
      </w:r>
      <w:r w:rsidR="003336A2">
        <w:rPr>
          <w:rFonts w:asciiTheme="minorHAnsi" w:hAnsiTheme="minorHAnsi" w:cstheme="minorHAnsi"/>
        </w:rPr>
        <w:t xml:space="preserve">counts </w:t>
      </w:r>
      <w:r w:rsidR="0065773F">
        <w:rPr>
          <w:rFonts w:asciiTheme="minorHAnsi" w:hAnsiTheme="minorHAnsi" w:cstheme="minorHAnsi"/>
        </w:rPr>
        <w:t xml:space="preserve">threshold to 40% has reduced the impact; ID algorithm not finding the correct </w:t>
      </w:r>
      <w:r w:rsidR="004D4DC2">
        <w:rPr>
          <w:rFonts w:asciiTheme="minorHAnsi" w:hAnsiTheme="minorHAnsi" w:cstheme="minorHAnsi"/>
        </w:rPr>
        <w:t>Guide Star</w:t>
      </w:r>
      <w:r w:rsidR="0065773F">
        <w:rPr>
          <w:rFonts w:asciiTheme="minorHAnsi" w:hAnsiTheme="minorHAnsi" w:cstheme="minorHAnsi"/>
        </w:rPr>
        <w:t xml:space="preserve"> – some of the ID parameters have been updated since commissioning optimizing performance; FG algorithm placement of the </w:t>
      </w:r>
      <w:r w:rsidR="004D4DC2">
        <w:rPr>
          <w:rFonts w:asciiTheme="minorHAnsi" w:hAnsiTheme="minorHAnsi" w:cstheme="minorHAnsi"/>
        </w:rPr>
        <w:t>Guide Star</w:t>
      </w:r>
      <w:r w:rsidR="0065773F">
        <w:rPr>
          <w:rFonts w:asciiTheme="minorHAnsi" w:hAnsiTheme="minorHAnsi" w:cstheme="minorHAnsi"/>
        </w:rPr>
        <w:t xml:space="preserve"> – in some cases where there is a hot pixel or other </w:t>
      </w:r>
      <w:r w:rsidR="000923CD">
        <w:rPr>
          <w:rFonts w:asciiTheme="minorHAnsi" w:hAnsiTheme="minorHAnsi" w:cstheme="minorHAnsi"/>
        </w:rPr>
        <w:t xml:space="preserve">issue </w:t>
      </w:r>
      <w:r w:rsidR="0065773F">
        <w:rPr>
          <w:rFonts w:asciiTheme="minorHAnsi" w:hAnsiTheme="minorHAnsi" w:cstheme="minorHAnsi"/>
        </w:rPr>
        <w:t xml:space="preserve">the placement of the FG window is off – this is a very rare occurrence; </w:t>
      </w:r>
      <w:r w:rsidR="003336A2">
        <w:rPr>
          <w:rFonts w:asciiTheme="minorHAnsi" w:hAnsiTheme="minorHAnsi" w:cstheme="minorHAnsi"/>
        </w:rPr>
        <w:t>o</w:t>
      </w:r>
      <w:r w:rsidR="0065773F">
        <w:rPr>
          <w:rFonts w:asciiTheme="minorHAnsi" w:hAnsiTheme="minorHAnsi" w:cstheme="minorHAnsi"/>
        </w:rPr>
        <w:t xml:space="preserve">ther FGS related items. </w:t>
      </w:r>
    </w:p>
    <w:p w14:paraId="1DB21A2B" w14:textId="6C013286" w:rsidR="00A056C5" w:rsidRDefault="00A056C5" w:rsidP="00CF246B">
      <w:pPr>
        <w:pStyle w:val="Default"/>
        <w:numPr>
          <w:ilvl w:val="1"/>
          <w:numId w:val="6"/>
        </w:numPr>
        <w:tabs>
          <w:tab w:val="clear" w:pos="1440"/>
          <w:tab w:val="num" w:pos="1080"/>
        </w:tabs>
        <w:ind w:left="1080"/>
        <w:rPr>
          <w:rFonts w:asciiTheme="minorHAnsi" w:hAnsiTheme="minorHAnsi" w:cstheme="minorHAnsi"/>
        </w:rPr>
      </w:pPr>
      <w:r w:rsidRPr="00A056C5">
        <w:rPr>
          <w:rFonts w:asciiTheme="minorHAnsi" w:hAnsiTheme="minorHAnsi" w:cstheme="minorHAnsi"/>
        </w:rPr>
        <w:t xml:space="preserve">Other (OSS, </w:t>
      </w:r>
      <w:r w:rsidR="000923CD">
        <w:rPr>
          <w:rFonts w:asciiTheme="minorHAnsi" w:hAnsiTheme="minorHAnsi" w:cstheme="minorHAnsi"/>
        </w:rPr>
        <w:t>SI target acquisition</w:t>
      </w:r>
      <w:r w:rsidRPr="00A056C5">
        <w:rPr>
          <w:rFonts w:asciiTheme="minorHAnsi" w:hAnsiTheme="minorHAnsi" w:cstheme="minorHAnsi"/>
        </w:rPr>
        <w:t xml:space="preserve">, </w:t>
      </w:r>
      <w:r w:rsidR="000923CD">
        <w:rPr>
          <w:rFonts w:asciiTheme="minorHAnsi" w:hAnsiTheme="minorHAnsi" w:cstheme="minorHAnsi"/>
        </w:rPr>
        <w:t>other electronics</w:t>
      </w:r>
      <w:r w:rsidRPr="00A056C5">
        <w:rPr>
          <w:rFonts w:asciiTheme="minorHAnsi" w:hAnsiTheme="minorHAnsi" w:cstheme="minorHAnsi"/>
        </w:rPr>
        <w:t xml:space="preserve">, </w:t>
      </w:r>
      <w:r w:rsidR="000923CD">
        <w:rPr>
          <w:rFonts w:asciiTheme="minorHAnsi" w:hAnsiTheme="minorHAnsi" w:cstheme="minorHAnsi"/>
        </w:rPr>
        <w:t>etc.</w:t>
      </w:r>
      <w:r w:rsidRPr="00A056C5">
        <w:rPr>
          <w:rFonts w:asciiTheme="minorHAnsi" w:hAnsiTheme="minorHAnsi" w:cstheme="minorHAnsi"/>
        </w:rPr>
        <w:t>)</w:t>
      </w:r>
      <w:r w:rsidR="0065773F">
        <w:rPr>
          <w:rFonts w:asciiTheme="minorHAnsi" w:hAnsiTheme="minorHAnsi" w:cstheme="minorHAnsi"/>
        </w:rPr>
        <w:t>: different items on other subsystems have been identified as JWST keeps observing and different scenarios, some very rare, are encountered. These ones are addressed when found by the different subsystems.</w:t>
      </w:r>
    </w:p>
    <w:p w14:paraId="15217097" w14:textId="35B63F9E" w:rsidR="0065773F" w:rsidRPr="00FA7E14" w:rsidRDefault="0065773F" w:rsidP="0065773F">
      <w:pPr>
        <w:pStyle w:val="Default"/>
        <w:rPr>
          <w:rFonts w:asciiTheme="minorHAnsi" w:hAnsiTheme="minorHAnsi" w:cstheme="minorHAnsi"/>
          <w:color w:val="000000" w:themeColor="text1"/>
        </w:rPr>
      </w:pPr>
      <w:r>
        <w:rPr>
          <w:rFonts w:asciiTheme="minorHAnsi" w:hAnsiTheme="minorHAnsi" w:cstheme="minorHAnsi"/>
        </w:rPr>
        <w:t xml:space="preserve">The FGS team </w:t>
      </w:r>
      <w:r w:rsidR="00811E7E">
        <w:rPr>
          <w:rFonts w:asciiTheme="minorHAnsi" w:hAnsiTheme="minorHAnsi" w:cstheme="minorHAnsi"/>
        </w:rPr>
        <w:t>e</w:t>
      </w:r>
      <w:r>
        <w:rPr>
          <w:rFonts w:asciiTheme="minorHAnsi" w:hAnsiTheme="minorHAnsi" w:cstheme="minorHAnsi"/>
        </w:rPr>
        <w:t>stablished a good system during commissioning that has been refined and maintained during normal operations to identify unsuccessful visits, visits with high NEA and visits with re-tries</w:t>
      </w:r>
      <w:r w:rsidR="00811E7E">
        <w:rPr>
          <w:rFonts w:asciiTheme="minorHAnsi" w:hAnsiTheme="minorHAnsi" w:cstheme="minorHAnsi"/>
        </w:rPr>
        <w:t>.</w:t>
      </w:r>
      <w:r w:rsidR="001C1074">
        <w:rPr>
          <w:rFonts w:asciiTheme="minorHAnsi" w:hAnsiTheme="minorHAnsi" w:cstheme="minorHAnsi"/>
        </w:rPr>
        <w:t xml:space="preserve"> The team runs</w:t>
      </w:r>
      <w:r>
        <w:rPr>
          <w:rFonts w:asciiTheme="minorHAnsi" w:hAnsiTheme="minorHAnsi" w:cstheme="minorHAnsi"/>
        </w:rPr>
        <w:t xml:space="preserve"> the analysis for all of them to understand the root cause and communicate</w:t>
      </w:r>
      <w:r w:rsidR="001C1074">
        <w:rPr>
          <w:rFonts w:asciiTheme="minorHAnsi" w:hAnsiTheme="minorHAnsi" w:cstheme="minorHAnsi"/>
        </w:rPr>
        <w:t>s</w:t>
      </w:r>
      <w:r>
        <w:rPr>
          <w:rFonts w:asciiTheme="minorHAnsi" w:hAnsiTheme="minorHAnsi" w:cstheme="minorHAnsi"/>
        </w:rPr>
        <w:t xml:space="preserve"> with </w:t>
      </w:r>
      <w:r w:rsidR="001C1074">
        <w:rPr>
          <w:rFonts w:asciiTheme="minorHAnsi" w:hAnsiTheme="minorHAnsi" w:cstheme="minorHAnsi"/>
        </w:rPr>
        <w:t xml:space="preserve">other </w:t>
      </w:r>
      <w:r>
        <w:rPr>
          <w:rFonts w:asciiTheme="minorHAnsi" w:hAnsiTheme="minorHAnsi" w:cstheme="minorHAnsi"/>
        </w:rPr>
        <w:t>subsystems as needed – e.g.</w:t>
      </w:r>
      <w:r w:rsidR="001C1074">
        <w:rPr>
          <w:rFonts w:asciiTheme="minorHAnsi" w:hAnsiTheme="minorHAnsi" w:cstheme="minorHAnsi"/>
        </w:rPr>
        <w:t>,</w:t>
      </w:r>
      <w:r>
        <w:rPr>
          <w:rFonts w:asciiTheme="minorHAnsi" w:hAnsiTheme="minorHAnsi" w:cstheme="minorHAnsi"/>
        </w:rPr>
        <w:t xml:space="preserve"> notify</w:t>
      </w:r>
      <w:r w:rsidR="00D62C5F">
        <w:rPr>
          <w:rFonts w:asciiTheme="minorHAnsi" w:hAnsiTheme="minorHAnsi" w:cstheme="minorHAnsi"/>
        </w:rPr>
        <w:t>ing</w:t>
      </w:r>
      <w:r>
        <w:rPr>
          <w:rFonts w:asciiTheme="minorHAnsi" w:hAnsiTheme="minorHAnsi" w:cstheme="minorHAnsi"/>
        </w:rPr>
        <w:t xml:space="preserve"> the GS</w:t>
      </w:r>
      <w:r w:rsidR="00FA7E14">
        <w:rPr>
          <w:rFonts w:asciiTheme="minorHAnsi" w:hAnsiTheme="minorHAnsi" w:cstheme="minorHAnsi"/>
        </w:rPr>
        <w:t>SS</w:t>
      </w:r>
      <w:r>
        <w:rPr>
          <w:rFonts w:asciiTheme="minorHAnsi" w:hAnsiTheme="minorHAnsi" w:cstheme="minorHAnsi"/>
        </w:rPr>
        <w:t xml:space="preserve"> not to use a particular GS </w:t>
      </w:r>
      <w:r w:rsidR="00136F30">
        <w:rPr>
          <w:rFonts w:asciiTheme="minorHAnsi" w:hAnsiTheme="minorHAnsi" w:cstheme="minorHAnsi"/>
        </w:rPr>
        <w:t>if it is a double star or a galaxy; notify ACS if the pointing is off for a period of time; etc. This is a big tracking and analysis effort led by the FGS F</w:t>
      </w:r>
      <w:r w:rsidR="001C1074">
        <w:rPr>
          <w:rFonts w:asciiTheme="minorHAnsi" w:hAnsiTheme="minorHAnsi" w:cstheme="minorHAnsi"/>
        </w:rPr>
        <w:t xml:space="preserve">light </w:t>
      </w:r>
      <w:r w:rsidR="00136F30">
        <w:rPr>
          <w:rFonts w:asciiTheme="minorHAnsi" w:hAnsiTheme="minorHAnsi" w:cstheme="minorHAnsi"/>
        </w:rPr>
        <w:t>O</w:t>
      </w:r>
      <w:r w:rsidR="001C1074">
        <w:rPr>
          <w:rFonts w:asciiTheme="minorHAnsi" w:hAnsiTheme="minorHAnsi" w:cstheme="minorHAnsi"/>
        </w:rPr>
        <w:t xml:space="preserve">perations </w:t>
      </w:r>
      <w:r w:rsidR="00136F30">
        <w:rPr>
          <w:rFonts w:asciiTheme="minorHAnsi" w:hAnsiTheme="minorHAnsi" w:cstheme="minorHAnsi"/>
        </w:rPr>
        <w:t>T</w:t>
      </w:r>
      <w:r w:rsidR="001C1074">
        <w:rPr>
          <w:rFonts w:asciiTheme="minorHAnsi" w:hAnsiTheme="minorHAnsi" w:cstheme="minorHAnsi"/>
        </w:rPr>
        <w:t>eam</w:t>
      </w:r>
      <w:r w:rsidR="00136F30">
        <w:rPr>
          <w:rFonts w:asciiTheme="minorHAnsi" w:hAnsiTheme="minorHAnsi" w:cstheme="minorHAnsi"/>
        </w:rPr>
        <w:t xml:space="preserve"> with support from FGS team members at </w:t>
      </w:r>
      <w:proofErr w:type="spellStart"/>
      <w:r w:rsidR="00136F30">
        <w:rPr>
          <w:rFonts w:asciiTheme="minorHAnsi" w:hAnsiTheme="minorHAnsi" w:cstheme="minorHAnsi"/>
        </w:rPr>
        <w:t>STScI</w:t>
      </w:r>
      <w:proofErr w:type="spellEnd"/>
      <w:r w:rsidR="00136F30">
        <w:rPr>
          <w:rFonts w:asciiTheme="minorHAnsi" w:hAnsiTheme="minorHAnsi" w:cstheme="minorHAnsi"/>
        </w:rPr>
        <w:t xml:space="preserve">, GSFC and Canada (Honeywell and CSA) that has led to many improvements as reflected by the outstanding performance of the FGS </w:t>
      </w:r>
      <w:r w:rsidR="00136F30" w:rsidRPr="00FA7E14">
        <w:rPr>
          <w:rFonts w:asciiTheme="minorHAnsi" w:hAnsiTheme="minorHAnsi" w:cstheme="minorHAnsi"/>
          <w:color w:val="000000" w:themeColor="text1"/>
        </w:rPr>
        <w:t xml:space="preserve">during operations. </w:t>
      </w:r>
    </w:p>
    <w:p w14:paraId="21E016CB" w14:textId="1903E7A1" w:rsidR="00D47876" w:rsidRDefault="00E27AC5" w:rsidP="00773A5F">
      <w:pPr>
        <w:pStyle w:val="Default"/>
        <w:ind w:left="360"/>
        <w:jc w:val="center"/>
        <w:rPr>
          <w:rFonts w:asciiTheme="minorHAnsi" w:hAnsiTheme="minorHAnsi" w:cstheme="minorHAnsi"/>
        </w:rPr>
      </w:pPr>
      <w:r w:rsidRPr="00E27AC5">
        <w:rPr>
          <w:rFonts w:asciiTheme="minorHAnsi" w:hAnsiTheme="minorHAnsi" w:cstheme="minorHAnsi"/>
          <w:noProof/>
        </w:rPr>
        <w:drawing>
          <wp:inline distT="0" distB="0" distL="0" distR="0" wp14:anchorId="45D9D644" wp14:editId="4621FF20">
            <wp:extent cx="5189366" cy="3777260"/>
            <wp:effectExtent l="0" t="0" r="0" b="0"/>
            <wp:docPr id="806642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42817" name=""/>
                    <pic:cNvPicPr/>
                  </pic:nvPicPr>
                  <pic:blipFill>
                    <a:blip r:embed="rId30"/>
                    <a:stretch>
                      <a:fillRect/>
                    </a:stretch>
                  </pic:blipFill>
                  <pic:spPr>
                    <a:xfrm>
                      <a:off x="0" y="0"/>
                      <a:ext cx="5196548" cy="3782487"/>
                    </a:xfrm>
                    <a:prstGeom prst="rect">
                      <a:avLst/>
                    </a:prstGeom>
                  </pic:spPr>
                </pic:pic>
              </a:graphicData>
            </a:graphic>
          </wp:inline>
        </w:drawing>
      </w:r>
    </w:p>
    <w:p w14:paraId="5504544F" w14:textId="60F042FB" w:rsidR="00D47876" w:rsidRDefault="00136F30" w:rsidP="006C64D3">
      <w:pPr>
        <w:pStyle w:val="Default"/>
        <w:ind w:left="360"/>
        <w:jc w:val="center"/>
        <w:rPr>
          <w:rFonts w:asciiTheme="minorHAnsi" w:hAnsiTheme="minorHAnsi" w:cstheme="minorHAnsi"/>
        </w:rPr>
      </w:pPr>
      <w:r>
        <w:rPr>
          <w:rFonts w:asciiTheme="minorHAnsi" w:hAnsiTheme="minorHAnsi" w:cstheme="minorHAnsi"/>
        </w:rPr>
        <w:t xml:space="preserve">Figure </w:t>
      </w:r>
      <w:r w:rsidR="00773A5F">
        <w:rPr>
          <w:rFonts w:asciiTheme="minorHAnsi" w:hAnsiTheme="minorHAnsi" w:cstheme="minorHAnsi"/>
        </w:rPr>
        <w:t>1</w:t>
      </w:r>
      <w:r w:rsidR="00361D7F">
        <w:rPr>
          <w:rFonts w:asciiTheme="minorHAnsi" w:hAnsiTheme="minorHAnsi" w:cstheme="minorHAnsi"/>
        </w:rPr>
        <w:t>7</w:t>
      </w:r>
      <w:r>
        <w:rPr>
          <w:rFonts w:asciiTheme="minorHAnsi" w:hAnsiTheme="minorHAnsi" w:cstheme="minorHAnsi"/>
        </w:rPr>
        <w:t>: Summary of the Closed loop guiding statistics for the first 1000 days of JWST operations – successful GS identified ~ 95.6% of the time.</w:t>
      </w:r>
    </w:p>
    <w:p w14:paraId="0B33DADB" w14:textId="47730CAC" w:rsidR="00EA4B14" w:rsidRDefault="001B2B12" w:rsidP="001B2B12">
      <w:pPr>
        <w:pStyle w:val="Default"/>
        <w:rPr>
          <w:rFonts w:asciiTheme="minorHAnsi" w:hAnsiTheme="minorHAnsi" w:cstheme="minorHAnsi"/>
        </w:rPr>
      </w:pPr>
      <w:r w:rsidRPr="00FA7E14">
        <w:rPr>
          <w:rFonts w:asciiTheme="minorHAnsi" w:hAnsiTheme="minorHAnsi" w:cstheme="minorHAnsi"/>
          <w:color w:val="000000" w:themeColor="text1"/>
        </w:rPr>
        <w:t xml:space="preserve">Another item monitored during operations is the coordinate frame alignment (J-frame) provided by ACS based on their on board algorithm used to determine where they think </w:t>
      </w:r>
      <w:r>
        <w:rPr>
          <w:rFonts w:asciiTheme="minorHAnsi" w:hAnsiTheme="minorHAnsi" w:cstheme="minorHAnsi"/>
        </w:rPr>
        <w:t xml:space="preserve">the GS is placed to where FGS finds it. A ground telemetry point is monitored that is used to flag if the ACS on board alignment has been corrupted due to incorrect information provided by FGS if the wrong GS or a hot pixel are found instead of the correct GS. It can also be caused either due to a corruption or due to drifting over time. There are processes in place that have been optimized during normal operations to reset that </w:t>
      </w:r>
      <w:r w:rsidRPr="00FA7E14">
        <w:rPr>
          <w:rFonts w:asciiTheme="minorHAnsi" w:hAnsiTheme="minorHAnsi" w:cstheme="minorHAnsi"/>
          <w:color w:val="000000" w:themeColor="text1"/>
        </w:rPr>
        <w:t xml:space="preserve">ACS coordinate frame </w:t>
      </w:r>
      <w:r>
        <w:rPr>
          <w:rFonts w:asciiTheme="minorHAnsi" w:hAnsiTheme="minorHAnsi" w:cstheme="minorHAnsi"/>
        </w:rPr>
        <w:t>on board.</w:t>
      </w:r>
    </w:p>
    <w:p w14:paraId="11056651" w14:textId="6E60E3DC" w:rsidR="00777ED3" w:rsidRPr="00CF246B" w:rsidRDefault="003A4AE4" w:rsidP="003A4AE4">
      <w:pPr>
        <w:pStyle w:val="Default"/>
        <w:numPr>
          <w:ilvl w:val="1"/>
          <w:numId w:val="12"/>
        </w:numPr>
        <w:rPr>
          <w:rFonts w:asciiTheme="minorHAnsi" w:hAnsiTheme="minorHAnsi" w:cstheme="minorHAnsi"/>
          <w:i/>
          <w:iCs/>
        </w:rPr>
      </w:pPr>
      <w:r w:rsidRPr="00CF246B">
        <w:rPr>
          <w:rFonts w:asciiTheme="minorHAnsi" w:hAnsiTheme="minorHAnsi" w:cstheme="minorHAnsi"/>
          <w:i/>
          <w:iCs/>
        </w:rPr>
        <w:t xml:space="preserve">Science Instruments Mechanisms and High Gain Antenna </w:t>
      </w:r>
      <w:r w:rsidR="002F3C83">
        <w:rPr>
          <w:rFonts w:asciiTheme="minorHAnsi" w:hAnsiTheme="minorHAnsi" w:cstheme="minorHAnsi"/>
          <w:i/>
          <w:iCs/>
        </w:rPr>
        <w:t>E</w:t>
      </w:r>
      <w:r w:rsidRPr="00CF246B">
        <w:rPr>
          <w:rFonts w:asciiTheme="minorHAnsi" w:hAnsiTheme="minorHAnsi" w:cstheme="minorHAnsi"/>
          <w:i/>
          <w:iCs/>
        </w:rPr>
        <w:t xml:space="preserve">ffects on </w:t>
      </w:r>
      <w:r w:rsidR="002F3C83">
        <w:rPr>
          <w:rFonts w:asciiTheme="minorHAnsi" w:hAnsiTheme="minorHAnsi" w:cstheme="minorHAnsi"/>
          <w:i/>
          <w:iCs/>
        </w:rPr>
        <w:t>G</w:t>
      </w:r>
      <w:r w:rsidRPr="00CF246B">
        <w:rPr>
          <w:rFonts w:asciiTheme="minorHAnsi" w:hAnsiTheme="minorHAnsi" w:cstheme="minorHAnsi"/>
          <w:i/>
          <w:iCs/>
        </w:rPr>
        <w:t xml:space="preserve">uiding </w:t>
      </w:r>
    </w:p>
    <w:p w14:paraId="1732E175" w14:textId="77777777" w:rsidR="00777ED3" w:rsidRPr="00AD54EB" w:rsidRDefault="00777ED3" w:rsidP="00777ED3">
      <w:r w:rsidRPr="00AD54EB">
        <w:t xml:space="preserve">There are a number of mechanisms, both in the science instruments and the spacecraft, that are routinely activated while the FGS is in Fine Guide mode. </w:t>
      </w:r>
    </w:p>
    <w:p w14:paraId="1600098B" w14:textId="23A52DE5" w:rsidR="00777ED3" w:rsidRPr="00AD54EB" w:rsidRDefault="00777ED3" w:rsidP="00777ED3">
      <w:r w:rsidRPr="00AD54EB">
        <w:t>The disturbances can be classified as one of two types, low frequency and high frequency. In low frequency (</w:t>
      </w:r>
      <m:oMath>
        <m:r>
          <w:rPr>
            <w:rFonts w:ascii="Cambria Math" w:hAnsi="Cambria Math"/>
          </w:rPr>
          <m:t>≲16</m:t>
        </m:r>
      </m:oMath>
      <w:r w:rsidRPr="00AD54EB">
        <w:t xml:space="preserve"> Hz) disturbances, the fluctuations occur with periods greater than the rate at which centroid</w:t>
      </w:r>
      <w:r w:rsidR="00397F0B">
        <w:t>s</w:t>
      </w:r>
      <w:r w:rsidRPr="00AD54EB">
        <w:t xml:space="preserve"> are being produced. In such a case, the </w:t>
      </w:r>
      <w:r w:rsidR="004D4DC2">
        <w:t>Guide Star</w:t>
      </w:r>
      <w:r w:rsidRPr="00AD54EB">
        <w:t xml:space="preserve"> centroid oscillates in a decaying sinusoid, but the closed loop continues to track the </w:t>
      </w:r>
      <w:r w:rsidR="004D4DC2">
        <w:t>Guide Star</w:t>
      </w:r>
      <w:r w:rsidRPr="00AD54EB">
        <w:t xml:space="preserve"> and the disturbance does not substantially impact the shape of the PSF. </w:t>
      </w:r>
    </w:p>
    <w:p w14:paraId="1A7ACA47" w14:textId="3FC0F364" w:rsidR="00777ED3" w:rsidRPr="00AD54EB" w:rsidRDefault="00777ED3" w:rsidP="00777ED3">
      <w:r w:rsidRPr="00AD54EB">
        <w:t xml:space="preserve">By contrast, high-frequency disturbances occur on a timescale less than the exposure time of a Fine Guide Frame, and effectively blur the </w:t>
      </w:r>
      <w:r w:rsidR="004D4DC2">
        <w:t>Guide Star</w:t>
      </w:r>
      <w:r w:rsidRPr="00AD54EB">
        <w:t xml:space="preserve"> PSF. The result of this blurring is a decrease in the peak amplitude of the PSF, temporarily causing the closed loop algorithm to return “bad” centroids. However, the duration of the disturbances are brief enough that these bad centroids rarely result in a loss of lock.</w:t>
      </w:r>
    </w:p>
    <w:p w14:paraId="73AEC2C8" w14:textId="4624DF62" w:rsidR="00777ED3" w:rsidRPr="00AD54EB" w:rsidRDefault="00777ED3" w:rsidP="00777ED3">
      <w:r w:rsidRPr="00AD54EB">
        <w:t xml:space="preserve">The majority of guiding disturbances occur as a result of movements of the filter and pupil wheels in the science instruments. Moving the wheels in </w:t>
      </w:r>
      <w:proofErr w:type="spellStart"/>
      <w:r w:rsidRPr="00AD54EB">
        <w:t>NIRCam</w:t>
      </w:r>
      <w:proofErr w:type="spellEnd"/>
      <w:r w:rsidRPr="00AD54EB">
        <w:t xml:space="preserve">, MIRI, and </w:t>
      </w:r>
      <w:proofErr w:type="spellStart"/>
      <w:r w:rsidRPr="00AD54EB">
        <w:t>NIRSpec</w:t>
      </w:r>
      <w:proofErr w:type="spellEnd"/>
      <w:r w:rsidRPr="00AD54EB">
        <w:t xml:space="preserve"> will produce low-frequency disturbances (~0.5 Hz) with an amplitude of 20-25 mas (</w:t>
      </w:r>
      <w:r w:rsidRPr="00AD54EB">
        <w:sym w:font="Symbol" w:char="F07E"/>
      </w:r>
      <w:r w:rsidRPr="00AD54EB">
        <w:t>1/3 of an FGS pixel). See Figure</w:t>
      </w:r>
      <w:r w:rsidR="00D61321">
        <w:t>s</w:t>
      </w:r>
      <w:r w:rsidRPr="00AD54EB">
        <w:t xml:space="preserve"> </w:t>
      </w:r>
      <w:r w:rsidR="003126FD">
        <w:t>1</w:t>
      </w:r>
      <w:r w:rsidR="00D61321">
        <w:t>8 and 19</w:t>
      </w:r>
      <w:r w:rsidRPr="00AD54EB">
        <w:t xml:space="preserve"> for example</w:t>
      </w:r>
      <w:r w:rsidR="00D61321">
        <w:t>s</w:t>
      </w:r>
      <w:r w:rsidRPr="00AD54EB">
        <w:t xml:space="preserve"> </w:t>
      </w:r>
      <w:r w:rsidR="003126FD">
        <w:t xml:space="preserve">of the </w:t>
      </w:r>
      <w:r w:rsidRPr="00AD54EB">
        <w:t>disturbance</w:t>
      </w:r>
      <w:r w:rsidR="003126FD">
        <w:t xml:space="preserve">s </w:t>
      </w:r>
      <w:r w:rsidR="00D61321">
        <w:t xml:space="preserve">on the measured centroids </w:t>
      </w:r>
      <w:r w:rsidR="003126FD">
        <w:t xml:space="preserve">due </w:t>
      </w:r>
      <w:r w:rsidR="00A97F1F">
        <w:t xml:space="preserve">to </w:t>
      </w:r>
      <w:r w:rsidR="003126FD">
        <w:t>the mechanisms on the different SIs</w:t>
      </w:r>
      <w:r w:rsidRPr="00AD54EB">
        <w:t>. The NIRISS filter and pupil wheels also produce disturbances, but because they are on the same optical bench as FGS, they also induce high-frequency modes. Note, however, that all filter wheel disturbances occur between science exposures, so do not have an impact on data quality.</w:t>
      </w:r>
    </w:p>
    <w:p w14:paraId="12736D51" w14:textId="0FB8ADE9" w:rsidR="00777ED3" w:rsidRPr="00AD54EB" w:rsidRDefault="00777ED3" w:rsidP="00777ED3">
      <w:r w:rsidRPr="00AD54EB">
        <w:t xml:space="preserve">Another mechanism that frequently produces disturbances in FGS guiding is the </w:t>
      </w:r>
      <w:proofErr w:type="spellStart"/>
      <w:r w:rsidRPr="00AD54EB">
        <w:t>NIRSpec</w:t>
      </w:r>
      <w:proofErr w:type="spellEnd"/>
      <w:r w:rsidRPr="00AD54EB">
        <w:t xml:space="preserve"> Micro-Shutter A</w:t>
      </w:r>
      <w:r w:rsidR="003228F4">
        <w:t>rray</w:t>
      </w:r>
      <w:r w:rsidRPr="00AD54EB">
        <w:t xml:space="preserve"> (MSA). Before many </w:t>
      </w:r>
      <w:proofErr w:type="spellStart"/>
      <w:r w:rsidRPr="00AD54EB">
        <w:t>NIRSpec</w:t>
      </w:r>
      <w:proofErr w:type="spellEnd"/>
      <w:r w:rsidRPr="00AD54EB">
        <w:t xml:space="preserve"> observations, </w:t>
      </w:r>
      <w:r w:rsidR="003228F4">
        <w:t>a</w:t>
      </w:r>
      <w:r w:rsidRPr="00AD54EB">
        <w:t xml:space="preserve"> magnet arm moves back and forth across the MSA to open/close specific </w:t>
      </w:r>
      <w:r w:rsidR="00593AD4">
        <w:t>micro-</w:t>
      </w:r>
      <w:r w:rsidRPr="00AD54EB">
        <w:t>shutters. This motion induces high-frequency vibrations that can result in bad centroid data for up to ~30 seconds, but generally does not result in a loss of lock. Like filter wheel movements, this occurs between exposures and has no impact on science data.</w:t>
      </w:r>
    </w:p>
    <w:p w14:paraId="71357D3C" w14:textId="0F9A8F4B" w:rsidR="00777ED3" w:rsidRPr="00AD54EB" w:rsidRDefault="00777ED3" w:rsidP="00777ED3">
      <w:r w:rsidRPr="00AD54EB">
        <w:t xml:space="preserve">The only mechanism that regularly induces disturbances during science exposures is the High Gain Antenna (HGA). Intermittent ground station handovers require changes in HGA pointing, and these can occur at any time in a science exposure. While these disturbances can be significant (~60 mas), they are typically short enough in duration (~15 s) that the science is not significantly impacted. The FGS team is regularly monitoring the stability of individual exposures and alerts science teams of any with poor stability. </w:t>
      </w:r>
    </w:p>
    <w:p w14:paraId="2C126B92" w14:textId="74189A76" w:rsidR="00777ED3" w:rsidRDefault="00D61321" w:rsidP="00777ED3">
      <w:r>
        <w:rPr>
          <w:noProof/>
        </w:rPr>
        <w:drawing>
          <wp:inline distT="0" distB="0" distL="0" distR="0" wp14:anchorId="31ACF932" wp14:editId="11FC890A">
            <wp:extent cx="6053959" cy="2046445"/>
            <wp:effectExtent l="0" t="0" r="4445" b="0"/>
            <wp:docPr id="1013873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73278" name="Picture 1013873278"/>
                    <pic:cNvPicPr/>
                  </pic:nvPicPr>
                  <pic:blipFill>
                    <a:blip r:embed="rId31">
                      <a:extLst>
                        <a:ext uri="{28A0092B-C50C-407E-A947-70E740481C1C}">
                          <a14:useLocalDpi xmlns:a14="http://schemas.microsoft.com/office/drawing/2010/main" val="0"/>
                        </a:ext>
                      </a:extLst>
                    </a:blip>
                    <a:stretch>
                      <a:fillRect/>
                    </a:stretch>
                  </pic:blipFill>
                  <pic:spPr>
                    <a:xfrm>
                      <a:off x="0" y="0"/>
                      <a:ext cx="6068914" cy="2051500"/>
                    </a:xfrm>
                    <a:prstGeom prst="rect">
                      <a:avLst/>
                    </a:prstGeom>
                  </pic:spPr>
                </pic:pic>
              </a:graphicData>
            </a:graphic>
          </wp:inline>
        </w:drawing>
      </w:r>
    </w:p>
    <w:p w14:paraId="1931B16F" w14:textId="76D0E8D7" w:rsidR="0024598F" w:rsidRDefault="0024598F" w:rsidP="0024598F">
      <w:pPr>
        <w:pStyle w:val="Default"/>
        <w:ind w:left="360"/>
        <w:jc w:val="center"/>
        <w:rPr>
          <w:rFonts w:asciiTheme="minorHAnsi" w:hAnsiTheme="minorHAnsi" w:cstheme="minorHAnsi"/>
        </w:rPr>
      </w:pPr>
      <w:r>
        <w:rPr>
          <w:rFonts w:asciiTheme="minorHAnsi" w:hAnsiTheme="minorHAnsi" w:cstheme="minorHAnsi"/>
        </w:rPr>
        <w:t xml:space="preserve">Figure 18: Examples of the disturbances seen on the FGS centroids for </w:t>
      </w:r>
      <w:r w:rsidR="0053773D">
        <w:rPr>
          <w:rFonts w:asciiTheme="minorHAnsi" w:hAnsiTheme="minorHAnsi" w:cstheme="minorHAnsi"/>
        </w:rPr>
        <w:t xml:space="preserve">the </w:t>
      </w:r>
      <w:r w:rsidR="00D61321">
        <w:rPr>
          <w:rFonts w:asciiTheme="minorHAnsi" w:hAnsiTheme="minorHAnsi" w:cstheme="minorHAnsi"/>
        </w:rPr>
        <w:t xml:space="preserve">wheel </w:t>
      </w:r>
      <w:r w:rsidR="0053773D">
        <w:rPr>
          <w:rFonts w:asciiTheme="minorHAnsi" w:hAnsiTheme="minorHAnsi" w:cstheme="minorHAnsi"/>
        </w:rPr>
        <w:t xml:space="preserve">mechanism in </w:t>
      </w:r>
      <w:proofErr w:type="spellStart"/>
      <w:r w:rsidR="00D61321">
        <w:rPr>
          <w:rFonts w:asciiTheme="minorHAnsi" w:hAnsiTheme="minorHAnsi" w:cstheme="minorHAnsi"/>
        </w:rPr>
        <w:t>NIRCam</w:t>
      </w:r>
      <w:proofErr w:type="spellEnd"/>
      <w:r w:rsidR="00D61321">
        <w:rPr>
          <w:rFonts w:asciiTheme="minorHAnsi" w:hAnsiTheme="minorHAnsi" w:cstheme="minorHAnsi"/>
        </w:rPr>
        <w:t xml:space="preserve"> – wheel motion in red and FGS </w:t>
      </w:r>
      <w:r w:rsidR="0062718C">
        <w:rPr>
          <w:rFonts w:asciiTheme="minorHAnsi" w:hAnsiTheme="minorHAnsi" w:cstheme="minorHAnsi"/>
        </w:rPr>
        <w:t xml:space="preserve">X </w:t>
      </w:r>
      <w:r w:rsidR="00D61321">
        <w:rPr>
          <w:rFonts w:asciiTheme="minorHAnsi" w:hAnsiTheme="minorHAnsi" w:cstheme="minorHAnsi"/>
        </w:rPr>
        <w:t xml:space="preserve">centroids in black – and for NIRISS when its Filter and Pupil Wheels are moved – NIRISS is the instrument in the same bench as FGS.   </w:t>
      </w:r>
    </w:p>
    <w:p w14:paraId="5D3D7155" w14:textId="77777777" w:rsidR="0024598F" w:rsidRPr="00AD54EB" w:rsidRDefault="0024598F" w:rsidP="00777ED3"/>
    <w:p w14:paraId="3A89B07B" w14:textId="76240DE0" w:rsidR="00D47876" w:rsidRDefault="00D47876" w:rsidP="002B3325">
      <w:pPr>
        <w:pStyle w:val="Default"/>
        <w:ind w:left="360"/>
        <w:rPr>
          <w:rFonts w:asciiTheme="minorHAnsi" w:hAnsiTheme="minorHAnsi" w:cstheme="minorHAnsi"/>
        </w:rPr>
      </w:pPr>
    </w:p>
    <w:p w14:paraId="4F381C08" w14:textId="77777777" w:rsidR="0062718C" w:rsidRDefault="0062718C" w:rsidP="002B3325">
      <w:pPr>
        <w:pStyle w:val="Default"/>
        <w:ind w:left="360"/>
        <w:rPr>
          <w:rFonts w:asciiTheme="minorHAnsi" w:hAnsiTheme="minorHAnsi" w:cstheme="minorHAnsi"/>
        </w:rPr>
      </w:pPr>
    </w:p>
    <w:p w14:paraId="6CF211B1" w14:textId="60355118" w:rsidR="0062718C" w:rsidRDefault="0062718C" w:rsidP="002B3325">
      <w:pPr>
        <w:pStyle w:val="Default"/>
        <w:ind w:left="360"/>
        <w:rPr>
          <w:rFonts w:asciiTheme="minorHAnsi" w:hAnsiTheme="minorHAnsi" w:cstheme="minorHAnsi"/>
        </w:rPr>
      </w:pPr>
    </w:p>
    <w:p w14:paraId="43E52591" w14:textId="3BFE1B02" w:rsidR="00777ED3" w:rsidRDefault="0062718C" w:rsidP="00327DA6">
      <w:pPr>
        <w:pStyle w:val="Default"/>
        <w:ind w:left="360"/>
        <w:rPr>
          <w:rFonts w:asciiTheme="minorHAnsi" w:hAnsiTheme="minorHAnsi" w:cstheme="minorHAnsi"/>
        </w:rPr>
      </w:pPr>
      <w:r>
        <w:rPr>
          <w:noProof/>
        </w:rPr>
        <w:drawing>
          <wp:inline distT="0" distB="0" distL="0" distR="0" wp14:anchorId="1E5EEEE6" wp14:editId="54164699">
            <wp:extent cx="5943600" cy="1441450"/>
            <wp:effectExtent l="0" t="0" r="0" b="6350"/>
            <wp:docPr id="2" name="Picture 1">
              <a:extLst xmlns:a="http://schemas.openxmlformats.org/drawingml/2006/main">
                <a:ext uri="{FF2B5EF4-FFF2-40B4-BE49-F238E27FC236}">
                  <a16:creationId xmlns:a16="http://schemas.microsoft.com/office/drawing/2014/main" id="{3F87CBD4-9CD3-931D-60DE-1F6B1AED73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F87CBD4-9CD3-931D-60DE-1F6B1AED73B9}"/>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943600" cy="1441450"/>
                    </a:xfrm>
                    <a:prstGeom prst="rect">
                      <a:avLst/>
                    </a:prstGeom>
                  </pic:spPr>
                </pic:pic>
              </a:graphicData>
            </a:graphic>
          </wp:inline>
        </w:drawing>
      </w:r>
    </w:p>
    <w:p w14:paraId="15FA0F5C" w14:textId="0D6434BF" w:rsidR="0062718C" w:rsidRDefault="0062718C" w:rsidP="0062718C">
      <w:pPr>
        <w:pStyle w:val="Default"/>
        <w:ind w:left="360"/>
        <w:jc w:val="center"/>
        <w:rPr>
          <w:rFonts w:asciiTheme="minorHAnsi" w:hAnsiTheme="minorHAnsi" w:cstheme="minorHAnsi"/>
        </w:rPr>
      </w:pPr>
      <w:r>
        <w:rPr>
          <w:rFonts w:asciiTheme="minorHAnsi" w:hAnsiTheme="minorHAnsi" w:cstheme="minorHAnsi"/>
        </w:rPr>
        <w:t xml:space="preserve">Figure 19: Examples of the disturbances seen on the FGS X centroids for the MSA magnetic arm (larger disturbance) and wheel motions in </w:t>
      </w:r>
      <w:proofErr w:type="spellStart"/>
      <w:r>
        <w:rPr>
          <w:rFonts w:asciiTheme="minorHAnsi" w:hAnsiTheme="minorHAnsi" w:cstheme="minorHAnsi"/>
        </w:rPr>
        <w:t>NIRSpec</w:t>
      </w:r>
      <w:proofErr w:type="spellEnd"/>
      <w:r>
        <w:rPr>
          <w:rFonts w:asciiTheme="minorHAnsi" w:hAnsiTheme="minorHAnsi" w:cstheme="minorHAnsi"/>
        </w:rPr>
        <w:t xml:space="preserve"> and the wheel in MIRI.</w:t>
      </w:r>
    </w:p>
    <w:p w14:paraId="5A4E0D52" w14:textId="77777777" w:rsidR="0062718C" w:rsidRPr="00376AC9" w:rsidRDefault="0062718C" w:rsidP="0062718C">
      <w:pPr>
        <w:pStyle w:val="Default"/>
        <w:ind w:left="360"/>
        <w:jc w:val="center"/>
        <w:rPr>
          <w:rFonts w:asciiTheme="minorHAnsi" w:hAnsiTheme="minorHAnsi" w:cstheme="minorHAnsi"/>
        </w:rPr>
      </w:pPr>
    </w:p>
    <w:p w14:paraId="31A64B22" w14:textId="13258B66" w:rsidR="00A55148" w:rsidRDefault="002B4EBE" w:rsidP="00CF246B">
      <w:pPr>
        <w:jc w:val="left"/>
        <w:rPr>
          <w:rFonts w:cs="Times New Roman"/>
          <w:b/>
          <w:bCs/>
          <w:color w:val="000000"/>
        </w:rPr>
      </w:pPr>
      <w:r>
        <w:rPr>
          <w:rFonts w:cs="Times New Roman"/>
          <w:b/>
          <w:bCs/>
          <w:color w:val="000000"/>
        </w:rPr>
        <w:t>6</w:t>
      </w:r>
      <w:r w:rsidR="00A55148">
        <w:rPr>
          <w:rFonts w:cs="Times New Roman"/>
          <w:b/>
          <w:bCs/>
          <w:color w:val="000000"/>
        </w:rPr>
        <w:t xml:space="preserve">. </w:t>
      </w:r>
      <w:r w:rsidRPr="002B4EBE">
        <w:rPr>
          <w:rFonts w:cs="Times New Roman"/>
          <w:b/>
          <w:bCs/>
          <w:color w:val="000000"/>
        </w:rPr>
        <w:t>O</w:t>
      </w:r>
      <w:r w:rsidR="00CF246B">
        <w:rPr>
          <w:rFonts w:cs="Times New Roman"/>
          <w:b/>
          <w:bCs/>
          <w:color w:val="000000"/>
        </w:rPr>
        <w:t>ther FGS Operations Activities</w:t>
      </w:r>
    </w:p>
    <w:p w14:paraId="75849899" w14:textId="224C6354" w:rsidR="007C01B4" w:rsidRDefault="007C01B4" w:rsidP="00A55148">
      <w:pPr>
        <w:jc w:val="left"/>
        <w:rPr>
          <w:rFonts w:cs="Times New Roman"/>
          <w:color w:val="000000"/>
        </w:rPr>
      </w:pPr>
      <w:r>
        <w:rPr>
          <w:rFonts w:cs="Times New Roman"/>
          <w:color w:val="000000"/>
        </w:rPr>
        <w:t xml:space="preserve">Covering many of the other items related to FGS commissioning and operations is </w:t>
      </w:r>
      <w:r w:rsidR="002B4EBE">
        <w:rPr>
          <w:rFonts w:cs="Times New Roman"/>
          <w:color w:val="000000"/>
        </w:rPr>
        <w:t>beyond</w:t>
      </w:r>
      <w:r>
        <w:rPr>
          <w:rFonts w:cs="Times New Roman"/>
          <w:color w:val="000000"/>
        </w:rPr>
        <w:t xml:space="preserve"> the scope of this paper but some items to mention at high level:</w:t>
      </w:r>
    </w:p>
    <w:p w14:paraId="571D6A64" w14:textId="16640FD4" w:rsidR="00730AE2" w:rsidRPr="00730AE2" w:rsidRDefault="00A55148" w:rsidP="00730AE2">
      <w:pPr>
        <w:pStyle w:val="ListParagraph"/>
        <w:numPr>
          <w:ilvl w:val="0"/>
          <w:numId w:val="14"/>
        </w:numPr>
        <w:jc w:val="left"/>
        <w:rPr>
          <w:rFonts w:cs="Times New Roman"/>
          <w:color w:val="000000"/>
        </w:rPr>
      </w:pPr>
      <w:r w:rsidRPr="007C01B4">
        <w:rPr>
          <w:rFonts w:cs="Times New Roman"/>
          <w:color w:val="000000"/>
        </w:rPr>
        <w:t>Cosmic Rays</w:t>
      </w:r>
      <w:r w:rsidR="007C01B4">
        <w:rPr>
          <w:rFonts w:cs="Times New Roman"/>
          <w:color w:val="000000"/>
        </w:rPr>
        <w:t xml:space="preserve"> – rate </w:t>
      </w:r>
      <w:r w:rsidR="002B4EBE">
        <w:rPr>
          <w:rFonts w:cs="Times New Roman"/>
          <w:color w:val="000000"/>
        </w:rPr>
        <w:t xml:space="preserve">was </w:t>
      </w:r>
      <w:r w:rsidR="007C01B4">
        <w:rPr>
          <w:rFonts w:cs="Times New Roman"/>
          <w:color w:val="000000"/>
        </w:rPr>
        <w:t xml:space="preserve">predicted before flight and </w:t>
      </w:r>
      <w:r w:rsidR="002B4EBE">
        <w:rPr>
          <w:rFonts w:cs="Times New Roman"/>
          <w:color w:val="000000"/>
        </w:rPr>
        <w:t xml:space="preserve">the </w:t>
      </w:r>
      <w:r w:rsidR="007C01B4">
        <w:rPr>
          <w:rFonts w:cs="Times New Roman"/>
          <w:color w:val="000000"/>
        </w:rPr>
        <w:t>FGS FSW algorithm takes this into account. Analysis during commissioning showed the expected rate.</w:t>
      </w:r>
    </w:p>
    <w:p w14:paraId="112420DD" w14:textId="7B98E8D2" w:rsidR="007C01B4" w:rsidRPr="002B4EBE" w:rsidRDefault="00A55148" w:rsidP="00654963">
      <w:pPr>
        <w:pStyle w:val="ListParagraph"/>
        <w:numPr>
          <w:ilvl w:val="0"/>
          <w:numId w:val="14"/>
        </w:numPr>
        <w:jc w:val="left"/>
        <w:rPr>
          <w:rFonts w:cs="Times New Roman"/>
          <w:color w:val="000000"/>
        </w:rPr>
      </w:pPr>
      <w:r w:rsidRPr="002B4EBE">
        <w:rPr>
          <w:rFonts w:cs="Times New Roman"/>
          <w:color w:val="000000"/>
        </w:rPr>
        <w:t>Hardware and other trending</w:t>
      </w:r>
      <w:r w:rsidR="007C01B4" w:rsidRPr="002B4EBE">
        <w:rPr>
          <w:rFonts w:cs="Times New Roman"/>
          <w:color w:val="000000"/>
        </w:rPr>
        <w:t xml:space="preserve"> is monitored as part of normal operations</w:t>
      </w:r>
      <w:r w:rsidR="002B4EBE">
        <w:rPr>
          <w:rFonts w:cs="Times New Roman"/>
          <w:color w:val="000000"/>
        </w:rPr>
        <w:t xml:space="preserve"> - a</w:t>
      </w:r>
      <w:r w:rsidR="007C01B4" w:rsidRPr="002B4EBE">
        <w:rPr>
          <w:rFonts w:cs="Times New Roman"/>
          <w:color w:val="000000"/>
        </w:rPr>
        <w:t xml:space="preserve"> key </w:t>
      </w:r>
      <w:r w:rsidR="002B4EBE">
        <w:rPr>
          <w:rFonts w:cs="Times New Roman"/>
          <w:color w:val="000000"/>
        </w:rPr>
        <w:t xml:space="preserve">activity </w:t>
      </w:r>
      <w:r w:rsidR="007C01B4" w:rsidRPr="002B4EBE">
        <w:rPr>
          <w:rFonts w:cs="Times New Roman"/>
          <w:color w:val="000000"/>
        </w:rPr>
        <w:t xml:space="preserve">to support commissioning successfully and during normal operations to be able to monitor and analyze the FGS activities in a timely manner without impacting </w:t>
      </w:r>
      <w:r w:rsidR="002B4EBE">
        <w:rPr>
          <w:rFonts w:cs="Times New Roman"/>
          <w:color w:val="000000"/>
        </w:rPr>
        <w:t>O</w:t>
      </w:r>
      <w:r w:rsidR="007C01B4" w:rsidRPr="002B4EBE">
        <w:rPr>
          <w:rFonts w:cs="Times New Roman"/>
          <w:color w:val="000000"/>
        </w:rPr>
        <w:t>bservatory efficiency unduly</w:t>
      </w:r>
      <w:r w:rsidR="002B4EBE">
        <w:rPr>
          <w:rFonts w:cs="Times New Roman"/>
          <w:color w:val="000000"/>
        </w:rPr>
        <w:t>, was</w:t>
      </w:r>
      <w:r w:rsidR="007C01B4" w:rsidRPr="002B4EBE">
        <w:rPr>
          <w:rFonts w:cs="Times New Roman"/>
          <w:color w:val="000000"/>
        </w:rPr>
        <w:t xml:space="preserve"> to develop multiple tools for the data analysis of both images and telemetry. Many of these tools were developed prior to launch and </w:t>
      </w:r>
      <w:r w:rsidR="002B4EBE">
        <w:rPr>
          <w:rFonts w:cs="Times New Roman"/>
          <w:color w:val="000000"/>
        </w:rPr>
        <w:t>were</w:t>
      </w:r>
      <w:r w:rsidR="007C01B4" w:rsidRPr="002B4EBE">
        <w:rPr>
          <w:rFonts w:cs="Times New Roman"/>
          <w:color w:val="000000"/>
        </w:rPr>
        <w:t xml:space="preserve"> validated and improved with the data from </w:t>
      </w:r>
      <w:proofErr w:type="spellStart"/>
      <w:r w:rsidR="007C01B4" w:rsidRPr="002B4EBE">
        <w:rPr>
          <w:rFonts w:cs="Times New Roman"/>
          <w:color w:val="000000"/>
        </w:rPr>
        <w:t>cryo</w:t>
      </w:r>
      <w:proofErr w:type="spellEnd"/>
      <w:r w:rsidR="007C01B4" w:rsidRPr="002B4EBE">
        <w:rPr>
          <w:rFonts w:cs="Times New Roman"/>
          <w:color w:val="000000"/>
        </w:rPr>
        <w:t xml:space="preserve"> ground tests</w:t>
      </w:r>
      <w:r w:rsidR="00A52BDB">
        <w:rPr>
          <w:rFonts w:cs="Times New Roman"/>
          <w:color w:val="000000"/>
        </w:rPr>
        <w:t xml:space="preserve"> [e.g. </w:t>
      </w:r>
      <w:r w:rsidR="0012291B">
        <w:rPr>
          <w:rFonts w:cs="Times New Roman"/>
          <w:color w:val="000000"/>
        </w:rPr>
        <w:t>7</w:t>
      </w:r>
      <w:r w:rsidR="00A52BDB">
        <w:rPr>
          <w:rFonts w:cs="Times New Roman"/>
          <w:color w:val="000000"/>
        </w:rPr>
        <w:t>, 1</w:t>
      </w:r>
      <w:r w:rsidR="0012291B">
        <w:rPr>
          <w:rFonts w:cs="Times New Roman"/>
          <w:color w:val="000000"/>
        </w:rPr>
        <w:t>5</w:t>
      </w:r>
      <w:r w:rsidR="00A52BDB">
        <w:rPr>
          <w:rFonts w:cs="Times New Roman"/>
          <w:color w:val="000000"/>
        </w:rPr>
        <w:t>, 1</w:t>
      </w:r>
      <w:r w:rsidR="0012291B">
        <w:rPr>
          <w:rFonts w:cs="Times New Roman"/>
          <w:color w:val="000000"/>
        </w:rPr>
        <w:t>6</w:t>
      </w:r>
      <w:r w:rsidR="007C01B4" w:rsidRPr="002B4EBE">
        <w:rPr>
          <w:rFonts w:cs="Times New Roman"/>
          <w:color w:val="000000"/>
        </w:rPr>
        <w:t xml:space="preserve">, </w:t>
      </w:r>
      <w:r w:rsidR="00A52BDB">
        <w:rPr>
          <w:rFonts w:cs="Times New Roman"/>
          <w:color w:val="000000"/>
        </w:rPr>
        <w:t>1</w:t>
      </w:r>
      <w:r w:rsidR="0012291B">
        <w:rPr>
          <w:rFonts w:cs="Times New Roman"/>
          <w:color w:val="000000"/>
        </w:rPr>
        <w:t>7</w:t>
      </w:r>
      <w:r w:rsidR="00C54F9C">
        <w:rPr>
          <w:rFonts w:cs="Times New Roman"/>
          <w:color w:val="000000"/>
        </w:rPr>
        <w:t>, 18</w:t>
      </w:r>
      <w:r w:rsidR="00A52BDB">
        <w:rPr>
          <w:rFonts w:cs="Times New Roman"/>
          <w:color w:val="000000"/>
        </w:rPr>
        <w:t xml:space="preserve">] </w:t>
      </w:r>
      <w:r w:rsidR="007C01B4" w:rsidRPr="002B4EBE">
        <w:rPr>
          <w:rFonts w:cs="Times New Roman"/>
          <w:color w:val="000000"/>
        </w:rPr>
        <w:t>though significant improvements followed during commissioning and normal operations.</w:t>
      </w:r>
    </w:p>
    <w:p w14:paraId="15289B3A" w14:textId="6CAB9832" w:rsidR="007C01B4" w:rsidRDefault="007C01B4" w:rsidP="00A55148">
      <w:pPr>
        <w:pStyle w:val="ListParagraph"/>
        <w:numPr>
          <w:ilvl w:val="0"/>
          <w:numId w:val="14"/>
        </w:numPr>
        <w:jc w:val="left"/>
        <w:rPr>
          <w:rFonts w:cs="Times New Roman"/>
          <w:color w:val="000000"/>
        </w:rPr>
      </w:pPr>
      <w:r>
        <w:rPr>
          <w:rFonts w:cs="Times New Roman"/>
          <w:color w:val="000000"/>
        </w:rPr>
        <w:t xml:space="preserve">On console staffing and support – the guider is often overlooked as it is seen as a science instrument but </w:t>
      </w:r>
      <w:r w:rsidR="00F358F9">
        <w:rPr>
          <w:rFonts w:cs="Times New Roman"/>
          <w:color w:val="000000"/>
        </w:rPr>
        <w:t>there are important differences</w:t>
      </w:r>
      <w:r>
        <w:rPr>
          <w:rFonts w:cs="Times New Roman"/>
          <w:color w:val="000000"/>
        </w:rPr>
        <w:t xml:space="preserve">. Most of the guider operations happen real time so any data correction needs to happen real </w:t>
      </w:r>
      <w:r w:rsidR="00F358F9">
        <w:rPr>
          <w:rFonts w:cs="Times New Roman"/>
          <w:color w:val="000000"/>
        </w:rPr>
        <w:t>time</w:t>
      </w:r>
      <w:r>
        <w:rPr>
          <w:rFonts w:cs="Times New Roman"/>
          <w:color w:val="000000"/>
        </w:rPr>
        <w:t xml:space="preserve"> unlike for science where the calibrations occur once data is on the ground. Dedicated analysts were needed on shift on the FGS console to keep monitoring closed loop performance and to optimize </w:t>
      </w:r>
      <w:r w:rsidR="00F358F9">
        <w:rPr>
          <w:rFonts w:cs="Times New Roman"/>
          <w:color w:val="000000"/>
        </w:rPr>
        <w:t xml:space="preserve">overall guiding </w:t>
      </w:r>
      <w:r>
        <w:rPr>
          <w:rFonts w:cs="Times New Roman"/>
          <w:color w:val="000000"/>
        </w:rPr>
        <w:t>performance</w:t>
      </w:r>
      <w:r w:rsidR="00F358F9">
        <w:rPr>
          <w:rFonts w:cs="Times New Roman"/>
          <w:color w:val="000000"/>
        </w:rPr>
        <w:t>. G</w:t>
      </w:r>
      <w:r>
        <w:rPr>
          <w:rFonts w:cs="Times New Roman"/>
          <w:color w:val="000000"/>
        </w:rPr>
        <w:t>uiding is used for most science observations and the effort to continue improving performance on the many different types of fields is ongoing.</w:t>
      </w:r>
    </w:p>
    <w:p w14:paraId="7F2D6C44" w14:textId="3D5CE366" w:rsidR="00A55148" w:rsidRPr="002D0F31" w:rsidRDefault="002D0F31" w:rsidP="007C01B4">
      <w:pPr>
        <w:pStyle w:val="ListParagraph"/>
        <w:numPr>
          <w:ilvl w:val="0"/>
          <w:numId w:val="14"/>
        </w:numPr>
        <w:jc w:val="left"/>
        <w:rPr>
          <w:rFonts w:cs="Times New Roman"/>
          <w:color w:val="000000" w:themeColor="text1"/>
        </w:rPr>
      </w:pPr>
      <w:r w:rsidRPr="002D0F31">
        <w:rPr>
          <w:rFonts w:cs="Times New Roman"/>
          <w:color w:val="000000" w:themeColor="text1"/>
        </w:rPr>
        <w:t xml:space="preserve">Ongoing improvements as noted </w:t>
      </w:r>
      <w:r w:rsidR="00593AD4">
        <w:rPr>
          <w:rFonts w:cs="Times New Roman"/>
          <w:color w:val="000000" w:themeColor="text1"/>
        </w:rPr>
        <w:t>i</w:t>
      </w:r>
      <w:r w:rsidRPr="002D0F31">
        <w:rPr>
          <w:rFonts w:cs="Times New Roman"/>
          <w:color w:val="000000" w:themeColor="text1"/>
        </w:rPr>
        <w:t>n this paper that continue to be addressed for operations – e.g.</w:t>
      </w:r>
      <w:r w:rsidR="00593AD4">
        <w:rPr>
          <w:rFonts w:cs="Times New Roman"/>
          <w:color w:val="000000" w:themeColor="text1"/>
        </w:rPr>
        <w:t>, there is an</w:t>
      </w:r>
      <w:r w:rsidRPr="002D0F31">
        <w:rPr>
          <w:rFonts w:cs="Times New Roman"/>
          <w:color w:val="000000" w:themeColor="text1"/>
        </w:rPr>
        <w:t xml:space="preserve"> upcoming scanning algorithm software patch to allow better calculation of star counts for bright saturated stars in ID and ACQ, etc</w:t>
      </w:r>
      <w:r w:rsidR="007C01B4" w:rsidRPr="002D0F31">
        <w:rPr>
          <w:rFonts w:cs="Times New Roman"/>
          <w:color w:val="000000" w:themeColor="text1"/>
        </w:rPr>
        <w:t>.</w:t>
      </w:r>
    </w:p>
    <w:p w14:paraId="14F9055E" w14:textId="18E937E0" w:rsidR="007C01B4" w:rsidRPr="007C01B4" w:rsidRDefault="007C01B4" w:rsidP="007C01B4">
      <w:pPr>
        <w:pStyle w:val="ListParagraph"/>
        <w:numPr>
          <w:ilvl w:val="0"/>
          <w:numId w:val="14"/>
        </w:numPr>
        <w:jc w:val="left"/>
        <w:rPr>
          <w:rFonts w:cs="Times New Roman"/>
          <w:color w:val="000000"/>
        </w:rPr>
      </w:pPr>
      <w:r>
        <w:rPr>
          <w:rFonts w:cs="Times New Roman"/>
          <w:color w:val="000000"/>
        </w:rPr>
        <w:t xml:space="preserve">FGS as a science instrument – the guider taking the 8x8 images and producing centroids every 64 </w:t>
      </w:r>
      <w:proofErr w:type="spellStart"/>
      <w:r>
        <w:rPr>
          <w:rFonts w:cs="Times New Roman"/>
          <w:color w:val="000000"/>
        </w:rPr>
        <w:t>ms</w:t>
      </w:r>
      <w:proofErr w:type="spellEnd"/>
      <w:r>
        <w:rPr>
          <w:rFonts w:cs="Times New Roman"/>
          <w:color w:val="000000"/>
        </w:rPr>
        <w:t xml:space="preserve"> has been proven useful data in parallel with other science data, like for transit planet observations, and to aid </w:t>
      </w:r>
      <w:r w:rsidR="00C404AE">
        <w:rPr>
          <w:rFonts w:cs="Times New Roman"/>
          <w:color w:val="000000"/>
        </w:rPr>
        <w:t>i</w:t>
      </w:r>
      <w:r>
        <w:rPr>
          <w:rFonts w:cs="Times New Roman"/>
          <w:color w:val="000000"/>
        </w:rPr>
        <w:t xml:space="preserve">n identifying mirror tilt events. Though not part of normal operations at this time the parallel guider not being used for guiding could be used to take broad band images of the sky if the </w:t>
      </w:r>
      <w:r w:rsidR="00C404AE">
        <w:rPr>
          <w:rFonts w:cs="Times New Roman"/>
          <w:color w:val="000000"/>
        </w:rPr>
        <w:t xml:space="preserve">data downlink </w:t>
      </w:r>
      <w:r>
        <w:rPr>
          <w:rFonts w:cs="Times New Roman"/>
          <w:color w:val="000000"/>
        </w:rPr>
        <w:t xml:space="preserve">bandwidth allows it. It is of interest </w:t>
      </w:r>
      <w:r w:rsidR="00C404AE">
        <w:rPr>
          <w:rFonts w:cs="Times New Roman"/>
          <w:color w:val="000000"/>
        </w:rPr>
        <w:t xml:space="preserve">to </w:t>
      </w:r>
      <w:r>
        <w:rPr>
          <w:rFonts w:cs="Times New Roman"/>
          <w:color w:val="000000"/>
        </w:rPr>
        <w:t xml:space="preserve">note that the first ‘deep broadband image’ </w:t>
      </w:r>
      <w:r w:rsidR="007B4C01">
        <w:rPr>
          <w:rFonts w:cs="Times New Roman"/>
          <w:color w:val="000000"/>
        </w:rPr>
        <w:t xml:space="preserve">of ~ 30 hours </w:t>
      </w:r>
      <w:r>
        <w:rPr>
          <w:rFonts w:cs="Times New Roman"/>
          <w:color w:val="000000"/>
        </w:rPr>
        <w:t>with JWST was taken with G2</w:t>
      </w:r>
      <w:r w:rsidR="007B4C01">
        <w:rPr>
          <w:rFonts w:cs="Times New Roman"/>
          <w:color w:val="000000"/>
        </w:rPr>
        <w:t xml:space="preserve"> during commissioning in parallel with other OTE activities – the image is captured in </w:t>
      </w:r>
      <w:r w:rsidR="007B4C01" w:rsidRPr="00593AD4">
        <w:rPr>
          <w:rFonts w:cs="Times New Roman"/>
          <w:color w:val="000000" w:themeColor="text1"/>
        </w:rPr>
        <w:t xml:space="preserve">Figure </w:t>
      </w:r>
      <w:r w:rsidR="00CB2986">
        <w:rPr>
          <w:rFonts w:cs="Times New Roman"/>
          <w:color w:val="000000" w:themeColor="text1"/>
        </w:rPr>
        <w:t>20</w:t>
      </w:r>
      <w:r w:rsidR="007B4C01" w:rsidRPr="00593AD4">
        <w:rPr>
          <w:rFonts w:cs="Times New Roman"/>
          <w:color w:val="000000" w:themeColor="text1"/>
        </w:rPr>
        <w:t>.</w:t>
      </w:r>
    </w:p>
    <w:p w14:paraId="5B4CF029" w14:textId="0E6B26C6" w:rsidR="00A55148" w:rsidRDefault="007B4C01" w:rsidP="006143BF">
      <w:pPr>
        <w:jc w:val="center"/>
        <w:rPr>
          <w:rFonts w:cs="Times New Roman"/>
          <w:b/>
          <w:bCs/>
          <w:color w:val="000000"/>
        </w:rPr>
      </w:pPr>
      <w:r w:rsidRPr="007B4C01">
        <w:rPr>
          <w:rFonts w:cs="Times New Roman"/>
          <w:b/>
          <w:bCs/>
          <w:noProof/>
          <w:color w:val="000000"/>
        </w:rPr>
        <w:drawing>
          <wp:inline distT="0" distB="0" distL="0" distR="0" wp14:anchorId="3FBB2730" wp14:editId="7F25F351">
            <wp:extent cx="5315639" cy="4179819"/>
            <wp:effectExtent l="0" t="0" r="5715" b="0"/>
            <wp:docPr id="6" name="Content Placeholder 5" descr="A picture containing outdoor, light, traffic&#10;&#10;Description automatically generated">
              <a:extLst xmlns:a="http://schemas.openxmlformats.org/drawingml/2006/main">
                <a:ext uri="{FF2B5EF4-FFF2-40B4-BE49-F238E27FC236}">
                  <a16:creationId xmlns:a16="http://schemas.microsoft.com/office/drawing/2014/main" id="{66184AE9-5DCD-6ACF-8A3D-600981F0F45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picture containing outdoor, light, traffic&#10;&#10;Description automatically generated">
                      <a:extLst>
                        <a:ext uri="{FF2B5EF4-FFF2-40B4-BE49-F238E27FC236}">
                          <a16:creationId xmlns:a16="http://schemas.microsoft.com/office/drawing/2014/main" id="{66184AE9-5DCD-6ACF-8A3D-600981F0F459}"/>
                        </a:ext>
                      </a:extLst>
                    </pic:cNvPr>
                    <pic:cNvPicPr>
                      <a:picLocks noGrp="1" noChangeAspect="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322701" cy="4185372"/>
                    </a:xfrm>
                    <a:prstGeom prst="rect">
                      <a:avLst/>
                    </a:prstGeom>
                    <a:noFill/>
                    <a:ln w="9525">
                      <a:noFill/>
                      <a:miter lim="800000"/>
                      <a:headEnd/>
                      <a:tailEnd/>
                    </a:ln>
                    <a:effectLst/>
                  </pic:spPr>
                </pic:pic>
              </a:graphicData>
            </a:graphic>
          </wp:inline>
        </w:drawing>
      </w:r>
    </w:p>
    <w:p w14:paraId="5449B8A2" w14:textId="66514D7B" w:rsidR="007B4C01" w:rsidRPr="007B4C01" w:rsidRDefault="007B4C01" w:rsidP="006C64D3">
      <w:pPr>
        <w:jc w:val="center"/>
        <w:rPr>
          <w:rFonts w:cs="Times New Roman"/>
          <w:color w:val="000000"/>
        </w:rPr>
      </w:pPr>
      <w:r w:rsidRPr="007B4C01">
        <w:rPr>
          <w:rFonts w:cs="Times New Roman"/>
          <w:color w:val="000000"/>
        </w:rPr>
        <w:t xml:space="preserve">Figure </w:t>
      </w:r>
      <w:r w:rsidR="00CB2986">
        <w:rPr>
          <w:rFonts w:cs="Times New Roman"/>
          <w:color w:val="000000"/>
        </w:rPr>
        <w:t>20</w:t>
      </w:r>
      <w:r w:rsidRPr="007B4C01">
        <w:rPr>
          <w:rFonts w:cs="Times New Roman"/>
          <w:color w:val="000000"/>
        </w:rPr>
        <w:t>: Guider as a broadband (0.6-5 um) imager – G2 deep ~ 30 hours full frame image</w:t>
      </w:r>
      <w:r w:rsidR="00593AD4">
        <w:rPr>
          <w:rFonts w:cs="Times New Roman"/>
          <w:color w:val="000000"/>
        </w:rPr>
        <w:t>.</w:t>
      </w:r>
    </w:p>
    <w:p w14:paraId="6C6BD022" w14:textId="48589510" w:rsidR="006143BF" w:rsidRPr="006143BF" w:rsidRDefault="002B4EBE" w:rsidP="00CF246B">
      <w:pPr>
        <w:jc w:val="left"/>
        <w:rPr>
          <w:rFonts w:cs="Times New Roman"/>
          <w:b/>
          <w:bCs/>
          <w:color w:val="000000"/>
        </w:rPr>
      </w:pPr>
      <w:r>
        <w:rPr>
          <w:rFonts w:cs="Times New Roman"/>
          <w:b/>
          <w:bCs/>
          <w:color w:val="000000"/>
        </w:rPr>
        <w:t>7</w:t>
      </w:r>
      <w:r w:rsidR="006143BF">
        <w:rPr>
          <w:rFonts w:cs="Times New Roman"/>
          <w:b/>
          <w:bCs/>
          <w:color w:val="000000"/>
        </w:rPr>
        <w:t>. C</w:t>
      </w:r>
      <w:r w:rsidR="00CF246B">
        <w:rPr>
          <w:rFonts w:cs="Times New Roman"/>
          <w:b/>
          <w:bCs/>
          <w:color w:val="000000"/>
        </w:rPr>
        <w:t>onclusions</w:t>
      </w:r>
    </w:p>
    <w:p w14:paraId="7F1C9E5C" w14:textId="2A433C68" w:rsidR="006143BF" w:rsidRDefault="006143BF" w:rsidP="006143BF">
      <w:pPr>
        <w:rPr>
          <w:rFonts w:cs="Times New Roman"/>
          <w:color w:val="000000"/>
        </w:rPr>
      </w:pPr>
      <w:r>
        <w:rPr>
          <w:rFonts w:cs="Times New Roman"/>
          <w:color w:val="000000"/>
        </w:rPr>
        <w:t>Th</w:t>
      </w:r>
      <w:r w:rsidR="006F63B0">
        <w:rPr>
          <w:rFonts w:cs="Times New Roman"/>
          <w:color w:val="000000"/>
        </w:rPr>
        <w:t>i</w:t>
      </w:r>
      <w:r>
        <w:rPr>
          <w:rFonts w:cs="Times New Roman"/>
          <w:color w:val="000000"/>
        </w:rPr>
        <w:t>s paper gives a top level summary of the FGS operations and performance for JWST</w:t>
      </w:r>
      <w:r w:rsidR="006F63B0">
        <w:rPr>
          <w:rFonts w:cs="Times New Roman"/>
          <w:color w:val="000000"/>
        </w:rPr>
        <w:t>. This</w:t>
      </w:r>
      <w:r>
        <w:rPr>
          <w:rFonts w:cs="Times New Roman"/>
          <w:color w:val="000000"/>
        </w:rPr>
        <w:t xml:space="preserve"> includ</w:t>
      </w:r>
      <w:r w:rsidR="006F63B0">
        <w:rPr>
          <w:rFonts w:cs="Times New Roman"/>
          <w:color w:val="000000"/>
        </w:rPr>
        <w:t>es</w:t>
      </w:r>
      <w:r>
        <w:rPr>
          <w:rFonts w:cs="Times New Roman"/>
          <w:color w:val="000000"/>
        </w:rPr>
        <w:t xml:space="preserve"> what was needed to achieve closed loop during the two months for the alignment of the JWST mirrors, and all the improvements </w:t>
      </w:r>
      <w:r w:rsidR="006F63B0">
        <w:rPr>
          <w:rFonts w:cs="Times New Roman"/>
          <w:color w:val="000000"/>
        </w:rPr>
        <w:t xml:space="preserve">in commissioning and in normal operations </w:t>
      </w:r>
      <w:r>
        <w:rPr>
          <w:rFonts w:cs="Times New Roman"/>
          <w:color w:val="000000"/>
        </w:rPr>
        <w:t>to date</w:t>
      </w:r>
      <w:r w:rsidR="006F63B0">
        <w:rPr>
          <w:rFonts w:cs="Times New Roman"/>
          <w:color w:val="000000"/>
        </w:rPr>
        <w:t>,</w:t>
      </w:r>
      <w:r>
        <w:rPr>
          <w:rFonts w:cs="Times New Roman"/>
          <w:color w:val="000000"/>
        </w:rPr>
        <w:t xml:space="preserve"> to achieve a remarkable </w:t>
      </w:r>
      <w:r w:rsidR="002D0F31">
        <w:rPr>
          <w:rFonts w:cs="Times New Roman"/>
          <w:color w:val="000000"/>
        </w:rPr>
        <w:t>~</w:t>
      </w:r>
      <w:r>
        <w:rPr>
          <w:rFonts w:cs="Times New Roman"/>
          <w:color w:val="000000"/>
        </w:rPr>
        <w:t xml:space="preserve">96% success rate in achieving closed loop </w:t>
      </w:r>
      <w:r w:rsidR="00593AD4">
        <w:rPr>
          <w:rFonts w:cs="Times New Roman"/>
          <w:color w:val="000000"/>
        </w:rPr>
        <w:t xml:space="preserve">guiding </w:t>
      </w:r>
      <w:r>
        <w:rPr>
          <w:rFonts w:cs="Times New Roman"/>
          <w:color w:val="000000"/>
        </w:rPr>
        <w:t xml:space="preserve">on the correct GS with NEAs typically ≤ 1 mas for GS </w:t>
      </w:r>
      <w:r w:rsidRPr="001B2B12">
        <w:rPr>
          <w:rFonts w:cs="Times New Roman"/>
          <w:color w:val="000000" w:themeColor="text1"/>
        </w:rPr>
        <w:t>magnitudes</w:t>
      </w:r>
      <w:r w:rsidR="001B2B12" w:rsidRPr="001B2B12">
        <w:rPr>
          <w:rFonts w:cs="Times New Roman"/>
          <w:color w:val="000000" w:themeColor="text1"/>
        </w:rPr>
        <w:t xml:space="preserve"> above ~ J=17.5</w:t>
      </w:r>
      <w:r w:rsidRPr="001B2B12">
        <w:rPr>
          <w:rFonts w:cs="Times New Roman"/>
          <w:color w:val="000000" w:themeColor="text1"/>
        </w:rPr>
        <w:t>.</w:t>
      </w:r>
    </w:p>
    <w:p w14:paraId="0AF13F01" w14:textId="1E0D49BA" w:rsidR="006143BF" w:rsidRDefault="006143BF" w:rsidP="006143BF">
      <w:pPr>
        <w:rPr>
          <w:rFonts w:cs="Times New Roman"/>
          <w:color w:val="000000"/>
        </w:rPr>
      </w:pPr>
      <w:r>
        <w:rPr>
          <w:rFonts w:cs="Times New Roman"/>
          <w:color w:val="000000"/>
        </w:rPr>
        <w:t>The FGS closed loop monitoring and analysis priorities started in commissioning and optimized for normal operations with the different tools developed</w:t>
      </w:r>
      <w:r w:rsidR="006F63B0">
        <w:rPr>
          <w:rFonts w:cs="Times New Roman"/>
          <w:color w:val="000000"/>
        </w:rPr>
        <w:t>,</w:t>
      </w:r>
      <w:r>
        <w:rPr>
          <w:rFonts w:cs="Times New Roman"/>
          <w:color w:val="000000"/>
        </w:rPr>
        <w:t xml:space="preserve"> continue to provide excellent and timely information on the closed loop </w:t>
      </w:r>
      <w:r w:rsidR="00593AD4">
        <w:rPr>
          <w:rFonts w:cs="Times New Roman"/>
          <w:color w:val="000000"/>
        </w:rPr>
        <w:t xml:space="preserve">guiding </w:t>
      </w:r>
      <w:r>
        <w:rPr>
          <w:rFonts w:cs="Times New Roman"/>
          <w:color w:val="000000"/>
        </w:rPr>
        <w:t xml:space="preserve">activities and continues to be very useful </w:t>
      </w:r>
      <w:r w:rsidR="006F63B0">
        <w:rPr>
          <w:rFonts w:cs="Times New Roman"/>
          <w:color w:val="000000"/>
        </w:rPr>
        <w:t xml:space="preserve">in </w:t>
      </w:r>
      <w:r>
        <w:rPr>
          <w:rFonts w:cs="Times New Roman"/>
          <w:color w:val="000000"/>
        </w:rPr>
        <w:t>identify</w:t>
      </w:r>
      <w:r w:rsidR="006F63B0">
        <w:rPr>
          <w:rFonts w:cs="Times New Roman"/>
          <w:color w:val="000000"/>
        </w:rPr>
        <w:t>ing</w:t>
      </w:r>
      <w:r>
        <w:rPr>
          <w:rFonts w:cs="Times New Roman"/>
          <w:color w:val="000000"/>
        </w:rPr>
        <w:t xml:space="preserve"> possible improvements</w:t>
      </w:r>
      <w:r w:rsidR="006F63B0">
        <w:rPr>
          <w:rFonts w:cs="Times New Roman"/>
          <w:color w:val="000000"/>
        </w:rPr>
        <w:t>,</w:t>
      </w:r>
      <w:r>
        <w:rPr>
          <w:rFonts w:cs="Times New Roman"/>
          <w:color w:val="000000"/>
        </w:rPr>
        <w:t xml:space="preserve"> in particular related to the Guide Star </w:t>
      </w:r>
      <w:r w:rsidR="00143B87">
        <w:rPr>
          <w:rFonts w:cs="Times New Roman"/>
          <w:color w:val="000000"/>
        </w:rPr>
        <w:t>Catalogue</w:t>
      </w:r>
      <w:r>
        <w:rPr>
          <w:rFonts w:cs="Times New Roman"/>
          <w:color w:val="000000"/>
        </w:rPr>
        <w:t xml:space="preserve"> and the FGS algorithms, as well as tracking the ACS performance for pointing.</w:t>
      </w:r>
    </w:p>
    <w:p w14:paraId="295FAB87" w14:textId="1BDB428D" w:rsidR="00E00E97" w:rsidRPr="00E00E97" w:rsidRDefault="00E00E97" w:rsidP="00E00E97">
      <w:pPr>
        <w:rPr>
          <w:rFonts w:cs="Times New Roman"/>
          <w:b/>
          <w:bCs/>
          <w:color w:val="000000"/>
        </w:rPr>
      </w:pPr>
      <w:r w:rsidRPr="00FF5D7A">
        <w:rPr>
          <w:rFonts w:cs="Times New Roman"/>
          <w:b/>
          <w:bCs/>
          <w:color w:val="000000"/>
        </w:rPr>
        <w:t>A</w:t>
      </w:r>
      <w:r w:rsidR="0021682C">
        <w:rPr>
          <w:rFonts w:cs="Times New Roman"/>
          <w:b/>
          <w:bCs/>
          <w:color w:val="000000"/>
        </w:rPr>
        <w:t>cknowledgements</w:t>
      </w:r>
      <w:r w:rsidRPr="00FF5D7A">
        <w:rPr>
          <w:rFonts w:cs="Times New Roman"/>
          <w:b/>
          <w:bCs/>
          <w:color w:val="000000"/>
        </w:rPr>
        <w:t xml:space="preserve"> </w:t>
      </w:r>
    </w:p>
    <w:p w14:paraId="62D9ADFF" w14:textId="77777777" w:rsidR="00E00E97" w:rsidRDefault="00E00E97" w:rsidP="00E00E97">
      <w:pPr>
        <w:rPr>
          <w:rFonts w:cs="Times New Roman"/>
          <w:color w:val="000000"/>
        </w:rPr>
      </w:pPr>
      <w:r w:rsidRPr="00FF5D7A">
        <w:rPr>
          <w:rFonts w:cs="Times New Roman"/>
          <w:color w:val="000000"/>
        </w:rPr>
        <w:t xml:space="preserve">The authors gratefully acknowledge all the </w:t>
      </w:r>
      <w:r>
        <w:rPr>
          <w:rFonts w:cs="Times New Roman"/>
          <w:color w:val="000000"/>
        </w:rPr>
        <w:t xml:space="preserve">other </w:t>
      </w:r>
      <w:r w:rsidRPr="00FF5D7A">
        <w:rPr>
          <w:rFonts w:cs="Times New Roman"/>
          <w:color w:val="000000"/>
        </w:rPr>
        <w:t xml:space="preserve">dedicated members that </w:t>
      </w:r>
      <w:r>
        <w:rPr>
          <w:rFonts w:cs="Times New Roman"/>
          <w:color w:val="000000"/>
        </w:rPr>
        <w:t>supported commissioning:</w:t>
      </w:r>
    </w:p>
    <w:p w14:paraId="49325A13" w14:textId="69B2DAD9" w:rsidR="00E00E97" w:rsidRDefault="00E00E97" w:rsidP="00E00E97">
      <w:pPr>
        <w:rPr>
          <w:rFonts w:cs="Times New Roman"/>
          <w:color w:val="000000"/>
        </w:rPr>
      </w:pPr>
      <w:proofErr w:type="spellStart"/>
      <w:r w:rsidRPr="006143BF">
        <w:rPr>
          <w:rFonts w:cs="Times New Roman"/>
          <w:color w:val="000000"/>
        </w:rPr>
        <w:t>Loïc</w:t>
      </w:r>
      <w:proofErr w:type="spellEnd"/>
      <w:r w:rsidRPr="006143BF">
        <w:rPr>
          <w:rFonts w:cs="Times New Roman"/>
          <w:color w:val="000000"/>
        </w:rPr>
        <w:t xml:space="preserve"> Albert, Dave Aldridge, Peter </w:t>
      </w:r>
      <w:proofErr w:type="spellStart"/>
      <w:r w:rsidRPr="006143BF">
        <w:rPr>
          <w:rFonts w:cs="Times New Roman"/>
          <w:color w:val="000000"/>
        </w:rPr>
        <w:t>Bartosik</w:t>
      </w:r>
      <w:proofErr w:type="spellEnd"/>
      <w:r w:rsidRPr="006143BF">
        <w:rPr>
          <w:rFonts w:cs="Times New Roman"/>
          <w:color w:val="000000"/>
        </w:rPr>
        <w:t xml:space="preserve">, Peter Cameron, Steven </w:t>
      </w:r>
      <w:proofErr w:type="spellStart"/>
      <w:r w:rsidRPr="006143BF">
        <w:rPr>
          <w:rFonts w:cs="Times New Roman"/>
          <w:color w:val="000000"/>
        </w:rPr>
        <w:t>Cuturic</w:t>
      </w:r>
      <w:proofErr w:type="spellEnd"/>
      <w:r w:rsidRPr="006143BF">
        <w:rPr>
          <w:rFonts w:cs="Times New Roman"/>
          <w:color w:val="000000"/>
        </w:rPr>
        <w:t xml:space="preserve">, Daniel Gaudreau, Fan Gong, Craig Haley, Miranda Link, Michael Maszkiewicz, </w:t>
      </w:r>
      <w:r w:rsidR="006F63B0">
        <w:rPr>
          <w:rFonts w:cs="Times New Roman"/>
          <w:color w:val="000000"/>
        </w:rPr>
        <w:t xml:space="preserve">Alethea </w:t>
      </w:r>
      <w:r w:rsidRPr="006143BF">
        <w:rPr>
          <w:rFonts w:cs="Times New Roman"/>
          <w:color w:val="000000"/>
        </w:rPr>
        <w:t>Nielson, Kevin Phillips, Aidan Piwowar</w:t>
      </w:r>
      <w:r>
        <w:rPr>
          <w:rFonts w:cs="Times New Roman"/>
          <w:color w:val="000000"/>
        </w:rPr>
        <w:t xml:space="preserve">, </w:t>
      </w:r>
      <w:r w:rsidRPr="006143BF">
        <w:rPr>
          <w:rFonts w:cs="Times New Roman"/>
          <w:color w:val="000000"/>
        </w:rPr>
        <w:t xml:space="preserve">Warren Soh, Michel Wander, Andrew Wilson, Carl Wu, Michael Uzzo, Jeff Stys, Lily Liu, Dean Zak, Kyle Elliot, </w:t>
      </w:r>
      <w:r w:rsidR="00E30F57" w:rsidRPr="00E30F57">
        <w:rPr>
          <w:rFonts w:cs="Times New Roman"/>
          <w:color w:val="000000"/>
        </w:rPr>
        <w:t>Keira Brooks, Shannon Osborne, Lauren Chambers</w:t>
      </w:r>
      <w:r w:rsidR="006F63B0">
        <w:rPr>
          <w:rFonts w:cs="Times New Roman"/>
          <w:color w:val="000000"/>
        </w:rPr>
        <w:t>.</w:t>
      </w:r>
    </w:p>
    <w:p w14:paraId="67D595A6" w14:textId="7ED2295A" w:rsidR="00AD54EB" w:rsidRPr="00C57D1A" w:rsidRDefault="00E00E97" w:rsidP="00AD54EB">
      <w:pPr>
        <w:rPr>
          <w:rFonts w:cs="Times New Roman"/>
          <w:color w:val="000000"/>
        </w:rPr>
      </w:pPr>
      <w:r>
        <w:rPr>
          <w:rFonts w:cs="Times New Roman"/>
          <w:color w:val="000000"/>
        </w:rPr>
        <w:t xml:space="preserve">The authors gratefully acknowledge all the other subsystems involved in commissioning, in particular the Northrop Grumman team for ACS, the Optical Telescope team at </w:t>
      </w:r>
      <w:r w:rsidR="006F63B0">
        <w:rPr>
          <w:rFonts w:cs="Times New Roman"/>
          <w:color w:val="000000"/>
        </w:rPr>
        <w:t xml:space="preserve">Ball Aerospace (now BAE), </w:t>
      </w:r>
      <w:proofErr w:type="spellStart"/>
      <w:r>
        <w:rPr>
          <w:rFonts w:cs="Times New Roman"/>
          <w:color w:val="000000"/>
        </w:rPr>
        <w:t>STScI</w:t>
      </w:r>
      <w:proofErr w:type="spellEnd"/>
      <w:r>
        <w:rPr>
          <w:rFonts w:cs="Times New Roman"/>
          <w:color w:val="000000"/>
        </w:rPr>
        <w:t xml:space="preserve"> and GSFC, and all the other leads for commissioning (M</w:t>
      </w:r>
      <w:r w:rsidR="001B5B45">
        <w:rPr>
          <w:rFonts w:cs="Times New Roman"/>
          <w:color w:val="000000"/>
        </w:rPr>
        <w:t xml:space="preserve">ission </w:t>
      </w:r>
      <w:r>
        <w:rPr>
          <w:rFonts w:cs="Times New Roman"/>
          <w:color w:val="000000"/>
        </w:rPr>
        <w:t>O</w:t>
      </w:r>
      <w:r w:rsidR="001B5B45">
        <w:rPr>
          <w:rFonts w:cs="Times New Roman"/>
          <w:color w:val="000000"/>
        </w:rPr>
        <w:t xml:space="preserve">perations </w:t>
      </w:r>
      <w:r>
        <w:rPr>
          <w:rFonts w:cs="Times New Roman"/>
          <w:color w:val="000000"/>
        </w:rPr>
        <w:t>M</w:t>
      </w:r>
      <w:r w:rsidR="001B5B45">
        <w:rPr>
          <w:rFonts w:cs="Times New Roman"/>
          <w:color w:val="000000"/>
        </w:rPr>
        <w:t>anager</w:t>
      </w:r>
      <w:r>
        <w:rPr>
          <w:rFonts w:cs="Times New Roman"/>
          <w:color w:val="000000"/>
        </w:rPr>
        <w:t>, SI lead</w:t>
      </w:r>
      <w:r w:rsidR="001B5B45">
        <w:rPr>
          <w:rFonts w:cs="Times New Roman"/>
          <w:color w:val="000000"/>
        </w:rPr>
        <w:t>s</w:t>
      </w:r>
      <w:r>
        <w:rPr>
          <w:rFonts w:cs="Times New Roman"/>
          <w:color w:val="000000"/>
        </w:rPr>
        <w:t>, Timeline Coordinators, Planning &amp; Scheduling, Science Instrument</w:t>
      </w:r>
      <w:r w:rsidR="001B5B45">
        <w:rPr>
          <w:rFonts w:cs="Times New Roman"/>
          <w:color w:val="000000"/>
        </w:rPr>
        <w:t xml:space="preserve"> Teams)</w:t>
      </w:r>
      <w:r w:rsidR="00E30F57">
        <w:rPr>
          <w:rFonts w:cs="Times New Roman"/>
          <w:color w:val="000000"/>
        </w:rPr>
        <w:t>.</w:t>
      </w:r>
    </w:p>
    <w:p w14:paraId="635D0A74" w14:textId="77777777" w:rsidR="000D4B33" w:rsidRDefault="000D4B33" w:rsidP="000D4B33">
      <w:pPr>
        <w:rPr>
          <w:rFonts w:cs="Times New Roman"/>
          <w:color w:val="000000"/>
        </w:rPr>
      </w:pPr>
    </w:p>
    <w:p w14:paraId="2FE98DFD" w14:textId="05A0EF3D" w:rsidR="00FF5D7A" w:rsidRPr="00FF5D7A" w:rsidRDefault="00FF5D7A" w:rsidP="00EA519E">
      <w:pPr>
        <w:jc w:val="left"/>
        <w:rPr>
          <w:rFonts w:cs="Times New Roman"/>
          <w:b/>
          <w:color w:val="000000"/>
        </w:rPr>
      </w:pPr>
      <w:r>
        <w:rPr>
          <w:rFonts w:cs="Times New Roman"/>
          <w:b/>
          <w:color w:val="000000"/>
        </w:rPr>
        <w:t>R</w:t>
      </w:r>
      <w:r w:rsidR="00EA519E">
        <w:rPr>
          <w:rFonts w:cs="Times New Roman"/>
          <w:b/>
          <w:color w:val="000000"/>
        </w:rPr>
        <w:t>eferences</w:t>
      </w:r>
    </w:p>
    <w:p w14:paraId="2254FB51" w14:textId="77777777" w:rsidR="007A7223" w:rsidRPr="007A7223" w:rsidRDefault="007A7223" w:rsidP="007A7223">
      <w:pPr>
        <w:numPr>
          <w:ilvl w:val="0"/>
          <w:numId w:val="7"/>
        </w:numPr>
        <w:rPr>
          <w:rFonts w:cstheme="minorHAnsi"/>
          <w:color w:val="000000"/>
        </w:rPr>
      </w:pPr>
      <w:r w:rsidRPr="001C4D27">
        <w:rPr>
          <w:rFonts w:cstheme="minorHAnsi"/>
          <w:color w:val="000000"/>
        </w:rPr>
        <w:t xml:space="preserve">Doyon, R., Hutchings, J. B., Beaulieu, M., Albert, L., Lafrenière, D., Willott, C., </w:t>
      </w:r>
      <w:proofErr w:type="spellStart"/>
      <w:r w:rsidRPr="001C4D27">
        <w:rPr>
          <w:rFonts w:cstheme="minorHAnsi"/>
          <w:color w:val="000000"/>
        </w:rPr>
        <w:t>Touahri</w:t>
      </w:r>
      <w:proofErr w:type="spellEnd"/>
      <w:r w:rsidRPr="001C4D27">
        <w:rPr>
          <w:rFonts w:cstheme="minorHAnsi"/>
          <w:color w:val="000000"/>
        </w:rPr>
        <w:t xml:space="preserve">, D., Rowlands, N., Maszkiewicz, M., Fullerton, A. W., Volk, K., Martel, A. R., Chayer, P. Sivaramakrishnan, A., Abraham, R., Ferrarese, L., </w:t>
      </w:r>
      <w:proofErr w:type="spellStart"/>
      <w:r w:rsidRPr="001C4D27">
        <w:rPr>
          <w:rFonts w:cstheme="minorHAnsi"/>
          <w:color w:val="000000"/>
        </w:rPr>
        <w:t>Jayawardhana</w:t>
      </w:r>
      <w:proofErr w:type="spellEnd"/>
      <w:r w:rsidRPr="001C4D27">
        <w:rPr>
          <w:rFonts w:cstheme="minorHAnsi"/>
          <w:color w:val="000000"/>
        </w:rPr>
        <w:t xml:space="preserve">, R., Johnston, D., </w:t>
      </w:r>
      <w:proofErr w:type="spellStart"/>
      <w:r w:rsidRPr="001C4D27">
        <w:rPr>
          <w:rFonts w:cstheme="minorHAnsi"/>
          <w:color w:val="000000"/>
        </w:rPr>
        <w:t>Meyere</w:t>
      </w:r>
      <w:proofErr w:type="spellEnd"/>
      <w:r w:rsidRPr="001C4D27">
        <w:rPr>
          <w:rFonts w:cstheme="minorHAnsi"/>
          <w:color w:val="000000"/>
        </w:rPr>
        <w:t xml:space="preserve">, M., Pipher, J. L., Sawicki, M., The JWST Fine Guidance Sensor (FGS) </w:t>
      </w:r>
      <w:r w:rsidRPr="007A7223">
        <w:rPr>
          <w:rFonts w:cstheme="minorHAnsi"/>
          <w:color w:val="000000"/>
        </w:rPr>
        <w:t xml:space="preserve">and Near-Infrared Imager and </w:t>
      </w:r>
      <w:proofErr w:type="spellStart"/>
      <w:r w:rsidRPr="007A7223">
        <w:rPr>
          <w:rFonts w:cstheme="minorHAnsi"/>
          <w:color w:val="000000"/>
        </w:rPr>
        <w:t>Slitless</w:t>
      </w:r>
      <w:proofErr w:type="spellEnd"/>
      <w:r w:rsidRPr="007A7223">
        <w:rPr>
          <w:rFonts w:cstheme="minorHAnsi"/>
          <w:color w:val="000000"/>
        </w:rPr>
        <w:t xml:space="preserve"> Spectrograph (NIRISS), 2012, Proc. SPIE 8442, 84422R. </w:t>
      </w:r>
      <w:r w:rsidRPr="007A7223">
        <w:rPr>
          <w:rFonts w:ascii="MS Gothic" w:eastAsia="MS Gothic" w:hAnsi="MS Gothic" w:cs="MS Gothic" w:hint="eastAsia"/>
          <w:color w:val="000000"/>
        </w:rPr>
        <w:t>  </w:t>
      </w:r>
    </w:p>
    <w:p w14:paraId="461BD6FD" w14:textId="77777777" w:rsidR="007A7223" w:rsidRPr="007A7223" w:rsidRDefault="007A7223" w:rsidP="007A7223">
      <w:pPr>
        <w:pStyle w:val="p1"/>
        <w:numPr>
          <w:ilvl w:val="0"/>
          <w:numId w:val="7"/>
        </w:numPr>
        <w:spacing w:before="0" w:beforeAutospacing="0" w:after="0" w:afterAutospacing="0"/>
        <w:rPr>
          <w:rFonts w:asciiTheme="minorHAnsi" w:hAnsiTheme="minorHAnsi" w:cstheme="minorHAnsi"/>
          <w:color w:val="000000" w:themeColor="text1"/>
          <w:sz w:val="20"/>
          <w:szCs w:val="20"/>
        </w:rPr>
      </w:pPr>
      <w:r w:rsidRPr="007A7223">
        <w:rPr>
          <w:rFonts w:asciiTheme="minorHAnsi" w:hAnsiTheme="minorHAnsi" w:cstheme="minorHAnsi"/>
          <w:color w:val="000000"/>
          <w:sz w:val="20"/>
          <w:szCs w:val="20"/>
        </w:rPr>
        <w:t xml:space="preserve">Maszkiewicz, M., Saad, K., Rowlands, N., Doyon, R. and Hutchings, J. B., JWST Fine Guidance Sensor and Near-Infrared Imager and </w:t>
      </w:r>
      <w:proofErr w:type="spellStart"/>
      <w:r w:rsidRPr="007A7223">
        <w:rPr>
          <w:rFonts w:asciiTheme="minorHAnsi" w:hAnsiTheme="minorHAnsi" w:cstheme="minorHAnsi"/>
          <w:color w:val="000000"/>
          <w:sz w:val="20"/>
          <w:szCs w:val="20"/>
        </w:rPr>
        <w:t>Slitless</w:t>
      </w:r>
      <w:proofErr w:type="spellEnd"/>
      <w:r w:rsidRPr="007A7223">
        <w:rPr>
          <w:rFonts w:asciiTheme="minorHAnsi" w:hAnsiTheme="minorHAnsi" w:cstheme="minorHAnsi"/>
          <w:color w:val="000000"/>
          <w:sz w:val="20"/>
          <w:szCs w:val="20"/>
        </w:rPr>
        <w:t xml:space="preserve"> Spectrograph, 2015, Optical Payloads for Space Missions (ed S.-E. Qian), ch35. </w:t>
      </w:r>
    </w:p>
    <w:p w14:paraId="626A919B" w14:textId="77777777" w:rsidR="007A7223" w:rsidRPr="007A7223" w:rsidRDefault="007A7223" w:rsidP="007A7223">
      <w:pPr>
        <w:pStyle w:val="p1"/>
        <w:spacing w:before="0" w:beforeAutospacing="0" w:after="0" w:afterAutospacing="0"/>
        <w:ind w:left="360"/>
        <w:rPr>
          <w:rFonts w:asciiTheme="minorHAnsi" w:hAnsiTheme="minorHAnsi" w:cstheme="minorHAnsi"/>
          <w:color w:val="000000" w:themeColor="text1"/>
          <w:sz w:val="20"/>
          <w:szCs w:val="20"/>
        </w:rPr>
      </w:pPr>
    </w:p>
    <w:p w14:paraId="1C89BF5C" w14:textId="598F1D79" w:rsidR="00FB6D24" w:rsidRDefault="00FB6D24" w:rsidP="007A7223">
      <w:pPr>
        <w:pStyle w:val="p1"/>
        <w:numPr>
          <w:ilvl w:val="0"/>
          <w:numId w:val="7"/>
        </w:numPr>
        <w:spacing w:before="0" w:beforeAutospacing="0" w:after="0" w:afterAutospacing="0"/>
        <w:rPr>
          <w:rStyle w:val="s1"/>
          <w:rFonts w:asciiTheme="minorHAnsi" w:hAnsiTheme="minorHAnsi" w:cstheme="minorHAnsi"/>
          <w:color w:val="000000" w:themeColor="text1"/>
          <w:sz w:val="20"/>
          <w:szCs w:val="20"/>
        </w:rPr>
      </w:pPr>
      <w:r w:rsidRPr="001C4D27">
        <w:rPr>
          <w:rStyle w:val="s1"/>
          <w:rFonts w:asciiTheme="minorHAnsi" w:hAnsiTheme="minorHAnsi" w:cstheme="minorHAnsi"/>
          <w:color w:val="000000" w:themeColor="text1"/>
          <w:sz w:val="20"/>
          <w:szCs w:val="20"/>
        </w:rPr>
        <w:t>Gardner, J. P.</w:t>
      </w:r>
      <w:r>
        <w:rPr>
          <w:rStyle w:val="s1"/>
          <w:rFonts w:asciiTheme="minorHAnsi" w:hAnsiTheme="minorHAnsi" w:cstheme="minorHAnsi"/>
          <w:color w:val="000000" w:themeColor="text1"/>
          <w:sz w:val="20"/>
          <w:szCs w:val="20"/>
        </w:rPr>
        <w:t>, Mather, J. C.</w:t>
      </w:r>
      <w:r w:rsidRPr="001C4D27">
        <w:rPr>
          <w:rStyle w:val="s1"/>
          <w:rFonts w:asciiTheme="minorHAnsi" w:hAnsiTheme="minorHAnsi" w:cstheme="minorHAnsi"/>
          <w:color w:val="000000" w:themeColor="text1"/>
          <w:sz w:val="20"/>
          <w:szCs w:val="20"/>
        </w:rPr>
        <w:t xml:space="preserve"> et al</w:t>
      </w:r>
      <w:r>
        <w:rPr>
          <w:rStyle w:val="s1"/>
          <w:rFonts w:asciiTheme="minorHAnsi" w:hAnsiTheme="minorHAnsi" w:cstheme="minorHAnsi"/>
          <w:color w:val="000000" w:themeColor="text1"/>
          <w:sz w:val="20"/>
          <w:szCs w:val="20"/>
        </w:rPr>
        <w:t xml:space="preserve"> 1006 additional authors not shown)</w:t>
      </w:r>
      <w:r w:rsidRPr="001C4D27">
        <w:rPr>
          <w:rStyle w:val="s1"/>
          <w:rFonts w:asciiTheme="minorHAnsi" w:hAnsiTheme="minorHAnsi" w:cstheme="minorHAnsi"/>
          <w:color w:val="000000" w:themeColor="text1"/>
          <w:sz w:val="20"/>
          <w:szCs w:val="20"/>
        </w:rPr>
        <w:t>, The James Webb Space Telescope Mission, 2023, PASP, Vol. 135, N. 1048.</w:t>
      </w:r>
    </w:p>
    <w:p w14:paraId="01B8BA2E" w14:textId="77777777" w:rsidR="00FB6D24" w:rsidRDefault="00FB6D24" w:rsidP="00FB6D24">
      <w:pPr>
        <w:pStyle w:val="p1"/>
        <w:spacing w:before="0" w:beforeAutospacing="0" w:after="0" w:afterAutospacing="0"/>
        <w:ind w:left="360"/>
        <w:rPr>
          <w:rStyle w:val="s1"/>
          <w:rFonts w:asciiTheme="minorHAnsi" w:hAnsiTheme="minorHAnsi" w:cstheme="minorHAnsi"/>
          <w:color w:val="000000" w:themeColor="text1"/>
          <w:sz w:val="20"/>
          <w:szCs w:val="20"/>
        </w:rPr>
      </w:pPr>
    </w:p>
    <w:p w14:paraId="6C9139D7" w14:textId="5F879E84" w:rsidR="00494914" w:rsidRPr="00494914" w:rsidRDefault="00B50B6D" w:rsidP="00494914">
      <w:pPr>
        <w:pStyle w:val="ListParagraph"/>
        <w:numPr>
          <w:ilvl w:val="0"/>
          <w:numId w:val="7"/>
        </w:numPr>
        <w:rPr>
          <w:rFonts w:cstheme="minorHAnsi"/>
        </w:rPr>
      </w:pPr>
      <w:r w:rsidRPr="001C4D27">
        <w:rPr>
          <w:rFonts w:cstheme="minorHAnsi"/>
        </w:rPr>
        <w:t>Rigby,</w:t>
      </w:r>
      <w:r w:rsidR="00833E68" w:rsidRPr="001C4D27">
        <w:rPr>
          <w:rFonts w:cstheme="minorHAnsi"/>
        </w:rPr>
        <w:t xml:space="preserve"> J., </w:t>
      </w:r>
      <w:r w:rsidRPr="001C4D27">
        <w:rPr>
          <w:rFonts w:cstheme="minorHAnsi"/>
        </w:rPr>
        <w:t xml:space="preserve"> Perrin,</w:t>
      </w:r>
      <w:r w:rsidR="00833E68" w:rsidRPr="001C4D27">
        <w:rPr>
          <w:rFonts w:cstheme="minorHAnsi"/>
        </w:rPr>
        <w:t xml:space="preserve"> M., </w:t>
      </w:r>
      <w:r w:rsidRPr="001C4D27">
        <w:rPr>
          <w:rFonts w:cstheme="minorHAnsi"/>
        </w:rPr>
        <w:t xml:space="preserve"> McElwain</w:t>
      </w:r>
      <w:r w:rsidR="00833E68" w:rsidRPr="001C4D27">
        <w:rPr>
          <w:rFonts w:cstheme="minorHAnsi"/>
        </w:rPr>
        <w:t>, M,</w:t>
      </w:r>
      <w:r w:rsidRPr="001C4D27">
        <w:rPr>
          <w:rFonts w:cstheme="minorHAnsi"/>
        </w:rPr>
        <w:t xml:space="preserve"> et al.</w:t>
      </w:r>
      <w:r w:rsidR="00833E68" w:rsidRPr="001C4D27">
        <w:rPr>
          <w:rFonts w:cstheme="minorHAnsi"/>
        </w:rPr>
        <w:t xml:space="preserve"> (623 additional authors not shown)</w:t>
      </w:r>
      <w:r w:rsidRPr="001C4D27">
        <w:rPr>
          <w:rFonts w:cstheme="minorHAnsi"/>
        </w:rPr>
        <w:t>,</w:t>
      </w:r>
      <w:r w:rsidR="00833E68" w:rsidRPr="001C4D27">
        <w:rPr>
          <w:rFonts w:eastAsia="Times New Roman" w:cstheme="minorHAnsi"/>
          <w:smallCaps/>
          <w:color w:val="5D5D5D"/>
          <w:sz w:val="38"/>
          <w:szCs w:val="38"/>
        </w:rPr>
        <w:t xml:space="preserve"> </w:t>
      </w:r>
      <w:r w:rsidR="00833E68" w:rsidRPr="001C4D27">
        <w:rPr>
          <w:rFonts w:cstheme="minorHAnsi"/>
        </w:rPr>
        <w:t>The Science Performance of JWST as Characterized in Commissioning</w:t>
      </w:r>
      <w:r w:rsidRPr="001C4D27">
        <w:rPr>
          <w:rFonts w:cstheme="minorHAnsi"/>
        </w:rPr>
        <w:t>, 2023, PASP, 135, 048001</w:t>
      </w:r>
      <w:r w:rsidR="00833E68" w:rsidRPr="001C4D27">
        <w:rPr>
          <w:rFonts w:cstheme="minorHAnsi"/>
        </w:rPr>
        <w:t>.</w:t>
      </w:r>
    </w:p>
    <w:p w14:paraId="01A419F8" w14:textId="77777777" w:rsidR="00494914" w:rsidRDefault="00494914" w:rsidP="00494914">
      <w:pPr>
        <w:numPr>
          <w:ilvl w:val="0"/>
          <w:numId w:val="7"/>
        </w:numPr>
        <w:rPr>
          <w:rFonts w:cstheme="minorHAnsi"/>
          <w:bCs/>
          <w:color w:val="000000"/>
          <w:lang w:val="en-GB"/>
        </w:rPr>
      </w:pPr>
      <w:r w:rsidRPr="001C4D27">
        <w:rPr>
          <w:rFonts w:cstheme="minorHAnsi"/>
          <w:bCs/>
          <w:color w:val="000000"/>
          <w:lang w:val="en-GB"/>
        </w:rPr>
        <w:t>Meza, L., Tung, F., Anandakrishnan, S., Spector, V., Hyde, T., Line of Sight Stabilization of James Webb Space Telescope, 2005, 27</w:t>
      </w:r>
      <w:r w:rsidRPr="001C4D27">
        <w:rPr>
          <w:rFonts w:cstheme="minorHAnsi"/>
          <w:bCs/>
          <w:color w:val="000000"/>
          <w:vertAlign w:val="superscript"/>
          <w:lang w:val="en-GB"/>
        </w:rPr>
        <w:t>th</w:t>
      </w:r>
      <w:r w:rsidRPr="001C4D27">
        <w:rPr>
          <w:rFonts w:cstheme="minorHAnsi"/>
          <w:bCs/>
          <w:color w:val="000000"/>
          <w:lang w:val="en-GB"/>
        </w:rPr>
        <w:t xml:space="preserve"> Annual AAS Guidance and Control Conference, AAS 05-002.</w:t>
      </w:r>
    </w:p>
    <w:p w14:paraId="7764AEC2" w14:textId="60610CF6" w:rsidR="00494914" w:rsidRDefault="00494914" w:rsidP="00494914">
      <w:pPr>
        <w:pStyle w:val="p1"/>
        <w:numPr>
          <w:ilvl w:val="0"/>
          <w:numId w:val="7"/>
        </w:numPr>
        <w:spacing w:before="0" w:beforeAutospacing="0" w:after="0" w:afterAutospacing="0"/>
        <w:rPr>
          <w:rStyle w:val="s1"/>
          <w:rFonts w:asciiTheme="minorHAnsi" w:hAnsiTheme="minorHAnsi" w:cstheme="minorHAnsi"/>
          <w:color w:val="000000" w:themeColor="text1"/>
          <w:sz w:val="20"/>
          <w:szCs w:val="20"/>
        </w:rPr>
      </w:pPr>
      <w:r w:rsidRPr="001C4D27">
        <w:rPr>
          <w:rStyle w:val="s1"/>
          <w:rFonts w:asciiTheme="minorHAnsi" w:hAnsiTheme="minorHAnsi" w:cstheme="minorHAnsi"/>
          <w:color w:val="000000" w:themeColor="text1"/>
          <w:sz w:val="20"/>
          <w:szCs w:val="20"/>
        </w:rPr>
        <w:t xml:space="preserve">Menzel, M., Davis, M., Parrish, K., Lawrence, J., Stewart, A., Cooper, J., Irish, S., Mosier, G., Levine, M., Pitman, J., Walsh, G., Maghami, P., Thomson, S., </w:t>
      </w:r>
      <w:proofErr w:type="spellStart"/>
      <w:r w:rsidRPr="001C4D27">
        <w:rPr>
          <w:rStyle w:val="s1"/>
          <w:rFonts w:asciiTheme="minorHAnsi" w:hAnsiTheme="minorHAnsi" w:cstheme="minorHAnsi"/>
          <w:color w:val="000000" w:themeColor="text1"/>
          <w:sz w:val="20"/>
          <w:szCs w:val="20"/>
        </w:rPr>
        <w:t>Wolldridge</w:t>
      </w:r>
      <w:proofErr w:type="spellEnd"/>
      <w:r w:rsidRPr="001C4D27">
        <w:rPr>
          <w:rStyle w:val="s1"/>
          <w:rFonts w:asciiTheme="minorHAnsi" w:hAnsiTheme="minorHAnsi" w:cstheme="minorHAnsi"/>
          <w:color w:val="000000" w:themeColor="text1"/>
          <w:sz w:val="20"/>
          <w:szCs w:val="20"/>
        </w:rPr>
        <w:t xml:space="preserve">, E., Boucarut, R., Feinberg, </w:t>
      </w:r>
      <w:proofErr w:type="spellStart"/>
      <w:r w:rsidRPr="001C4D27">
        <w:rPr>
          <w:rStyle w:val="s1"/>
          <w:rFonts w:asciiTheme="minorHAnsi" w:hAnsiTheme="minorHAnsi" w:cstheme="minorHAnsi"/>
          <w:color w:val="000000" w:themeColor="text1"/>
          <w:sz w:val="20"/>
          <w:szCs w:val="20"/>
        </w:rPr>
        <w:t>L.,Turner</w:t>
      </w:r>
      <w:proofErr w:type="spellEnd"/>
      <w:r w:rsidRPr="001C4D27">
        <w:rPr>
          <w:rStyle w:val="s1"/>
          <w:rFonts w:asciiTheme="minorHAnsi" w:hAnsiTheme="minorHAnsi" w:cstheme="minorHAnsi"/>
          <w:color w:val="000000" w:themeColor="text1"/>
          <w:sz w:val="20"/>
          <w:szCs w:val="20"/>
        </w:rPr>
        <w:t>, G., Kalia, P., Bowers, C., The Design, Verification, and Performance of the James Webb Space Telescope, 2023, PASP, 135-058002.</w:t>
      </w:r>
    </w:p>
    <w:p w14:paraId="25901094" w14:textId="77777777" w:rsidR="00494914" w:rsidRPr="00494914" w:rsidRDefault="00494914" w:rsidP="00494914">
      <w:pPr>
        <w:pStyle w:val="p1"/>
        <w:spacing w:before="0" w:beforeAutospacing="0" w:after="0" w:afterAutospacing="0"/>
        <w:ind w:left="360"/>
        <w:rPr>
          <w:rFonts w:asciiTheme="minorHAnsi" w:hAnsiTheme="minorHAnsi" w:cstheme="minorHAnsi"/>
          <w:color w:val="000000" w:themeColor="text1"/>
          <w:sz w:val="20"/>
          <w:szCs w:val="20"/>
        </w:rPr>
      </w:pPr>
    </w:p>
    <w:p w14:paraId="1C9C041F" w14:textId="17DC5182" w:rsidR="00CC59B3" w:rsidRPr="001C4D27" w:rsidRDefault="00CC59B3" w:rsidP="00FF5D7A">
      <w:pPr>
        <w:numPr>
          <w:ilvl w:val="0"/>
          <w:numId w:val="7"/>
        </w:numPr>
        <w:rPr>
          <w:rFonts w:cstheme="minorHAnsi"/>
          <w:color w:val="000000"/>
        </w:rPr>
      </w:pPr>
      <w:r w:rsidRPr="001C4D27">
        <w:rPr>
          <w:rFonts w:cstheme="minorHAnsi"/>
          <w:color w:val="000000"/>
        </w:rPr>
        <w:t>Vila, M. B, Lambros, S. D., Diaz, D. M., Fu, H., Lee, S. S., Meza, L., Phillips, K. J., Ben del Rosario, J., Wu, C.</w:t>
      </w:r>
      <w:r w:rsidR="004C41F4" w:rsidRPr="001C4D27">
        <w:rPr>
          <w:rFonts w:cstheme="minorHAnsi"/>
          <w:color w:val="000000"/>
        </w:rPr>
        <w:t xml:space="preserve">, </w:t>
      </w:r>
      <w:r w:rsidRPr="001C4D27">
        <w:rPr>
          <w:rFonts w:cstheme="minorHAnsi"/>
          <w:color w:val="000000"/>
        </w:rPr>
        <w:t xml:space="preserve">JWST </w:t>
      </w:r>
      <w:proofErr w:type="spellStart"/>
      <w:r w:rsidRPr="001C4D27">
        <w:rPr>
          <w:rFonts w:cstheme="minorHAnsi"/>
          <w:color w:val="000000"/>
        </w:rPr>
        <w:t>Cryo</w:t>
      </w:r>
      <w:proofErr w:type="spellEnd"/>
      <w:r w:rsidRPr="001C4D27">
        <w:rPr>
          <w:rFonts w:cstheme="minorHAnsi"/>
          <w:color w:val="000000"/>
        </w:rPr>
        <w:t xml:space="preserve"> Fine Guidance Closed Loop Test Results, Proc. SPIE 10698 Space Telescopes and Instrumentation 2018: Optical, Infrared, and Millim</w:t>
      </w:r>
      <w:r w:rsidR="001834BE" w:rsidRPr="001C4D27">
        <w:rPr>
          <w:rFonts w:cstheme="minorHAnsi"/>
          <w:color w:val="000000"/>
        </w:rPr>
        <w:t>e</w:t>
      </w:r>
      <w:r w:rsidRPr="001C4D27">
        <w:rPr>
          <w:rFonts w:cstheme="minorHAnsi"/>
          <w:color w:val="000000"/>
        </w:rPr>
        <w:t>ter Wave, 106983R</w:t>
      </w:r>
      <w:r w:rsidR="00833E68" w:rsidRPr="001C4D27">
        <w:rPr>
          <w:rFonts w:cstheme="minorHAnsi"/>
          <w:color w:val="000000"/>
        </w:rPr>
        <w:t>.</w:t>
      </w:r>
    </w:p>
    <w:p w14:paraId="0DC78817" w14:textId="316AF64E" w:rsidR="00B847E8" w:rsidRDefault="00B847E8" w:rsidP="00B847E8">
      <w:pPr>
        <w:pStyle w:val="p1"/>
        <w:numPr>
          <w:ilvl w:val="0"/>
          <w:numId w:val="7"/>
        </w:numPr>
        <w:spacing w:before="0" w:beforeAutospacing="0" w:after="0" w:afterAutospacing="0"/>
        <w:rPr>
          <w:rStyle w:val="s1"/>
          <w:rFonts w:asciiTheme="minorHAnsi" w:hAnsiTheme="minorHAnsi" w:cstheme="minorHAnsi"/>
          <w:color w:val="000000" w:themeColor="text1"/>
          <w:sz w:val="20"/>
          <w:szCs w:val="20"/>
        </w:rPr>
      </w:pPr>
      <w:r w:rsidRPr="001C4D27">
        <w:rPr>
          <w:rStyle w:val="s1"/>
          <w:rFonts w:asciiTheme="minorHAnsi" w:hAnsiTheme="minorHAnsi" w:cstheme="minorHAnsi"/>
          <w:color w:val="000000" w:themeColor="text1"/>
          <w:sz w:val="20"/>
          <w:szCs w:val="20"/>
        </w:rPr>
        <w:t>Hunter</w:t>
      </w:r>
      <w:r w:rsidR="0035062D" w:rsidRPr="001C4D27">
        <w:rPr>
          <w:rStyle w:val="s1"/>
          <w:rFonts w:asciiTheme="minorHAnsi" w:hAnsiTheme="minorHAnsi" w:cstheme="minorHAnsi"/>
          <w:color w:val="000000" w:themeColor="text1"/>
          <w:sz w:val="20"/>
          <w:szCs w:val="20"/>
        </w:rPr>
        <w:t xml:space="preserve">, D. G., </w:t>
      </w:r>
      <w:r w:rsidR="006741CA" w:rsidRPr="001C4D27">
        <w:rPr>
          <w:rStyle w:val="s1"/>
          <w:rFonts w:asciiTheme="minorHAnsi" w:hAnsiTheme="minorHAnsi" w:cstheme="minorHAnsi"/>
          <w:color w:val="000000" w:themeColor="text1"/>
          <w:sz w:val="20"/>
          <w:szCs w:val="20"/>
        </w:rPr>
        <w:t>What is it like to operate the James Webb Space Telescope?</w:t>
      </w:r>
      <w:r w:rsidR="00C4771F" w:rsidRPr="001C4D27">
        <w:rPr>
          <w:rStyle w:val="s1"/>
          <w:rFonts w:asciiTheme="minorHAnsi" w:hAnsiTheme="minorHAnsi" w:cstheme="minorHAnsi"/>
          <w:color w:val="000000" w:themeColor="text1"/>
          <w:sz w:val="20"/>
          <w:szCs w:val="20"/>
        </w:rPr>
        <w:t>,</w:t>
      </w:r>
      <w:r w:rsidR="006741CA" w:rsidRPr="001C4D27">
        <w:rPr>
          <w:rStyle w:val="s1"/>
          <w:rFonts w:asciiTheme="minorHAnsi" w:hAnsiTheme="minorHAnsi" w:cstheme="minorHAnsi"/>
          <w:color w:val="000000" w:themeColor="text1"/>
          <w:sz w:val="20"/>
          <w:szCs w:val="20"/>
        </w:rPr>
        <w:t xml:space="preserve"> </w:t>
      </w:r>
      <w:r w:rsidRPr="001C4D27">
        <w:rPr>
          <w:rStyle w:val="s1"/>
          <w:rFonts w:asciiTheme="minorHAnsi" w:hAnsiTheme="minorHAnsi" w:cstheme="minorHAnsi"/>
          <w:color w:val="000000" w:themeColor="text1"/>
          <w:sz w:val="20"/>
          <w:szCs w:val="20"/>
        </w:rPr>
        <w:t>Space</w:t>
      </w:r>
      <w:r w:rsidR="006741CA" w:rsidRPr="001C4D27">
        <w:rPr>
          <w:rStyle w:val="s1"/>
          <w:rFonts w:asciiTheme="minorHAnsi" w:hAnsiTheme="minorHAnsi" w:cstheme="minorHAnsi"/>
          <w:color w:val="000000" w:themeColor="text1"/>
          <w:sz w:val="20"/>
          <w:szCs w:val="20"/>
        </w:rPr>
        <w:t>O</w:t>
      </w:r>
      <w:r w:rsidRPr="001C4D27">
        <w:rPr>
          <w:rStyle w:val="s1"/>
          <w:rFonts w:asciiTheme="minorHAnsi" w:hAnsiTheme="minorHAnsi" w:cstheme="minorHAnsi"/>
          <w:color w:val="000000" w:themeColor="text1"/>
          <w:sz w:val="20"/>
          <w:szCs w:val="20"/>
        </w:rPr>
        <w:t>ps2023</w:t>
      </w:r>
      <w:r w:rsidR="006741CA" w:rsidRPr="001C4D27">
        <w:rPr>
          <w:rStyle w:val="s1"/>
          <w:rFonts w:asciiTheme="minorHAnsi" w:hAnsiTheme="minorHAnsi" w:cstheme="minorHAnsi"/>
          <w:color w:val="000000" w:themeColor="text1"/>
          <w:sz w:val="20"/>
          <w:szCs w:val="20"/>
        </w:rPr>
        <w:t>, ID #563</w:t>
      </w:r>
      <w:r w:rsidR="00833E68" w:rsidRPr="001C4D27">
        <w:rPr>
          <w:rStyle w:val="s1"/>
          <w:rFonts w:asciiTheme="minorHAnsi" w:hAnsiTheme="minorHAnsi" w:cstheme="minorHAnsi"/>
          <w:color w:val="000000" w:themeColor="text1"/>
          <w:sz w:val="20"/>
          <w:szCs w:val="20"/>
        </w:rPr>
        <w:t>.</w:t>
      </w:r>
      <w:r w:rsidR="006741CA" w:rsidRPr="001C4D27">
        <w:rPr>
          <w:rStyle w:val="s1"/>
          <w:rFonts w:asciiTheme="minorHAnsi" w:hAnsiTheme="minorHAnsi" w:cstheme="minorHAnsi"/>
          <w:color w:val="000000" w:themeColor="text1"/>
          <w:sz w:val="20"/>
          <w:szCs w:val="20"/>
        </w:rPr>
        <w:t xml:space="preserve"> </w:t>
      </w:r>
    </w:p>
    <w:p w14:paraId="5B655267" w14:textId="77777777" w:rsidR="005F74B6" w:rsidRDefault="005F74B6" w:rsidP="005F74B6">
      <w:pPr>
        <w:pStyle w:val="p1"/>
        <w:spacing w:before="0" w:beforeAutospacing="0" w:after="0" w:afterAutospacing="0"/>
        <w:ind w:left="360"/>
        <w:rPr>
          <w:rStyle w:val="s1"/>
          <w:rFonts w:asciiTheme="minorHAnsi" w:hAnsiTheme="minorHAnsi" w:cstheme="minorHAnsi"/>
          <w:color w:val="000000" w:themeColor="text1"/>
          <w:sz w:val="20"/>
          <w:szCs w:val="20"/>
        </w:rPr>
      </w:pPr>
    </w:p>
    <w:p w14:paraId="4D7BEAA7" w14:textId="6ED3677E" w:rsidR="003D008C" w:rsidRDefault="005F74B6" w:rsidP="003D008C">
      <w:pPr>
        <w:pStyle w:val="p1"/>
        <w:numPr>
          <w:ilvl w:val="0"/>
          <w:numId w:val="7"/>
        </w:numPr>
        <w:spacing w:before="0" w:beforeAutospacing="0" w:after="0" w:afterAutospacing="0"/>
        <w:rPr>
          <w:rStyle w:val="s1"/>
          <w:rFonts w:asciiTheme="minorHAnsi" w:hAnsiTheme="minorHAnsi" w:cstheme="minorHAnsi"/>
          <w:color w:val="000000" w:themeColor="text1"/>
          <w:sz w:val="20"/>
          <w:szCs w:val="20"/>
        </w:rPr>
      </w:pPr>
      <w:proofErr w:type="spellStart"/>
      <w:r w:rsidRPr="001C4D27">
        <w:rPr>
          <w:rStyle w:val="s1"/>
          <w:rFonts w:asciiTheme="minorHAnsi" w:hAnsiTheme="minorHAnsi" w:cstheme="minorHAnsi"/>
          <w:color w:val="000000" w:themeColor="text1"/>
          <w:sz w:val="20"/>
          <w:szCs w:val="20"/>
        </w:rPr>
        <w:t>Nogueras</w:t>
      </w:r>
      <w:proofErr w:type="spellEnd"/>
      <w:r w:rsidRPr="001C4D27">
        <w:rPr>
          <w:rStyle w:val="s1"/>
          <w:rFonts w:asciiTheme="minorHAnsi" w:hAnsiTheme="minorHAnsi" w:cstheme="minorHAnsi"/>
          <w:color w:val="000000" w:themeColor="text1"/>
          <w:sz w:val="20"/>
          <w:szCs w:val="20"/>
        </w:rPr>
        <w:t xml:space="preserve">-Lara, F., </w:t>
      </w:r>
      <w:proofErr w:type="spellStart"/>
      <w:r w:rsidRPr="001C4D27">
        <w:rPr>
          <w:rStyle w:val="s1"/>
          <w:rFonts w:asciiTheme="minorHAnsi" w:hAnsiTheme="minorHAnsi" w:cstheme="minorHAnsi"/>
          <w:color w:val="000000" w:themeColor="text1"/>
          <w:sz w:val="20"/>
          <w:szCs w:val="20"/>
        </w:rPr>
        <w:t>Schödel</w:t>
      </w:r>
      <w:proofErr w:type="spellEnd"/>
      <w:r w:rsidRPr="001C4D27">
        <w:rPr>
          <w:rStyle w:val="s1"/>
          <w:rFonts w:asciiTheme="minorHAnsi" w:hAnsiTheme="minorHAnsi" w:cstheme="minorHAnsi"/>
          <w:color w:val="000000" w:themeColor="text1"/>
          <w:sz w:val="20"/>
          <w:szCs w:val="20"/>
        </w:rPr>
        <w:t>, R., Gallego-</w:t>
      </w:r>
      <w:proofErr w:type="spellStart"/>
      <w:r w:rsidRPr="001C4D27">
        <w:rPr>
          <w:rStyle w:val="s1"/>
          <w:rFonts w:asciiTheme="minorHAnsi" w:hAnsiTheme="minorHAnsi" w:cstheme="minorHAnsi"/>
          <w:color w:val="000000" w:themeColor="text1"/>
          <w:sz w:val="20"/>
          <w:szCs w:val="20"/>
        </w:rPr>
        <w:t>Calvente</w:t>
      </w:r>
      <w:proofErr w:type="spellEnd"/>
      <w:r w:rsidRPr="001C4D27">
        <w:rPr>
          <w:rStyle w:val="s1"/>
          <w:rFonts w:asciiTheme="minorHAnsi" w:hAnsiTheme="minorHAnsi" w:cstheme="minorHAnsi"/>
          <w:color w:val="000000" w:themeColor="text1"/>
          <w:sz w:val="20"/>
          <w:szCs w:val="20"/>
        </w:rPr>
        <w:t>, A. T., Dong, H., Gallego-</w:t>
      </w:r>
      <w:proofErr w:type="spellStart"/>
      <w:r w:rsidRPr="001C4D27">
        <w:rPr>
          <w:rStyle w:val="s1"/>
          <w:rFonts w:asciiTheme="minorHAnsi" w:hAnsiTheme="minorHAnsi" w:cstheme="minorHAnsi"/>
          <w:color w:val="000000" w:themeColor="text1"/>
          <w:sz w:val="20"/>
          <w:szCs w:val="20"/>
        </w:rPr>
        <w:t>Cano</w:t>
      </w:r>
      <w:proofErr w:type="spellEnd"/>
      <w:r w:rsidRPr="001C4D27">
        <w:rPr>
          <w:rStyle w:val="s1"/>
          <w:rFonts w:asciiTheme="minorHAnsi" w:hAnsiTheme="minorHAnsi" w:cstheme="minorHAnsi"/>
          <w:color w:val="000000" w:themeColor="text1"/>
          <w:sz w:val="20"/>
          <w:szCs w:val="20"/>
        </w:rPr>
        <w:t xml:space="preserve">, E., </w:t>
      </w:r>
      <w:proofErr w:type="spellStart"/>
      <w:r w:rsidRPr="001C4D27">
        <w:rPr>
          <w:rStyle w:val="s1"/>
          <w:rFonts w:asciiTheme="minorHAnsi" w:hAnsiTheme="minorHAnsi" w:cstheme="minorHAnsi"/>
          <w:color w:val="000000" w:themeColor="text1"/>
          <w:sz w:val="20"/>
          <w:szCs w:val="20"/>
        </w:rPr>
        <w:t>Shahzamanian</w:t>
      </w:r>
      <w:proofErr w:type="spellEnd"/>
      <w:r w:rsidRPr="001C4D27">
        <w:rPr>
          <w:rStyle w:val="s1"/>
          <w:rFonts w:asciiTheme="minorHAnsi" w:hAnsiTheme="minorHAnsi" w:cstheme="minorHAnsi"/>
          <w:color w:val="000000" w:themeColor="text1"/>
          <w:sz w:val="20"/>
          <w:szCs w:val="20"/>
        </w:rPr>
        <w:t xml:space="preserve">, B., Girard, J. H.V., Nishiyama, S., </w:t>
      </w:r>
      <w:proofErr w:type="spellStart"/>
      <w:r w:rsidRPr="001C4D27">
        <w:rPr>
          <w:rStyle w:val="s1"/>
          <w:rFonts w:asciiTheme="minorHAnsi" w:hAnsiTheme="minorHAnsi" w:cstheme="minorHAnsi"/>
          <w:color w:val="000000" w:themeColor="text1"/>
          <w:sz w:val="20"/>
          <w:szCs w:val="20"/>
        </w:rPr>
        <w:t>Najarro</w:t>
      </w:r>
      <w:proofErr w:type="spellEnd"/>
      <w:r w:rsidRPr="001C4D27">
        <w:rPr>
          <w:rStyle w:val="s1"/>
          <w:rFonts w:asciiTheme="minorHAnsi" w:hAnsiTheme="minorHAnsi" w:cstheme="minorHAnsi"/>
          <w:color w:val="000000" w:themeColor="text1"/>
          <w:sz w:val="20"/>
          <w:szCs w:val="20"/>
        </w:rPr>
        <w:t xml:space="preserve">, F., </w:t>
      </w:r>
      <w:proofErr w:type="spellStart"/>
      <w:r w:rsidRPr="001C4D27">
        <w:rPr>
          <w:rStyle w:val="s1"/>
          <w:rFonts w:asciiTheme="minorHAnsi" w:hAnsiTheme="minorHAnsi" w:cstheme="minorHAnsi"/>
          <w:color w:val="000000" w:themeColor="text1"/>
          <w:sz w:val="20"/>
          <w:szCs w:val="20"/>
        </w:rPr>
        <w:t>Neumayer</w:t>
      </w:r>
      <w:proofErr w:type="spellEnd"/>
      <w:r w:rsidRPr="001C4D27">
        <w:rPr>
          <w:rStyle w:val="s1"/>
          <w:rFonts w:asciiTheme="minorHAnsi" w:hAnsiTheme="minorHAnsi" w:cstheme="minorHAnsi"/>
          <w:color w:val="000000" w:themeColor="text1"/>
          <w:sz w:val="20"/>
          <w:szCs w:val="20"/>
        </w:rPr>
        <w:t>, N., GALACTICNUCLEUS: A high-angular-resolution JHK</w:t>
      </w:r>
      <w:r w:rsidRPr="001C4D27">
        <w:rPr>
          <w:rStyle w:val="s1"/>
          <w:rFonts w:asciiTheme="minorHAnsi" w:hAnsiTheme="minorHAnsi" w:cstheme="minorHAnsi"/>
          <w:color w:val="000000" w:themeColor="text1"/>
          <w:sz w:val="20"/>
          <w:szCs w:val="20"/>
          <w:vertAlign w:val="subscript"/>
        </w:rPr>
        <w:t xml:space="preserve">s </w:t>
      </w:r>
      <w:r w:rsidRPr="001C4D27">
        <w:rPr>
          <w:rStyle w:val="s1"/>
          <w:rFonts w:asciiTheme="minorHAnsi" w:hAnsiTheme="minorHAnsi" w:cstheme="minorHAnsi"/>
          <w:color w:val="000000" w:themeColor="text1"/>
          <w:sz w:val="20"/>
          <w:szCs w:val="20"/>
        </w:rPr>
        <w:t xml:space="preserve">imaging survey of the Galactic </w:t>
      </w:r>
      <w:proofErr w:type="spellStart"/>
      <w:r w:rsidRPr="001C4D27">
        <w:rPr>
          <w:rStyle w:val="s1"/>
          <w:rFonts w:asciiTheme="minorHAnsi" w:hAnsiTheme="minorHAnsi" w:cstheme="minorHAnsi"/>
          <w:color w:val="000000" w:themeColor="text1"/>
          <w:sz w:val="20"/>
          <w:szCs w:val="20"/>
        </w:rPr>
        <w:t>centre</w:t>
      </w:r>
      <w:proofErr w:type="spellEnd"/>
      <w:r w:rsidRPr="001C4D27">
        <w:rPr>
          <w:rStyle w:val="s1"/>
          <w:rFonts w:asciiTheme="minorHAnsi" w:hAnsiTheme="minorHAnsi" w:cstheme="minorHAnsi"/>
          <w:color w:val="000000" w:themeColor="text1"/>
          <w:sz w:val="20"/>
          <w:szCs w:val="20"/>
        </w:rPr>
        <w:t xml:space="preserve">, II. First data release of the catalogue and the most detailed CMDs of the GC*, 2019, A&amp;A 631, A20. </w:t>
      </w:r>
    </w:p>
    <w:p w14:paraId="41058CF1" w14:textId="77777777" w:rsidR="009474B0" w:rsidRPr="003D008C" w:rsidRDefault="009474B0" w:rsidP="009474B0">
      <w:pPr>
        <w:pStyle w:val="p1"/>
        <w:spacing w:before="0" w:beforeAutospacing="0" w:after="0" w:afterAutospacing="0"/>
        <w:rPr>
          <w:rStyle w:val="s1"/>
          <w:rFonts w:asciiTheme="minorHAnsi" w:hAnsiTheme="minorHAnsi" w:cstheme="minorHAnsi"/>
          <w:color w:val="000000" w:themeColor="text1"/>
          <w:sz w:val="20"/>
          <w:szCs w:val="20"/>
        </w:rPr>
      </w:pPr>
    </w:p>
    <w:p w14:paraId="499523CB" w14:textId="4CC19854" w:rsidR="009474B0" w:rsidRDefault="003D008C" w:rsidP="009474B0">
      <w:pPr>
        <w:pStyle w:val="p1"/>
        <w:numPr>
          <w:ilvl w:val="0"/>
          <w:numId w:val="7"/>
        </w:numPr>
        <w:spacing w:before="0" w:beforeAutospacing="0" w:after="0" w:afterAutospacing="0"/>
        <w:rPr>
          <w:rStyle w:val="s1"/>
          <w:rFonts w:asciiTheme="minorHAnsi" w:hAnsiTheme="minorHAnsi" w:cstheme="minorHAnsi"/>
          <w:color w:val="000000" w:themeColor="text1"/>
          <w:sz w:val="20"/>
          <w:szCs w:val="20"/>
        </w:rPr>
      </w:pPr>
      <w:r w:rsidRPr="001C4D27">
        <w:rPr>
          <w:rStyle w:val="s1"/>
          <w:rFonts w:asciiTheme="minorHAnsi" w:hAnsiTheme="minorHAnsi" w:cstheme="minorHAnsi"/>
          <w:color w:val="000000" w:themeColor="text1"/>
          <w:sz w:val="20"/>
          <w:szCs w:val="20"/>
        </w:rPr>
        <w:t xml:space="preserve">Anderson, J., et al., The JWST Calibration Field: Absolute Astrometry and Proper Motions with GAIA and a Second HST Epoch, 2021, Technical Report JWST-STScI-007716 (Baltimore: </w:t>
      </w:r>
      <w:proofErr w:type="spellStart"/>
      <w:r w:rsidRPr="001C4D27">
        <w:rPr>
          <w:rStyle w:val="s1"/>
          <w:rFonts w:asciiTheme="minorHAnsi" w:hAnsiTheme="minorHAnsi" w:cstheme="minorHAnsi"/>
          <w:color w:val="000000" w:themeColor="text1"/>
          <w:sz w:val="20"/>
          <w:szCs w:val="20"/>
        </w:rPr>
        <w:t>STScI</w:t>
      </w:r>
      <w:proofErr w:type="spellEnd"/>
      <w:r w:rsidRPr="001C4D27">
        <w:rPr>
          <w:rStyle w:val="s1"/>
          <w:rFonts w:asciiTheme="minorHAnsi" w:hAnsiTheme="minorHAnsi" w:cstheme="minorHAnsi"/>
          <w:color w:val="000000" w:themeColor="text1"/>
          <w:sz w:val="20"/>
          <w:szCs w:val="20"/>
        </w:rPr>
        <w:t>)</w:t>
      </w:r>
    </w:p>
    <w:p w14:paraId="05EFB11D" w14:textId="77777777" w:rsidR="009474B0" w:rsidRDefault="009474B0" w:rsidP="009474B0">
      <w:pPr>
        <w:pStyle w:val="ListParagraph"/>
        <w:rPr>
          <w:rStyle w:val="s1"/>
          <w:rFonts w:cstheme="minorHAnsi"/>
          <w:color w:val="000000" w:themeColor="text1"/>
        </w:rPr>
      </w:pPr>
    </w:p>
    <w:p w14:paraId="54A62BEB" w14:textId="77777777" w:rsidR="009474B0" w:rsidRPr="009474B0" w:rsidRDefault="009474B0" w:rsidP="009474B0">
      <w:pPr>
        <w:pStyle w:val="p1"/>
        <w:spacing w:before="0" w:beforeAutospacing="0" w:after="0" w:afterAutospacing="0"/>
        <w:rPr>
          <w:rStyle w:val="s1"/>
          <w:rFonts w:asciiTheme="minorHAnsi" w:hAnsiTheme="minorHAnsi" w:cstheme="minorHAnsi"/>
          <w:color w:val="000000" w:themeColor="text1"/>
          <w:sz w:val="20"/>
          <w:szCs w:val="20"/>
        </w:rPr>
      </w:pPr>
    </w:p>
    <w:p w14:paraId="5467CA22" w14:textId="3579BA33" w:rsidR="009474B0" w:rsidRPr="00D1701B" w:rsidRDefault="009474B0" w:rsidP="00D1701B">
      <w:pPr>
        <w:pStyle w:val="p1"/>
        <w:numPr>
          <w:ilvl w:val="0"/>
          <w:numId w:val="7"/>
        </w:numPr>
        <w:spacing w:before="0" w:beforeAutospacing="0" w:after="0" w:afterAutospacing="0"/>
        <w:rPr>
          <w:rStyle w:val="s1"/>
          <w:rFonts w:asciiTheme="minorHAnsi" w:hAnsiTheme="minorHAnsi" w:cstheme="minorHAnsi"/>
          <w:color w:val="000000" w:themeColor="text1"/>
          <w:sz w:val="20"/>
          <w:szCs w:val="20"/>
        </w:rPr>
      </w:pPr>
      <w:r w:rsidRPr="00747027">
        <w:rPr>
          <w:rStyle w:val="s1"/>
          <w:rFonts w:asciiTheme="minorHAnsi" w:hAnsiTheme="minorHAnsi" w:cstheme="minorHAnsi"/>
          <w:color w:val="000000" w:themeColor="text1"/>
          <w:sz w:val="20"/>
          <w:szCs w:val="20"/>
        </w:rPr>
        <w:t>Sohn, S. T., et al., NIRISS Commissioning Results: NIS-011(b) – NIRISS Commissioning Results: NIS-011(b) – NIRISS Geometric Distortion Calibration (NGAS CAR-374, APT 1086)</w:t>
      </w:r>
      <w:r>
        <w:rPr>
          <w:rStyle w:val="s1"/>
          <w:rFonts w:asciiTheme="minorHAnsi" w:hAnsiTheme="minorHAnsi" w:cstheme="minorHAnsi"/>
          <w:color w:val="000000" w:themeColor="text1"/>
          <w:sz w:val="20"/>
          <w:szCs w:val="20"/>
        </w:rPr>
        <w:t>, 2022</w:t>
      </w:r>
      <w:r w:rsidRPr="00747027">
        <w:rPr>
          <w:rStyle w:val="s1"/>
          <w:rFonts w:asciiTheme="minorHAnsi" w:hAnsiTheme="minorHAnsi" w:cstheme="minorHAnsi"/>
          <w:color w:val="000000" w:themeColor="text1"/>
          <w:sz w:val="20"/>
          <w:szCs w:val="20"/>
        </w:rPr>
        <w:t>, JWST Technical Report JWST-STScI-008323, SM-12</w:t>
      </w:r>
      <w:r>
        <w:rPr>
          <w:rStyle w:val="s1"/>
          <w:rFonts w:asciiTheme="minorHAnsi" w:hAnsiTheme="minorHAnsi" w:cstheme="minorHAnsi"/>
          <w:color w:val="000000" w:themeColor="text1"/>
          <w:sz w:val="20"/>
          <w:szCs w:val="20"/>
        </w:rPr>
        <w:t>.</w:t>
      </w:r>
    </w:p>
    <w:p w14:paraId="31941F74" w14:textId="77777777" w:rsidR="00B847E8" w:rsidRPr="001C4D27" w:rsidRDefault="00B847E8" w:rsidP="00B847E8">
      <w:pPr>
        <w:pStyle w:val="p1"/>
        <w:spacing w:before="0" w:beforeAutospacing="0" w:after="0" w:afterAutospacing="0"/>
        <w:ind w:left="360"/>
        <w:rPr>
          <w:rFonts w:asciiTheme="minorHAnsi" w:hAnsiTheme="minorHAnsi" w:cstheme="minorHAnsi"/>
          <w:color w:val="FF0000"/>
          <w:sz w:val="20"/>
          <w:szCs w:val="20"/>
        </w:rPr>
      </w:pPr>
    </w:p>
    <w:p w14:paraId="2726FD2F" w14:textId="3C2010C2" w:rsidR="00C54F9C" w:rsidRPr="00C54F9C" w:rsidRDefault="00B847E8" w:rsidP="00C54F9C">
      <w:pPr>
        <w:pStyle w:val="p1"/>
        <w:numPr>
          <w:ilvl w:val="0"/>
          <w:numId w:val="7"/>
        </w:numPr>
        <w:spacing w:before="0" w:beforeAutospacing="0" w:after="0" w:afterAutospacing="0"/>
        <w:rPr>
          <w:rStyle w:val="s1"/>
          <w:rFonts w:asciiTheme="minorHAnsi" w:hAnsiTheme="minorHAnsi" w:cstheme="minorHAnsi"/>
          <w:color w:val="000000" w:themeColor="text1"/>
          <w:sz w:val="20"/>
          <w:szCs w:val="20"/>
        </w:rPr>
      </w:pPr>
      <w:r w:rsidRPr="001C4D27">
        <w:rPr>
          <w:rStyle w:val="s1"/>
          <w:rFonts w:asciiTheme="minorHAnsi" w:hAnsiTheme="minorHAnsi" w:cstheme="minorHAnsi"/>
          <w:color w:val="000000" w:themeColor="text1"/>
          <w:sz w:val="20"/>
          <w:szCs w:val="20"/>
        </w:rPr>
        <w:t>McElwain</w:t>
      </w:r>
      <w:r w:rsidR="006741CA" w:rsidRPr="001C4D27">
        <w:rPr>
          <w:rStyle w:val="s1"/>
          <w:rFonts w:asciiTheme="minorHAnsi" w:hAnsiTheme="minorHAnsi" w:cstheme="minorHAnsi"/>
          <w:color w:val="000000" w:themeColor="text1"/>
          <w:sz w:val="20"/>
          <w:szCs w:val="20"/>
        </w:rPr>
        <w:t xml:space="preserve">, M. W., Feinberg, L. D., Perrin, M.D., Clampin, M., Mountain, M., Lallo, M.D., Lajoie, C-P, Kimble, R.A., Bowers, C. W., Stark, C. C., Action, D. S., Atkinson, C., </w:t>
      </w:r>
      <w:proofErr w:type="spellStart"/>
      <w:r w:rsidR="006741CA" w:rsidRPr="001C4D27">
        <w:rPr>
          <w:rStyle w:val="s1"/>
          <w:rFonts w:asciiTheme="minorHAnsi" w:hAnsiTheme="minorHAnsi" w:cstheme="minorHAnsi"/>
          <w:color w:val="000000" w:themeColor="text1"/>
          <w:sz w:val="20"/>
          <w:szCs w:val="20"/>
        </w:rPr>
        <w:t>Barinek</w:t>
      </w:r>
      <w:proofErr w:type="spellEnd"/>
      <w:r w:rsidR="006741CA" w:rsidRPr="001C4D27">
        <w:rPr>
          <w:rStyle w:val="s1"/>
          <w:rFonts w:asciiTheme="minorHAnsi" w:hAnsiTheme="minorHAnsi" w:cstheme="minorHAnsi"/>
          <w:color w:val="000000" w:themeColor="text1"/>
          <w:sz w:val="20"/>
          <w:szCs w:val="20"/>
        </w:rPr>
        <w:t xml:space="preserve">, B., Barto, A., Basinger, S., Beck, T., Bergkoetter, D., Bluth, M., Boucarut, R.A., Brady, G.R., Brooks, K.J., Brown, B., Byard, J., Carey, L., Carrasquilla, M., Chae, D., Chaney, D., Chayer, P., Chonis, T., </w:t>
      </w:r>
      <w:proofErr w:type="spellStart"/>
      <w:r w:rsidR="006741CA" w:rsidRPr="001C4D27">
        <w:rPr>
          <w:rStyle w:val="s1"/>
          <w:rFonts w:asciiTheme="minorHAnsi" w:hAnsiTheme="minorHAnsi" w:cstheme="minorHAnsi"/>
          <w:color w:val="000000" w:themeColor="text1"/>
          <w:sz w:val="20"/>
          <w:szCs w:val="20"/>
        </w:rPr>
        <w:t>Chohen</w:t>
      </w:r>
      <w:proofErr w:type="spellEnd"/>
      <w:r w:rsidR="006741CA" w:rsidRPr="001C4D27">
        <w:rPr>
          <w:rStyle w:val="s1"/>
          <w:rFonts w:asciiTheme="minorHAnsi" w:hAnsiTheme="minorHAnsi" w:cstheme="minorHAnsi"/>
          <w:color w:val="000000" w:themeColor="text1"/>
          <w:sz w:val="20"/>
          <w:szCs w:val="20"/>
        </w:rPr>
        <w:t xml:space="preserve">, L., Cole, H.J., Comau, T. M., Coon, M., Coppock, E. Coyle, L. Dean, B. H., </w:t>
      </w:r>
      <w:proofErr w:type="spellStart"/>
      <w:r w:rsidR="006741CA" w:rsidRPr="001C4D27">
        <w:rPr>
          <w:rStyle w:val="s1"/>
          <w:rFonts w:asciiTheme="minorHAnsi" w:hAnsiTheme="minorHAnsi" w:cstheme="minorHAnsi"/>
          <w:color w:val="000000" w:themeColor="text1"/>
          <w:sz w:val="20"/>
          <w:szCs w:val="20"/>
        </w:rPr>
        <w:t>Dziak</w:t>
      </w:r>
      <w:proofErr w:type="spellEnd"/>
      <w:r w:rsidR="006741CA" w:rsidRPr="001C4D27">
        <w:rPr>
          <w:rStyle w:val="s1"/>
          <w:rFonts w:asciiTheme="minorHAnsi" w:hAnsiTheme="minorHAnsi" w:cstheme="minorHAnsi"/>
          <w:color w:val="000000" w:themeColor="text1"/>
          <w:sz w:val="20"/>
          <w:szCs w:val="20"/>
        </w:rPr>
        <w:t xml:space="preserve">, K. J., Eisenhower, M., Flagey, N.&lt; Franck, R., Gallagher, B., Gilman, L., Glassman, T., Green, J. J., Grieco, J., Haase, S., Hadjimichael, T. J., Hagopian, J. G., Hahn, W. G., Hartig, G. F., Havey, K. A., Hayden, W. L., </w:t>
      </w:r>
      <w:proofErr w:type="spellStart"/>
      <w:r w:rsidR="006741CA" w:rsidRPr="001C4D27">
        <w:rPr>
          <w:rStyle w:val="s1"/>
          <w:rFonts w:asciiTheme="minorHAnsi" w:hAnsiTheme="minorHAnsi" w:cstheme="minorHAnsi"/>
          <w:color w:val="000000" w:themeColor="text1"/>
          <w:sz w:val="20"/>
          <w:szCs w:val="20"/>
        </w:rPr>
        <w:t>Hellkson</w:t>
      </w:r>
      <w:proofErr w:type="spellEnd"/>
      <w:r w:rsidR="006741CA" w:rsidRPr="001C4D27">
        <w:rPr>
          <w:rStyle w:val="s1"/>
          <w:rFonts w:asciiTheme="minorHAnsi" w:hAnsiTheme="minorHAnsi" w:cstheme="minorHAnsi"/>
          <w:color w:val="000000" w:themeColor="text1"/>
          <w:sz w:val="20"/>
          <w:szCs w:val="20"/>
        </w:rPr>
        <w:t xml:space="preserve">, R., Hicks, B., </w:t>
      </w:r>
      <w:proofErr w:type="spellStart"/>
      <w:r w:rsidR="006741CA" w:rsidRPr="001C4D27">
        <w:rPr>
          <w:rStyle w:val="s1"/>
          <w:rFonts w:asciiTheme="minorHAnsi" w:hAnsiTheme="minorHAnsi" w:cstheme="minorHAnsi"/>
          <w:color w:val="000000" w:themeColor="text1"/>
          <w:sz w:val="20"/>
          <w:szCs w:val="20"/>
        </w:rPr>
        <w:t>Holfeltz</w:t>
      </w:r>
      <w:proofErr w:type="spellEnd"/>
      <w:r w:rsidR="006741CA" w:rsidRPr="001C4D27">
        <w:rPr>
          <w:rStyle w:val="s1"/>
          <w:rFonts w:asciiTheme="minorHAnsi" w:hAnsiTheme="minorHAnsi" w:cstheme="minorHAnsi"/>
          <w:color w:val="000000" w:themeColor="text1"/>
          <w:sz w:val="20"/>
          <w:szCs w:val="20"/>
        </w:rPr>
        <w:t xml:space="preserve">, S. T., Howard, J. M., </w:t>
      </w:r>
      <w:proofErr w:type="spellStart"/>
      <w:r w:rsidR="006741CA" w:rsidRPr="001C4D27">
        <w:rPr>
          <w:rStyle w:val="s1"/>
          <w:rFonts w:asciiTheme="minorHAnsi" w:hAnsiTheme="minorHAnsi" w:cstheme="minorHAnsi"/>
          <w:color w:val="000000" w:themeColor="text1"/>
          <w:sz w:val="20"/>
          <w:szCs w:val="20"/>
        </w:rPr>
        <w:t>Huguet</w:t>
      </w:r>
      <w:proofErr w:type="spellEnd"/>
      <w:r w:rsidR="006741CA" w:rsidRPr="001C4D27">
        <w:rPr>
          <w:rStyle w:val="s1"/>
          <w:rFonts w:asciiTheme="minorHAnsi" w:hAnsiTheme="minorHAnsi" w:cstheme="minorHAnsi"/>
          <w:color w:val="000000" w:themeColor="text1"/>
          <w:sz w:val="20"/>
          <w:szCs w:val="20"/>
        </w:rPr>
        <w:t xml:space="preserve">, J. A., </w:t>
      </w:r>
      <w:proofErr w:type="spellStart"/>
      <w:r w:rsidR="006741CA" w:rsidRPr="001C4D27">
        <w:rPr>
          <w:rStyle w:val="s1"/>
          <w:rFonts w:asciiTheme="minorHAnsi" w:hAnsiTheme="minorHAnsi" w:cstheme="minorHAnsi"/>
          <w:color w:val="000000" w:themeColor="text1"/>
          <w:sz w:val="20"/>
          <w:szCs w:val="20"/>
        </w:rPr>
        <w:t>Jahne</w:t>
      </w:r>
      <w:proofErr w:type="spellEnd"/>
      <w:r w:rsidR="006741CA" w:rsidRPr="001C4D27">
        <w:rPr>
          <w:rStyle w:val="s1"/>
          <w:rFonts w:asciiTheme="minorHAnsi" w:hAnsiTheme="minorHAnsi" w:cstheme="minorHAnsi"/>
          <w:color w:val="000000" w:themeColor="text1"/>
          <w:sz w:val="20"/>
          <w:szCs w:val="20"/>
        </w:rPr>
        <w:t xml:space="preserve">, B., Johnson, L. A., Johnston, J. D., Jurling, A. S., Kegley, J.R., Kennard, S., Keski-Kuha, R. A., Knight, J. S., Kulp, B. A., Levi, J. S., Levine, M. B., Lightsey, P. Luetgens, R. A., Mather, J. C., Matthews, G. W., McKay, A. G., Mehalick, K. I., Meléndez, M., Mosier, G. E. Murphy, J., </w:t>
      </w:r>
      <w:proofErr w:type="spellStart"/>
      <w:r w:rsidR="006741CA" w:rsidRPr="001C4D27">
        <w:rPr>
          <w:rStyle w:val="s1"/>
          <w:rFonts w:asciiTheme="minorHAnsi" w:hAnsiTheme="minorHAnsi" w:cstheme="minorHAnsi"/>
          <w:color w:val="000000" w:themeColor="text1"/>
          <w:sz w:val="20"/>
          <w:szCs w:val="20"/>
        </w:rPr>
        <w:t>Nelan</w:t>
      </w:r>
      <w:proofErr w:type="spellEnd"/>
      <w:r w:rsidR="006741CA" w:rsidRPr="001C4D27">
        <w:rPr>
          <w:rStyle w:val="s1"/>
          <w:rFonts w:asciiTheme="minorHAnsi" w:hAnsiTheme="minorHAnsi" w:cstheme="minorHAnsi"/>
          <w:color w:val="000000" w:themeColor="text1"/>
          <w:sz w:val="20"/>
          <w:szCs w:val="20"/>
        </w:rPr>
        <w:t xml:space="preserve">, E.P., </w:t>
      </w:r>
      <w:proofErr w:type="spellStart"/>
      <w:r w:rsidR="006741CA" w:rsidRPr="001C4D27">
        <w:rPr>
          <w:rStyle w:val="s1"/>
          <w:rFonts w:asciiTheme="minorHAnsi" w:hAnsiTheme="minorHAnsi" w:cstheme="minorHAnsi"/>
          <w:color w:val="000000" w:themeColor="text1"/>
          <w:sz w:val="20"/>
          <w:szCs w:val="20"/>
        </w:rPr>
        <w:t>Niedneer</w:t>
      </w:r>
      <w:proofErr w:type="spellEnd"/>
      <w:r w:rsidR="006741CA" w:rsidRPr="001C4D27">
        <w:rPr>
          <w:rStyle w:val="s1"/>
          <w:rFonts w:asciiTheme="minorHAnsi" w:hAnsiTheme="minorHAnsi" w:cstheme="minorHAnsi"/>
          <w:color w:val="000000" w:themeColor="text1"/>
          <w:sz w:val="20"/>
          <w:szCs w:val="20"/>
        </w:rPr>
        <w:t xml:space="preserve">, M. B., Nol, D. M., Ohara, C. M., Ohl, R. G., Olczak, E., Osborne, S.B., Park, S., Perrygo, C., Pueyo, L., Redding, D. C., Regan, M. W., Reynolds, P., </w:t>
      </w:r>
      <w:r w:rsidR="004C41F4" w:rsidRPr="001C4D27">
        <w:rPr>
          <w:rStyle w:val="s1"/>
          <w:rFonts w:asciiTheme="minorHAnsi" w:hAnsiTheme="minorHAnsi" w:cstheme="minorHAnsi"/>
          <w:color w:val="000000" w:themeColor="text1"/>
          <w:sz w:val="20"/>
          <w:szCs w:val="20"/>
        </w:rPr>
        <w:t xml:space="preserve">Rifelli, R., Rigby, J.R., Sabatke, D., Saif, B.N., </w:t>
      </w:r>
      <w:proofErr w:type="spellStart"/>
      <w:r w:rsidR="004C41F4" w:rsidRPr="001C4D27">
        <w:rPr>
          <w:rStyle w:val="s1"/>
          <w:rFonts w:asciiTheme="minorHAnsi" w:hAnsiTheme="minorHAnsi" w:cstheme="minorHAnsi"/>
          <w:color w:val="000000" w:themeColor="text1"/>
          <w:sz w:val="20"/>
          <w:szCs w:val="20"/>
        </w:rPr>
        <w:t>Scorse</w:t>
      </w:r>
      <w:proofErr w:type="spellEnd"/>
      <w:r w:rsidR="004C41F4" w:rsidRPr="001C4D27">
        <w:rPr>
          <w:rStyle w:val="s1"/>
          <w:rFonts w:asciiTheme="minorHAnsi" w:hAnsiTheme="minorHAnsi" w:cstheme="minorHAnsi"/>
          <w:color w:val="000000" w:themeColor="text1"/>
          <w:sz w:val="20"/>
          <w:szCs w:val="20"/>
        </w:rPr>
        <w:t xml:space="preserve">, T. R., Seo, B0J, Shi, F., Sigrist, N., Smith, K. Smith, J.S., Smith, E.C., Soh, S. T., Stahl, H. P., Telfer, R., Terlecki, T., Texter, S.C., Van Buren, D, Van Campen, J. M., Vila, B., Voyton, M. F., </w:t>
      </w:r>
      <w:proofErr w:type="spellStart"/>
      <w:r w:rsidR="004C41F4" w:rsidRPr="001C4D27">
        <w:rPr>
          <w:rStyle w:val="s1"/>
          <w:rFonts w:asciiTheme="minorHAnsi" w:hAnsiTheme="minorHAnsi" w:cstheme="minorHAnsi"/>
          <w:color w:val="000000" w:themeColor="text1"/>
          <w:sz w:val="20"/>
          <w:szCs w:val="20"/>
        </w:rPr>
        <w:t>Wlakdman</w:t>
      </w:r>
      <w:proofErr w:type="spellEnd"/>
      <w:r w:rsidR="004C41F4" w:rsidRPr="001C4D27">
        <w:rPr>
          <w:rStyle w:val="s1"/>
          <w:rFonts w:asciiTheme="minorHAnsi" w:hAnsiTheme="minorHAnsi" w:cstheme="minorHAnsi"/>
          <w:color w:val="000000" w:themeColor="text1"/>
          <w:sz w:val="20"/>
          <w:szCs w:val="20"/>
        </w:rPr>
        <w:t>, M., Walker, C. B., Weiser, N., Wells, C., West, G., Whitman, T. L., Wolf, E., Zielinski, T. P., The James Webb Space Telescope Mission: Optical Telescope Element Design, Dev</w:t>
      </w:r>
      <w:r w:rsidR="00A52BDB">
        <w:rPr>
          <w:rStyle w:val="s1"/>
          <w:rFonts w:asciiTheme="minorHAnsi" w:hAnsiTheme="minorHAnsi" w:cstheme="minorHAnsi"/>
          <w:color w:val="000000" w:themeColor="text1"/>
          <w:sz w:val="20"/>
          <w:szCs w:val="20"/>
        </w:rPr>
        <w:t>e</w:t>
      </w:r>
      <w:r w:rsidR="004C41F4" w:rsidRPr="001C4D27">
        <w:rPr>
          <w:rStyle w:val="s1"/>
          <w:rFonts w:asciiTheme="minorHAnsi" w:hAnsiTheme="minorHAnsi" w:cstheme="minorHAnsi"/>
          <w:color w:val="000000" w:themeColor="text1"/>
          <w:sz w:val="20"/>
          <w:szCs w:val="20"/>
        </w:rPr>
        <w:t xml:space="preserve">lopment and Performance, </w:t>
      </w:r>
      <w:r w:rsidRPr="001C4D27">
        <w:rPr>
          <w:rStyle w:val="s1"/>
          <w:rFonts w:asciiTheme="minorHAnsi" w:hAnsiTheme="minorHAnsi" w:cstheme="minorHAnsi"/>
          <w:color w:val="000000" w:themeColor="text1"/>
          <w:sz w:val="20"/>
          <w:szCs w:val="20"/>
        </w:rPr>
        <w:t>2023_PASP</w:t>
      </w:r>
      <w:r w:rsidR="004C41F4" w:rsidRPr="001C4D27">
        <w:rPr>
          <w:rStyle w:val="s1"/>
          <w:rFonts w:asciiTheme="minorHAnsi" w:hAnsiTheme="minorHAnsi" w:cstheme="minorHAnsi"/>
          <w:color w:val="000000" w:themeColor="text1"/>
          <w:sz w:val="20"/>
          <w:szCs w:val="20"/>
        </w:rPr>
        <w:t xml:space="preserve">, 135-058001. </w:t>
      </w:r>
    </w:p>
    <w:p w14:paraId="13458226" w14:textId="77777777" w:rsidR="00025FB1" w:rsidRPr="001C4D27" w:rsidRDefault="00025FB1" w:rsidP="00025FB1">
      <w:pPr>
        <w:pStyle w:val="p1"/>
        <w:spacing w:before="0" w:beforeAutospacing="0" w:after="0" w:afterAutospacing="0"/>
        <w:rPr>
          <w:rStyle w:val="s1"/>
          <w:rFonts w:asciiTheme="minorHAnsi" w:hAnsiTheme="minorHAnsi" w:cstheme="minorHAnsi"/>
          <w:color w:val="000000" w:themeColor="text1"/>
          <w:sz w:val="20"/>
          <w:szCs w:val="20"/>
        </w:rPr>
      </w:pPr>
    </w:p>
    <w:p w14:paraId="52710F1B" w14:textId="157E1C34" w:rsidR="00C54F9C" w:rsidRPr="00C54F9C" w:rsidRDefault="00C54F9C" w:rsidP="00C54F9C">
      <w:pPr>
        <w:pStyle w:val="Default"/>
        <w:numPr>
          <w:ilvl w:val="0"/>
          <w:numId w:val="7"/>
        </w:numPr>
        <w:rPr>
          <w:rStyle w:val="reference-text"/>
          <w:rFonts w:asciiTheme="minorHAnsi" w:hAnsiTheme="minorHAnsi" w:cstheme="minorHAnsi"/>
        </w:rPr>
      </w:pPr>
      <w:r>
        <w:rPr>
          <w:rStyle w:val="reference-text"/>
          <w:rFonts w:asciiTheme="minorHAnsi" w:hAnsiTheme="minorHAnsi" w:cstheme="minorHAnsi"/>
        </w:rPr>
        <w:t xml:space="preserve">Warner, G., Barringer, B., Bond, N., Chayer, P., </w:t>
      </w:r>
      <w:proofErr w:type="spellStart"/>
      <w:r>
        <w:rPr>
          <w:rStyle w:val="reference-text"/>
          <w:rFonts w:asciiTheme="minorHAnsi" w:hAnsiTheme="minorHAnsi" w:cstheme="minorHAnsi"/>
        </w:rPr>
        <w:t>DiFelice</w:t>
      </w:r>
      <w:proofErr w:type="spellEnd"/>
      <w:r>
        <w:rPr>
          <w:rStyle w:val="reference-text"/>
          <w:rFonts w:asciiTheme="minorHAnsi" w:hAnsiTheme="minorHAnsi" w:cstheme="minorHAnsi"/>
        </w:rPr>
        <w:t xml:space="preserve">, A., Dupuis, J., </w:t>
      </w:r>
      <w:proofErr w:type="spellStart"/>
      <w:r>
        <w:rPr>
          <w:rStyle w:val="reference-text"/>
          <w:rFonts w:asciiTheme="minorHAnsi" w:hAnsiTheme="minorHAnsi" w:cstheme="minorHAnsi"/>
        </w:rPr>
        <w:t>Holfeltz</w:t>
      </w:r>
      <w:proofErr w:type="spellEnd"/>
      <w:r>
        <w:rPr>
          <w:rStyle w:val="reference-text"/>
          <w:rFonts w:asciiTheme="minorHAnsi" w:hAnsiTheme="minorHAnsi" w:cstheme="minorHAnsi"/>
        </w:rPr>
        <w:t xml:space="preserve">, S., Lambros, S. D., </w:t>
      </w:r>
      <w:proofErr w:type="spellStart"/>
      <w:r>
        <w:rPr>
          <w:rStyle w:val="reference-text"/>
          <w:rFonts w:asciiTheme="minorHAnsi" w:hAnsiTheme="minorHAnsi" w:cstheme="minorHAnsi"/>
        </w:rPr>
        <w:t>Marrione</w:t>
      </w:r>
      <w:proofErr w:type="spellEnd"/>
      <w:r>
        <w:rPr>
          <w:rStyle w:val="reference-text"/>
          <w:rFonts w:asciiTheme="minorHAnsi" w:hAnsiTheme="minorHAnsi" w:cstheme="minorHAnsi"/>
        </w:rPr>
        <w:t xml:space="preserve">, A., Moller, C. D., </w:t>
      </w:r>
      <w:proofErr w:type="spellStart"/>
      <w:r>
        <w:rPr>
          <w:rStyle w:val="reference-text"/>
          <w:rFonts w:asciiTheme="minorHAnsi" w:hAnsiTheme="minorHAnsi" w:cstheme="minorHAnsi"/>
        </w:rPr>
        <w:t>Nelan</w:t>
      </w:r>
      <w:proofErr w:type="spellEnd"/>
      <w:r>
        <w:rPr>
          <w:rStyle w:val="reference-text"/>
          <w:rFonts w:asciiTheme="minorHAnsi" w:hAnsiTheme="minorHAnsi" w:cstheme="minorHAnsi"/>
        </w:rPr>
        <w:t xml:space="preserve">, E., Rowlands, N., Shon, S.T., Vila, M. B., Yeates, J., Zhou, J., 2025, JWST Fine Guidance Sensor Optimizations and Improvements since Launch, </w:t>
      </w:r>
      <w:proofErr w:type="spellStart"/>
      <w:r>
        <w:rPr>
          <w:rStyle w:val="reference-text"/>
          <w:rFonts w:asciiTheme="minorHAnsi" w:hAnsiTheme="minorHAnsi" w:cstheme="minorHAnsi"/>
        </w:rPr>
        <w:t>SpaceOps</w:t>
      </w:r>
      <w:proofErr w:type="spellEnd"/>
      <w:r>
        <w:rPr>
          <w:rStyle w:val="reference-text"/>
          <w:rFonts w:asciiTheme="minorHAnsi" w:hAnsiTheme="minorHAnsi" w:cstheme="minorHAnsi"/>
        </w:rPr>
        <w:t xml:space="preserve"> 2025, Paper ID#228.</w:t>
      </w:r>
    </w:p>
    <w:p w14:paraId="16DF4C76" w14:textId="352FB19A" w:rsidR="00FF5D7A" w:rsidRPr="00D64C7E" w:rsidRDefault="00D64C7E" w:rsidP="00D64C7E">
      <w:pPr>
        <w:pStyle w:val="Default"/>
        <w:numPr>
          <w:ilvl w:val="0"/>
          <w:numId w:val="7"/>
        </w:numPr>
        <w:rPr>
          <w:rFonts w:asciiTheme="minorHAnsi" w:hAnsiTheme="minorHAnsi" w:cstheme="minorHAnsi"/>
        </w:rPr>
      </w:pPr>
      <w:r w:rsidRPr="00F63A8C">
        <w:rPr>
          <w:rStyle w:val="reference-text"/>
          <w:rFonts w:asciiTheme="minorHAnsi" w:hAnsiTheme="minorHAnsi" w:cstheme="minorHAnsi"/>
        </w:rPr>
        <w:t xml:space="preserve">Minniti D., Lucas P.W., Emerson J., Saito R., Hempel M., </w:t>
      </w:r>
      <w:proofErr w:type="spellStart"/>
      <w:r w:rsidRPr="00F63A8C">
        <w:rPr>
          <w:rStyle w:val="reference-text"/>
          <w:rFonts w:asciiTheme="minorHAnsi" w:hAnsiTheme="minorHAnsi" w:cstheme="minorHAnsi"/>
        </w:rPr>
        <w:t>Pietrukowicz</w:t>
      </w:r>
      <w:proofErr w:type="spellEnd"/>
      <w:r w:rsidRPr="00F63A8C">
        <w:rPr>
          <w:rStyle w:val="reference-text"/>
          <w:rFonts w:asciiTheme="minorHAnsi" w:hAnsiTheme="minorHAnsi" w:cstheme="minorHAnsi"/>
        </w:rPr>
        <w:t xml:space="preserve">, </w:t>
      </w:r>
      <w:proofErr w:type="spellStart"/>
      <w:r w:rsidRPr="00F63A8C">
        <w:rPr>
          <w:rStyle w:val="reference-text"/>
          <w:rFonts w:asciiTheme="minorHAnsi" w:hAnsiTheme="minorHAnsi" w:cstheme="minorHAnsi"/>
        </w:rPr>
        <w:t>Ahumada</w:t>
      </w:r>
      <w:proofErr w:type="spellEnd"/>
      <w:r w:rsidRPr="00F63A8C">
        <w:rPr>
          <w:rStyle w:val="reference-text"/>
          <w:rFonts w:asciiTheme="minorHAnsi" w:hAnsiTheme="minorHAnsi" w:cstheme="minorHAnsi"/>
        </w:rPr>
        <w:t xml:space="preserve"> A.V., Alonso M.V., Alonso-Garcia J.</w:t>
      </w:r>
      <w:r>
        <w:rPr>
          <w:rStyle w:val="reference-text"/>
          <w:rFonts w:asciiTheme="minorHAnsi" w:hAnsiTheme="minorHAnsi" w:cstheme="minorHAnsi"/>
        </w:rPr>
        <w:t xml:space="preserve">, July </w:t>
      </w:r>
      <w:r w:rsidRPr="00F63A8C">
        <w:rPr>
          <w:rStyle w:val="reference-text"/>
          <w:rFonts w:asciiTheme="minorHAnsi" w:hAnsiTheme="minorHAnsi" w:cstheme="minorHAnsi"/>
        </w:rPr>
        <w:t>2010, VISTA Variables in the Via Lactea (VVV): The public ESO near-IR variability survey of the Milky Way</w:t>
      </w:r>
      <w:r>
        <w:rPr>
          <w:rStyle w:val="reference-text"/>
          <w:rFonts w:asciiTheme="minorHAnsi" w:hAnsiTheme="minorHAnsi" w:cstheme="minorHAnsi"/>
        </w:rPr>
        <w:t>,</w:t>
      </w:r>
      <w:r w:rsidRPr="00F63A8C">
        <w:rPr>
          <w:rStyle w:val="reference-text"/>
          <w:rFonts w:asciiTheme="minorHAnsi" w:hAnsiTheme="minorHAnsi" w:cstheme="minorHAnsi"/>
        </w:rPr>
        <w:t xml:space="preserve"> New Astronomy, 15 (10): 433–443</w:t>
      </w:r>
      <w:r>
        <w:rPr>
          <w:rStyle w:val="reference-text"/>
          <w:rFonts w:asciiTheme="minorHAnsi" w:hAnsiTheme="minorHAnsi" w:cstheme="minorHAnsi"/>
        </w:rPr>
        <w:t>.</w:t>
      </w:r>
    </w:p>
    <w:p w14:paraId="0F8513A0" w14:textId="7960B5CF" w:rsidR="00FF5D7A" w:rsidRPr="001C4D27" w:rsidRDefault="00FF5D7A" w:rsidP="00FF5D7A">
      <w:pPr>
        <w:numPr>
          <w:ilvl w:val="0"/>
          <w:numId w:val="7"/>
        </w:numPr>
        <w:rPr>
          <w:rFonts w:cstheme="minorHAnsi"/>
          <w:bCs/>
          <w:color w:val="000000"/>
          <w:lang w:val="en-GB"/>
        </w:rPr>
      </w:pPr>
      <w:r w:rsidRPr="001C4D27">
        <w:rPr>
          <w:rFonts w:cstheme="minorHAnsi"/>
          <w:bCs/>
          <w:color w:val="000000"/>
          <w:lang w:val="en-GB"/>
        </w:rPr>
        <w:t xml:space="preserve">Kimble, R. A, Vila, M.B, Van Campen, J. M., </w:t>
      </w:r>
      <w:r w:rsidR="00790309" w:rsidRPr="001C4D27">
        <w:rPr>
          <w:rFonts w:cstheme="minorHAnsi"/>
          <w:bCs/>
          <w:color w:val="000000"/>
          <w:lang w:val="en-GB"/>
        </w:rPr>
        <w:t xml:space="preserve">Birkmann, S. M., Comber, B. J., Fatig, C. C., </w:t>
      </w:r>
      <w:proofErr w:type="spellStart"/>
      <w:r w:rsidR="00790309" w:rsidRPr="001C4D27">
        <w:rPr>
          <w:rFonts w:cstheme="minorHAnsi"/>
          <w:bCs/>
          <w:color w:val="000000"/>
          <w:lang w:val="en-GB"/>
        </w:rPr>
        <w:t>Glasse</w:t>
      </w:r>
      <w:proofErr w:type="spellEnd"/>
      <w:r w:rsidR="00790309" w:rsidRPr="001C4D27">
        <w:rPr>
          <w:rFonts w:cstheme="minorHAnsi"/>
          <w:bCs/>
          <w:color w:val="000000"/>
          <w:lang w:val="en-GB"/>
        </w:rPr>
        <w:t xml:space="preserve">, A. C. H., Glazer, S. D., Kelly, D. M., Mann, S. D., Martel, A. R., Novo-Gradac, K. J., Ohl, R. G., Penanen, K. I., </w:t>
      </w:r>
      <w:proofErr w:type="spellStart"/>
      <w:r w:rsidR="00790309" w:rsidRPr="001C4D27">
        <w:rPr>
          <w:rFonts w:cstheme="minorHAnsi"/>
          <w:bCs/>
          <w:color w:val="000000"/>
          <w:lang w:val="en-GB"/>
        </w:rPr>
        <w:t>Rohrback</w:t>
      </w:r>
      <w:proofErr w:type="spellEnd"/>
      <w:r w:rsidR="00790309" w:rsidRPr="001C4D27">
        <w:rPr>
          <w:rFonts w:cstheme="minorHAnsi"/>
          <w:bCs/>
          <w:color w:val="000000"/>
          <w:lang w:val="en-GB"/>
        </w:rPr>
        <w:t>, S. O., Sullivan, J. F., Zak, D., Zhou, J.,</w:t>
      </w:r>
      <w:r w:rsidRPr="001C4D27">
        <w:rPr>
          <w:rFonts w:cstheme="minorHAnsi"/>
          <w:bCs/>
          <w:color w:val="000000"/>
          <w:lang w:val="en-GB"/>
        </w:rPr>
        <w:t xml:space="preserve"> Cryo-vacuum testing of the JWST integrated science instrument module (ISIM), </w:t>
      </w:r>
      <w:r w:rsidR="00C23A11" w:rsidRPr="001C4D27">
        <w:rPr>
          <w:rFonts w:cstheme="minorHAnsi"/>
          <w:bCs/>
          <w:color w:val="000000"/>
          <w:lang w:val="en-GB"/>
        </w:rPr>
        <w:t xml:space="preserve">2016, </w:t>
      </w:r>
      <w:r w:rsidRPr="001C4D27">
        <w:rPr>
          <w:rFonts w:cstheme="minorHAnsi"/>
          <w:bCs/>
          <w:color w:val="000000"/>
          <w:lang w:val="en-GB"/>
        </w:rPr>
        <w:t>Proc. SPIE 9904</w:t>
      </w:r>
      <w:r w:rsidR="00790309" w:rsidRPr="001C4D27">
        <w:rPr>
          <w:rFonts w:cstheme="minorHAnsi"/>
          <w:bCs/>
          <w:color w:val="000000"/>
          <w:lang w:val="en-GB"/>
        </w:rPr>
        <w:t>.</w:t>
      </w:r>
    </w:p>
    <w:p w14:paraId="7F4EA2E9" w14:textId="23AC150B" w:rsidR="00FF5D7A" w:rsidRPr="001C4D27" w:rsidRDefault="00FF5D7A" w:rsidP="00FF5D7A">
      <w:pPr>
        <w:numPr>
          <w:ilvl w:val="0"/>
          <w:numId w:val="7"/>
        </w:numPr>
        <w:rPr>
          <w:rFonts w:cstheme="minorHAnsi"/>
          <w:color w:val="000000"/>
        </w:rPr>
      </w:pPr>
      <w:r w:rsidRPr="001C4D27">
        <w:rPr>
          <w:rFonts w:cstheme="minorHAnsi"/>
          <w:color w:val="000000"/>
        </w:rPr>
        <w:t xml:space="preserve">Rowlands, N., Beaton, A., Chayer, P., Haley, C., Midwinter, C., Volk, K., Warner, G., Zhou, J., Updated cryogenic performance test results for the flight model JWST fine guidance sensor, </w:t>
      </w:r>
      <w:r w:rsidR="00C23A11" w:rsidRPr="001C4D27">
        <w:rPr>
          <w:rFonts w:cstheme="minorHAnsi"/>
          <w:color w:val="000000"/>
        </w:rPr>
        <w:t xml:space="preserve">2016, </w:t>
      </w:r>
      <w:r w:rsidRPr="001C4D27">
        <w:rPr>
          <w:rFonts w:cstheme="minorHAnsi"/>
          <w:color w:val="000000"/>
        </w:rPr>
        <w:t>Proc. SPIE 9904, Space Telescopes and Instrumentation 2016: Optical, Infrared, and Millimeter Wave</w:t>
      </w:r>
      <w:r w:rsidR="00C23A11" w:rsidRPr="001C4D27">
        <w:rPr>
          <w:rFonts w:cstheme="minorHAnsi"/>
          <w:color w:val="000000"/>
        </w:rPr>
        <w:t>.</w:t>
      </w:r>
    </w:p>
    <w:p w14:paraId="06CCB0EB" w14:textId="58BECF2B" w:rsidR="00FF5D7A" w:rsidRPr="001C4D27" w:rsidRDefault="00FF5D7A" w:rsidP="00FF5D7A">
      <w:pPr>
        <w:numPr>
          <w:ilvl w:val="0"/>
          <w:numId w:val="7"/>
        </w:numPr>
        <w:rPr>
          <w:rFonts w:cstheme="minorHAnsi"/>
          <w:bCs/>
          <w:color w:val="000000"/>
          <w:lang w:val="en-GB"/>
        </w:rPr>
      </w:pPr>
      <w:r w:rsidRPr="001C4D27">
        <w:rPr>
          <w:rFonts w:cstheme="minorHAnsi"/>
          <w:bCs/>
          <w:color w:val="000000"/>
          <w:lang w:val="en-GB"/>
        </w:rPr>
        <w:t>Rowlands</w:t>
      </w:r>
      <w:r w:rsidR="00C23A11" w:rsidRPr="001C4D27">
        <w:rPr>
          <w:rFonts w:cstheme="minorHAnsi"/>
          <w:bCs/>
          <w:color w:val="000000"/>
          <w:lang w:val="en-GB"/>
        </w:rPr>
        <w:t>, N.</w:t>
      </w:r>
      <w:r w:rsidRPr="001C4D27">
        <w:rPr>
          <w:rFonts w:cstheme="minorHAnsi"/>
          <w:bCs/>
          <w:color w:val="000000"/>
          <w:lang w:val="en-GB"/>
        </w:rPr>
        <w:t xml:space="preserve">, </w:t>
      </w:r>
      <w:proofErr w:type="spellStart"/>
      <w:r w:rsidRPr="001C4D27">
        <w:rPr>
          <w:rFonts w:cstheme="minorHAnsi"/>
          <w:bCs/>
          <w:color w:val="000000"/>
          <w:lang w:val="en-GB"/>
        </w:rPr>
        <w:t>Delamer</w:t>
      </w:r>
      <w:proofErr w:type="spellEnd"/>
      <w:r w:rsidR="00C23A11" w:rsidRPr="001C4D27">
        <w:rPr>
          <w:rFonts w:cstheme="minorHAnsi"/>
          <w:bCs/>
          <w:color w:val="000000"/>
          <w:lang w:val="en-GB"/>
        </w:rPr>
        <w:t>, S.</w:t>
      </w:r>
      <w:r w:rsidRPr="001C4D27">
        <w:rPr>
          <w:rFonts w:cstheme="minorHAnsi"/>
          <w:bCs/>
          <w:color w:val="000000"/>
          <w:lang w:val="en-GB"/>
        </w:rPr>
        <w:t>, Haley,</w:t>
      </w:r>
      <w:r w:rsidR="00C23A11" w:rsidRPr="001C4D27">
        <w:rPr>
          <w:rFonts w:cstheme="minorHAnsi"/>
          <w:bCs/>
          <w:color w:val="000000"/>
          <w:lang w:val="en-GB"/>
        </w:rPr>
        <w:t xml:space="preserve"> C., </w:t>
      </w:r>
      <w:proofErr w:type="spellStart"/>
      <w:r w:rsidRPr="001C4D27">
        <w:rPr>
          <w:rFonts w:cstheme="minorHAnsi"/>
          <w:bCs/>
          <w:color w:val="000000"/>
          <w:lang w:val="en-GB"/>
        </w:rPr>
        <w:t>Harpell</w:t>
      </w:r>
      <w:proofErr w:type="spellEnd"/>
      <w:r w:rsidR="00C23A11" w:rsidRPr="001C4D27">
        <w:rPr>
          <w:rFonts w:cstheme="minorHAnsi"/>
          <w:bCs/>
          <w:color w:val="000000"/>
          <w:lang w:val="en-GB"/>
        </w:rPr>
        <w:t>, E.</w:t>
      </w:r>
      <w:r w:rsidRPr="001C4D27">
        <w:rPr>
          <w:rFonts w:cstheme="minorHAnsi"/>
          <w:bCs/>
          <w:color w:val="000000"/>
          <w:lang w:val="en-GB"/>
        </w:rPr>
        <w:t>,</w:t>
      </w:r>
      <w:r w:rsidR="00C23A11" w:rsidRPr="001C4D27">
        <w:rPr>
          <w:rFonts w:cstheme="minorHAnsi"/>
          <w:bCs/>
          <w:color w:val="000000"/>
          <w:lang w:val="en-GB"/>
        </w:rPr>
        <w:t xml:space="preserve"> </w:t>
      </w:r>
      <w:r w:rsidRPr="001C4D27">
        <w:rPr>
          <w:rFonts w:cstheme="minorHAnsi"/>
          <w:bCs/>
          <w:color w:val="000000"/>
          <w:lang w:val="en-GB"/>
        </w:rPr>
        <w:t>Vila</w:t>
      </w:r>
      <w:r w:rsidR="00C23A11" w:rsidRPr="001C4D27">
        <w:rPr>
          <w:rFonts w:cstheme="minorHAnsi"/>
          <w:bCs/>
          <w:color w:val="000000"/>
          <w:lang w:val="en-GB"/>
        </w:rPr>
        <w:t>, M. B.</w:t>
      </w:r>
      <w:r w:rsidRPr="001C4D27">
        <w:rPr>
          <w:rFonts w:cstheme="minorHAnsi"/>
          <w:bCs/>
          <w:color w:val="000000"/>
          <w:lang w:val="en-GB"/>
        </w:rPr>
        <w:t>, Warner</w:t>
      </w:r>
      <w:r w:rsidR="00C23A11" w:rsidRPr="001C4D27">
        <w:rPr>
          <w:rFonts w:cstheme="minorHAnsi"/>
          <w:bCs/>
          <w:color w:val="000000"/>
          <w:lang w:val="en-GB"/>
        </w:rPr>
        <w:t>, G.</w:t>
      </w:r>
      <w:r w:rsidRPr="001C4D27">
        <w:rPr>
          <w:rFonts w:cstheme="minorHAnsi"/>
          <w:bCs/>
          <w:color w:val="000000"/>
          <w:lang w:val="en-GB"/>
        </w:rPr>
        <w:t>,</w:t>
      </w:r>
      <w:r w:rsidR="00C23A11" w:rsidRPr="001C4D27">
        <w:rPr>
          <w:rFonts w:cstheme="minorHAnsi"/>
          <w:bCs/>
          <w:color w:val="000000"/>
          <w:lang w:val="en-GB"/>
        </w:rPr>
        <w:t xml:space="preserve"> </w:t>
      </w:r>
      <w:r w:rsidRPr="001C4D27">
        <w:rPr>
          <w:rFonts w:cstheme="minorHAnsi"/>
          <w:bCs/>
          <w:color w:val="000000"/>
          <w:lang w:val="en-GB"/>
        </w:rPr>
        <w:t>Zhou</w:t>
      </w:r>
      <w:r w:rsidR="00C23A11" w:rsidRPr="001C4D27">
        <w:rPr>
          <w:rFonts w:cstheme="minorHAnsi"/>
          <w:bCs/>
          <w:color w:val="000000"/>
          <w:lang w:val="en-GB"/>
        </w:rPr>
        <w:t>, J.</w:t>
      </w:r>
      <w:r w:rsidRPr="001C4D27">
        <w:rPr>
          <w:rFonts w:cstheme="minorHAnsi"/>
          <w:bCs/>
          <w:color w:val="000000"/>
          <w:lang w:val="en-GB"/>
        </w:rPr>
        <w:t>, Cryogenic performance test results for the flight model JWST fine guidance sensor</w:t>
      </w:r>
      <w:r w:rsidR="00C23A11" w:rsidRPr="001C4D27">
        <w:rPr>
          <w:rFonts w:cstheme="minorHAnsi"/>
          <w:bCs/>
          <w:color w:val="000000"/>
          <w:lang w:val="en-GB"/>
        </w:rPr>
        <w:t>, 2012,</w:t>
      </w:r>
      <w:r w:rsidRPr="001C4D27">
        <w:rPr>
          <w:rFonts w:cstheme="minorHAnsi"/>
          <w:bCs/>
          <w:color w:val="000000"/>
          <w:lang w:val="en-GB"/>
        </w:rPr>
        <w:t xml:space="preserve"> SPIE, 8442-130</w:t>
      </w:r>
      <w:r w:rsidR="00C23A11" w:rsidRPr="001C4D27">
        <w:rPr>
          <w:rFonts w:cstheme="minorHAnsi"/>
          <w:bCs/>
          <w:color w:val="000000"/>
          <w:lang w:val="en-GB"/>
        </w:rPr>
        <w:t>.</w:t>
      </w:r>
    </w:p>
    <w:p w14:paraId="75ABECFA" w14:textId="71DB6D54" w:rsidR="00FF5D7A" w:rsidRPr="001C4D27" w:rsidRDefault="00FF5D7A" w:rsidP="00FF5D7A">
      <w:pPr>
        <w:numPr>
          <w:ilvl w:val="0"/>
          <w:numId w:val="7"/>
        </w:numPr>
        <w:rPr>
          <w:rFonts w:cstheme="minorHAnsi"/>
          <w:bCs/>
          <w:color w:val="000000"/>
          <w:lang w:val="en-GB"/>
        </w:rPr>
      </w:pPr>
      <w:r w:rsidRPr="001C4D27">
        <w:rPr>
          <w:rFonts w:cstheme="minorHAnsi"/>
          <w:bCs/>
          <w:color w:val="000000"/>
          <w:lang w:val="en-GB"/>
        </w:rPr>
        <w:t xml:space="preserve">Vila, M. B., Rowlands, N., </w:t>
      </w:r>
      <w:proofErr w:type="spellStart"/>
      <w:r w:rsidRPr="001C4D27">
        <w:rPr>
          <w:rFonts w:cstheme="minorHAnsi"/>
          <w:bCs/>
          <w:color w:val="000000"/>
          <w:lang w:val="en-GB"/>
        </w:rPr>
        <w:t>Desaulniers</w:t>
      </w:r>
      <w:proofErr w:type="spellEnd"/>
      <w:r w:rsidRPr="001C4D27">
        <w:rPr>
          <w:rFonts w:cstheme="minorHAnsi"/>
          <w:bCs/>
          <w:color w:val="000000"/>
          <w:lang w:val="en-GB"/>
        </w:rPr>
        <w:t>, D-L., Evans., C.</w:t>
      </w:r>
      <w:r w:rsidR="00C23A11" w:rsidRPr="001C4D27">
        <w:rPr>
          <w:rFonts w:cstheme="minorHAnsi"/>
          <w:bCs/>
          <w:color w:val="000000"/>
          <w:lang w:val="en-GB"/>
        </w:rPr>
        <w:t xml:space="preserve">, </w:t>
      </w:r>
      <w:r w:rsidRPr="001C4D27">
        <w:rPr>
          <w:rFonts w:cstheme="minorHAnsi"/>
          <w:bCs/>
          <w:color w:val="000000"/>
          <w:lang w:val="en-GB"/>
        </w:rPr>
        <w:t>JWST Fine Guidance Sensor Performance Analysis</w:t>
      </w:r>
      <w:r w:rsidR="00C23A11" w:rsidRPr="001C4D27">
        <w:rPr>
          <w:rFonts w:cstheme="minorHAnsi"/>
          <w:bCs/>
          <w:color w:val="000000"/>
          <w:lang w:val="en-GB"/>
        </w:rPr>
        <w:t>, 2008</w:t>
      </w:r>
      <w:r w:rsidRPr="001C4D27">
        <w:rPr>
          <w:rFonts w:cstheme="minorHAnsi"/>
          <w:bCs/>
          <w:color w:val="000000"/>
          <w:lang w:val="en-GB"/>
        </w:rPr>
        <w:t xml:space="preserve"> CASI ASTRO 2008, Proceedings, 62</w:t>
      </w:r>
      <w:r w:rsidR="00C23A11" w:rsidRPr="001C4D27">
        <w:rPr>
          <w:rFonts w:cstheme="minorHAnsi"/>
          <w:bCs/>
          <w:color w:val="000000"/>
          <w:lang w:val="en-GB"/>
        </w:rPr>
        <w:t>.</w:t>
      </w:r>
    </w:p>
    <w:p w14:paraId="036701A6" w14:textId="77777777" w:rsidR="000D4B33" w:rsidRPr="001C4D27" w:rsidRDefault="000D4B33" w:rsidP="000D4B33">
      <w:pPr>
        <w:rPr>
          <w:rFonts w:cstheme="minorHAnsi"/>
          <w:color w:val="000000"/>
        </w:rPr>
      </w:pPr>
    </w:p>
    <w:p w14:paraId="28A6D7CC" w14:textId="77777777" w:rsidR="000D4B33" w:rsidRPr="001C4D27" w:rsidRDefault="000D4B33" w:rsidP="000D4B33">
      <w:pPr>
        <w:rPr>
          <w:rFonts w:cstheme="minorHAnsi"/>
        </w:rPr>
      </w:pPr>
    </w:p>
    <w:p w14:paraId="426D6BA6" w14:textId="77777777" w:rsidR="00343EB8" w:rsidRPr="001C4D27" w:rsidRDefault="00343EB8" w:rsidP="00546D3F">
      <w:pPr>
        <w:rPr>
          <w:rFonts w:cstheme="minorHAnsi"/>
        </w:rPr>
      </w:pPr>
    </w:p>
    <w:p w14:paraId="539ED0E4" w14:textId="43D287C1" w:rsidR="00343EB8" w:rsidRPr="00343EB8" w:rsidRDefault="00343EB8" w:rsidP="00546D3F"/>
    <w:sectPr w:rsidR="00343EB8" w:rsidRPr="00343EB8" w:rsidSect="009C3CF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9F38C" w14:textId="77777777" w:rsidR="00B119BE" w:rsidRDefault="00B119BE" w:rsidP="00FA7E14">
      <w:pPr>
        <w:spacing w:after="0" w:line="240" w:lineRule="auto"/>
      </w:pPr>
      <w:r>
        <w:separator/>
      </w:r>
    </w:p>
  </w:endnote>
  <w:endnote w:type="continuationSeparator" w:id="0">
    <w:p w14:paraId="476C24D8" w14:textId="77777777" w:rsidR="00B119BE" w:rsidRDefault="00B119BE" w:rsidP="00FA7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060A0" w14:textId="65365355" w:rsidR="007348B4" w:rsidRPr="007348B4" w:rsidRDefault="007348B4">
    <w:pPr>
      <w:pStyle w:val="Footer"/>
      <w:rPr>
        <w:lang w:val="en-GB"/>
      </w:rPr>
    </w:pPr>
    <w:r w:rsidRPr="007348B4">
      <w:t xml:space="preserve">SpaceOps-2025, ID # </w:t>
    </w:r>
    <w:r>
      <w:t>227</w:t>
    </w:r>
    <w:r w:rsidRPr="007348B4">
      <w:tab/>
      <w:t xml:space="preserve"> </w:t>
    </w:r>
    <w:r>
      <w:tab/>
    </w:r>
    <w:r w:rsidRPr="007348B4">
      <w:t xml:space="preserve"> </w:t>
    </w:r>
    <w:r w:rsidRPr="007348B4">
      <w:rPr>
        <w:lang w:val="en-GB"/>
      </w:rPr>
      <w:t xml:space="preserve">Page </w:t>
    </w:r>
    <w:r w:rsidRPr="007348B4">
      <w:rPr>
        <w:lang w:val="en-GB"/>
      </w:rPr>
      <w:fldChar w:fldCharType="begin"/>
    </w:r>
    <w:r w:rsidRPr="007348B4">
      <w:rPr>
        <w:lang w:val="en-GB"/>
      </w:rPr>
      <w:instrText xml:space="preserve"> PAGE </w:instrText>
    </w:r>
    <w:r w:rsidRPr="007348B4">
      <w:rPr>
        <w:lang w:val="en-GB"/>
      </w:rPr>
      <w:fldChar w:fldCharType="separate"/>
    </w:r>
    <w:r w:rsidRPr="007348B4">
      <w:rPr>
        <w:lang w:val="en-GB"/>
      </w:rPr>
      <w:t>1</w:t>
    </w:r>
    <w:r w:rsidRPr="007348B4">
      <w:fldChar w:fldCharType="end"/>
    </w:r>
    <w:r w:rsidRPr="007348B4">
      <w:rPr>
        <w:lang w:val="en-GB"/>
      </w:rPr>
      <w:t xml:space="preserve"> of </w:t>
    </w:r>
    <w:r w:rsidRPr="007348B4">
      <w:rPr>
        <w:lang w:val="en-GB"/>
      </w:rPr>
      <w:fldChar w:fldCharType="begin"/>
    </w:r>
    <w:r w:rsidRPr="007348B4">
      <w:rPr>
        <w:lang w:val="en-GB"/>
      </w:rPr>
      <w:instrText xml:space="preserve"> NUMPAGES  </w:instrText>
    </w:r>
    <w:r w:rsidRPr="007348B4">
      <w:rPr>
        <w:lang w:val="en-GB"/>
      </w:rPr>
      <w:fldChar w:fldCharType="separate"/>
    </w:r>
    <w:r w:rsidRPr="007348B4">
      <w:rPr>
        <w:lang w:val="en-GB"/>
      </w:rPr>
      <w:t>3</w:t>
    </w:r>
    <w:r w:rsidRPr="007348B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4F174" w14:textId="77777777" w:rsidR="00B119BE" w:rsidRDefault="00B119BE" w:rsidP="00FA7E14">
      <w:pPr>
        <w:spacing w:after="0" w:line="240" w:lineRule="auto"/>
      </w:pPr>
      <w:r>
        <w:separator/>
      </w:r>
    </w:p>
  </w:footnote>
  <w:footnote w:type="continuationSeparator" w:id="0">
    <w:p w14:paraId="750934EA" w14:textId="77777777" w:rsidR="00B119BE" w:rsidRDefault="00B119BE" w:rsidP="00FA7E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88792" w14:textId="77777777" w:rsidR="00976442" w:rsidRPr="00756521" w:rsidRDefault="00976442" w:rsidP="00976442">
    <w:pPr>
      <w:pStyle w:val="Header"/>
      <w:jc w:val="center"/>
      <w:rPr>
        <w:sz w:val="16"/>
        <w:szCs w:val="16"/>
      </w:rPr>
    </w:pPr>
    <w:bookmarkStart w:id="0" w:name="_Hlk67407989"/>
    <w:r w:rsidRPr="00756521">
      <w:rPr>
        <w:sz w:val="16"/>
        <w:szCs w:val="16"/>
      </w:rPr>
      <w:t>1</w:t>
    </w:r>
    <w:r>
      <w:rPr>
        <w:sz w:val="16"/>
        <w:szCs w:val="16"/>
      </w:rPr>
      <w:t>8</w:t>
    </w:r>
    <w:r w:rsidRPr="00133390">
      <w:rPr>
        <w:sz w:val="16"/>
        <w:szCs w:val="16"/>
        <w:vertAlign w:val="superscript"/>
      </w:rPr>
      <w:t>th</w:t>
    </w:r>
    <w:r>
      <w:rPr>
        <w:sz w:val="16"/>
        <w:szCs w:val="16"/>
      </w:rPr>
      <w:t xml:space="preserve"> </w:t>
    </w:r>
    <w:r w:rsidRPr="00756521">
      <w:rPr>
        <w:sz w:val="16"/>
        <w:szCs w:val="16"/>
      </w:rPr>
      <w:t xml:space="preserve">International Conference on Space Operations, </w:t>
    </w:r>
    <w:r>
      <w:rPr>
        <w:sz w:val="16"/>
        <w:szCs w:val="16"/>
      </w:rPr>
      <w:t>Montreal</w:t>
    </w:r>
    <w:r w:rsidRPr="00756521">
      <w:rPr>
        <w:sz w:val="16"/>
        <w:szCs w:val="16"/>
      </w:rPr>
      <w:t xml:space="preserve">, </w:t>
    </w:r>
    <w:r>
      <w:rPr>
        <w:sz w:val="16"/>
        <w:szCs w:val="16"/>
      </w:rPr>
      <w:t xml:space="preserve">Canada, 26 </w:t>
    </w:r>
    <w:r w:rsidRPr="00756521">
      <w:rPr>
        <w:sz w:val="16"/>
        <w:szCs w:val="16"/>
      </w:rPr>
      <w:t xml:space="preserve">- </w:t>
    </w:r>
    <w:r>
      <w:rPr>
        <w:sz w:val="16"/>
        <w:szCs w:val="16"/>
      </w:rPr>
      <w:t>30</w:t>
    </w:r>
    <w:r w:rsidRPr="00756521">
      <w:rPr>
        <w:sz w:val="16"/>
        <w:szCs w:val="16"/>
      </w:rPr>
      <w:t xml:space="preserve"> </w:t>
    </w:r>
    <w:r>
      <w:rPr>
        <w:sz w:val="16"/>
        <w:szCs w:val="16"/>
      </w:rPr>
      <w:t>May</w:t>
    </w:r>
    <w:r w:rsidRPr="00756521">
      <w:rPr>
        <w:sz w:val="16"/>
        <w:szCs w:val="16"/>
      </w:rPr>
      <w:t xml:space="preserve"> </w:t>
    </w:r>
    <w:r>
      <w:rPr>
        <w:sz w:val="16"/>
        <w:szCs w:val="16"/>
      </w:rPr>
      <w:t>2025</w:t>
    </w:r>
    <w:r w:rsidRPr="00756521">
      <w:rPr>
        <w:sz w:val="16"/>
        <w:szCs w:val="16"/>
      </w:rPr>
      <w:t xml:space="preserve">. </w:t>
    </w:r>
  </w:p>
  <w:p w14:paraId="1C27C6BC" w14:textId="62F6161F" w:rsidR="00976442" w:rsidRDefault="00976442" w:rsidP="00976442">
    <w:pPr>
      <w:pStyle w:val="Header"/>
      <w:jc w:val="center"/>
      <w:rPr>
        <w:sz w:val="16"/>
        <w:szCs w:val="16"/>
      </w:rPr>
    </w:pPr>
    <w:r>
      <w:rPr>
        <w:sz w:val="16"/>
        <w:szCs w:val="16"/>
      </w:rPr>
      <w:t xml:space="preserve"> “</w:t>
    </w:r>
    <w:r w:rsidRPr="00756521">
      <w:rPr>
        <w:sz w:val="16"/>
        <w:szCs w:val="16"/>
      </w:rPr>
      <w:t>Copyright ©202</w:t>
    </w:r>
    <w:r>
      <w:rPr>
        <w:sz w:val="16"/>
        <w:szCs w:val="16"/>
      </w:rPr>
      <w:t>5</w:t>
    </w:r>
    <w:r w:rsidRPr="00756521">
      <w:rPr>
        <w:sz w:val="16"/>
        <w:szCs w:val="16"/>
      </w:rPr>
      <w:t xml:space="preserve"> by </w:t>
    </w:r>
    <w:r>
      <w:rPr>
        <w:sz w:val="16"/>
        <w:szCs w:val="16"/>
      </w:rPr>
      <w:t xml:space="preserve">the Canadian Space Agency (CSA) on behalf of </w:t>
    </w:r>
    <w:proofErr w:type="spellStart"/>
    <w:r>
      <w:rPr>
        <w:sz w:val="16"/>
        <w:szCs w:val="16"/>
      </w:rPr>
      <w:t>SpaceOps</w:t>
    </w:r>
    <w:proofErr w:type="spellEnd"/>
    <w:r w:rsidRPr="00756521">
      <w:rPr>
        <w:sz w:val="16"/>
        <w:szCs w:val="16"/>
      </w:rPr>
      <w:t xml:space="preserve">. </w:t>
    </w:r>
    <w:r w:rsidRPr="00976442">
      <w:rPr>
        <w:sz w:val="16"/>
        <w:szCs w:val="16"/>
      </w:rPr>
      <w:t xml:space="preserve">All rights reserved. One or more authors of this work are employees of the government of </w:t>
    </w:r>
    <w:r>
      <w:rPr>
        <w:sz w:val="16"/>
        <w:szCs w:val="16"/>
      </w:rPr>
      <w:t xml:space="preserve">USA </w:t>
    </w:r>
    <w:r w:rsidRPr="00976442">
      <w:rPr>
        <w:sz w:val="16"/>
        <w:szCs w:val="16"/>
      </w:rPr>
      <w:t xml:space="preserve">which may preclude the work from being subject to copyright in </w:t>
    </w:r>
    <w:r>
      <w:rPr>
        <w:sz w:val="16"/>
        <w:szCs w:val="16"/>
      </w:rPr>
      <w:t>USA</w:t>
    </w:r>
    <w:r w:rsidRPr="00976442">
      <w:rPr>
        <w:sz w:val="16"/>
        <w:szCs w:val="16"/>
      </w:rPr>
      <w:t>, in which event no copyright is asserted in that country.”</w:t>
    </w:r>
  </w:p>
  <w:bookmarkEnd w:id="0"/>
  <w:p w14:paraId="3CFFD651" w14:textId="77777777" w:rsidR="00976442" w:rsidRPr="003C3F3F" w:rsidRDefault="00976442" w:rsidP="00976442">
    <w:pPr>
      <w:pStyle w:val="Header"/>
      <w:jc w:val="center"/>
      <w:rPr>
        <w:sz w:val="16"/>
        <w:szCs w:val="16"/>
      </w:rPr>
    </w:pPr>
  </w:p>
  <w:p w14:paraId="641E7BC2" w14:textId="77777777" w:rsidR="00976442" w:rsidRDefault="009764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77A2C"/>
    <w:multiLevelType w:val="hybridMultilevel"/>
    <w:tmpl w:val="1FC40F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A9773E"/>
    <w:multiLevelType w:val="multilevel"/>
    <w:tmpl w:val="C4AEDAB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207C6840"/>
    <w:multiLevelType w:val="hybridMultilevel"/>
    <w:tmpl w:val="3766B6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5D0EF4"/>
    <w:multiLevelType w:val="hybridMultilevel"/>
    <w:tmpl w:val="A21C875A"/>
    <w:lvl w:ilvl="0" w:tplc="997CB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CFC0148"/>
    <w:multiLevelType w:val="hybridMultilevel"/>
    <w:tmpl w:val="D88282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7D49AF"/>
    <w:multiLevelType w:val="hybridMultilevel"/>
    <w:tmpl w:val="E95876FC"/>
    <w:lvl w:ilvl="0" w:tplc="4290F70A">
      <w:start w:val="1"/>
      <w:numFmt w:val="bullet"/>
      <w:lvlText w:val="n"/>
      <w:lvlJc w:val="left"/>
      <w:pPr>
        <w:tabs>
          <w:tab w:val="num" w:pos="720"/>
        </w:tabs>
        <w:ind w:left="720" w:hanging="360"/>
      </w:pPr>
      <w:rPr>
        <w:rFonts w:ascii="Wingdings" w:hAnsi="Wingdings" w:hint="default"/>
      </w:rPr>
    </w:lvl>
    <w:lvl w:ilvl="1" w:tplc="F54CFEE6">
      <w:start w:val="1"/>
      <w:numFmt w:val="bullet"/>
      <w:lvlText w:val="n"/>
      <w:lvlJc w:val="left"/>
      <w:pPr>
        <w:tabs>
          <w:tab w:val="num" w:pos="1440"/>
        </w:tabs>
        <w:ind w:left="1440" w:hanging="360"/>
      </w:pPr>
      <w:rPr>
        <w:rFonts w:ascii="Wingdings" w:hAnsi="Wingdings" w:hint="default"/>
      </w:rPr>
    </w:lvl>
    <w:lvl w:ilvl="2" w:tplc="8702D1AC">
      <w:numFmt w:val="bullet"/>
      <w:lvlText w:val="•"/>
      <w:lvlJc w:val="left"/>
      <w:pPr>
        <w:tabs>
          <w:tab w:val="num" w:pos="2160"/>
        </w:tabs>
        <w:ind w:left="2160" w:hanging="360"/>
      </w:pPr>
      <w:rPr>
        <w:rFonts w:ascii="Times New Roman" w:hAnsi="Times New Roman" w:hint="default"/>
      </w:rPr>
    </w:lvl>
    <w:lvl w:ilvl="3" w:tplc="5054039C" w:tentative="1">
      <w:start w:val="1"/>
      <w:numFmt w:val="bullet"/>
      <w:lvlText w:val="n"/>
      <w:lvlJc w:val="left"/>
      <w:pPr>
        <w:tabs>
          <w:tab w:val="num" w:pos="2880"/>
        </w:tabs>
        <w:ind w:left="2880" w:hanging="360"/>
      </w:pPr>
      <w:rPr>
        <w:rFonts w:ascii="Wingdings" w:hAnsi="Wingdings" w:hint="default"/>
      </w:rPr>
    </w:lvl>
    <w:lvl w:ilvl="4" w:tplc="D7AC9C1E" w:tentative="1">
      <w:start w:val="1"/>
      <w:numFmt w:val="bullet"/>
      <w:lvlText w:val="n"/>
      <w:lvlJc w:val="left"/>
      <w:pPr>
        <w:tabs>
          <w:tab w:val="num" w:pos="3600"/>
        </w:tabs>
        <w:ind w:left="3600" w:hanging="360"/>
      </w:pPr>
      <w:rPr>
        <w:rFonts w:ascii="Wingdings" w:hAnsi="Wingdings" w:hint="default"/>
      </w:rPr>
    </w:lvl>
    <w:lvl w:ilvl="5" w:tplc="C0668D90" w:tentative="1">
      <w:start w:val="1"/>
      <w:numFmt w:val="bullet"/>
      <w:lvlText w:val="n"/>
      <w:lvlJc w:val="left"/>
      <w:pPr>
        <w:tabs>
          <w:tab w:val="num" w:pos="4320"/>
        </w:tabs>
        <w:ind w:left="4320" w:hanging="360"/>
      </w:pPr>
      <w:rPr>
        <w:rFonts w:ascii="Wingdings" w:hAnsi="Wingdings" w:hint="default"/>
      </w:rPr>
    </w:lvl>
    <w:lvl w:ilvl="6" w:tplc="610682F0" w:tentative="1">
      <w:start w:val="1"/>
      <w:numFmt w:val="bullet"/>
      <w:lvlText w:val="n"/>
      <w:lvlJc w:val="left"/>
      <w:pPr>
        <w:tabs>
          <w:tab w:val="num" w:pos="5040"/>
        </w:tabs>
        <w:ind w:left="5040" w:hanging="360"/>
      </w:pPr>
      <w:rPr>
        <w:rFonts w:ascii="Wingdings" w:hAnsi="Wingdings" w:hint="default"/>
      </w:rPr>
    </w:lvl>
    <w:lvl w:ilvl="7" w:tplc="B7D2A970" w:tentative="1">
      <w:start w:val="1"/>
      <w:numFmt w:val="bullet"/>
      <w:lvlText w:val="n"/>
      <w:lvlJc w:val="left"/>
      <w:pPr>
        <w:tabs>
          <w:tab w:val="num" w:pos="5760"/>
        </w:tabs>
        <w:ind w:left="5760" w:hanging="360"/>
      </w:pPr>
      <w:rPr>
        <w:rFonts w:ascii="Wingdings" w:hAnsi="Wingdings" w:hint="default"/>
      </w:rPr>
    </w:lvl>
    <w:lvl w:ilvl="8" w:tplc="BDBEB06C" w:tentative="1">
      <w:start w:val="1"/>
      <w:numFmt w:val="bullet"/>
      <w:lvlText w:val="n"/>
      <w:lvlJc w:val="left"/>
      <w:pPr>
        <w:tabs>
          <w:tab w:val="num" w:pos="6480"/>
        </w:tabs>
        <w:ind w:left="6480" w:hanging="360"/>
      </w:pPr>
      <w:rPr>
        <w:rFonts w:ascii="Wingdings" w:hAnsi="Wingdings" w:hint="default"/>
      </w:rPr>
    </w:lvl>
  </w:abstractNum>
  <w:abstractNum w:abstractNumId="6" w15:restartNumberingAfterBreak="0">
    <w:nsid w:val="38AD76F9"/>
    <w:multiLevelType w:val="multilevel"/>
    <w:tmpl w:val="0F465F2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452724A3"/>
    <w:multiLevelType w:val="hybridMultilevel"/>
    <w:tmpl w:val="52562A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D76BCD"/>
    <w:multiLevelType w:val="multilevel"/>
    <w:tmpl w:val="C802A57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B5E797D"/>
    <w:multiLevelType w:val="multilevel"/>
    <w:tmpl w:val="A67A3D1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3423008"/>
    <w:multiLevelType w:val="hybridMultilevel"/>
    <w:tmpl w:val="C4102142"/>
    <w:lvl w:ilvl="0" w:tplc="4E0693EC">
      <w:start w:val="1"/>
      <w:numFmt w:val="bullet"/>
      <w:lvlText w:val="l"/>
      <w:lvlJc w:val="left"/>
      <w:pPr>
        <w:tabs>
          <w:tab w:val="num" w:pos="720"/>
        </w:tabs>
        <w:ind w:left="720" w:hanging="360"/>
      </w:pPr>
      <w:rPr>
        <w:rFonts w:ascii="Wingdings" w:hAnsi="Wingdings" w:hint="default"/>
      </w:rPr>
    </w:lvl>
    <w:lvl w:ilvl="1" w:tplc="556EF7DC">
      <w:numFmt w:val="bullet"/>
      <w:lvlText w:val="n"/>
      <w:lvlJc w:val="left"/>
      <w:pPr>
        <w:tabs>
          <w:tab w:val="num" w:pos="1440"/>
        </w:tabs>
        <w:ind w:left="1440" w:hanging="360"/>
      </w:pPr>
      <w:rPr>
        <w:rFonts w:ascii="Wingdings" w:hAnsi="Wingdings" w:hint="default"/>
      </w:rPr>
    </w:lvl>
    <w:lvl w:ilvl="2" w:tplc="6BB8CEC6" w:tentative="1">
      <w:start w:val="1"/>
      <w:numFmt w:val="bullet"/>
      <w:lvlText w:val="l"/>
      <w:lvlJc w:val="left"/>
      <w:pPr>
        <w:tabs>
          <w:tab w:val="num" w:pos="2160"/>
        </w:tabs>
        <w:ind w:left="2160" w:hanging="360"/>
      </w:pPr>
      <w:rPr>
        <w:rFonts w:ascii="Wingdings" w:hAnsi="Wingdings" w:hint="default"/>
      </w:rPr>
    </w:lvl>
    <w:lvl w:ilvl="3" w:tplc="1CD69268" w:tentative="1">
      <w:start w:val="1"/>
      <w:numFmt w:val="bullet"/>
      <w:lvlText w:val="l"/>
      <w:lvlJc w:val="left"/>
      <w:pPr>
        <w:tabs>
          <w:tab w:val="num" w:pos="2880"/>
        </w:tabs>
        <w:ind w:left="2880" w:hanging="360"/>
      </w:pPr>
      <w:rPr>
        <w:rFonts w:ascii="Wingdings" w:hAnsi="Wingdings" w:hint="default"/>
      </w:rPr>
    </w:lvl>
    <w:lvl w:ilvl="4" w:tplc="384ABC6A" w:tentative="1">
      <w:start w:val="1"/>
      <w:numFmt w:val="bullet"/>
      <w:lvlText w:val="l"/>
      <w:lvlJc w:val="left"/>
      <w:pPr>
        <w:tabs>
          <w:tab w:val="num" w:pos="3600"/>
        </w:tabs>
        <w:ind w:left="3600" w:hanging="360"/>
      </w:pPr>
      <w:rPr>
        <w:rFonts w:ascii="Wingdings" w:hAnsi="Wingdings" w:hint="default"/>
      </w:rPr>
    </w:lvl>
    <w:lvl w:ilvl="5" w:tplc="B6FA2AD0" w:tentative="1">
      <w:start w:val="1"/>
      <w:numFmt w:val="bullet"/>
      <w:lvlText w:val="l"/>
      <w:lvlJc w:val="left"/>
      <w:pPr>
        <w:tabs>
          <w:tab w:val="num" w:pos="4320"/>
        </w:tabs>
        <w:ind w:left="4320" w:hanging="360"/>
      </w:pPr>
      <w:rPr>
        <w:rFonts w:ascii="Wingdings" w:hAnsi="Wingdings" w:hint="default"/>
      </w:rPr>
    </w:lvl>
    <w:lvl w:ilvl="6" w:tplc="D674AAEA" w:tentative="1">
      <w:start w:val="1"/>
      <w:numFmt w:val="bullet"/>
      <w:lvlText w:val="l"/>
      <w:lvlJc w:val="left"/>
      <w:pPr>
        <w:tabs>
          <w:tab w:val="num" w:pos="5040"/>
        </w:tabs>
        <w:ind w:left="5040" w:hanging="360"/>
      </w:pPr>
      <w:rPr>
        <w:rFonts w:ascii="Wingdings" w:hAnsi="Wingdings" w:hint="default"/>
      </w:rPr>
    </w:lvl>
    <w:lvl w:ilvl="7" w:tplc="6060A426" w:tentative="1">
      <w:start w:val="1"/>
      <w:numFmt w:val="bullet"/>
      <w:lvlText w:val="l"/>
      <w:lvlJc w:val="left"/>
      <w:pPr>
        <w:tabs>
          <w:tab w:val="num" w:pos="5760"/>
        </w:tabs>
        <w:ind w:left="5760" w:hanging="360"/>
      </w:pPr>
      <w:rPr>
        <w:rFonts w:ascii="Wingdings" w:hAnsi="Wingdings" w:hint="default"/>
      </w:rPr>
    </w:lvl>
    <w:lvl w:ilvl="8" w:tplc="CA746366" w:tentative="1">
      <w:start w:val="1"/>
      <w:numFmt w:val="bullet"/>
      <w:lvlText w:val="l"/>
      <w:lvlJc w:val="left"/>
      <w:pPr>
        <w:tabs>
          <w:tab w:val="num" w:pos="6480"/>
        </w:tabs>
        <w:ind w:left="6480" w:hanging="360"/>
      </w:pPr>
      <w:rPr>
        <w:rFonts w:ascii="Wingdings" w:hAnsi="Wingdings" w:hint="default"/>
      </w:rPr>
    </w:lvl>
  </w:abstractNum>
  <w:abstractNum w:abstractNumId="11" w15:restartNumberingAfterBreak="0">
    <w:nsid w:val="72C13461"/>
    <w:multiLevelType w:val="hybridMultilevel"/>
    <w:tmpl w:val="4594D26A"/>
    <w:lvl w:ilvl="0" w:tplc="A44A3C76">
      <w:start w:val="1"/>
      <w:numFmt w:val="bullet"/>
      <w:lvlText w:val="l"/>
      <w:lvlJc w:val="left"/>
      <w:pPr>
        <w:tabs>
          <w:tab w:val="num" w:pos="720"/>
        </w:tabs>
        <w:ind w:left="720" w:hanging="360"/>
      </w:pPr>
      <w:rPr>
        <w:rFonts w:ascii="Wingdings" w:hAnsi="Wingdings" w:hint="default"/>
      </w:rPr>
    </w:lvl>
    <w:lvl w:ilvl="1" w:tplc="CCC40C16">
      <w:numFmt w:val="bullet"/>
      <w:lvlText w:val="n"/>
      <w:lvlJc w:val="left"/>
      <w:pPr>
        <w:tabs>
          <w:tab w:val="num" w:pos="1440"/>
        </w:tabs>
        <w:ind w:left="1440" w:hanging="360"/>
      </w:pPr>
      <w:rPr>
        <w:rFonts w:ascii="Wingdings" w:hAnsi="Wingdings" w:hint="default"/>
      </w:rPr>
    </w:lvl>
    <w:lvl w:ilvl="2" w:tplc="02DE4F38" w:tentative="1">
      <w:start w:val="1"/>
      <w:numFmt w:val="bullet"/>
      <w:lvlText w:val="l"/>
      <w:lvlJc w:val="left"/>
      <w:pPr>
        <w:tabs>
          <w:tab w:val="num" w:pos="2160"/>
        </w:tabs>
        <w:ind w:left="2160" w:hanging="360"/>
      </w:pPr>
      <w:rPr>
        <w:rFonts w:ascii="Wingdings" w:hAnsi="Wingdings" w:hint="default"/>
      </w:rPr>
    </w:lvl>
    <w:lvl w:ilvl="3" w:tplc="745EDEB8" w:tentative="1">
      <w:start w:val="1"/>
      <w:numFmt w:val="bullet"/>
      <w:lvlText w:val="l"/>
      <w:lvlJc w:val="left"/>
      <w:pPr>
        <w:tabs>
          <w:tab w:val="num" w:pos="2880"/>
        </w:tabs>
        <w:ind w:left="2880" w:hanging="360"/>
      </w:pPr>
      <w:rPr>
        <w:rFonts w:ascii="Wingdings" w:hAnsi="Wingdings" w:hint="default"/>
      </w:rPr>
    </w:lvl>
    <w:lvl w:ilvl="4" w:tplc="F64432AE" w:tentative="1">
      <w:start w:val="1"/>
      <w:numFmt w:val="bullet"/>
      <w:lvlText w:val="l"/>
      <w:lvlJc w:val="left"/>
      <w:pPr>
        <w:tabs>
          <w:tab w:val="num" w:pos="3600"/>
        </w:tabs>
        <w:ind w:left="3600" w:hanging="360"/>
      </w:pPr>
      <w:rPr>
        <w:rFonts w:ascii="Wingdings" w:hAnsi="Wingdings" w:hint="default"/>
      </w:rPr>
    </w:lvl>
    <w:lvl w:ilvl="5" w:tplc="C3F40936" w:tentative="1">
      <w:start w:val="1"/>
      <w:numFmt w:val="bullet"/>
      <w:lvlText w:val="l"/>
      <w:lvlJc w:val="left"/>
      <w:pPr>
        <w:tabs>
          <w:tab w:val="num" w:pos="4320"/>
        </w:tabs>
        <w:ind w:left="4320" w:hanging="360"/>
      </w:pPr>
      <w:rPr>
        <w:rFonts w:ascii="Wingdings" w:hAnsi="Wingdings" w:hint="default"/>
      </w:rPr>
    </w:lvl>
    <w:lvl w:ilvl="6" w:tplc="DD4077C0" w:tentative="1">
      <w:start w:val="1"/>
      <w:numFmt w:val="bullet"/>
      <w:lvlText w:val="l"/>
      <w:lvlJc w:val="left"/>
      <w:pPr>
        <w:tabs>
          <w:tab w:val="num" w:pos="5040"/>
        </w:tabs>
        <w:ind w:left="5040" w:hanging="360"/>
      </w:pPr>
      <w:rPr>
        <w:rFonts w:ascii="Wingdings" w:hAnsi="Wingdings" w:hint="default"/>
      </w:rPr>
    </w:lvl>
    <w:lvl w:ilvl="7" w:tplc="6ABE97AE" w:tentative="1">
      <w:start w:val="1"/>
      <w:numFmt w:val="bullet"/>
      <w:lvlText w:val="l"/>
      <w:lvlJc w:val="left"/>
      <w:pPr>
        <w:tabs>
          <w:tab w:val="num" w:pos="5760"/>
        </w:tabs>
        <w:ind w:left="5760" w:hanging="360"/>
      </w:pPr>
      <w:rPr>
        <w:rFonts w:ascii="Wingdings" w:hAnsi="Wingdings" w:hint="default"/>
      </w:rPr>
    </w:lvl>
    <w:lvl w:ilvl="8" w:tplc="83D04176" w:tentative="1">
      <w:start w:val="1"/>
      <w:numFmt w:val="bullet"/>
      <w:lvlText w:val="l"/>
      <w:lvlJc w:val="left"/>
      <w:pPr>
        <w:tabs>
          <w:tab w:val="num" w:pos="6480"/>
        </w:tabs>
        <w:ind w:left="6480" w:hanging="360"/>
      </w:pPr>
      <w:rPr>
        <w:rFonts w:ascii="Wingdings" w:hAnsi="Wingdings" w:hint="default"/>
      </w:rPr>
    </w:lvl>
  </w:abstractNum>
  <w:abstractNum w:abstractNumId="12" w15:restartNumberingAfterBreak="0">
    <w:nsid w:val="78E52CC9"/>
    <w:multiLevelType w:val="hybridMultilevel"/>
    <w:tmpl w:val="AB06ABE2"/>
    <w:lvl w:ilvl="0" w:tplc="8340BDD8">
      <w:start w:val="1"/>
      <w:numFmt w:val="bullet"/>
      <w:lvlText w:val="l"/>
      <w:lvlJc w:val="left"/>
      <w:pPr>
        <w:tabs>
          <w:tab w:val="num" w:pos="720"/>
        </w:tabs>
        <w:ind w:left="720" w:hanging="360"/>
      </w:pPr>
      <w:rPr>
        <w:rFonts w:ascii="Wingdings" w:hAnsi="Wingdings" w:hint="default"/>
      </w:rPr>
    </w:lvl>
    <w:lvl w:ilvl="1" w:tplc="A16C2C62">
      <w:numFmt w:val="bullet"/>
      <w:lvlText w:val="n"/>
      <w:lvlJc w:val="left"/>
      <w:pPr>
        <w:tabs>
          <w:tab w:val="num" w:pos="1440"/>
        </w:tabs>
        <w:ind w:left="1440" w:hanging="360"/>
      </w:pPr>
      <w:rPr>
        <w:rFonts w:ascii="Wingdings" w:hAnsi="Wingdings" w:hint="default"/>
      </w:rPr>
    </w:lvl>
    <w:lvl w:ilvl="2" w:tplc="2E7EF648" w:tentative="1">
      <w:start w:val="1"/>
      <w:numFmt w:val="bullet"/>
      <w:lvlText w:val="l"/>
      <w:lvlJc w:val="left"/>
      <w:pPr>
        <w:tabs>
          <w:tab w:val="num" w:pos="2160"/>
        </w:tabs>
        <w:ind w:left="2160" w:hanging="360"/>
      </w:pPr>
      <w:rPr>
        <w:rFonts w:ascii="Wingdings" w:hAnsi="Wingdings" w:hint="default"/>
      </w:rPr>
    </w:lvl>
    <w:lvl w:ilvl="3" w:tplc="DC844DC4" w:tentative="1">
      <w:start w:val="1"/>
      <w:numFmt w:val="bullet"/>
      <w:lvlText w:val="l"/>
      <w:lvlJc w:val="left"/>
      <w:pPr>
        <w:tabs>
          <w:tab w:val="num" w:pos="2880"/>
        </w:tabs>
        <w:ind w:left="2880" w:hanging="360"/>
      </w:pPr>
      <w:rPr>
        <w:rFonts w:ascii="Wingdings" w:hAnsi="Wingdings" w:hint="default"/>
      </w:rPr>
    </w:lvl>
    <w:lvl w:ilvl="4" w:tplc="DF9A928E" w:tentative="1">
      <w:start w:val="1"/>
      <w:numFmt w:val="bullet"/>
      <w:lvlText w:val="l"/>
      <w:lvlJc w:val="left"/>
      <w:pPr>
        <w:tabs>
          <w:tab w:val="num" w:pos="3600"/>
        </w:tabs>
        <w:ind w:left="3600" w:hanging="360"/>
      </w:pPr>
      <w:rPr>
        <w:rFonts w:ascii="Wingdings" w:hAnsi="Wingdings" w:hint="default"/>
      </w:rPr>
    </w:lvl>
    <w:lvl w:ilvl="5" w:tplc="C846B050" w:tentative="1">
      <w:start w:val="1"/>
      <w:numFmt w:val="bullet"/>
      <w:lvlText w:val="l"/>
      <w:lvlJc w:val="left"/>
      <w:pPr>
        <w:tabs>
          <w:tab w:val="num" w:pos="4320"/>
        </w:tabs>
        <w:ind w:left="4320" w:hanging="360"/>
      </w:pPr>
      <w:rPr>
        <w:rFonts w:ascii="Wingdings" w:hAnsi="Wingdings" w:hint="default"/>
      </w:rPr>
    </w:lvl>
    <w:lvl w:ilvl="6" w:tplc="68620830" w:tentative="1">
      <w:start w:val="1"/>
      <w:numFmt w:val="bullet"/>
      <w:lvlText w:val="l"/>
      <w:lvlJc w:val="left"/>
      <w:pPr>
        <w:tabs>
          <w:tab w:val="num" w:pos="5040"/>
        </w:tabs>
        <w:ind w:left="5040" w:hanging="360"/>
      </w:pPr>
      <w:rPr>
        <w:rFonts w:ascii="Wingdings" w:hAnsi="Wingdings" w:hint="default"/>
      </w:rPr>
    </w:lvl>
    <w:lvl w:ilvl="7" w:tplc="9CEEC790" w:tentative="1">
      <w:start w:val="1"/>
      <w:numFmt w:val="bullet"/>
      <w:lvlText w:val="l"/>
      <w:lvlJc w:val="left"/>
      <w:pPr>
        <w:tabs>
          <w:tab w:val="num" w:pos="5760"/>
        </w:tabs>
        <w:ind w:left="5760" w:hanging="360"/>
      </w:pPr>
      <w:rPr>
        <w:rFonts w:ascii="Wingdings" w:hAnsi="Wingdings" w:hint="default"/>
      </w:rPr>
    </w:lvl>
    <w:lvl w:ilvl="8" w:tplc="67F48B12" w:tentative="1">
      <w:start w:val="1"/>
      <w:numFmt w:val="bullet"/>
      <w:lvlText w:val="l"/>
      <w:lvlJc w:val="left"/>
      <w:pPr>
        <w:tabs>
          <w:tab w:val="num" w:pos="6480"/>
        </w:tabs>
        <w:ind w:left="6480" w:hanging="360"/>
      </w:pPr>
      <w:rPr>
        <w:rFonts w:ascii="Wingdings" w:hAnsi="Wingdings" w:hint="default"/>
      </w:rPr>
    </w:lvl>
  </w:abstractNum>
  <w:abstractNum w:abstractNumId="13" w15:restartNumberingAfterBreak="0">
    <w:nsid w:val="79906C52"/>
    <w:multiLevelType w:val="hybridMultilevel"/>
    <w:tmpl w:val="CA362370"/>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15129078">
    <w:abstractNumId w:val="9"/>
  </w:num>
  <w:num w:numId="2" w16cid:durableId="1530802707">
    <w:abstractNumId w:val="5"/>
  </w:num>
  <w:num w:numId="3" w16cid:durableId="1202859212">
    <w:abstractNumId w:val="13"/>
  </w:num>
  <w:num w:numId="4" w16cid:durableId="1835755925">
    <w:abstractNumId w:val="11"/>
  </w:num>
  <w:num w:numId="5" w16cid:durableId="1328095749">
    <w:abstractNumId w:val="12"/>
  </w:num>
  <w:num w:numId="6" w16cid:durableId="1371103434">
    <w:abstractNumId w:val="10"/>
  </w:num>
  <w:num w:numId="7" w16cid:durableId="639388604">
    <w:abstractNumId w:val="3"/>
  </w:num>
  <w:num w:numId="8" w16cid:durableId="1882865066">
    <w:abstractNumId w:val="1"/>
  </w:num>
  <w:num w:numId="9" w16cid:durableId="1646003594">
    <w:abstractNumId w:val="2"/>
  </w:num>
  <w:num w:numId="10" w16cid:durableId="350453462">
    <w:abstractNumId w:val="4"/>
  </w:num>
  <w:num w:numId="11" w16cid:durableId="160389395">
    <w:abstractNumId w:val="8"/>
  </w:num>
  <w:num w:numId="12" w16cid:durableId="605230412">
    <w:abstractNumId w:val="6"/>
  </w:num>
  <w:num w:numId="13" w16cid:durableId="330301507">
    <w:abstractNumId w:val="7"/>
  </w:num>
  <w:num w:numId="14" w16cid:durableId="6103571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0DF"/>
    <w:rsid w:val="0000178B"/>
    <w:rsid w:val="00001D96"/>
    <w:rsid w:val="000130D4"/>
    <w:rsid w:val="000168D2"/>
    <w:rsid w:val="000174F7"/>
    <w:rsid w:val="00025FB1"/>
    <w:rsid w:val="00026039"/>
    <w:rsid w:val="000347EF"/>
    <w:rsid w:val="00037C0C"/>
    <w:rsid w:val="00040B53"/>
    <w:rsid w:val="00046508"/>
    <w:rsid w:val="00057080"/>
    <w:rsid w:val="000658B0"/>
    <w:rsid w:val="0007080B"/>
    <w:rsid w:val="00077129"/>
    <w:rsid w:val="00077138"/>
    <w:rsid w:val="000777EA"/>
    <w:rsid w:val="0007799B"/>
    <w:rsid w:val="00091EEB"/>
    <w:rsid w:val="000923CD"/>
    <w:rsid w:val="00097ADC"/>
    <w:rsid w:val="000A3197"/>
    <w:rsid w:val="000A3911"/>
    <w:rsid w:val="000B6C93"/>
    <w:rsid w:val="000B7772"/>
    <w:rsid w:val="000C0470"/>
    <w:rsid w:val="000C2202"/>
    <w:rsid w:val="000C49A6"/>
    <w:rsid w:val="000D47E4"/>
    <w:rsid w:val="000D4B33"/>
    <w:rsid w:val="000D5DB1"/>
    <w:rsid w:val="000D6412"/>
    <w:rsid w:val="000E2338"/>
    <w:rsid w:val="000E5BD6"/>
    <w:rsid w:val="000F187E"/>
    <w:rsid w:val="000F1C6D"/>
    <w:rsid w:val="000F3466"/>
    <w:rsid w:val="000F4FBE"/>
    <w:rsid w:val="001176F4"/>
    <w:rsid w:val="0011779C"/>
    <w:rsid w:val="0012079F"/>
    <w:rsid w:val="00122457"/>
    <w:rsid w:val="0012291B"/>
    <w:rsid w:val="00123B5B"/>
    <w:rsid w:val="00132107"/>
    <w:rsid w:val="001353D1"/>
    <w:rsid w:val="0013577E"/>
    <w:rsid w:val="00136BC2"/>
    <w:rsid w:val="00136F30"/>
    <w:rsid w:val="00143B87"/>
    <w:rsid w:val="00146C08"/>
    <w:rsid w:val="0015430E"/>
    <w:rsid w:val="00155508"/>
    <w:rsid w:val="00156231"/>
    <w:rsid w:val="00160B5E"/>
    <w:rsid w:val="00161368"/>
    <w:rsid w:val="00161A35"/>
    <w:rsid w:val="0016213F"/>
    <w:rsid w:val="00166CC1"/>
    <w:rsid w:val="001720DF"/>
    <w:rsid w:val="00172EC4"/>
    <w:rsid w:val="00174A78"/>
    <w:rsid w:val="00175EA3"/>
    <w:rsid w:val="00181461"/>
    <w:rsid w:val="00181713"/>
    <w:rsid w:val="00182A50"/>
    <w:rsid w:val="001834BE"/>
    <w:rsid w:val="00186050"/>
    <w:rsid w:val="001922A0"/>
    <w:rsid w:val="001A391B"/>
    <w:rsid w:val="001A66F2"/>
    <w:rsid w:val="001B0FCA"/>
    <w:rsid w:val="001B2B12"/>
    <w:rsid w:val="001B5A46"/>
    <w:rsid w:val="001B5B45"/>
    <w:rsid w:val="001C02C2"/>
    <w:rsid w:val="001C1074"/>
    <w:rsid w:val="001C1C70"/>
    <w:rsid w:val="001C4D27"/>
    <w:rsid w:val="001C631A"/>
    <w:rsid w:val="001D3448"/>
    <w:rsid w:val="001D3D19"/>
    <w:rsid w:val="001E0845"/>
    <w:rsid w:val="001E1981"/>
    <w:rsid w:val="001E3EC5"/>
    <w:rsid w:val="001E5FBB"/>
    <w:rsid w:val="001E71CC"/>
    <w:rsid w:val="001F14CC"/>
    <w:rsid w:val="001F2FF0"/>
    <w:rsid w:val="001F3066"/>
    <w:rsid w:val="001F5E07"/>
    <w:rsid w:val="00203359"/>
    <w:rsid w:val="00207602"/>
    <w:rsid w:val="002079BA"/>
    <w:rsid w:val="0021121D"/>
    <w:rsid w:val="002129BB"/>
    <w:rsid w:val="0021682C"/>
    <w:rsid w:val="0021710B"/>
    <w:rsid w:val="00220C01"/>
    <w:rsid w:val="00221775"/>
    <w:rsid w:val="00222634"/>
    <w:rsid w:val="00223E35"/>
    <w:rsid w:val="0022794D"/>
    <w:rsid w:val="00234D88"/>
    <w:rsid w:val="002403FB"/>
    <w:rsid w:val="0024598F"/>
    <w:rsid w:val="00245FC5"/>
    <w:rsid w:val="00253379"/>
    <w:rsid w:val="002625D4"/>
    <w:rsid w:val="002638C2"/>
    <w:rsid w:val="0028234F"/>
    <w:rsid w:val="00284D7C"/>
    <w:rsid w:val="00291786"/>
    <w:rsid w:val="00293E29"/>
    <w:rsid w:val="0029496D"/>
    <w:rsid w:val="002A627D"/>
    <w:rsid w:val="002B3325"/>
    <w:rsid w:val="002B3642"/>
    <w:rsid w:val="002B3B5F"/>
    <w:rsid w:val="002B4EBE"/>
    <w:rsid w:val="002B6F29"/>
    <w:rsid w:val="002C408F"/>
    <w:rsid w:val="002D0F31"/>
    <w:rsid w:val="002D2D34"/>
    <w:rsid w:val="002D4195"/>
    <w:rsid w:val="002D45E1"/>
    <w:rsid w:val="002D7475"/>
    <w:rsid w:val="002D78CA"/>
    <w:rsid w:val="002E0701"/>
    <w:rsid w:val="002E7DA5"/>
    <w:rsid w:val="002F3C83"/>
    <w:rsid w:val="00300878"/>
    <w:rsid w:val="003075CE"/>
    <w:rsid w:val="003126FD"/>
    <w:rsid w:val="00316226"/>
    <w:rsid w:val="00316853"/>
    <w:rsid w:val="00320887"/>
    <w:rsid w:val="003228F4"/>
    <w:rsid w:val="003230AE"/>
    <w:rsid w:val="003266AF"/>
    <w:rsid w:val="00326F7C"/>
    <w:rsid w:val="00327DA6"/>
    <w:rsid w:val="0033252C"/>
    <w:rsid w:val="003336A2"/>
    <w:rsid w:val="00336F4B"/>
    <w:rsid w:val="003429AE"/>
    <w:rsid w:val="00343EB8"/>
    <w:rsid w:val="0034400A"/>
    <w:rsid w:val="00344857"/>
    <w:rsid w:val="0035062D"/>
    <w:rsid w:val="00352BAD"/>
    <w:rsid w:val="00357EAB"/>
    <w:rsid w:val="00361D7F"/>
    <w:rsid w:val="00361DAA"/>
    <w:rsid w:val="003653AD"/>
    <w:rsid w:val="003663EB"/>
    <w:rsid w:val="00376AC9"/>
    <w:rsid w:val="00380331"/>
    <w:rsid w:val="00386BA9"/>
    <w:rsid w:val="00390DF8"/>
    <w:rsid w:val="00392BF0"/>
    <w:rsid w:val="00397F0B"/>
    <w:rsid w:val="003A4AE4"/>
    <w:rsid w:val="003A5865"/>
    <w:rsid w:val="003B3A56"/>
    <w:rsid w:val="003B6AF6"/>
    <w:rsid w:val="003C0D12"/>
    <w:rsid w:val="003C28E3"/>
    <w:rsid w:val="003C2ED4"/>
    <w:rsid w:val="003C7258"/>
    <w:rsid w:val="003C7E85"/>
    <w:rsid w:val="003D008C"/>
    <w:rsid w:val="003D1357"/>
    <w:rsid w:val="003D5180"/>
    <w:rsid w:val="003E079B"/>
    <w:rsid w:val="003E671D"/>
    <w:rsid w:val="003F487C"/>
    <w:rsid w:val="00400070"/>
    <w:rsid w:val="00401D49"/>
    <w:rsid w:val="00403F71"/>
    <w:rsid w:val="00407201"/>
    <w:rsid w:val="004100ED"/>
    <w:rsid w:val="004134DF"/>
    <w:rsid w:val="0042085E"/>
    <w:rsid w:val="004278AB"/>
    <w:rsid w:val="004350DF"/>
    <w:rsid w:val="00435952"/>
    <w:rsid w:val="00436ACC"/>
    <w:rsid w:val="00440AD3"/>
    <w:rsid w:val="00441D20"/>
    <w:rsid w:val="00444A9E"/>
    <w:rsid w:val="0044613D"/>
    <w:rsid w:val="00452F47"/>
    <w:rsid w:val="00453D97"/>
    <w:rsid w:val="004550F1"/>
    <w:rsid w:val="00456403"/>
    <w:rsid w:val="00456A3D"/>
    <w:rsid w:val="00461919"/>
    <w:rsid w:val="004644BE"/>
    <w:rsid w:val="004761FE"/>
    <w:rsid w:val="0047724F"/>
    <w:rsid w:val="0049450D"/>
    <w:rsid w:val="00494914"/>
    <w:rsid w:val="004A00F2"/>
    <w:rsid w:val="004A1743"/>
    <w:rsid w:val="004B064B"/>
    <w:rsid w:val="004B218B"/>
    <w:rsid w:val="004B31F4"/>
    <w:rsid w:val="004B330C"/>
    <w:rsid w:val="004B3D24"/>
    <w:rsid w:val="004B4E33"/>
    <w:rsid w:val="004B4F41"/>
    <w:rsid w:val="004B7863"/>
    <w:rsid w:val="004C1A5A"/>
    <w:rsid w:val="004C3F04"/>
    <w:rsid w:val="004C41F4"/>
    <w:rsid w:val="004C61D1"/>
    <w:rsid w:val="004C6251"/>
    <w:rsid w:val="004C6387"/>
    <w:rsid w:val="004D2253"/>
    <w:rsid w:val="004D3BEA"/>
    <w:rsid w:val="004D4DC2"/>
    <w:rsid w:val="004E2E73"/>
    <w:rsid w:val="004E7CF3"/>
    <w:rsid w:val="004F110F"/>
    <w:rsid w:val="004F2A2A"/>
    <w:rsid w:val="004F50A6"/>
    <w:rsid w:val="004F650F"/>
    <w:rsid w:val="004F6F58"/>
    <w:rsid w:val="00501206"/>
    <w:rsid w:val="00502784"/>
    <w:rsid w:val="00506D25"/>
    <w:rsid w:val="00507762"/>
    <w:rsid w:val="005105DB"/>
    <w:rsid w:val="00512493"/>
    <w:rsid w:val="00514C05"/>
    <w:rsid w:val="005331E9"/>
    <w:rsid w:val="00536CEF"/>
    <w:rsid w:val="00536EC7"/>
    <w:rsid w:val="0053773D"/>
    <w:rsid w:val="00537EB0"/>
    <w:rsid w:val="00540995"/>
    <w:rsid w:val="00546D3F"/>
    <w:rsid w:val="005514FD"/>
    <w:rsid w:val="00551CAE"/>
    <w:rsid w:val="00552E49"/>
    <w:rsid w:val="00552ED4"/>
    <w:rsid w:val="00557110"/>
    <w:rsid w:val="00561F53"/>
    <w:rsid w:val="005642B7"/>
    <w:rsid w:val="00567522"/>
    <w:rsid w:val="00573AE8"/>
    <w:rsid w:val="00575AB1"/>
    <w:rsid w:val="0057697B"/>
    <w:rsid w:val="005854DA"/>
    <w:rsid w:val="00592A8F"/>
    <w:rsid w:val="00593AD4"/>
    <w:rsid w:val="005945F3"/>
    <w:rsid w:val="00595062"/>
    <w:rsid w:val="005A6BA5"/>
    <w:rsid w:val="005B0BC3"/>
    <w:rsid w:val="005B0EAD"/>
    <w:rsid w:val="005B19FC"/>
    <w:rsid w:val="005B2F23"/>
    <w:rsid w:val="005C0B3B"/>
    <w:rsid w:val="005C2BA6"/>
    <w:rsid w:val="005C30A8"/>
    <w:rsid w:val="005C5B42"/>
    <w:rsid w:val="005D11D6"/>
    <w:rsid w:val="005D4A94"/>
    <w:rsid w:val="005D7D62"/>
    <w:rsid w:val="005E2067"/>
    <w:rsid w:val="005E2B39"/>
    <w:rsid w:val="005E3000"/>
    <w:rsid w:val="005E307D"/>
    <w:rsid w:val="005E30A5"/>
    <w:rsid w:val="005E65CB"/>
    <w:rsid w:val="005F5937"/>
    <w:rsid w:val="005F74B6"/>
    <w:rsid w:val="006016ED"/>
    <w:rsid w:val="006040C1"/>
    <w:rsid w:val="00605092"/>
    <w:rsid w:val="006143BF"/>
    <w:rsid w:val="0062088B"/>
    <w:rsid w:val="006212B4"/>
    <w:rsid w:val="0062294D"/>
    <w:rsid w:val="0062718C"/>
    <w:rsid w:val="006277F9"/>
    <w:rsid w:val="006309F6"/>
    <w:rsid w:val="00637C6B"/>
    <w:rsid w:val="00641EAB"/>
    <w:rsid w:val="006517AE"/>
    <w:rsid w:val="00654942"/>
    <w:rsid w:val="0065773F"/>
    <w:rsid w:val="0066302B"/>
    <w:rsid w:val="00665B58"/>
    <w:rsid w:val="0066668C"/>
    <w:rsid w:val="006741CA"/>
    <w:rsid w:val="00674BCD"/>
    <w:rsid w:val="0068101F"/>
    <w:rsid w:val="0068201E"/>
    <w:rsid w:val="006830C8"/>
    <w:rsid w:val="006856A8"/>
    <w:rsid w:val="0068585D"/>
    <w:rsid w:val="00686473"/>
    <w:rsid w:val="006A0ED1"/>
    <w:rsid w:val="006A2AA2"/>
    <w:rsid w:val="006A44FE"/>
    <w:rsid w:val="006B2454"/>
    <w:rsid w:val="006C251E"/>
    <w:rsid w:val="006C5034"/>
    <w:rsid w:val="006C59D8"/>
    <w:rsid w:val="006C64D3"/>
    <w:rsid w:val="006D640E"/>
    <w:rsid w:val="006D66ED"/>
    <w:rsid w:val="006E01EE"/>
    <w:rsid w:val="006F63B0"/>
    <w:rsid w:val="007068F7"/>
    <w:rsid w:val="00712D12"/>
    <w:rsid w:val="0071391B"/>
    <w:rsid w:val="007155BD"/>
    <w:rsid w:val="00730AE2"/>
    <w:rsid w:val="007348B4"/>
    <w:rsid w:val="00735AA6"/>
    <w:rsid w:val="0074148C"/>
    <w:rsid w:val="0074375D"/>
    <w:rsid w:val="00747498"/>
    <w:rsid w:val="007514EE"/>
    <w:rsid w:val="00752968"/>
    <w:rsid w:val="00760C5F"/>
    <w:rsid w:val="00772E32"/>
    <w:rsid w:val="00773A5F"/>
    <w:rsid w:val="0077470C"/>
    <w:rsid w:val="00777A97"/>
    <w:rsid w:val="00777ED3"/>
    <w:rsid w:val="00781BF6"/>
    <w:rsid w:val="007821DC"/>
    <w:rsid w:val="0078548A"/>
    <w:rsid w:val="00790309"/>
    <w:rsid w:val="00790CB0"/>
    <w:rsid w:val="00793F9C"/>
    <w:rsid w:val="0079629D"/>
    <w:rsid w:val="00796C0B"/>
    <w:rsid w:val="007A5D71"/>
    <w:rsid w:val="007A7223"/>
    <w:rsid w:val="007B0E00"/>
    <w:rsid w:val="007B3E87"/>
    <w:rsid w:val="007B4C01"/>
    <w:rsid w:val="007B507F"/>
    <w:rsid w:val="007B739F"/>
    <w:rsid w:val="007C01B4"/>
    <w:rsid w:val="007E131D"/>
    <w:rsid w:val="007E3457"/>
    <w:rsid w:val="007E5853"/>
    <w:rsid w:val="007E7AF8"/>
    <w:rsid w:val="007F032F"/>
    <w:rsid w:val="007F7A73"/>
    <w:rsid w:val="00811E7E"/>
    <w:rsid w:val="00816513"/>
    <w:rsid w:val="00823760"/>
    <w:rsid w:val="00824295"/>
    <w:rsid w:val="00831396"/>
    <w:rsid w:val="008331C3"/>
    <w:rsid w:val="00833E68"/>
    <w:rsid w:val="0083512D"/>
    <w:rsid w:val="00843587"/>
    <w:rsid w:val="008505F2"/>
    <w:rsid w:val="008515C8"/>
    <w:rsid w:val="0086112D"/>
    <w:rsid w:val="0086700A"/>
    <w:rsid w:val="00874385"/>
    <w:rsid w:val="00875795"/>
    <w:rsid w:val="00875957"/>
    <w:rsid w:val="008814CE"/>
    <w:rsid w:val="00884A8F"/>
    <w:rsid w:val="00890B5D"/>
    <w:rsid w:val="008A2E63"/>
    <w:rsid w:val="008A30F7"/>
    <w:rsid w:val="008A410D"/>
    <w:rsid w:val="008B0B2C"/>
    <w:rsid w:val="008B2A17"/>
    <w:rsid w:val="008D3875"/>
    <w:rsid w:val="008D691A"/>
    <w:rsid w:val="008E0BB9"/>
    <w:rsid w:val="008E7CDB"/>
    <w:rsid w:val="008F15CF"/>
    <w:rsid w:val="008F5AF8"/>
    <w:rsid w:val="008F6561"/>
    <w:rsid w:val="009012A5"/>
    <w:rsid w:val="00905413"/>
    <w:rsid w:val="009109C8"/>
    <w:rsid w:val="0091214B"/>
    <w:rsid w:val="00913640"/>
    <w:rsid w:val="00913809"/>
    <w:rsid w:val="00927A1F"/>
    <w:rsid w:val="00934679"/>
    <w:rsid w:val="0093485A"/>
    <w:rsid w:val="00943158"/>
    <w:rsid w:val="00945F76"/>
    <w:rsid w:val="0094615F"/>
    <w:rsid w:val="009474B0"/>
    <w:rsid w:val="00953E0D"/>
    <w:rsid w:val="009573B7"/>
    <w:rsid w:val="009574BE"/>
    <w:rsid w:val="00957541"/>
    <w:rsid w:val="00962F2E"/>
    <w:rsid w:val="00963186"/>
    <w:rsid w:val="00966C2B"/>
    <w:rsid w:val="00973A57"/>
    <w:rsid w:val="00975326"/>
    <w:rsid w:val="00976442"/>
    <w:rsid w:val="009768FE"/>
    <w:rsid w:val="00991D5C"/>
    <w:rsid w:val="00995C0F"/>
    <w:rsid w:val="009A46A5"/>
    <w:rsid w:val="009A6DB6"/>
    <w:rsid w:val="009A7DB5"/>
    <w:rsid w:val="009B5294"/>
    <w:rsid w:val="009C1F48"/>
    <w:rsid w:val="009C27A9"/>
    <w:rsid w:val="009C3CF9"/>
    <w:rsid w:val="009C5E43"/>
    <w:rsid w:val="009C6D1C"/>
    <w:rsid w:val="009D2438"/>
    <w:rsid w:val="009E1BF3"/>
    <w:rsid w:val="009E2420"/>
    <w:rsid w:val="009E7280"/>
    <w:rsid w:val="00A056C5"/>
    <w:rsid w:val="00A06EA8"/>
    <w:rsid w:val="00A0757B"/>
    <w:rsid w:val="00A11777"/>
    <w:rsid w:val="00A13F16"/>
    <w:rsid w:val="00A141C7"/>
    <w:rsid w:val="00A22C40"/>
    <w:rsid w:val="00A2448A"/>
    <w:rsid w:val="00A24684"/>
    <w:rsid w:val="00A318C0"/>
    <w:rsid w:val="00A40397"/>
    <w:rsid w:val="00A45D6B"/>
    <w:rsid w:val="00A520C0"/>
    <w:rsid w:val="00A52BDB"/>
    <w:rsid w:val="00A55148"/>
    <w:rsid w:val="00A56736"/>
    <w:rsid w:val="00A61E6C"/>
    <w:rsid w:val="00A6603F"/>
    <w:rsid w:val="00A67DAB"/>
    <w:rsid w:val="00A711DC"/>
    <w:rsid w:val="00A72A29"/>
    <w:rsid w:val="00A73E52"/>
    <w:rsid w:val="00A77F05"/>
    <w:rsid w:val="00A80698"/>
    <w:rsid w:val="00A82053"/>
    <w:rsid w:val="00A834C8"/>
    <w:rsid w:val="00A92E4F"/>
    <w:rsid w:val="00A9498A"/>
    <w:rsid w:val="00A97F1F"/>
    <w:rsid w:val="00AA4622"/>
    <w:rsid w:val="00AB13DF"/>
    <w:rsid w:val="00AB21A8"/>
    <w:rsid w:val="00AB2BFB"/>
    <w:rsid w:val="00AB3B28"/>
    <w:rsid w:val="00AB5694"/>
    <w:rsid w:val="00AC0359"/>
    <w:rsid w:val="00AC4F12"/>
    <w:rsid w:val="00AD00B1"/>
    <w:rsid w:val="00AD54EB"/>
    <w:rsid w:val="00AD6E0D"/>
    <w:rsid w:val="00AE1B70"/>
    <w:rsid w:val="00AE436C"/>
    <w:rsid w:val="00AF09D0"/>
    <w:rsid w:val="00AF34DF"/>
    <w:rsid w:val="00AF5B9C"/>
    <w:rsid w:val="00AF6A7C"/>
    <w:rsid w:val="00AF76EC"/>
    <w:rsid w:val="00AF7F3C"/>
    <w:rsid w:val="00B05D77"/>
    <w:rsid w:val="00B05D8C"/>
    <w:rsid w:val="00B062B1"/>
    <w:rsid w:val="00B07286"/>
    <w:rsid w:val="00B119BE"/>
    <w:rsid w:val="00B11C5C"/>
    <w:rsid w:val="00B14034"/>
    <w:rsid w:val="00B156D1"/>
    <w:rsid w:val="00B171AA"/>
    <w:rsid w:val="00B239F1"/>
    <w:rsid w:val="00B24001"/>
    <w:rsid w:val="00B240A1"/>
    <w:rsid w:val="00B25489"/>
    <w:rsid w:val="00B32770"/>
    <w:rsid w:val="00B33C8B"/>
    <w:rsid w:val="00B41FAA"/>
    <w:rsid w:val="00B455AA"/>
    <w:rsid w:val="00B50B6D"/>
    <w:rsid w:val="00B512B8"/>
    <w:rsid w:val="00B557A8"/>
    <w:rsid w:val="00B60801"/>
    <w:rsid w:val="00B64F41"/>
    <w:rsid w:val="00B65BD2"/>
    <w:rsid w:val="00B70D16"/>
    <w:rsid w:val="00B7459F"/>
    <w:rsid w:val="00B76875"/>
    <w:rsid w:val="00B76A16"/>
    <w:rsid w:val="00B76ECC"/>
    <w:rsid w:val="00B847E8"/>
    <w:rsid w:val="00B84969"/>
    <w:rsid w:val="00B936F8"/>
    <w:rsid w:val="00B94B6E"/>
    <w:rsid w:val="00B94C27"/>
    <w:rsid w:val="00B95149"/>
    <w:rsid w:val="00B96D19"/>
    <w:rsid w:val="00BB2EC5"/>
    <w:rsid w:val="00BB39A8"/>
    <w:rsid w:val="00BC6EFC"/>
    <w:rsid w:val="00BD02A7"/>
    <w:rsid w:val="00BD03F0"/>
    <w:rsid w:val="00BD0C1E"/>
    <w:rsid w:val="00BD66C2"/>
    <w:rsid w:val="00BD6752"/>
    <w:rsid w:val="00BE1AF0"/>
    <w:rsid w:val="00BE51BD"/>
    <w:rsid w:val="00BE7D14"/>
    <w:rsid w:val="00BF2AC4"/>
    <w:rsid w:val="00C01DF3"/>
    <w:rsid w:val="00C0350B"/>
    <w:rsid w:val="00C03846"/>
    <w:rsid w:val="00C072D7"/>
    <w:rsid w:val="00C13CFA"/>
    <w:rsid w:val="00C14FA6"/>
    <w:rsid w:val="00C159AE"/>
    <w:rsid w:val="00C1706C"/>
    <w:rsid w:val="00C213FF"/>
    <w:rsid w:val="00C23A11"/>
    <w:rsid w:val="00C2587A"/>
    <w:rsid w:val="00C369E9"/>
    <w:rsid w:val="00C404AE"/>
    <w:rsid w:val="00C44400"/>
    <w:rsid w:val="00C4771F"/>
    <w:rsid w:val="00C539BD"/>
    <w:rsid w:val="00C54F9C"/>
    <w:rsid w:val="00C57D1A"/>
    <w:rsid w:val="00C70F64"/>
    <w:rsid w:val="00C770AA"/>
    <w:rsid w:val="00C80CE5"/>
    <w:rsid w:val="00C816AA"/>
    <w:rsid w:val="00C854ED"/>
    <w:rsid w:val="00C85B82"/>
    <w:rsid w:val="00C95858"/>
    <w:rsid w:val="00CB0CEB"/>
    <w:rsid w:val="00CB1920"/>
    <w:rsid w:val="00CB2986"/>
    <w:rsid w:val="00CC3231"/>
    <w:rsid w:val="00CC383C"/>
    <w:rsid w:val="00CC59B3"/>
    <w:rsid w:val="00CC7EE0"/>
    <w:rsid w:val="00CD1265"/>
    <w:rsid w:val="00CD73AE"/>
    <w:rsid w:val="00CE2772"/>
    <w:rsid w:val="00CE6BAB"/>
    <w:rsid w:val="00CE7781"/>
    <w:rsid w:val="00CF246B"/>
    <w:rsid w:val="00CF25A5"/>
    <w:rsid w:val="00CF49E3"/>
    <w:rsid w:val="00CF6FE9"/>
    <w:rsid w:val="00D034BD"/>
    <w:rsid w:val="00D06647"/>
    <w:rsid w:val="00D06B4D"/>
    <w:rsid w:val="00D141AD"/>
    <w:rsid w:val="00D14D73"/>
    <w:rsid w:val="00D1701B"/>
    <w:rsid w:val="00D1792F"/>
    <w:rsid w:val="00D21C39"/>
    <w:rsid w:val="00D227D2"/>
    <w:rsid w:val="00D2474D"/>
    <w:rsid w:val="00D25432"/>
    <w:rsid w:val="00D30C85"/>
    <w:rsid w:val="00D32F44"/>
    <w:rsid w:val="00D34E17"/>
    <w:rsid w:val="00D40D2D"/>
    <w:rsid w:val="00D4116D"/>
    <w:rsid w:val="00D44C0B"/>
    <w:rsid w:val="00D4539A"/>
    <w:rsid w:val="00D467F6"/>
    <w:rsid w:val="00D47876"/>
    <w:rsid w:val="00D57511"/>
    <w:rsid w:val="00D57B77"/>
    <w:rsid w:val="00D61321"/>
    <w:rsid w:val="00D621D0"/>
    <w:rsid w:val="00D62C5F"/>
    <w:rsid w:val="00D64C7E"/>
    <w:rsid w:val="00D66B8E"/>
    <w:rsid w:val="00D67DB7"/>
    <w:rsid w:val="00D7017F"/>
    <w:rsid w:val="00D75880"/>
    <w:rsid w:val="00D76A60"/>
    <w:rsid w:val="00D83455"/>
    <w:rsid w:val="00D83B12"/>
    <w:rsid w:val="00D83F8C"/>
    <w:rsid w:val="00D865F0"/>
    <w:rsid w:val="00D909F9"/>
    <w:rsid w:val="00D926E8"/>
    <w:rsid w:val="00D929EE"/>
    <w:rsid w:val="00DA3462"/>
    <w:rsid w:val="00DA4B53"/>
    <w:rsid w:val="00DA5C53"/>
    <w:rsid w:val="00DB0148"/>
    <w:rsid w:val="00DB4AD5"/>
    <w:rsid w:val="00DB55EC"/>
    <w:rsid w:val="00DB56B7"/>
    <w:rsid w:val="00DC239C"/>
    <w:rsid w:val="00DD5163"/>
    <w:rsid w:val="00DE2AB4"/>
    <w:rsid w:val="00DF2BF0"/>
    <w:rsid w:val="00DF7FD2"/>
    <w:rsid w:val="00E00098"/>
    <w:rsid w:val="00E00E97"/>
    <w:rsid w:val="00E06237"/>
    <w:rsid w:val="00E15FED"/>
    <w:rsid w:val="00E27AC5"/>
    <w:rsid w:val="00E30F57"/>
    <w:rsid w:val="00E359C0"/>
    <w:rsid w:val="00E35A19"/>
    <w:rsid w:val="00E35A3F"/>
    <w:rsid w:val="00E35D99"/>
    <w:rsid w:val="00E366F3"/>
    <w:rsid w:val="00E3732E"/>
    <w:rsid w:val="00E3747D"/>
    <w:rsid w:val="00E375C3"/>
    <w:rsid w:val="00E37997"/>
    <w:rsid w:val="00E37E25"/>
    <w:rsid w:val="00E54629"/>
    <w:rsid w:val="00E54766"/>
    <w:rsid w:val="00E5744F"/>
    <w:rsid w:val="00E66F0C"/>
    <w:rsid w:val="00E67DDF"/>
    <w:rsid w:val="00E72B73"/>
    <w:rsid w:val="00E7388E"/>
    <w:rsid w:val="00E73C16"/>
    <w:rsid w:val="00E808B4"/>
    <w:rsid w:val="00E85AC5"/>
    <w:rsid w:val="00E87AE5"/>
    <w:rsid w:val="00E946B2"/>
    <w:rsid w:val="00E9618F"/>
    <w:rsid w:val="00E963CE"/>
    <w:rsid w:val="00EA04AB"/>
    <w:rsid w:val="00EA0A7A"/>
    <w:rsid w:val="00EA1B1F"/>
    <w:rsid w:val="00EA45C1"/>
    <w:rsid w:val="00EA4B14"/>
    <w:rsid w:val="00EA519E"/>
    <w:rsid w:val="00EA66A9"/>
    <w:rsid w:val="00EB0CE5"/>
    <w:rsid w:val="00EB649A"/>
    <w:rsid w:val="00EC176A"/>
    <w:rsid w:val="00ED070D"/>
    <w:rsid w:val="00EE085A"/>
    <w:rsid w:val="00EE51B0"/>
    <w:rsid w:val="00EF3A89"/>
    <w:rsid w:val="00EF5A97"/>
    <w:rsid w:val="00EF65FE"/>
    <w:rsid w:val="00F019E3"/>
    <w:rsid w:val="00F0453A"/>
    <w:rsid w:val="00F06274"/>
    <w:rsid w:val="00F118CC"/>
    <w:rsid w:val="00F12257"/>
    <w:rsid w:val="00F13B20"/>
    <w:rsid w:val="00F14F69"/>
    <w:rsid w:val="00F20DE4"/>
    <w:rsid w:val="00F218F5"/>
    <w:rsid w:val="00F33AA6"/>
    <w:rsid w:val="00F358F9"/>
    <w:rsid w:val="00F37E6D"/>
    <w:rsid w:val="00F45D68"/>
    <w:rsid w:val="00F503DB"/>
    <w:rsid w:val="00F53C70"/>
    <w:rsid w:val="00F60AFA"/>
    <w:rsid w:val="00F63A8C"/>
    <w:rsid w:val="00F80E69"/>
    <w:rsid w:val="00F941D0"/>
    <w:rsid w:val="00F96445"/>
    <w:rsid w:val="00FA0D83"/>
    <w:rsid w:val="00FA2E12"/>
    <w:rsid w:val="00FA44FC"/>
    <w:rsid w:val="00FA7E14"/>
    <w:rsid w:val="00FB0D3D"/>
    <w:rsid w:val="00FB6D24"/>
    <w:rsid w:val="00FB74A5"/>
    <w:rsid w:val="00FD3C53"/>
    <w:rsid w:val="00FD64F6"/>
    <w:rsid w:val="00FD752E"/>
    <w:rsid w:val="00FD7C28"/>
    <w:rsid w:val="00FE0ADA"/>
    <w:rsid w:val="00FE3C1F"/>
    <w:rsid w:val="00FF18F7"/>
    <w:rsid w:val="00FF2A0F"/>
    <w:rsid w:val="00FF511C"/>
    <w:rsid w:val="00FF5307"/>
    <w:rsid w:val="00FF5A3E"/>
    <w:rsid w:val="00FF5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5E0A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47498"/>
  </w:style>
  <w:style w:type="paragraph" w:styleId="Heading1">
    <w:name w:val="heading 1"/>
    <w:basedOn w:val="Normal"/>
    <w:next w:val="Normal"/>
    <w:link w:val="Heading1Char"/>
    <w:uiPriority w:val="9"/>
    <w:qFormat/>
    <w:rsid w:val="00747498"/>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747498"/>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747498"/>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747498"/>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747498"/>
    <w:pPr>
      <w:spacing w:before="200" w:after="0"/>
      <w:jc w:val="left"/>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747498"/>
    <w:pPr>
      <w:spacing w:after="0"/>
      <w:jc w:val="left"/>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747498"/>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747498"/>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747498"/>
    <w:pPr>
      <w:spacing w:after="0"/>
      <w:jc w:val="left"/>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E2338"/>
  </w:style>
  <w:style w:type="paragraph" w:customStyle="1" w:styleId="Keywords">
    <w:name w:val="*Keywords*"/>
    <w:basedOn w:val="Normal"/>
    <w:next w:val="Normal"/>
    <w:rsid w:val="0016213F"/>
    <w:pPr>
      <w:ind w:left="360" w:hanging="360"/>
    </w:pPr>
    <w:rPr>
      <w:rFonts w:ascii="Times New Roman" w:eastAsia="Times New Roman" w:hAnsi="Times New Roman" w:cs="Times New Roman"/>
    </w:rPr>
  </w:style>
  <w:style w:type="paragraph" w:styleId="NormalWeb">
    <w:name w:val="Normal (Web)"/>
    <w:basedOn w:val="Normal"/>
    <w:uiPriority w:val="99"/>
    <w:semiHidden/>
    <w:unhideWhenUsed/>
    <w:rsid w:val="00D06B4D"/>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6016ED"/>
  </w:style>
  <w:style w:type="paragraph" w:customStyle="1" w:styleId="Default">
    <w:name w:val="Default"/>
    <w:rsid w:val="00546D3F"/>
    <w:pPr>
      <w:autoSpaceDE w:val="0"/>
      <w:autoSpaceDN w:val="0"/>
      <w:adjustRightInd w:val="0"/>
    </w:pPr>
    <w:rPr>
      <w:rFonts w:ascii="Times New Roman" w:hAnsi="Times New Roman" w:cs="Times New Roman"/>
      <w:color w:val="000000"/>
    </w:rPr>
  </w:style>
  <w:style w:type="paragraph" w:styleId="ListParagraph">
    <w:name w:val="List Paragraph"/>
    <w:basedOn w:val="Normal"/>
    <w:uiPriority w:val="34"/>
    <w:qFormat/>
    <w:rsid w:val="00747498"/>
    <w:pPr>
      <w:ind w:left="720"/>
      <w:contextualSpacing/>
    </w:pPr>
  </w:style>
  <w:style w:type="character" w:customStyle="1" w:styleId="Heading1Char">
    <w:name w:val="Heading 1 Char"/>
    <w:basedOn w:val="DefaultParagraphFont"/>
    <w:link w:val="Heading1"/>
    <w:uiPriority w:val="9"/>
    <w:rsid w:val="00747498"/>
    <w:rPr>
      <w:smallCaps/>
      <w:spacing w:val="5"/>
      <w:sz w:val="32"/>
      <w:szCs w:val="32"/>
    </w:rPr>
  </w:style>
  <w:style w:type="character" w:customStyle="1" w:styleId="Heading2Char">
    <w:name w:val="Heading 2 Char"/>
    <w:basedOn w:val="DefaultParagraphFont"/>
    <w:link w:val="Heading2"/>
    <w:uiPriority w:val="9"/>
    <w:semiHidden/>
    <w:rsid w:val="00747498"/>
    <w:rPr>
      <w:smallCaps/>
      <w:spacing w:val="5"/>
      <w:sz w:val="28"/>
      <w:szCs w:val="28"/>
    </w:rPr>
  </w:style>
  <w:style w:type="character" w:customStyle="1" w:styleId="Heading3Char">
    <w:name w:val="Heading 3 Char"/>
    <w:basedOn w:val="DefaultParagraphFont"/>
    <w:link w:val="Heading3"/>
    <w:uiPriority w:val="9"/>
    <w:semiHidden/>
    <w:rsid w:val="00747498"/>
    <w:rPr>
      <w:smallCaps/>
      <w:spacing w:val="5"/>
      <w:sz w:val="24"/>
      <w:szCs w:val="24"/>
    </w:rPr>
  </w:style>
  <w:style w:type="character" w:customStyle="1" w:styleId="Heading4Char">
    <w:name w:val="Heading 4 Char"/>
    <w:basedOn w:val="DefaultParagraphFont"/>
    <w:link w:val="Heading4"/>
    <w:uiPriority w:val="9"/>
    <w:semiHidden/>
    <w:rsid w:val="00747498"/>
    <w:rPr>
      <w:smallCaps/>
      <w:spacing w:val="10"/>
      <w:sz w:val="22"/>
      <w:szCs w:val="22"/>
    </w:rPr>
  </w:style>
  <w:style w:type="character" w:customStyle="1" w:styleId="Heading5Char">
    <w:name w:val="Heading 5 Char"/>
    <w:basedOn w:val="DefaultParagraphFont"/>
    <w:link w:val="Heading5"/>
    <w:uiPriority w:val="9"/>
    <w:semiHidden/>
    <w:rsid w:val="00747498"/>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747498"/>
    <w:rPr>
      <w:smallCaps/>
      <w:color w:val="ED7D31" w:themeColor="accent2"/>
      <w:spacing w:val="5"/>
      <w:sz w:val="22"/>
    </w:rPr>
  </w:style>
  <w:style w:type="character" w:customStyle="1" w:styleId="Heading7Char">
    <w:name w:val="Heading 7 Char"/>
    <w:basedOn w:val="DefaultParagraphFont"/>
    <w:link w:val="Heading7"/>
    <w:uiPriority w:val="9"/>
    <w:semiHidden/>
    <w:rsid w:val="00747498"/>
    <w:rPr>
      <w:b/>
      <w:smallCaps/>
      <w:color w:val="ED7D31" w:themeColor="accent2"/>
      <w:spacing w:val="10"/>
    </w:rPr>
  </w:style>
  <w:style w:type="character" w:customStyle="1" w:styleId="Heading8Char">
    <w:name w:val="Heading 8 Char"/>
    <w:basedOn w:val="DefaultParagraphFont"/>
    <w:link w:val="Heading8"/>
    <w:uiPriority w:val="9"/>
    <w:semiHidden/>
    <w:rsid w:val="00747498"/>
    <w:rPr>
      <w:b/>
      <w:i/>
      <w:smallCaps/>
      <w:color w:val="C45911" w:themeColor="accent2" w:themeShade="BF"/>
    </w:rPr>
  </w:style>
  <w:style w:type="character" w:customStyle="1" w:styleId="Heading9Char">
    <w:name w:val="Heading 9 Char"/>
    <w:basedOn w:val="DefaultParagraphFont"/>
    <w:link w:val="Heading9"/>
    <w:uiPriority w:val="9"/>
    <w:semiHidden/>
    <w:rsid w:val="00747498"/>
    <w:rPr>
      <w:b/>
      <w:i/>
      <w:smallCaps/>
      <w:color w:val="823B0B" w:themeColor="accent2" w:themeShade="7F"/>
    </w:rPr>
  </w:style>
  <w:style w:type="paragraph" w:styleId="Caption">
    <w:name w:val="caption"/>
    <w:basedOn w:val="Normal"/>
    <w:next w:val="Normal"/>
    <w:uiPriority w:val="35"/>
    <w:semiHidden/>
    <w:unhideWhenUsed/>
    <w:qFormat/>
    <w:rsid w:val="00747498"/>
    <w:rPr>
      <w:b/>
      <w:bCs/>
      <w:caps/>
      <w:sz w:val="16"/>
      <w:szCs w:val="18"/>
    </w:rPr>
  </w:style>
  <w:style w:type="paragraph" w:styleId="Title">
    <w:name w:val="Title"/>
    <w:basedOn w:val="Normal"/>
    <w:next w:val="Normal"/>
    <w:link w:val="TitleChar"/>
    <w:uiPriority w:val="10"/>
    <w:qFormat/>
    <w:rsid w:val="00747498"/>
    <w:pPr>
      <w:pBdr>
        <w:top w:val="single" w:sz="12" w:space="1" w:color="ED7D31"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747498"/>
    <w:rPr>
      <w:smallCaps/>
      <w:sz w:val="48"/>
      <w:szCs w:val="48"/>
    </w:rPr>
  </w:style>
  <w:style w:type="paragraph" w:styleId="Subtitle">
    <w:name w:val="Subtitle"/>
    <w:basedOn w:val="Normal"/>
    <w:next w:val="Normal"/>
    <w:link w:val="SubtitleChar"/>
    <w:uiPriority w:val="11"/>
    <w:qFormat/>
    <w:rsid w:val="00747498"/>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747498"/>
    <w:rPr>
      <w:rFonts w:asciiTheme="majorHAnsi" w:eastAsiaTheme="majorEastAsia" w:hAnsiTheme="majorHAnsi" w:cstheme="majorBidi"/>
      <w:szCs w:val="22"/>
    </w:rPr>
  </w:style>
  <w:style w:type="character" w:styleId="Strong">
    <w:name w:val="Strong"/>
    <w:uiPriority w:val="22"/>
    <w:qFormat/>
    <w:rsid w:val="00747498"/>
    <w:rPr>
      <w:b/>
      <w:color w:val="ED7D31" w:themeColor="accent2"/>
    </w:rPr>
  </w:style>
  <w:style w:type="character" w:styleId="Emphasis">
    <w:name w:val="Emphasis"/>
    <w:uiPriority w:val="20"/>
    <w:qFormat/>
    <w:rsid w:val="00747498"/>
    <w:rPr>
      <w:b/>
      <w:i/>
      <w:spacing w:val="10"/>
    </w:rPr>
  </w:style>
  <w:style w:type="paragraph" w:styleId="NoSpacing">
    <w:name w:val="No Spacing"/>
    <w:basedOn w:val="Normal"/>
    <w:link w:val="NoSpacingChar"/>
    <w:uiPriority w:val="1"/>
    <w:qFormat/>
    <w:rsid w:val="00747498"/>
    <w:pPr>
      <w:spacing w:after="0" w:line="240" w:lineRule="auto"/>
    </w:pPr>
  </w:style>
  <w:style w:type="character" w:customStyle="1" w:styleId="NoSpacingChar">
    <w:name w:val="No Spacing Char"/>
    <w:basedOn w:val="DefaultParagraphFont"/>
    <w:link w:val="NoSpacing"/>
    <w:uiPriority w:val="1"/>
    <w:rsid w:val="00747498"/>
  </w:style>
  <w:style w:type="paragraph" w:styleId="Quote">
    <w:name w:val="Quote"/>
    <w:basedOn w:val="Normal"/>
    <w:next w:val="Normal"/>
    <w:link w:val="QuoteChar"/>
    <w:uiPriority w:val="29"/>
    <w:qFormat/>
    <w:rsid w:val="00747498"/>
    <w:rPr>
      <w:i/>
    </w:rPr>
  </w:style>
  <w:style w:type="character" w:customStyle="1" w:styleId="QuoteChar">
    <w:name w:val="Quote Char"/>
    <w:basedOn w:val="DefaultParagraphFont"/>
    <w:link w:val="Quote"/>
    <w:uiPriority w:val="29"/>
    <w:rsid w:val="00747498"/>
    <w:rPr>
      <w:i/>
    </w:rPr>
  </w:style>
  <w:style w:type="paragraph" w:styleId="IntenseQuote">
    <w:name w:val="Intense Quote"/>
    <w:basedOn w:val="Normal"/>
    <w:next w:val="Normal"/>
    <w:link w:val="IntenseQuoteChar"/>
    <w:uiPriority w:val="30"/>
    <w:qFormat/>
    <w:rsid w:val="00747498"/>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747498"/>
    <w:rPr>
      <w:b/>
      <w:i/>
      <w:color w:val="FFFFFF" w:themeColor="background1"/>
      <w:shd w:val="clear" w:color="auto" w:fill="ED7D31" w:themeFill="accent2"/>
    </w:rPr>
  </w:style>
  <w:style w:type="character" w:styleId="SubtleEmphasis">
    <w:name w:val="Subtle Emphasis"/>
    <w:uiPriority w:val="19"/>
    <w:qFormat/>
    <w:rsid w:val="00747498"/>
    <w:rPr>
      <w:i/>
    </w:rPr>
  </w:style>
  <w:style w:type="character" w:styleId="IntenseEmphasis">
    <w:name w:val="Intense Emphasis"/>
    <w:uiPriority w:val="21"/>
    <w:qFormat/>
    <w:rsid w:val="00747498"/>
    <w:rPr>
      <w:b/>
      <w:i/>
      <w:color w:val="ED7D31" w:themeColor="accent2"/>
      <w:spacing w:val="10"/>
    </w:rPr>
  </w:style>
  <w:style w:type="character" w:styleId="SubtleReference">
    <w:name w:val="Subtle Reference"/>
    <w:uiPriority w:val="31"/>
    <w:qFormat/>
    <w:rsid w:val="00747498"/>
    <w:rPr>
      <w:b/>
    </w:rPr>
  </w:style>
  <w:style w:type="character" w:styleId="IntenseReference">
    <w:name w:val="Intense Reference"/>
    <w:uiPriority w:val="32"/>
    <w:qFormat/>
    <w:rsid w:val="00747498"/>
    <w:rPr>
      <w:b/>
      <w:bCs/>
      <w:smallCaps/>
      <w:spacing w:val="5"/>
      <w:sz w:val="22"/>
      <w:szCs w:val="22"/>
      <w:u w:val="single"/>
    </w:rPr>
  </w:style>
  <w:style w:type="character" w:styleId="BookTitle">
    <w:name w:val="Book Title"/>
    <w:uiPriority w:val="33"/>
    <w:qFormat/>
    <w:rsid w:val="00747498"/>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747498"/>
    <w:pPr>
      <w:outlineLvl w:val="9"/>
    </w:pPr>
  </w:style>
  <w:style w:type="paragraph" w:customStyle="1" w:styleId="textbody">
    <w:name w:val="text body"/>
    <w:aliases w:val="tb,textbodt,Text Body,table body,table(body)"/>
    <w:basedOn w:val="Normal"/>
    <w:link w:val="textbodyChar"/>
    <w:qFormat/>
    <w:rsid w:val="00654942"/>
    <w:pPr>
      <w:tabs>
        <w:tab w:val="left" w:pos="2160"/>
        <w:tab w:val="left" w:pos="2880"/>
        <w:tab w:val="left" w:pos="3600"/>
        <w:tab w:val="left" w:pos="4320"/>
        <w:tab w:val="left" w:pos="5040"/>
        <w:tab w:val="left" w:pos="5760"/>
        <w:tab w:val="left" w:pos="6480"/>
      </w:tabs>
      <w:overflowPunct w:val="0"/>
      <w:autoSpaceDE w:val="0"/>
      <w:autoSpaceDN w:val="0"/>
      <w:adjustRightInd w:val="0"/>
      <w:spacing w:line="320" w:lineRule="exact"/>
      <w:ind w:left="1512" w:right="432"/>
      <w:textAlignment w:val="baseline"/>
    </w:pPr>
    <w:rPr>
      <w:rFonts w:ascii="Helvetica" w:eastAsia="Times New Roman" w:hAnsi="Helvetica" w:cs="Times New Roman"/>
    </w:rPr>
  </w:style>
  <w:style w:type="character" w:customStyle="1" w:styleId="textbodyChar">
    <w:name w:val="text body Char"/>
    <w:aliases w:val="tb Char,Text Body Char,textbodt Char,table body Char,table(body) Char"/>
    <w:basedOn w:val="DefaultParagraphFont"/>
    <w:link w:val="textbody"/>
    <w:locked/>
    <w:rsid w:val="00654942"/>
    <w:rPr>
      <w:rFonts w:ascii="Helvetica" w:eastAsia="Times New Roman" w:hAnsi="Helvetica" w:cs="Times New Roman"/>
    </w:rPr>
  </w:style>
  <w:style w:type="table" w:styleId="TableGrid">
    <w:name w:val="Table Grid"/>
    <w:basedOn w:val="TableNormal"/>
    <w:uiPriority w:val="39"/>
    <w:rsid w:val="00552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0B6D"/>
    <w:rPr>
      <w:color w:val="0563C1" w:themeColor="hyperlink"/>
      <w:u w:val="single"/>
    </w:rPr>
  </w:style>
  <w:style w:type="character" w:styleId="UnresolvedMention">
    <w:name w:val="Unresolved Mention"/>
    <w:basedOn w:val="DefaultParagraphFont"/>
    <w:uiPriority w:val="99"/>
    <w:rsid w:val="00B50B6D"/>
    <w:rPr>
      <w:color w:val="605E5C"/>
      <w:shd w:val="clear" w:color="auto" w:fill="E1DFDD"/>
    </w:rPr>
  </w:style>
  <w:style w:type="character" w:styleId="FollowedHyperlink">
    <w:name w:val="FollowedHyperlink"/>
    <w:basedOn w:val="DefaultParagraphFont"/>
    <w:uiPriority w:val="99"/>
    <w:semiHidden/>
    <w:unhideWhenUsed/>
    <w:rsid w:val="00B50B6D"/>
    <w:rPr>
      <w:color w:val="954F72" w:themeColor="followedHyperlink"/>
      <w:u w:val="single"/>
    </w:rPr>
  </w:style>
  <w:style w:type="paragraph" w:customStyle="1" w:styleId="p1">
    <w:name w:val="p1"/>
    <w:basedOn w:val="Normal"/>
    <w:rsid w:val="00B847E8"/>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s1">
    <w:name w:val="s1"/>
    <w:basedOn w:val="DefaultParagraphFont"/>
    <w:rsid w:val="00B847E8"/>
  </w:style>
  <w:style w:type="paragraph" w:styleId="Header">
    <w:name w:val="header"/>
    <w:basedOn w:val="Normal"/>
    <w:link w:val="HeaderChar"/>
    <w:uiPriority w:val="99"/>
    <w:unhideWhenUsed/>
    <w:rsid w:val="00FA7E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7E14"/>
  </w:style>
  <w:style w:type="paragraph" w:styleId="Footer">
    <w:name w:val="footer"/>
    <w:basedOn w:val="Normal"/>
    <w:link w:val="FooterChar"/>
    <w:uiPriority w:val="99"/>
    <w:unhideWhenUsed/>
    <w:rsid w:val="00FA7E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E14"/>
  </w:style>
  <w:style w:type="character" w:customStyle="1" w:styleId="rynqvb">
    <w:name w:val="rynqvb"/>
    <w:basedOn w:val="DefaultParagraphFont"/>
    <w:rsid w:val="00DA5C53"/>
  </w:style>
  <w:style w:type="character" w:customStyle="1" w:styleId="hwtze">
    <w:name w:val="hwtze"/>
    <w:basedOn w:val="DefaultParagraphFont"/>
    <w:rsid w:val="00552E49"/>
  </w:style>
  <w:style w:type="character" w:customStyle="1" w:styleId="reference-text">
    <w:name w:val="reference-text"/>
    <w:basedOn w:val="DefaultParagraphFont"/>
    <w:rsid w:val="00EA66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3868">
      <w:bodyDiv w:val="1"/>
      <w:marLeft w:val="0"/>
      <w:marRight w:val="0"/>
      <w:marTop w:val="0"/>
      <w:marBottom w:val="0"/>
      <w:divBdr>
        <w:top w:val="none" w:sz="0" w:space="0" w:color="auto"/>
        <w:left w:val="none" w:sz="0" w:space="0" w:color="auto"/>
        <w:bottom w:val="none" w:sz="0" w:space="0" w:color="auto"/>
        <w:right w:val="none" w:sz="0" w:space="0" w:color="auto"/>
      </w:divBdr>
    </w:div>
    <w:div w:id="56245530">
      <w:bodyDiv w:val="1"/>
      <w:marLeft w:val="0"/>
      <w:marRight w:val="0"/>
      <w:marTop w:val="0"/>
      <w:marBottom w:val="0"/>
      <w:divBdr>
        <w:top w:val="none" w:sz="0" w:space="0" w:color="auto"/>
        <w:left w:val="none" w:sz="0" w:space="0" w:color="auto"/>
        <w:bottom w:val="none" w:sz="0" w:space="0" w:color="auto"/>
        <w:right w:val="none" w:sz="0" w:space="0" w:color="auto"/>
      </w:divBdr>
      <w:divsChild>
        <w:div w:id="1115710729">
          <w:marLeft w:val="547"/>
          <w:marRight w:val="0"/>
          <w:marTop w:val="77"/>
          <w:marBottom w:val="154"/>
          <w:divBdr>
            <w:top w:val="none" w:sz="0" w:space="0" w:color="auto"/>
            <w:left w:val="none" w:sz="0" w:space="0" w:color="auto"/>
            <w:bottom w:val="none" w:sz="0" w:space="0" w:color="auto"/>
            <w:right w:val="none" w:sz="0" w:space="0" w:color="auto"/>
          </w:divBdr>
        </w:div>
        <w:div w:id="332076156">
          <w:marLeft w:val="1166"/>
          <w:marRight w:val="0"/>
          <w:marTop w:val="0"/>
          <w:marBottom w:val="134"/>
          <w:divBdr>
            <w:top w:val="none" w:sz="0" w:space="0" w:color="auto"/>
            <w:left w:val="none" w:sz="0" w:space="0" w:color="auto"/>
            <w:bottom w:val="none" w:sz="0" w:space="0" w:color="auto"/>
            <w:right w:val="none" w:sz="0" w:space="0" w:color="auto"/>
          </w:divBdr>
        </w:div>
        <w:div w:id="765543247">
          <w:marLeft w:val="1166"/>
          <w:marRight w:val="0"/>
          <w:marTop w:val="0"/>
          <w:marBottom w:val="134"/>
          <w:divBdr>
            <w:top w:val="none" w:sz="0" w:space="0" w:color="auto"/>
            <w:left w:val="none" w:sz="0" w:space="0" w:color="auto"/>
            <w:bottom w:val="none" w:sz="0" w:space="0" w:color="auto"/>
            <w:right w:val="none" w:sz="0" w:space="0" w:color="auto"/>
          </w:divBdr>
        </w:div>
        <w:div w:id="808671080">
          <w:marLeft w:val="547"/>
          <w:marRight w:val="0"/>
          <w:marTop w:val="77"/>
          <w:marBottom w:val="154"/>
          <w:divBdr>
            <w:top w:val="none" w:sz="0" w:space="0" w:color="auto"/>
            <w:left w:val="none" w:sz="0" w:space="0" w:color="auto"/>
            <w:bottom w:val="none" w:sz="0" w:space="0" w:color="auto"/>
            <w:right w:val="none" w:sz="0" w:space="0" w:color="auto"/>
          </w:divBdr>
        </w:div>
        <w:div w:id="1743213823">
          <w:marLeft w:val="1166"/>
          <w:marRight w:val="0"/>
          <w:marTop w:val="0"/>
          <w:marBottom w:val="134"/>
          <w:divBdr>
            <w:top w:val="none" w:sz="0" w:space="0" w:color="auto"/>
            <w:left w:val="none" w:sz="0" w:space="0" w:color="auto"/>
            <w:bottom w:val="none" w:sz="0" w:space="0" w:color="auto"/>
            <w:right w:val="none" w:sz="0" w:space="0" w:color="auto"/>
          </w:divBdr>
        </w:div>
        <w:div w:id="1259680723">
          <w:marLeft w:val="1166"/>
          <w:marRight w:val="0"/>
          <w:marTop w:val="0"/>
          <w:marBottom w:val="134"/>
          <w:divBdr>
            <w:top w:val="none" w:sz="0" w:space="0" w:color="auto"/>
            <w:left w:val="none" w:sz="0" w:space="0" w:color="auto"/>
            <w:bottom w:val="none" w:sz="0" w:space="0" w:color="auto"/>
            <w:right w:val="none" w:sz="0" w:space="0" w:color="auto"/>
          </w:divBdr>
        </w:div>
        <w:div w:id="1794404990">
          <w:marLeft w:val="1166"/>
          <w:marRight w:val="0"/>
          <w:marTop w:val="0"/>
          <w:marBottom w:val="134"/>
          <w:divBdr>
            <w:top w:val="none" w:sz="0" w:space="0" w:color="auto"/>
            <w:left w:val="none" w:sz="0" w:space="0" w:color="auto"/>
            <w:bottom w:val="none" w:sz="0" w:space="0" w:color="auto"/>
            <w:right w:val="none" w:sz="0" w:space="0" w:color="auto"/>
          </w:divBdr>
        </w:div>
      </w:divsChild>
    </w:div>
    <w:div w:id="229266136">
      <w:bodyDiv w:val="1"/>
      <w:marLeft w:val="0"/>
      <w:marRight w:val="0"/>
      <w:marTop w:val="0"/>
      <w:marBottom w:val="0"/>
      <w:divBdr>
        <w:top w:val="none" w:sz="0" w:space="0" w:color="auto"/>
        <w:left w:val="none" w:sz="0" w:space="0" w:color="auto"/>
        <w:bottom w:val="none" w:sz="0" w:space="0" w:color="auto"/>
        <w:right w:val="none" w:sz="0" w:space="0" w:color="auto"/>
      </w:divBdr>
    </w:div>
    <w:div w:id="392855026">
      <w:bodyDiv w:val="1"/>
      <w:marLeft w:val="0"/>
      <w:marRight w:val="0"/>
      <w:marTop w:val="0"/>
      <w:marBottom w:val="0"/>
      <w:divBdr>
        <w:top w:val="none" w:sz="0" w:space="0" w:color="auto"/>
        <w:left w:val="none" w:sz="0" w:space="0" w:color="auto"/>
        <w:bottom w:val="none" w:sz="0" w:space="0" w:color="auto"/>
        <w:right w:val="none" w:sz="0" w:space="0" w:color="auto"/>
      </w:divBdr>
      <w:divsChild>
        <w:div w:id="1215775377">
          <w:marLeft w:val="1166"/>
          <w:marRight w:val="0"/>
          <w:marTop w:val="0"/>
          <w:marBottom w:val="134"/>
          <w:divBdr>
            <w:top w:val="none" w:sz="0" w:space="0" w:color="auto"/>
            <w:left w:val="none" w:sz="0" w:space="0" w:color="auto"/>
            <w:bottom w:val="none" w:sz="0" w:space="0" w:color="auto"/>
            <w:right w:val="none" w:sz="0" w:space="0" w:color="auto"/>
          </w:divBdr>
        </w:div>
        <w:div w:id="1781607807">
          <w:marLeft w:val="1800"/>
          <w:marRight w:val="0"/>
          <w:marTop w:val="0"/>
          <w:marBottom w:val="118"/>
          <w:divBdr>
            <w:top w:val="none" w:sz="0" w:space="0" w:color="auto"/>
            <w:left w:val="none" w:sz="0" w:space="0" w:color="auto"/>
            <w:bottom w:val="none" w:sz="0" w:space="0" w:color="auto"/>
            <w:right w:val="none" w:sz="0" w:space="0" w:color="auto"/>
          </w:divBdr>
        </w:div>
        <w:div w:id="390344673">
          <w:marLeft w:val="1166"/>
          <w:marRight w:val="0"/>
          <w:marTop w:val="0"/>
          <w:marBottom w:val="134"/>
          <w:divBdr>
            <w:top w:val="none" w:sz="0" w:space="0" w:color="auto"/>
            <w:left w:val="none" w:sz="0" w:space="0" w:color="auto"/>
            <w:bottom w:val="none" w:sz="0" w:space="0" w:color="auto"/>
            <w:right w:val="none" w:sz="0" w:space="0" w:color="auto"/>
          </w:divBdr>
        </w:div>
        <w:div w:id="1229027301">
          <w:marLeft w:val="1800"/>
          <w:marRight w:val="0"/>
          <w:marTop w:val="0"/>
          <w:marBottom w:val="118"/>
          <w:divBdr>
            <w:top w:val="none" w:sz="0" w:space="0" w:color="auto"/>
            <w:left w:val="none" w:sz="0" w:space="0" w:color="auto"/>
            <w:bottom w:val="none" w:sz="0" w:space="0" w:color="auto"/>
            <w:right w:val="none" w:sz="0" w:space="0" w:color="auto"/>
          </w:divBdr>
        </w:div>
        <w:div w:id="1122382430">
          <w:marLeft w:val="1800"/>
          <w:marRight w:val="0"/>
          <w:marTop w:val="0"/>
          <w:marBottom w:val="118"/>
          <w:divBdr>
            <w:top w:val="none" w:sz="0" w:space="0" w:color="auto"/>
            <w:left w:val="none" w:sz="0" w:space="0" w:color="auto"/>
            <w:bottom w:val="none" w:sz="0" w:space="0" w:color="auto"/>
            <w:right w:val="none" w:sz="0" w:space="0" w:color="auto"/>
          </w:divBdr>
        </w:div>
        <w:div w:id="1469738682">
          <w:marLeft w:val="1800"/>
          <w:marRight w:val="0"/>
          <w:marTop w:val="0"/>
          <w:marBottom w:val="118"/>
          <w:divBdr>
            <w:top w:val="none" w:sz="0" w:space="0" w:color="auto"/>
            <w:left w:val="none" w:sz="0" w:space="0" w:color="auto"/>
            <w:bottom w:val="none" w:sz="0" w:space="0" w:color="auto"/>
            <w:right w:val="none" w:sz="0" w:space="0" w:color="auto"/>
          </w:divBdr>
        </w:div>
        <w:div w:id="1450080280">
          <w:marLeft w:val="1800"/>
          <w:marRight w:val="0"/>
          <w:marTop w:val="0"/>
          <w:marBottom w:val="118"/>
          <w:divBdr>
            <w:top w:val="none" w:sz="0" w:space="0" w:color="auto"/>
            <w:left w:val="none" w:sz="0" w:space="0" w:color="auto"/>
            <w:bottom w:val="none" w:sz="0" w:space="0" w:color="auto"/>
            <w:right w:val="none" w:sz="0" w:space="0" w:color="auto"/>
          </w:divBdr>
        </w:div>
        <w:div w:id="1826167970">
          <w:marLeft w:val="1800"/>
          <w:marRight w:val="0"/>
          <w:marTop w:val="0"/>
          <w:marBottom w:val="118"/>
          <w:divBdr>
            <w:top w:val="none" w:sz="0" w:space="0" w:color="auto"/>
            <w:left w:val="none" w:sz="0" w:space="0" w:color="auto"/>
            <w:bottom w:val="none" w:sz="0" w:space="0" w:color="auto"/>
            <w:right w:val="none" w:sz="0" w:space="0" w:color="auto"/>
          </w:divBdr>
        </w:div>
        <w:div w:id="1258514564">
          <w:marLeft w:val="1800"/>
          <w:marRight w:val="0"/>
          <w:marTop w:val="0"/>
          <w:marBottom w:val="118"/>
          <w:divBdr>
            <w:top w:val="none" w:sz="0" w:space="0" w:color="auto"/>
            <w:left w:val="none" w:sz="0" w:space="0" w:color="auto"/>
            <w:bottom w:val="none" w:sz="0" w:space="0" w:color="auto"/>
            <w:right w:val="none" w:sz="0" w:space="0" w:color="auto"/>
          </w:divBdr>
        </w:div>
        <w:div w:id="1557545499">
          <w:marLeft w:val="1800"/>
          <w:marRight w:val="0"/>
          <w:marTop w:val="0"/>
          <w:marBottom w:val="118"/>
          <w:divBdr>
            <w:top w:val="none" w:sz="0" w:space="0" w:color="auto"/>
            <w:left w:val="none" w:sz="0" w:space="0" w:color="auto"/>
            <w:bottom w:val="none" w:sz="0" w:space="0" w:color="auto"/>
            <w:right w:val="none" w:sz="0" w:space="0" w:color="auto"/>
          </w:divBdr>
        </w:div>
        <w:div w:id="1744716667">
          <w:marLeft w:val="1800"/>
          <w:marRight w:val="0"/>
          <w:marTop w:val="0"/>
          <w:marBottom w:val="118"/>
          <w:divBdr>
            <w:top w:val="none" w:sz="0" w:space="0" w:color="auto"/>
            <w:left w:val="none" w:sz="0" w:space="0" w:color="auto"/>
            <w:bottom w:val="none" w:sz="0" w:space="0" w:color="auto"/>
            <w:right w:val="none" w:sz="0" w:space="0" w:color="auto"/>
          </w:divBdr>
        </w:div>
        <w:div w:id="1263996012">
          <w:marLeft w:val="1800"/>
          <w:marRight w:val="0"/>
          <w:marTop w:val="0"/>
          <w:marBottom w:val="118"/>
          <w:divBdr>
            <w:top w:val="none" w:sz="0" w:space="0" w:color="auto"/>
            <w:left w:val="none" w:sz="0" w:space="0" w:color="auto"/>
            <w:bottom w:val="none" w:sz="0" w:space="0" w:color="auto"/>
            <w:right w:val="none" w:sz="0" w:space="0" w:color="auto"/>
          </w:divBdr>
        </w:div>
        <w:div w:id="55593896">
          <w:marLeft w:val="1800"/>
          <w:marRight w:val="0"/>
          <w:marTop w:val="0"/>
          <w:marBottom w:val="118"/>
          <w:divBdr>
            <w:top w:val="none" w:sz="0" w:space="0" w:color="auto"/>
            <w:left w:val="none" w:sz="0" w:space="0" w:color="auto"/>
            <w:bottom w:val="none" w:sz="0" w:space="0" w:color="auto"/>
            <w:right w:val="none" w:sz="0" w:space="0" w:color="auto"/>
          </w:divBdr>
        </w:div>
        <w:div w:id="524368703">
          <w:marLeft w:val="1800"/>
          <w:marRight w:val="0"/>
          <w:marTop w:val="0"/>
          <w:marBottom w:val="118"/>
          <w:divBdr>
            <w:top w:val="none" w:sz="0" w:space="0" w:color="auto"/>
            <w:left w:val="none" w:sz="0" w:space="0" w:color="auto"/>
            <w:bottom w:val="none" w:sz="0" w:space="0" w:color="auto"/>
            <w:right w:val="none" w:sz="0" w:space="0" w:color="auto"/>
          </w:divBdr>
        </w:div>
        <w:div w:id="1304651253">
          <w:marLeft w:val="1166"/>
          <w:marRight w:val="0"/>
          <w:marTop w:val="0"/>
          <w:marBottom w:val="151"/>
          <w:divBdr>
            <w:top w:val="none" w:sz="0" w:space="0" w:color="auto"/>
            <w:left w:val="none" w:sz="0" w:space="0" w:color="auto"/>
            <w:bottom w:val="none" w:sz="0" w:space="0" w:color="auto"/>
            <w:right w:val="none" w:sz="0" w:space="0" w:color="auto"/>
          </w:divBdr>
        </w:div>
        <w:div w:id="1056975843">
          <w:marLeft w:val="1800"/>
          <w:marRight w:val="0"/>
          <w:marTop w:val="0"/>
          <w:marBottom w:val="118"/>
          <w:divBdr>
            <w:top w:val="none" w:sz="0" w:space="0" w:color="auto"/>
            <w:left w:val="none" w:sz="0" w:space="0" w:color="auto"/>
            <w:bottom w:val="none" w:sz="0" w:space="0" w:color="auto"/>
            <w:right w:val="none" w:sz="0" w:space="0" w:color="auto"/>
          </w:divBdr>
        </w:div>
        <w:div w:id="1529684435">
          <w:marLeft w:val="1166"/>
          <w:marRight w:val="0"/>
          <w:marTop w:val="0"/>
          <w:marBottom w:val="134"/>
          <w:divBdr>
            <w:top w:val="none" w:sz="0" w:space="0" w:color="auto"/>
            <w:left w:val="none" w:sz="0" w:space="0" w:color="auto"/>
            <w:bottom w:val="none" w:sz="0" w:space="0" w:color="auto"/>
            <w:right w:val="none" w:sz="0" w:space="0" w:color="auto"/>
          </w:divBdr>
        </w:div>
        <w:div w:id="1373265052">
          <w:marLeft w:val="1166"/>
          <w:marRight w:val="0"/>
          <w:marTop w:val="0"/>
          <w:marBottom w:val="134"/>
          <w:divBdr>
            <w:top w:val="none" w:sz="0" w:space="0" w:color="auto"/>
            <w:left w:val="none" w:sz="0" w:space="0" w:color="auto"/>
            <w:bottom w:val="none" w:sz="0" w:space="0" w:color="auto"/>
            <w:right w:val="none" w:sz="0" w:space="0" w:color="auto"/>
          </w:divBdr>
        </w:div>
        <w:div w:id="231744378">
          <w:marLeft w:val="1166"/>
          <w:marRight w:val="0"/>
          <w:marTop w:val="0"/>
          <w:marBottom w:val="134"/>
          <w:divBdr>
            <w:top w:val="none" w:sz="0" w:space="0" w:color="auto"/>
            <w:left w:val="none" w:sz="0" w:space="0" w:color="auto"/>
            <w:bottom w:val="none" w:sz="0" w:space="0" w:color="auto"/>
            <w:right w:val="none" w:sz="0" w:space="0" w:color="auto"/>
          </w:divBdr>
        </w:div>
        <w:div w:id="2074767935">
          <w:marLeft w:val="1166"/>
          <w:marRight w:val="0"/>
          <w:marTop w:val="0"/>
          <w:marBottom w:val="134"/>
          <w:divBdr>
            <w:top w:val="none" w:sz="0" w:space="0" w:color="auto"/>
            <w:left w:val="none" w:sz="0" w:space="0" w:color="auto"/>
            <w:bottom w:val="none" w:sz="0" w:space="0" w:color="auto"/>
            <w:right w:val="none" w:sz="0" w:space="0" w:color="auto"/>
          </w:divBdr>
        </w:div>
      </w:divsChild>
    </w:div>
    <w:div w:id="527304559">
      <w:bodyDiv w:val="1"/>
      <w:marLeft w:val="0"/>
      <w:marRight w:val="0"/>
      <w:marTop w:val="0"/>
      <w:marBottom w:val="0"/>
      <w:divBdr>
        <w:top w:val="none" w:sz="0" w:space="0" w:color="auto"/>
        <w:left w:val="none" w:sz="0" w:space="0" w:color="auto"/>
        <w:bottom w:val="none" w:sz="0" w:space="0" w:color="auto"/>
        <w:right w:val="none" w:sz="0" w:space="0" w:color="auto"/>
      </w:divBdr>
    </w:div>
    <w:div w:id="575743256">
      <w:bodyDiv w:val="1"/>
      <w:marLeft w:val="0"/>
      <w:marRight w:val="0"/>
      <w:marTop w:val="0"/>
      <w:marBottom w:val="0"/>
      <w:divBdr>
        <w:top w:val="none" w:sz="0" w:space="0" w:color="auto"/>
        <w:left w:val="none" w:sz="0" w:space="0" w:color="auto"/>
        <w:bottom w:val="none" w:sz="0" w:space="0" w:color="auto"/>
        <w:right w:val="none" w:sz="0" w:space="0" w:color="auto"/>
      </w:divBdr>
    </w:div>
    <w:div w:id="594091552">
      <w:bodyDiv w:val="1"/>
      <w:marLeft w:val="0"/>
      <w:marRight w:val="0"/>
      <w:marTop w:val="0"/>
      <w:marBottom w:val="0"/>
      <w:divBdr>
        <w:top w:val="none" w:sz="0" w:space="0" w:color="auto"/>
        <w:left w:val="none" w:sz="0" w:space="0" w:color="auto"/>
        <w:bottom w:val="none" w:sz="0" w:space="0" w:color="auto"/>
        <w:right w:val="none" w:sz="0" w:space="0" w:color="auto"/>
      </w:divBdr>
    </w:div>
    <w:div w:id="617300651">
      <w:bodyDiv w:val="1"/>
      <w:marLeft w:val="0"/>
      <w:marRight w:val="0"/>
      <w:marTop w:val="0"/>
      <w:marBottom w:val="0"/>
      <w:divBdr>
        <w:top w:val="none" w:sz="0" w:space="0" w:color="auto"/>
        <w:left w:val="none" w:sz="0" w:space="0" w:color="auto"/>
        <w:bottom w:val="none" w:sz="0" w:space="0" w:color="auto"/>
        <w:right w:val="none" w:sz="0" w:space="0" w:color="auto"/>
      </w:divBdr>
    </w:div>
    <w:div w:id="626132181">
      <w:bodyDiv w:val="1"/>
      <w:marLeft w:val="0"/>
      <w:marRight w:val="0"/>
      <w:marTop w:val="0"/>
      <w:marBottom w:val="0"/>
      <w:divBdr>
        <w:top w:val="none" w:sz="0" w:space="0" w:color="auto"/>
        <w:left w:val="none" w:sz="0" w:space="0" w:color="auto"/>
        <w:bottom w:val="none" w:sz="0" w:space="0" w:color="auto"/>
        <w:right w:val="none" w:sz="0" w:space="0" w:color="auto"/>
      </w:divBdr>
    </w:div>
    <w:div w:id="659117644">
      <w:bodyDiv w:val="1"/>
      <w:marLeft w:val="0"/>
      <w:marRight w:val="0"/>
      <w:marTop w:val="0"/>
      <w:marBottom w:val="0"/>
      <w:divBdr>
        <w:top w:val="none" w:sz="0" w:space="0" w:color="auto"/>
        <w:left w:val="none" w:sz="0" w:space="0" w:color="auto"/>
        <w:bottom w:val="none" w:sz="0" w:space="0" w:color="auto"/>
        <w:right w:val="none" w:sz="0" w:space="0" w:color="auto"/>
      </w:divBdr>
    </w:div>
    <w:div w:id="764764708">
      <w:bodyDiv w:val="1"/>
      <w:marLeft w:val="0"/>
      <w:marRight w:val="0"/>
      <w:marTop w:val="0"/>
      <w:marBottom w:val="0"/>
      <w:divBdr>
        <w:top w:val="none" w:sz="0" w:space="0" w:color="auto"/>
        <w:left w:val="none" w:sz="0" w:space="0" w:color="auto"/>
        <w:bottom w:val="none" w:sz="0" w:space="0" w:color="auto"/>
        <w:right w:val="none" w:sz="0" w:space="0" w:color="auto"/>
      </w:divBdr>
    </w:div>
    <w:div w:id="806898157">
      <w:bodyDiv w:val="1"/>
      <w:marLeft w:val="0"/>
      <w:marRight w:val="0"/>
      <w:marTop w:val="0"/>
      <w:marBottom w:val="0"/>
      <w:divBdr>
        <w:top w:val="none" w:sz="0" w:space="0" w:color="auto"/>
        <w:left w:val="none" w:sz="0" w:space="0" w:color="auto"/>
        <w:bottom w:val="none" w:sz="0" w:space="0" w:color="auto"/>
        <w:right w:val="none" w:sz="0" w:space="0" w:color="auto"/>
      </w:divBdr>
      <w:divsChild>
        <w:div w:id="1043211351">
          <w:marLeft w:val="547"/>
          <w:marRight w:val="0"/>
          <w:marTop w:val="77"/>
          <w:marBottom w:val="154"/>
          <w:divBdr>
            <w:top w:val="none" w:sz="0" w:space="0" w:color="auto"/>
            <w:left w:val="none" w:sz="0" w:space="0" w:color="auto"/>
            <w:bottom w:val="none" w:sz="0" w:space="0" w:color="auto"/>
            <w:right w:val="none" w:sz="0" w:space="0" w:color="auto"/>
          </w:divBdr>
        </w:div>
        <w:div w:id="987516824">
          <w:marLeft w:val="1166"/>
          <w:marRight w:val="0"/>
          <w:marTop w:val="0"/>
          <w:marBottom w:val="134"/>
          <w:divBdr>
            <w:top w:val="none" w:sz="0" w:space="0" w:color="auto"/>
            <w:left w:val="none" w:sz="0" w:space="0" w:color="auto"/>
            <w:bottom w:val="none" w:sz="0" w:space="0" w:color="auto"/>
            <w:right w:val="none" w:sz="0" w:space="0" w:color="auto"/>
          </w:divBdr>
        </w:div>
        <w:div w:id="397943966">
          <w:marLeft w:val="547"/>
          <w:marRight w:val="0"/>
          <w:marTop w:val="77"/>
          <w:marBottom w:val="154"/>
          <w:divBdr>
            <w:top w:val="none" w:sz="0" w:space="0" w:color="auto"/>
            <w:left w:val="none" w:sz="0" w:space="0" w:color="auto"/>
            <w:bottom w:val="none" w:sz="0" w:space="0" w:color="auto"/>
            <w:right w:val="none" w:sz="0" w:space="0" w:color="auto"/>
          </w:divBdr>
        </w:div>
        <w:div w:id="1292205580">
          <w:marLeft w:val="1166"/>
          <w:marRight w:val="0"/>
          <w:marTop w:val="0"/>
          <w:marBottom w:val="134"/>
          <w:divBdr>
            <w:top w:val="none" w:sz="0" w:space="0" w:color="auto"/>
            <w:left w:val="none" w:sz="0" w:space="0" w:color="auto"/>
            <w:bottom w:val="none" w:sz="0" w:space="0" w:color="auto"/>
            <w:right w:val="none" w:sz="0" w:space="0" w:color="auto"/>
          </w:divBdr>
        </w:div>
        <w:div w:id="1910647207">
          <w:marLeft w:val="1166"/>
          <w:marRight w:val="0"/>
          <w:marTop w:val="0"/>
          <w:marBottom w:val="134"/>
          <w:divBdr>
            <w:top w:val="none" w:sz="0" w:space="0" w:color="auto"/>
            <w:left w:val="none" w:sz="0" w:space="0" w:color="auto"/>
            <w:bottom w:val="none" w:sz="0" w:space="0" w:color="auto"/>
            <w:right w:val="none" w:sz="0" w:space="0" w:color="auto"/>
          </w:divBdr>
        </w:div>
        <w:div w:id="981034956">
          <w:marLeft w:val="547"/>
          <w:marRight w:val="0"/>
          <w:marTop w:val="77"/>
          <w:marBottom w:val="154"/>
          <w:divBdr>
            <w:top w:val="none" w:sz="0" w:space="0" w:color="auto"/>
            <w:left w:val="none" w:sz="0" w:space="0" w:color="auto"/>
            <w:bottom w:val="none" w:sz="0" w:space="0" w:color="auto"/>
            <w:right w:val="none" w:sz="0" w:space="0" w:color="auto"/>
          </w:divBdr>
        </w:div>
      </w:divsChild>
    </w:div>
    <w:div w:id="829567271">
      <w:bodyDiv w:val="1"/>
      <w:marLeft w:val="0"/>
      <w:marRight w:val="0"/>
      <w:marTop w:val="0"/>
      <w:marBottom w:val="0"/>
      <w:divBdr>
        <w:top w:val="none" w:sz="0" w:space="0" w:color="auto"/>
        <w:left w:val="none" w:sz="0" w:space="0" w:color="auto"/>
        <w:bottom w:val="none" w:sz="0" w:space="0" w:color="auto"/>
        <w:right w:val="none" w:sz="0" w:space="0" w:color="auto"/>
      </w:divBdr>
    </w:div>
    <w:div w:id="910190106">
      <w:bodyDiv w:val="1"/>
      <w:marLeft w:val="0"/>
      <w:marRight w:val="0"/>
      <w:marTop w:val="0"/>
      <w:marBottom w:val="0"/>
      <w:divBdr>
        <w:top w:val="none" w:sz="0" w:space="0" w:color="auto"/>
        <w:left w:val="none" w:sz="0" w:space="0" w:color="auto"/>
        <w:bottom w:val="none" w:sz="0" w:space="0" w:color="auto"/>
        <w:right w:val="none" w:sz="0" w:space="0" w:color="auto"/>
      </w:divBdr>
    </w:div>
    <w:div w:id="953944428">
      <w:bodyDiv w:val="1"/>
      <w:marLeft w:val="0"/>
      <w:marRight w:val="0"/>
      <w:marTop w:val="0"/>
      <w:marBottom w:val="0"/>
      <w:divBdr>
        <w:top w:val="none" w:sz="0" w:space="0" w:color="auto"/>
        <w:left w:val="none" w:sz="0" w:space="0" w:color="auto"/>
        <w:bottom w:val="none" w:sz="0" w:space="0" w:color="auto"/>
        <w:right w:val="none" w:sz="0" w:space="0" w:color="auto"/>
      </w:divBdr>
    </w:div>
    <w:div w:id="1074284084">
      <w:bodyDiv w:val="1"/>
      <w:marLeft w:val="0"/>
      <w:marRight w:val="0"/>
      <w:marTop w:val="0"/>
      <w:marBottom w:val="0"/>
      <w:divBdr>
        <w:top w:val="none" w:sz="0" w:space="0" w:color="auto"/>
        <w:left w:val="none" w:sz="0" w:space="0" w:color="auto"/>
        <w:bottom w:val="none" w:sz="0" w:space="0" w:color="auto"/>
        <w:right w:val="none" w:sz="0" w:space="0" w:color="auto"/>
      </w:divBdr>
    </w:div>
    <w:div w:id="1090463315">
      <w:bodyDiv w:val="1"/>
      <w:marLeft w:val="0"/>
      <w:marRight w:val="0"/>
      <w:marTop w:val="0"/>
      <w:marBottom w:val="0"/>
      <w:divBdr>
        <w:top w:val="none" w:sz="0" w:space="0" w:color="auto"/>
        <w:left w:val="none" w:sz="0" w:space="0" w:color="auto"/>
        <w:bottom w:val="none" w:sz="0" w:space="0" w:color="auto"/>
        <w:right w:val="none" w:sz="0" w:space="0" w:color="auto"/>
      </w:divBdr>
    </w:div>
    <w:div w:id="1277443766">
      <w:bodyDiv w:val="1"/>
      <w:marLeft w:val="0"/>
      <w:marRight w:val="0"/>
      <w:marTop w:val="0"/>
      <w:marBottom w:val="0"/>
      <w:divBdr>
        <w:top w:val="none" w:sz="0" w:space="0" w:color="auto"/>
        <w:left w:val="none" w:sz="0" w:space="0" w:color="auto"/>
        <w:bottom w:val="none" w:sz="0" w:space="0" w:color="auto"/>
        <w:right w:val="none" w:sz="0" w:space="0" w:color="auto"/>
      </w:divBdr>
      <w:divsChild>
        <w:div w:id="1172640462">
          <w:marLeft w:val="547"/>
          <w:marRight w:val="0"/>
          <w:marTop w:val="77"/>
          <w:marBottom w:val="154"/>
          <w:divBdr>
            <w:top w:val="none" w:sz="0" w:space="0" w:color="auto"/>
            <w:left w:val="none" w:sz="0" w:space="0" w:color="auto"/>
            <w:bottom w:val="none" w:sz="0" w:space="0" w:color="auto"/>
            <w:right w:val="none" w:sz="0" w:space="0" w:color="auto"/>
          </w:divBdr>
        </w:div>
        <w:div w:id="1204295189">
          <w:marLeft w:val="1166"/>
          <w:marRight w:val="0"/>
          <w:marTop w:val="0"/>
          <w:marBottom w:val="134"/>
          <w:divBdr>
            <w:top w:val="none" w:sz="0" w:space="0" w:color="auto"/>
            <w:left w:val="none" w:sz="0" w:space="0" w:color="auto"/>
            <w:bottom w:val="none" w:sz="0" w:space="0" w:color="auto"/>
            <w:right w:val="none" w:sz="0" w:space="0" w:color="auto"/>
          </w:divBdr>
        </w:div>
        <w:div w:id="890849736">
          <w:marLeft w:val="1166"/>
          <w:marRight w:val="0"/>
          <w:marTop w:val="0"/>
          <w:marBottom w:val="134"/>
          <w:divBdr>
            <w:top w:val="none" w:sz="0" w:space="0" w:color="auto"/>
            <w:left w:val="none" w:sz="0" w:space="0" w:color="auto"/>
            <w:bottom w:val="none" w:sz="0" w:space="0" w:color="auto"/>
            <w:right w:val="none" w:sz="0" w:space="0" w:color="auto"/>
          </w:divBdr>
        </w:div>
        <w:div w:id="599531299">
          <w:marLeft w:val="547"/>
          <w:marRight w:val="0"/>
          <w:marTop w:val="77"/>
          <w:marBottom w:val="154"/>
          <w:divBdr>
            <w:top w:val="none" w:sz="0" w:space="0" w:color="auto"/>
            <w:left w:val="none" w:sz="0" w:space="0" w:color="auto"/>
            <w:bottom w:val="none" w:sz="0" w:space="0" w:color="auto"/>
            <w:right w:val="none" w:sz="0" w:space="0" w:color="auto"/>
          </w:divBdr>
        </w:div>
        <w:div w:id="2126843469">
          <w:marLeft w:val="1166"/>
          <w:marRight w:val="0"/>
          <w:marTop w:val="0"/>
          <w:marBottom w:val="134"/>
          <w:divBdr>
            <w:top w:val="none" w:sz="0" w:space="0" w:color="auto"/>
            <w:left w:val="none" w:sz="0" w:space="0" w:color="auto"/>
            <w:bottom w:val="none" w:sz="0" w:space="0" w:color="auto"/>
            <w:right w:val="none" w:sz="0" w:space="0" w:color="auto"/>
          </w:divBdr>
        </w:div>
        <w:div w:id="873349586">
          <w:marLeft w:val="1166"/>
          <w:marRight w:val="0"/>
          <w:marTop w:val="0"/>
          <w:marBottom w:val="134"/>
          <w:divBdr>
            <w:top w:val="none" w:sz="0" w:space="0" w:color="auto"/>
            <w:left w:val="none" w:sz="0" w:space="0" w:color="auto"/>
            <w:bottom w:val="none" w:sz="0" w:space="0" w:color="auto"/>
            <w:right w:val="none" w:sz="0" w:space="0" w:color="auto"/>
          </w:divBdr>
        </w:div>
        <w:div w:id="1797672711">
          <w:marLeft w:val="1166"/>
          <w:marRight w:val="0"/>
          <w:marTop w:val="0"/>
          <w:marBottom w:val="134"/>
          <w:divBdr>
            <w:top w:val="none" w:sz="0" w:space="0" w:color="auto"/>
            <w:left w:val="none" w:sz="0" w:space="0" w:color="auto"/>
            <w:bottom w:val="none" w:sz="0" w:space="0" w:color="auto"/>
            <w:right w:val="none" w:sz="0" w:space="0" w:color="auto"/>
          </w:divBdr>
        </w:div>
      </w:divsChild>
    </w:div>
    <w:div w:id="1811316315">
      <w:bodyDiv w:val="1"/>
      <w:marLeft w:val="0"/>
      <w:marRight w:val="0"/>
      <w:marTop w:val="0"/>
      <w:marBottom w:val="0"/>
      <w:divBdr>
        <w:top w:val="none" w:sz="0" w:space="0" w:color="auto"/>
        <w:left w:val="none" w:sz="0" w:space="0" w:color="auto"/>
        <w:bottom w:val="none" w:sz="0" w:space="0" w:color="auto"/>
        <w:right w:val="none" w:sz="0" w:space="0" w:color="auto"/>
      </w:divBdr>
    </w:div>
    <w:div w:id="1994795149">
      <w:bodyDiv w:val="1"/>
      <w:marLeft w:val="0"/>
      <w:marRight w:val="0"/>
      <w:marTop w:val="0"/>
      <w:marBottom w:val="0"/>
      <w:divBdr>
        <w:top w:val="none" w:sz="0" w:space="0" w:color="auto"/>
        <w:left w:val="none" w:sz="0" w:space="0" w:color="auto"/>
        <w:bottom w:val="none" w:sz="0" w:space="0" w:color="auto"/>
        <w:right w:val="none" w:sz="0" w:space="0" w:color="auto"/>
      </w:divBdr>
    </w:div>
    <w:div w:id="2014069345">
      <w:bodyDiv w:val="1"/>
      <w:marLeft w:val="0"/>
      <w:marRight w:val="0"/>
      <w:marTop w:val="0"/>
      <w:marBottom w:val="0"/>
      <w:divBdr>
        <w:top w:val="none" w:sz="0" w:space="0" w:color="auto"/>
        <w:left w:val="none" w:sz="0" w:space="0" w:color="auto"/>
        <w:bottom w:val="none" w:sz="0" w:space="0" w:color="auto"/>
        <w:right w:val="none" w:sz="0" w:space="0" w:color="auto"/>
      </w:divBdr>
      <w:divsChild>
        <w:div w:id="1808817225">
          <w:marLeft w:val="547"/>
          <w:marRight w:val="0"/>
          <w:marTop w:val="67"/>
          <w:marBottom w:val="134"/>
          <w:divBdr>
            <w:top w:val="none" w:sz="0" w:space="0" w:color="auto"/>
            <w:left w:val="none" w:sz="0" w:space="0" w:color="auto"/>
            <w:bottom w:val="none" w:sz="0" w:space="0" w:color="auto"/>
            <w:right w:val="none" w:sz="0" w:space="0" w:color="auto"/>
          </w:divBdr>
        </w:div>
        <w:div w:id="704672060">
          <w:marLeft w:val="1166"/>
          <w:marRight w:val="0"/>
          <w:marTop w:val="0"/>
          <w:marBottom w:val="92"/>
          <w:divBdr>
            <w:top w:val="none" w:sz="0" w:space="0" w:color="auto"/>
            <w:left w:val="none" w:sz="0" w:space="0" w:color="auto"/>
            <w:bottom w:val="none" w:sz="0" w:space="0" w:color="auto"/>
            <w:right w:val="none" w:sz="0" w:space="0" w:color="auto"/>
          </w:divBdr>
        </w:div>
        <w:div w:id="713235824">
          <w:marLeft w:val="1166"/>
          <w:marRight w:val="0"/>
          <w:marTop w:val="0"/>
          <w:marBottom w:val="92"/>
          <w:divBdr>
            <w:top w:val="none" w:sz="0" w:space="0" w:color="auto"/>
            <w:left w:val="none" w:sz="0" w:space="0" w:color="auto"/>
            <w:bottom w:val="none" w:sz="0" w:space="0" w:color="auto"/>
            <w:right w:val="none" w:sz="0" w:space="0" w:color="auto"/>
          </w:divBdr>
        </w:div>
        <w:div w:id="162858703">
          <w:marLeft w:val="1166"/>
          <w:marRight w:val="0"/>
          <w:marTop w:val="0"/>
          <w:marBottom w:val="92"/>
          <w:divBdr>
            <w:top w:val="none" w:sz="0" w:space="0" w:color="auto"/>
            <w:left w:val="none" w:sz="0" w:space="0" w:color="auto"/>
            <w:bottom w:val="none" w:sz="0" w:space="0" w:color="auto"/>
            <w:right w:val="none" w:sz="0" w:space="0" w:color="auto"/>
          </w:divBdr>
        </w:div>
        <w:div w:id="806316132">
          <w:marLeft w:val="547"/>
          <w:marRight w:val="0"/>
          <w:marTop w:val="67"/>
          <w:marBottom w:val="134"/>
          <w:divBdr>
            <w:top w:val="none" w:sz="0" w:space="0" w:color="auto"/>
            <w:left w:val="none" w:sz="0" w:space="0" w:color="auto"/>
            <w:bottom w:val="none" w:sz="0" w:space="0" w:color="auto"/>
            <w:right w:val="none" w:sz="0" w:space="0" w:color="auto"/>
          </w:divBdr>
        </w:div>
        <w:div w:id="2093425750">
          <w:marLeft w:val="1166"/>
          <w:marRight w:val="0"/>
          <w:marTop w:val="0"/>
          <w:marBottom w:val="84"/>
          <w:divBdr>
            <w:top w:val="none" w:sz="0" w:space="0" w:color="auto"/>
            <w:left w:val="none" w:sz="0" w:space="0" w:color="auto"/>
            <w:bottom w:val="none" w:sz="0" w:space="0" w:color="auto"/>
            <w:right w:val="none" w:sz="0" w:space="0" w:color="auto"/>
          </w:divBdr>
        </w:div>
        <w:div w:id="1340154573">
          <w:marLeft w:val="1166"/>
          <w:marRight w:val="0"/>
          <w:marTop w:val="0"/>
          <w:marBottom w:val="84"/>
          <w:divBdr>
            <w:top w:val="none" w:sz="0" w:space="0" w:color="auto"/>
            <w:left w:val="none" w:sz="0" w:space="0" w:color="auto"/>
            <w:bottom w:val="none" w:sz="0" w:space="0" w:color="auto"/>
            <w:right w:val="none" w:sz="0" w:space="0" w:color="auto"/>
          </w:divBdr>
        </w:div>
        <w:div w:id="955721992">
          <w:marLeft w:val="1166"/>
          <w:marRight w:val="0"/>
          <w:marTop w:val="0"/>
          <w:marBottom w:val="84"/>
          <w:divBdr>
            <w:top w:val="none" w:sz="0" w:space="0" w:color="auto"/>
            <w:left w:val="none" w:sz="0" w:space="0" w:color="auto"/>
            <w:bottom w:val="none" w:sz="0" w:space="0" w:color="auto"/>
            <w:right w:val="none" w:sz="0" w:space="0" w:color="auto"/>
          </w:divBdr>
        </w:div>
        <w:div w:id="602761830">
          <w:marLeft w:val="1166"/>
          <w:marRight w:val="0"/>
          <w:marTop w:val="0"/>
          <w:marBottom w:val="84"/>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png"/><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15C10-CB56-469B-ADE2-BCC283DFE8B1}">
  <ds:schemaRefs>
    <ds:schemaRef ds:uri="http://schemas.openxmlformats.org/officeDocument/2006/bibliography"/>
  </ds:schemaRefs>
</ds:datastoreItem>
</file>

<file path=docMetadata/LabelInfo.xml><?xml version="1.0" encoding="utf-8"?>
<clbl:labelList xmlns:clbl="http://schemas.microsoft.com/office/2020/mipLabelMetadata">
  <clbl:label id="{d546e5e1-5d42-4630-bacd-c69bfdcbd5e8}" enabled="1" method="Standard" siteId="{96ece526-9c7d-48b0-8daf-8b93c90a5d18}" contentBits="0"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3</Pages>
  <Words>11660</Words>
  <Characters>61568</Characters>
  <Application>Microsoft Office Word</Application>
  <DocSecurity>0</DocSecurity>
  <Lines>1309</Lines>
  <Paragraphs>460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Begoña</dc:creator>
  <cp:keywords/>
  <dc:description/>
  <cp:lastModifiedBy>Mitchell, Eileen P. (GSFC-443.0)[Lentech, Inc]</cp:lastModifiedBy>
  <cp:revision>2</cp:revision>
  <dcterms:created xsi:type="dcterms:W3CDTF">2025-03-19T19:17:00Z</dcterms:created>
  <dcterms:modified xsi:type="dcterms:W3CDTF">2025-03-19T19:17:00Z</dcterms:modified>
</cp:coreProperties>
</file>