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D4F5" w14:textId="77777777" w:rsidR="00243561" w:rsidRDefault="00243561" w:rsidP="00243561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A712D6"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</w:rPr>
        <w:t xml:space="preserve"> Comparison</w:t>
      </w:r>
      <w:r w:rsidRPr="00A712D6">
        <w:rPr>
          <w:rFonts w:ascii="Times New Roman" w:hAnsi="Times New Roman"/>
          <w:b/>
          <w:bCs/>
        </w:rPr>
        <w:t xml:space="preserve"> of the Importance of Electron</w:t>
      </w:r>
      <w:r>
        <w:rPr>
          <w:rFonts w:ascii="Times New Roman" w:hAnsi="Times New Roman"/>
          <w:b/>
          <w:bCs/>
        </w:rPr>
        <w:t>-</w:t>
      </w:r>
      <w:r w:rsidRPr="00A712D6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>timulated Desorption of Sodium at Mercury and the Moon</w:t>
      </w:r>
    </w:p>
    <w:p w14:paraId="168B9FA3" w14:textId="77777777" w:rsidR="00243561" w:rsidRDefault="00243561" w:rsidP="0024356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 (Body CS)"/>
          <w:iCs/>
        </w:rPr>
      </w:pPr>
    </w:p>
    <w:p w14:paraId="0577E186" w14:textId="77777777" w:rsidR="00243561" w:rsidRPr="00A712D6" w:rsidRDefault="00243561" w:rsidP="00243561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Rosemary M. Killen</w:t>
      </w:r>
      <w:r w:rsidRPr="00CA77FD">
        <w:rPr>
          <w:rFonts w:ascii="Times New Roman" w:hAnsi="Times New Roman"/>
          <w:b/>
          <w:bCs/>
          <w:vertAlign w:val="superscript"/>
        </w:rPr>
        <w:t>1</w:t>
      </w:r>
      <w:r>
        <w:rPr>
          <w:rFonts w:ascii="Times New Roman" w:hAnsi="Times New Roman"/>
          <w:b/>
          <w:bCs/>
        </w:rPr>
        <w:t>, Jason L. McLain</w:t>
      </w:r>
      <w:r w:rsidRPr="00CA77FD">
        <w:rPr>
          <w:rFonts w:ascii="Times New Roman" w:hAnsi="Times New Roman"/>
          <w:b/>
          <w:bCs/>
          <w:vertAlign w:val="superscript"/>
        </w:rPr>
        <w:t>1</w:t>
      </w:r>
      <w:r>
        <w:rPr>
          <w:rFonts w:ascii="Times New Roman" w:hAnsi="Times New Roman"/>
          <w:b/>
          <w:bCs/>
        </w:rPr>
        <w:t>, Orenthal J. Tucker</w:t>
      </w:r>
      <w:r w:rsidRPr="007A4416">
        <w:rPr>
          <w:rFonts w:ascii="Times New Roman" w:hAnsi="Times New Roman"/>
          <w:b/>
          <w:bCs/>
          <w:vertAlign w:val="superscript"/>
        </w:rPr>
        <w:t>1</w:t>
      </w:r>
      <w:r>
        <w:rPr>
          <w:rFonts w:ascii="Times New Roman" w:hAnsi="Times New Roman"/>
          <w:b/>
          <w:bCs/>
        </w:rPr>
        <w:t>, Liam S. Morrissey</w:t>
      </w:r>
      <w:r>
        <w:rPr>
          <w:rFonts w:ascii="Times New Roman" w:hAnsi="Times New Roman"/>
          <w:b/>
          <w:bCs/>
          <w:vertAlign w:val="superscript"/>
        </w:rPr>
        <w:t>2</w:t>
      </w:r>
      <w:r>
        <w:rPr>
          <w:rFonts w:ascii="Times New Roman" w:hAnsi="Times New Roman"/>
          <w:b/>
          <w:bCs/>
        </w:rPr>
        <w:t>, Matthew H. Burger</w:t>
      </w:r>
      <w:r>
        <w:rPr>
          <w:rFonts w:ascii="Times New Roman" w:hAnsi="Times New Roman"/>
          <w:b/>
          <w:bCs/>
          <w:vertAlign w:val="superscript"/>
        </w:rPr>
        <w:t>3</w:t>
      </w:r>
      <w:r>
        <w:rPr>
          <w:rFonts w:ascii="Times New Roman" w:hAnsi="Times New Roman"/>
          <w:b/>
          <w:bCs/>
        </w:rPr>
        <w:t>, Ronald J. Vervack, Jr.</w:t>
      </w:r>
      <w:r>
        <w:rPr>
          <w:rFonts w:ascii="Times New Roman" w:hAnsi="Times New Roman"/>
          <w:b/>
          <w:bCs/>
          <w:vertAlign w:val="superscript"/>
        </w:rPr>
        <w:t xml:space="preserve">4 </w:t>
      </w:r>
    </w:p>
    <w:p w14:paraId="2C6D60A8" w14:textId="77777777" w:rsidR="00243561" w:rsidRPr="00CA77FD" w:rsidRDefault="00243561" w:rsidP="00243561">
      <w:pPr>
        <w:spacing w:line="36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1 </w:t>
      </w:r>
      <w:r w:rsidRPr="00CA77FD">
        <w:rPr>
          <w:rFonts w:ascii="Times New Roman" w:hAnsi="Times New Roman"/>
          <w:i/>
          <w:iCs/>
        </w:rPr>
        <w:t>NASA Goddard Space Flight Center, Planetary Magnetospheres Laboratory, Code 695, Greenbelt, MD 20771, USA</w:t>
      </w:r>
    </w:p>
    <w:p w14:paraId="5D1EBC24" w14:textId="63C9DA7E" w:rsidR="00243561" w:rsidRDefault="00243561" w:rsidP="00243561">
      <w:pPr>
        <w:spacing w:line="36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2</w:t>
      </w:r>
      <w:r>
        <w:rPr>
          <w:rFonts w:ascii="Times New Roman" w:hAnsi="Times New Roman"/>
          <w:i/>
          <w:iCs/>
        </w:rPr>
        <w:t xml:space="preserve"> </w:t>
      </w:r>
      <w:r w:rsidRPr="00CA77FD">
        <w:rPr>
          <w:rFonts w:ascii="Times New Roman" w:hAnsi="Times New Roman"/>
          <w:i/>
          <w:iCs/>
        </w:rPr>
        <w:t>Faculty of Engineering and Applied Science, Memorial University, St. Johns, NL, A1B2w4, Canada</w:t>
      </w:r>
    </w:p>
    <w:p w14:paraId="5FC7B01E" w14:textId="51D00391" w:rsidR="00243561" w:rsidRPr="00CA77FD" w:rsidRDefault="00243561" w:rsidP="00243561">
      <w:pPr>
        <w:spacing w:line="36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3</w:t>
      </w:r>
      <w:r>
        <w:rPr>
          <w:rFonts w:ascii="Times New Roman" w:hAnsi="Times New Roman"/>
          <w:i/>
          <w:iCs/>
        </w:rPr>
        <w:t xml:space="preserve"> </w:t>
      </w:r>
      <w:r w:rsidRPr="00CA77FD">
        <w:rPr>
          <w:rFonts w:ascii="Times New Roman" w:hAnsi="Times New Roman"/>
          <w:i/>
          <w:iCs/>
        </w:rPr>
        <w:t>Space Telescope Science Institute, 3700 San Martin Drive, Baltimore, MD 21218, USA</w:t>
      </w:r>
    </w:p>
    <w:p w14:paraId="7F249DCC" w14:textId="77777777" w:rsidR="00243561" w:rsidRDefault="00243561" w:rsidP="00243561">
      <w:pPr>
        <w:spacing w:line="36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4 </w:t>
      </w:r>
      <w:r w:rsidRPr="00CA77FD">
        <w:rPr>
          <w:rFonts w:ascii="Times New Roman" w:hAnsi="Times New Roman"/>
          <w:i/>
          <w:iCs/>
        </w:rPr>
        <w:t xml:space="preserve">Johns Hopkins Applied Physics Laboratory, 11100 Johns Hopkins Road, Laurel, MD 20723, USA </w:t>
      </w:r>
    </w:p>
    <w:p w14:paraId="3AC68A74" w14:textId="77777777" w:rsidR="00243561" w:rsidRPr="00CA77FD" w:rsidRDefault="00243561" w:rsidP="00243561">
      <w:pPr>
        <w:spacing w:line="360" w:lineRule="auto"/>
        <w:jc w:val="both"/>
        <w:rPr>
          <w:rFonts w:ascii="Times New Roman" w:hAnsi="Times New Roman"/>
          <w:i/>
          <w:iCs/>
        </w:rPr>
      </w:pPr>
    </w:p>
    <w:p w14:paraId="345D0754" w14:textId="77777777" w:rsidR="001E7686" w:rsidRDefault="001E7686" w:rsidP="00D23C1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 (Body CS)"/>
          <w:iCs/>
        </w:rPr>
      </w:pPr>
    </w:p>
    <w:p w14:paraId="6E9918A1" w14:textId="530F7B7F" w:rsidR="00D23C19" w:rsidRPr="00A712D6" w:rsidRDefault="00D23C19" w:rsidP="00D23C1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 (Body CS)"/>
          <w:iCs/>
        </w:rPr>
        <w:t>W</w:t>
      </w:r>
      <w:r w:rsidRPr="00A712D6">
        <w:rPr>
          <w:rFonts w:ascii="Times New Roman" w:hAnsi="Times New Roman"/>
          <w:szCs w:val="16"/>
        </w:rPr>
        <w:t xml:space="preserve">e revisit the importance of </w:t>
      </w:r>
      <w:r>
        <w:rPr>
          <w:rFonts w:ascii="Times New Roman" w:hAnsi="Times New Roman"/>
          <w:szCs w:val="16"/>
        </w:rPr>
        <w:t>Electron-Stimulated Desorption (</w:t>
      </w:r>
      <w:r w:rsidRPr="00A712D6">
        <w:rPr>
          <w:rFonts w:ascii="Times New Roman" w:hAnsi="Times New Roman"/>
          <w:szCs w:val="16"/>
        </w:rPr>
        <w:t>ESD</w:t>
      </w:r>
      <w:r>
        <w:rPr>
          <w:rFonts w:ascii="Times New Roman" w:hAnsi="Times New Roman"/>
          <w:szCs w:val="16"/>
        </w:rPr>
        <w:t>)</w:t>
      </w:r>
      <w:r w:rsidRPr="00A712D6">
        <w:rPr>
          <w:rFonts w:ascii="Times New Roman" w:hAnsi="Times New Roman"/>
          <w:szCs w:val="16"/>
        </w:rPr>
        <w:t xml:space="preserve"> </w:t>
      </w:r>
      <w:r>
        <w:rPr>
          <w:rFonts w:ascii="Times New Roman" w:hAnsi="Times New Roman"/>
          <w:szCs w:val="16"/>
        </w:rPr>
        <w:t>as a source of neutral Na and Na</w:t>
      </w:r>
      <w:r w:rsidRPr="00D17D01">
        <w:rPr>
          <w:rFonts w:ascii="Times New Roman" w:hAnsi="Times New Roman"/>
          <w:szCs w:val="16"/>
          <w:vertAlign w:val="superscript"/>
        </w:rPr>
        <w:t>+</w:t>
      </w:r>
      <w:r>
        <w:rPr>
          <w:rFonts w:ascii="Times New Roman" w:hAnsi="Times New Roman"/>
          <w:szCs w:val="16"/>
        </w:rPr>
        <w:t xml:space="preserve"> in</w:t>
      </w:r>
      <w:r w:rsidRPr="00A712D6">
        <w:rPr>
          <w:rFonts w:ascii="Times New Roman" w:hAnsi="Times New Roman"/>
          <w:szCs w:val="16"/>
        </w:rPr>
        <w:t xml:space="preserve"> </w:t>
      </w:r>
      <w:r w:rsidR="00B74109">
        <w:rPr>
          <w:rFonts w:ascii="Times New Roman" w:hAnsi="Times New Roman"/>
          <w:szCs w:val="16"/>
        </w:rPr>
        <w:t xml:space="preserve">the exospheres of </w:t>
      </w:r>
      <w:r w:rsidRPr="00A712D6">
        <w:rPr>
          <w:rFonts w:ascii="Times New Roman" w:hAnsi="Times New Roman"/>
          <w:szCs w:val="16"/>
        </w:rPr>
        <w:t>Mercury</w:t>
      </w:r>
      <w:r w:rsidR="00B74109">
        <w:rPr>
          <w:rFonts w:ascii="Times New Roman" w:hAnsi="Times New Roman"/>
          <w:szCs w:val="16"/>
        </w:rPr>
        <w:t xml:space="preserve"> and the Moon</w:t>
      </w:r>
      <w:r>
        <w:rPr>
          <w:rFonts w:ascii="Times New Roman" w:hAnsi="Times New Roman"/>
          <w:szCs w:val="16"/>
        </w:rPr>
        <w:t xml:space="preserve">. </w:t>
      </w:r>
      <w:r>
        <w:rPr>
          <w:rFonts w:ascii="Times New Roman" w:hAnsi="Times New Roman" w:cs="Times New Roman (Body CS)"/>
          <w:iCs/>
        </w:rPr>
        <w:t>For</w:t>
      </w:r>
      <w:r w:rsidRPr="00456773">
        <w:rPr>
          <w:rFonts w:ascii="Times New Roman" w:hAnsi="Times New Roman" w:cs="Times New Roman (Body CS)"/>
          <w:iCs/>
        </w:rPr>
        <w:t xml:space="preserve"> the first time we have calibrated</w:t>
      </w:r>
      <w:r>
        <w:rPr>
          <w:rFonts w:ascii="Times New Roman" w:hAnsi="Times New Roman" w:cs="Times New Roman (Body CS)"/>
          <w:iCs/>
        </w:rPr>
        <w:t xml:space="preserve"> the</w:t>
      </w:r>
      <w:r w:rsidRPr="00456773">
        <w:rPr>
          <w:rFonts w:ascii="Times New Roman" w:hAnsi="Times New Roman" w:cs="Times New Roman (Body CS)"/>
          <w:iCs/>
        </w:rPr>
        <w:t xml:space="preserve"> ESD yield</w:t>
      </w:r>
      <w:r>
        <w:rPr>
          <w:rFonts w:ascii="Times New Roman" w:hAnsi="Times New Roman" w:cs="Times New Roman (Body CS)"/>
          <w:iCs/>
        </w:rPr>
        <w:t xml:space="preserve"> per electron as a function of electron energy</w:t>
      </w:r>
      <w:r w:rsidRPr="00456773">
        <w:rPr>
          <w:rFonts w:ascii="Times New Roman" w:hAnsi="Times New Roman" w:cs="Times New Roman (Body CS)"/>
          <w:iCs/>
        </w:rPr>
        <w:t xml:space="preserve"> in the energy range 100 - 950 eV</w:t>
      </w:r>
      <w:r>
        <w:rPr>
          <w:rFonts w:ascii="Times New Roman" w:hAnsi="Times New Roman" w:cs="Times New Roman (Body CS)"/>
          <w:iCs/>
        </w:rPr>
        <w:t>.</w:t>
      </w:r>
      <w:r w:rsidRPr="00456773">
        <w:rPr>
          <w:rFonts w:ascii="Times New Roman" w:hAnsi="Times New Roman" w:cs="Times New Roman (Body CS)"/>
          <w:iCs/>
        </w:rPr>
        <w:t xml:space="preserve"> </w:t>
      </w:r>
      <w:r>
        <w:rPr>
          <w:rFonts w:ascii="Times New Roman" w:hAnsi="Times New Roman" w:cs="Times New Roman (Body CS)"/>
          <w:iCs/>
        </w:rPr>
        <w:t>This calibrated yield per electron was</w:t>
      </w:r>
      <w:r w:rsidRPr="00456773">
        <w:rPr>
          <w:rFonts w:ascii="Times New Roman" w:hAnsi="Times New Roman" w:cs="Times New Roman (Body CS)"/>
          <w:iCs/>
        </w:rPr>
        <w:t xml:space="preserve"> </w:t>
      </w:r>
      <w:r>
        <w:rPr>
          <w:rFonts w:ascii="Times New Roman" w:hAnsi="Times New Roman" w:cs="Times New Roman (Body CS)"/>
          <w:iCs/>
        </w:rPr>
        <w:t xml:space="preserve">convolved with the </w:t>
      </w:r>
      <w:r w:rsidRPr="00456773">
        <w:rPr>
          <w:rFonts w:ascii="Times New Roman" w:hAnsi="Times New Roman" w:cs="Times New Roman (Body CS)"/>
          <w:iCs/>
        </w:rPr>
        <w:t>electron flux as a function of energy onto Mercury's cusps</w:t>
      </w:r>
      <w:r>
        <w:rPr>
          <w:rFonts w:ascii="Times New Roman" w:hAnsi="Times New Roman" w:cs="Times New Roman (Body CS)"/>
          <w:iCs/>
        </w:rPr>
        <w:t xml:space="preserve"> to determine the average release rate of Na</w:t>
      </w:r>
      <w:r w:rsidRPr="0059632A">
        <w:rPr>
          <w:rFonts w:ascii="Times New Roman" w:hAnsi="Times New Roman" w:cs="Times New Roman (Body CS)"/>
          <w:iCs/>
          <w:vertAlign w:val="superscript"/>
        </w:rPr>
        <w:t>+</w:t>
      </w:r>
      <w:r>
        <w:rPr>
          <w:rFonts w:ascii="Times New Roman" w:hAnsi="Times New Roman" w:cs="Times New Roman (Body CS)"/>
          <w:iCs/>
        </w:rPr>
        <w:t xml:space="preserve"> to the exosphere, using </w:t>
      </w:r>
      <w:r>
        <w:rPr>
          <w:rFonts w:ascii="Times New Roman" w:hAnsi="Times New Roman"/>
          <w:szCs w:val="16"/>
        </w:rPr>
        <w:t xml:space="preserve">electron flux and </w:t>
      </w:r>
      <w:r w:rsidRPr="00A712D6">
        <w:rPr>
          <w:rFonts w:ascii="Times New Roman" w:hAnsi="Times New Roman"/>
          <w:szCs w:val="16"/>
        </w:rPr>
        <w:t>cusp area estimates</w:t>
      </w:r>
      <w:r>
        <w:rPr>
          <w:rFonts w:ascii="Times New Roman" w:hAnsi="Times New Roman"/>
          <w:szCs w:val="16"/>
        </w:rPr>
        <w:t xml:space="preserve"> from a recent hybrid magnetosphere model (</w:t>
      </w:r>
      <w:proofErr w:type="spellStart"/>
      <w:r>
        <w:rPr>
          <w:rFonts w:ascii="Times New Roman" w:hAnsi="Times New Roman"/>
          <w:szCs w:val="16"/>
        </w:rPr>
        <w:t>Lavorenti</w:t>
      </w:r>
      <w:proofErr w:type="spellEnd"/>
      <w:r>
        <w:rPr>
          <w:rFonts w:ascii="Times New Roman" w:hAnsi="Times New Roman"/>
          <w:szCs w:val="16"/>
        </w:rPr>
        <w:t xml:space="preserve">, 2023). </w:t>
      </w:r>
      <w:r w:rsidR="00B74109">
        <w:rPr>
          <w:rFonts w:ascii="Times New Roman" w:hAnsi="Times New Roman"/>
          <w:szCs w:val="16"/>
        </w:rPr>
        <w:t>The electron flux and region</w:t>
      </w:r>
      <w:r w:rsidR="00252D10">
        <w:rPr>
          <w:rFonts w:ascii="Times New Roman" w:hAnsi="Times New Roman"/>
          <w:szCs w:val="16"/>
        </w:rPr>
        <w:t>s open to electrons</w:t>
      </w:r>
      <w:r w:rsidR="00B74109">
        <w:rPr>
          <w:rFonts w:ascii="Times New Roman" w:hAnsi="Times New Roman"/>
          <w:szCs w:val="16"/>
        </w:rPr>
        <w:t xml:space="preserve"> </w:t>
      </w:r>
      <w:r w:rsidR="00252D10">
        <w:rPr>
          <w:rFonts w:ascii="Times New Roman" w:hAnsi="Times New Roman"/>
          <w:szCs w:val="16"/>
        </w:rPr>
        <w:t>are</w:t>
      </w:r>
      <w:r w:rsidR="00B74109">
        <w:rPr>
          <w:rFonts w:ascii="Times New Roman" w:hAnsi="Times New Roman"/>
          <w:szCs w:val="16"/>
        </w:rPr>
        <w:t xml:space="preserve"> quite different at the Moon. </w:t>
      </w:r>
      <w:r>
        <w:rPr>
          <w:rFonts w:ascii="Times New Roman" w:hAnsi="Times New Roman"/>
          <w:szCs w:val="16"/>
        </w:rPr>
        <w:t>Given that previous work showed the ESD yield of ions and neutral atoms are approximately equal, we compared the energy-weighted ESD release of Na</w:t>
      </w:r>
      <w:r w:rsidRPr="0059632A">
        <w:rPr>
          <w:rFonts w:ascii="Times New Roman" w:hAnsi="Times New Roman"/>
          <w:szCs w:val="16"/>
          <w:vertAlign w:val="superscript"/>
        </w:rPr>
        <w:t>+</w:t>
      </w:r>
      <w:r>
        <w:rPr>
          <w:rFonts w:ascii="Times New Roman" w:hAnsi="Times New Roman"/>
          <w:szCs w:val="16"/>
        </w:rPr>
        <w:t xml:space="preserve"> to that deriving from impact vaporization, photon-stimulated desorption and ion-sputtering. </w:t>
      </w:r>
    </w:p>
    <w:p w14:paraId="45DA76B2" w14:textId="77777777" w:rsidR="00B704AA" w:rsidRDefault="00B704AA"/>
    <w:sectPr w:rsidR="00B704AA" w:rsidSect="00D07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9"/>
    <w:rsid w:val="00003D0A"/>
    <w:rsid w:val="00136136"/>
    <w:rsid w:val="001E7686"/>
    <w:rsid w:val="002040FA"/>
    <w:rsid w:val="00243561"/>
    <w:rsid w:val="00252D10"/>
    <w:rsid w:val="002B3AFB"/>
    <w:rsid w:val="00550F6D"/>
    <w:rsid w:val="007A3D2F"/>
    <w:rsid w:val="00857129"/>
    <w:rsid w:val="00874F58"/>
    <w:rsid w:val="009404A2"/>
    <w:rsid w:val="0099173D"/>
    <w:rsid w:val="009B5FBE"/>
    <w:rsid w:val="00B704AA"/>
    <w:rsid w:val="00B74109"/>
    <w:rsid w:val="00D0283C"/>
    <w:rsid w:val="00D07590"/>
    <w:rsid w:val="00D23C19"/>
    <w:rsid w:val="00DB234F"/>
    <w:rsid w:val="00E8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DB84A8"/>
  <w15:chartTrackingRefBased/>
  <w15:docId w15:val="{751A986E-8AD8-C641-83AE-4090F9EB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C1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23C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C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C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C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C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C1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C1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C1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C1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C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C1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C19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C19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C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1249</Characters>
  <Application>Microsoft Office Word</Application>
  <DocSecurity>0</DocSecurity>
  <Lines>17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Killen, Rosemary Margaret. (GSFC-6950)</dc:creator>
  <cp:keywords/>
  <dc:description/>
  <cp:lastModifiedBy>Killen, Rosemary Margaret. (GSFC-6950)</cp:lastModifiedBy>
  <cp:revision>4</cp:revision>
  <dcterms:created xsi:type="dcterms:W3CDTF">2025-04-15T13:41:00Z</dcterms:created>
  <dcterms:modified xsi:type="dcterms:W3CDTF">2025-04-15T20:21:00Z</dcterms:modified>
  <cp:category/>
</cp:coreProperties>
</file>