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F292DA" w14:textId="3B2FC3F3" w:rsidR="00785846" w:rsidRDefault="00404645" w:rsidP="00F03140">
      <w:pPr>
        <w:pStyle w:val="PaperNumber"/>
      </w:pPr>
      <w:r>
        <w:t>[</w:t>
      </w:r>
      <w:r w:rsidR="008E3506">
        <w:t>SSC25</w:t>
      </w:r>
      <w:r w:rsidR="000A4B6B">
        <w:t>-</w:t>
      </w:r>
      <w:r w:rsidR="000A4B6B" w:rsidRPr="003B76DA">
        <w:rPr>
          <w:highlight w:val="yellow"/>
        </w:rPr>
        <w:t>XX-XX</w:t>
      </w:r>
      <w:r>
        <w:t>]</w:t>
      </w:r>
    </w:p>
    <w:p w14:paraId="02F89E2D" w14:textId="72C59ECA" w:rsidR="00F03140" w:rsidRPr="00307AE3" w:rsidRDefault="00531151" w:rsidP="00F03140">
      <w:pPr>
        <w:pStyle w:val="Title"/>
      </w:pPr>
      <w:r>
        <w:t>TES-11</w:t>
      </w:r>
      <w:r w:rsidR="000E3DC0">
        <w:t xml:space="preserve"> GOES </w:t>
      </w:r>
      <w:r w:rsidR="0071338A">
        <w:t xml:space="preserve">DCS Demonstration: </w:t>
      </w:r>
      <w:r w:rsidR="00F23988">
        <w:t xml:space="preserve">A Novel </w:t>
      </w:r>
      <w:r w:rsidR="00CA2278">
        <w:t xml:space="preserve">LEO-to-GEO </w:t>
      </w:r>
      <w:r w:rsidR="00551323">
        <w:t>Communication System</w:t>
      </w:r>
      <w:r w:rsidR="00DF7B1E">
        <w:t xml:space="preserve"> for Nanosatellites</w:t>
      </w:r>
    </w:p>
    <w:p w14:paraId="16D8C3D2" w14:textId="77777777" w:rsidR="00F03140" w:rsidRDefault="00F03140" w:rsidP="00F03140">
      <w:pPr>
        <w:pStyle w:val="Authors"/>
      </w:pPr>
    </w:p>
    <w:p w14:paraId="14DD0DDC" w14:textId="33FBEBFB" w:rsidR="00F03140" w:rsidRPr="00583607" w:rsidRDefault="00C16CE9" w:rsidP="00F03140">
      <w:pPr>
        <w:pStyle w:val="Authors"/>
      </w:pPr>
      <w:r>
        <w:t>Marcus S. Murbach</w:t>
      </w:r>
    </w:p>
    <w:p w14:paraId="7F696EBC" w14:textId="102F9957" w:rsidR="00F03140" w:rsidRPr="00583607" w:rsidRDefault="00FE4395" w:rsidP="00F03140">
      <w:pPr>
        <w:pStyle w:val="Authors"/>
      </w:pPr>
      <w:r>
        <w:t>Spaceflight Projects Office, NASA Ames Research Center</w:t>
      </w:r>
    </w:p>
    <w:p w14:paraId="0ACA1CE2" w14:textId="476938EB" w:rsidR="00F03140" w:rsidRPr="00583607" w:rsidRDefault="008064C2" w:rsidP="00F03140">
      <w:pPr>
        <w:pStyle w:val="Authors"/>
      </w:pPr>
      <w:r>
        <w:t xml:space="preserve">Moffett Field, </w:t>
      </w:r>
      <w:r w:rsidR="00E43E27">
        <w:t>CA</w:t>
      </w:r>
      <w:r>
        <w:t>, USA 94035</w:t>
      </w:r>
      <w:r w:rsidR="00F03140" w:rsidRPr="00583607">
        <w:t xml:space="preserve">; </w:t>
      </w:r>
      <w:r w:rsidR="0015038F">
        <w:t>(650) 604-3155</w:t>
      </w:r>
    </w:p>
    <w:p w14:paraId="06C2C3E0" w14:textId="6D5995A1" w:rsidR="00F03140" w:rsidRPr="00583607" w:rsidRDefault="00881B06" w:rsidP="00F03140">
      <w:pPr>
        <w:pStyle w:val="Authors"/>
      </w:pPr>
      <w:r>
        <w:t>marcus.s.murbach@nasa.gov</w:t>
      </w:r>
    </w:p>
    <w:p w14:paraId="78E11D92" w14:textId="77777777" w:rsidR="00F03140" w:rsidRDefault="00F03140" w:rsidP="00F03140">
      <w:pPr>
        <w:pStyle w:val="Authors"/>
        <w:rPr>
          <w:b/>
        </w:rPr>
      </w:pPr>
    </w:p>
    <w:p w14:paraId="6F3868E4" w14:textId="33FC3C48" w:rsidR="00F03140" w:rsidRPr="00583607" w:rsidRDefault="00EC341D" w:rsidP="00F03140">
      <w:pPr>
        <w:pStyle w:val="Authors"/>
      </w:pPr>
      <w:r>
        <w:t>Beau Backus</w:t>
      </w:r>
    </w:p>
    <w:p w14:paraId="621CE099" w14:textId="650A60C5" w:rsidR="00F03140" w:rsidRPr="00583607" w:rsidRDefault="00EB2DE8" w:rsidP="00F03140">
      <w:pPr>
        <w:pStyle w:val="Authors"/>
      </w:pPr>
      <w:r>
        <w:t xml:space="preserve">JHU APL for </w:t>
      </w:r>
      <w:r w:rsidR="003348A8">
        <w:t>NOAA</w:t>
      </w:r>
    </w:p>
    <w:p w14:paraId="08E12B79" w14:textId="1C2E115B" w:rsidR="00F03140" w:rsidRPr="00583607" w:rsidRDefault="009C4274" w:rsidP="00F03140">
      <w:pPr>
        <w:pStyle w:val="Authors"/>
      </w:pPr>
      <w:r>
        <w:t xml:space="preserve">Silver Springs, </w:t>
      </w:r>
      <w:r w:rsidR="00E43E27">
        <w:t>MD</w:t>
      </w:r>
    </w:p>
    <w:p w14:paraId="414D64EC" w14:textId="5302877C" w:rsidR="00F03140" w:rsidRDefault="007F7D15" w:rsidP="00F03140">
      <w:pPr>
        <w:pStyle w:val="Authors"/>
      </w:pPr>
      <w:r>
        <w:t>beau.backus@noaa.gov</w:t>
      </w:r>
    </w:p>
    <w:p w14:paraId="031A9371" w14:textId="77777777" w:rsidR="007F7D15" w:rsidRDefault="007F7D15" w:rsidP="00F03140">
      <w:pPr>
        <w:pStyle w:val="Authors"/>
      </w:pPr>
    </w:p>
    <w:p w14:paraId="697F36FC" w14:textId="6FB96B0F" w:rsidR="007F7D15" w:rsidRPr="00583607" w:rsidRDefault="00473547" w:rsidP="007F7D15">
      <w:pPr>
        <w:pStyle w:val="Authors"/>
      </w:pPr>
      <w:r>
        <w:t xml:space="preserve">Brett H. </w:t>
      </w:r>
      <w:r w:rsidR="00EE51CA">
        <w:t>Betsill</w:t>
      </w:r>
    </w:p>
    <w:p w14:paraId="506D5F80" w14:textId="3823FAA6" w:rsidR="007F7D15" w:rsidRPr="00583607" w:rsidRDefault="009A66B5" w:rsidP="007F7D15">
      <w:pPr>
        <w:pStyle w:val="Authors"/>
      </w:pPr>
      <w:r>
        <w:t xml:space="preserve">Microcom </w:t>
      </w:r>
      <w:r w:rsidR="00CE700B">
        <w:t>Environmental</w:t>
      </w:r>
    </w:p>
    <w:p w14:paraId="0EF5984E" w14:textId="75645A30" w:rsidR="007F7D15" w:rsidRPr="00583607" w:rsidRDefault="008E4F5A" w:rsidP="007F7D15">
      <w:pPr>
        <w:pStyle w:val="Authors"/>
      </w:pPr>
      <w:r>
        <w:t>Hunt Valley</w:t>
      </w:r>
      <w:r w:rsidR="007F7D15">
        <w:t xml:space="preserve">, </w:t>
      </w:r>
      <w:r w:rsidR="00E43E27">
        <w:t>MD</w:t>
      </w:r>
    </w:p>
    <w:p w14:paraId="7EE0A3E7" w14:textId="081B081A" w:rsidR="007F7D15" w:rsidRDefault="007B0A51" w:rsidP="007F7D15">
      <w:pPr>
        <w:pStyle w:val="Authors"/>
      </w:pPr>
      <w:r>
        <w:t>bbetsill</w:t>
      </w:r>
      <w:r w:rsidR="007F7D15">
        <w:t>@</w:t>
      </w:r>
      <w:r w:rsidR="004206BA">
        <w:t>microcomdesign</w:t>
      </w:r>
      <w:r w:rsidR="007F7D15">
        <w:t>.</w:t>
      </w:r>
      <w:r w:rsidR="004206BA">
        <w:t>com</w:t>
      </w:r>
    </w:p>
    <w:p w14:paraId="3118D317" w14:textId="77777777" w:rsidR="003C2CF1" w:rsidRDefault="003C2CF1" w:rsidP="007F7D15">
      <w:pPr>
        <w:pStyle w:val="Authors"/>
      </w:pPr>
    </w:p>
    <w:p w14:paraId="6315EEE2" w14:textId="079B4659" w:rsidR="004E3C34" w:rsidRPr="00583607" w:rsidRDefault="00E54011" w:rsidP="004E3C34">
      <w:pPr>
        <w:pStyle w:val="Authors"/>
      </w:pPr>
      <w:r>
        <w:t>David B. Kunkee</w:t>
      </w:r>
      <w:r w:rsidR="00CF7659">
        <w:t>, Ph.D.</w:t>
      </w:r>
    </w:p>
    <w:p w14:paraId="5B7A3A14" w14:textId="561AB85B" w:rsidR="004E3C34" w:rsidRPr="00583607" w:rsidRDefault="00234764" w:rsidP="004E3C34">
      <w:pPr>
        <w:pStyle w:val="Authors"/>
      </w:pPr>
      <w:r>
        <w:t>The Aerospace Corporation</w:t>
      </w:r>
    </w:p>
    <w:p w14:paraId="7B12F345" w14:textId="63542855" w:rsidR="004E3C34" w:rsidRPr="00583607" w:rsidRDefault="001C3E6A" w:rsidP="004E3C34">
      <w:pPr>
        <w:pStyle w:val="Authors"/>
      </w:pPr>
      <w:r>
        <w:t>Chantilly</w:t>
      </w:r>
      <w:r w:rsidR="004E3C34">
        <w:t xml:space="preserve">, </w:t>
      </w:r>
      <w:r w:rsidR="00E43E27">
        <w:t>VA</w:t>
      </w:r>
    </w:p>
    <w:p w14:paraId="57BEFEBB" w14:textId="164B5439" w:rsidR="007F7D15" w:rsidRPr="00583607" w:rsidRDefault="009102DF" w:rsidP="00A561B8">
      <w:pPr>
        <w:pStyle w:val="Authors"/>
      </w:pPr>
      <w:r>
        <w:t>david.b.kunkee</w:t>
      </w:r>
      <w:r w:rsidR="004E3C34">
        <w:t>@</w:t>
      </w:r>
      <w:r w:rsidR="008716A8">
        <w:t>aero</w:t>
      </w:r>
      <w:r w:rsidR="004E3C34">
        <w:t>.</w:t>
      </w:r>
      <w:r w:rsidR="008716A8">
        <w:t>org</w:t>
      </w:r>
    </w:p>
    <w:p w14:paraId="512592C4" w14:textId="77777777" w:rsidR="00B83208" w:rsidRDefault="00B83208" w:rsidP="00F03140">
      <w:pPr>
        <w:pStyle w:val="Authors"/>
        <w:rPr>
          <w:b/>
        </w:rPr>
      </w:pPr>
    </w:p>
    <w:p w14:paraId="206F5FCC" w14:textId="4B8C7DE2" w:rsidR="00101EA5" w:rsidRPr="003B76DA" w:rsidRDefault="00B804E6" w:rsidP="00101EA5">
      <w:pPr>
        <w:spacing w:before="0" w:after="0"/>
        <w:jc w:val="center"/>
        <w:rPr>
          <w:highlight w:val="yellow"/>
        </w:rPr>
      </w:pPr>
      <w:r>
        <w:rPr>
          <w:szCs w:val="20"/>
        </w:rPr>
        <w:t>Thom Stone, Alejandro Salas, Malachi Mooney-Rivkin, Vasant Chalemcherla</w:t>
      </w:r>
    </w:p>
    <w:p w14:paraId="09363993" w14:textId="77777777" w:rsidR="007D40A8" w:rsidRDefault="00312354" w:rsidP="00706E67">
      <w:pPr>
        <w:spacing w:before="0" w:after="0"/>
        <w:jc w:val="center"/>
      </w:pPr>
      <w:r>
        <w:rPr>
          <w:szCs w:val="20"/>
        </w:rPr>
        <w:t>Millennium Engineering and Integration</w:t>
      </w:r>
    </w:p>
    <w:p w14:paraId="782E7F6B" w14:textId="2E79942C" w:rsidR="00F529DC" w:rsidRPr="00706E67" w:rsidRDefault="00F529DC" w:rsidP="00706E67">
      <w:pPr>
        <w:spacing w:before="0" w:after="0"/>
        <w:jc w:val="center"/>
        <w:rPr>
          <w:highlight w:val="yellow"/>
        </w:rPr>
      </w:pPr>
      <w:r>
        <w:rPr>
          <w:szCs w:val="20"/>
        </w:rPr>
        <w:t>NASA Ames Research Center</w:t>
      </w:r>
    </w:p>
    <w:p w14:paraId="06DDB3D4" w14:textId="31674765" w:rsidR="00F95467" w:rsidRPr="00220ABF" w:rsidRDefault="00F529DC" w:rsidP="007D40A8">
      <w:pPr>
        <w:spacing w:before="0" w:after="0"/>
        <w:jc w:val="center"/>
      </w:pPr>
      <w:r>
        <w:rPr>
          <w:szCs w:val="20"/>
        </w:rPr>
        <w:t>M/S 244-19, Moffett Field, CA, USA 94035</w:t>
      </w:r>
    </w:p>
    <w:p w14:paraId="690F085F" w14:textId="77777777" w:rsidR="00101EA5" w:rsidRDefault="00101EA5" w:rsidP="00F03140">
      <w:pPr>
        <w:pStyle w:val="Authors"/>
        <w:rPr>
          <w:b/>
        </w:rPr>
      </w:pPr>
    </w:p>
    <w:p w14:paraId="1D2AD894" w14:textId="77777777" w:rsidR="00A046E3" w:rsidRDefault="00A046E3">
      <w:pPr>
        <w:spacing w:before="0" w:after="0"/>
        <w:jc w:val="left"/>
        <w:rPr>
          <w:rFonts w:cs="Arial"/>
          <w:b/>
          <w:bCs/>
          <w:caps/>
          <w:kern w:val="32"/>
          <w:szCs w:val="32"/>
        </w:rPr>
      </w:pPr>
      <w:r>
        <w:br w:type="page"/>
      </w:r>
    </w:p>
    <w:p w14:paraId="00C11FD9" w14:textId="7C567DF3" w:rsidR="002058E5" w:rsidRDefault="002058E5" w:rsidP="002058E5">
      <w:pPr>
        <w:pStyle w:val="AbstractTitle"/>
      </w:pPr>
      <w:r>
        <w:lastRenderedPageBreak/>
        <w:t>ABSTRACT</w:t>
      </w:r>
    </w:p>
    <w:p w14:paraId="7D3D98A9" w14:textId="7A544136" w:rsidR="00B83208" w:rsidRDefault="009A5E59" w:rsidP="00B83208">
      <w:pPr>
        <w:sectPr w:rsidR="00B83208" w:rsidSect="0005267D">
          <w:footerReference w:type="default" r:id="rId11"/>
          <w:pgSz w:w="12240" w:h="15840"/>
          <w:pgMar w:top="1440" w:right="1440" w:bottom="1440" w:left="1440" w:header="720" w:footer="720" w:gutter="0"/>
          <w:cols w:space="720"/>
          <w:docGrid w:linePitch="360"/>
        </w:sectPr>
      </w:pPr>
      <w:r w:rsidRPr="6435B891">
        <w:t xml:space="preserve">A satellite </w:t>
      </w:r>
      <w:r>
        <w:t xml:space="preserve">in </w:t>
      </w:r>
      <w:r w:rsidRPr="6435B891">
        <w:t xml:space="preserve">any </w:t>
      </w:r>
      <w:r w:rsidR="0079649B">
        <w:t>l</w:t>
      </w:r>
      <w:r w:rsidRPr="6435B891">
        <w:t>ow</w:t>
      </w:r>
      <w:r w:rsidR="0079649B">
        <w:t xml:space="preserve"> </w:t>
      </w:r>
      <w:r w:rsidRPr="6435B891">
        <w:t xml:space="preserve">Earth </w:t>
      </w:r>
      <w:r w:rsidR="0079649B">
        <w:t>o</w:t>
      </w:r>
      <w:r w:rsidRPr="6435B891">
        <w:t xml:space="preserve">rbit (LEO), with access to </w:t>
      </w:r>
      <w:r>
        <w:t xml:space="preserve">various </w:t>
      </w:r>
      <w:r w:rsidR="0079649B">
        <w:t>g</w:t>
      </w:r>
      <w:r>
        <w:t xml:space="preserve">eostationary Earth </w:t>
      </w:r>
      <w:r w:rsidR="0079649B">
        <w:t>o</w:t>
      </w:r>
      <w:r>
        <w:t>rbit (GEO) satellites</w:t>
      </w:r>
      <w:r w:rsidRPr="6435B891">
        <w:t xml:space="preserve">, </w:t>
      </w:r>
      <w:r>
        <w:t>c</w:t>
      </w:r>
      <w:r w:rsidRPr="6435B891">
        <w:t xml:space="preserve">ould have a </w:t>
      </w:r>
      <w:r>
        <w:t xml:space="preserve">near </w:t>
      </w:r>
      <w:r w:rsidRPr="6435B891">
        <w:t>constant, low bandwidth, real-time link back to Earth</w:t>
      </w:r>
      <w:r>
        <w:t xml:space="preserve"> during most of an orbit. These GEO satellites could include the two GOES, steadily refreshed since 1974, the</w:t>
      </w:r>
      <w:r w:rsidRPr="004C4368">
        <w:rPr>
          <w:rFonts w:cstheme="minorHAnsi"/>
        </w:rPr>
        <w:t xml:space="preserve"> European Space Agency (ESA) M</w:t>
      </w:r>
      <w:r>
        <w:rPr>
          <w:rFonts w:cstheme="minorHAnsi"/>
        </w:rPr>
        <w:t>eteosat</w:t>
      </w:r>
      <w:r w:rsidR="00F82FC6">
        <w:rPr>
          <w:rFonts w:cstheme="minorHAnsi"/>
        </w:rPr>
        <w:t>,</w:t>
      </w:r>
      <w:r>
        <w:rPr>
          <w:rFonts w:cstheme="minorHAnsi"/>
        </w:rPr>
        <w:t xml:space="preserve"> and the </w:t>
      </w:r>
      <w:r w:rsidRPr="004C4368">
        <w:rPr>
          <w:rFonts w:cstheme="minorHAnsi"/>
        </w:rPr>
        <w:t>Japanese Space agencies (JAXA) Himawari</w:t>
      </w:r>
      <w:r>
        <w:rPr>
          <w:rFonts w:cstheme="minorHAnsi"/>
        </w:rPr>
        <w:t xml:space="preserve"> satellite. These satellites implement the GOES Data Collection System (DCS), or analog, with applications which include m</w:t>
      </w:r>
      <w:r w:rsidRPr="004C4368">
        <w:rPr>
          <w:rFonts w:cstheme="minorHAnsi"/>
        </w:rPr>
        <w:t xml:space="preserve">eteorology, oceanography, hydrology, ecology, and remote sensing of </w:t>
      </w:r>
      <w:r w:rsidR="00730258">
        <w:rPr>
          <w:rFonts w:cstheme="minorHAnsi"/>
        </w:rPr>
        <w:t>E</w:t>
      </w:r>
      <w:r w:rsidRPr="004C4368">
        <w:rPr>
          <w:rFonts w:cstheme="minorHAnsi"/>
        </w:rPr>
        <w:t>arth resources.</w:t>
      </w:r>
      <w:r>
        <w:rPr>
          <w:rFonts w:cstheme="minorHAnsi"/>
        </w:rPr>
        <w:t xml:space="preserve"> </w:t>
      </w:r>
      <w:r w:rsidRPr="00DF3C02">
        <w:rPr>
          <w:rFonts w:cstheme="minorHAnsi"/>
        </w:rPr>
        <w:t>The relatively compact DCS ground stations</w:t>
      </w:r>
      <w:r w:rsidR="00DF3C02" w:rsidRPr="00DF3C02">
        <w:rPr>
          <w:rFonts w:cstheme="minorHAnsi"/>
        </w:rPr>
        <w:t xml:space="preserve"> used by thousands of researchers</w:t>
      </w:r>
      <w:r w:rsidRPr="00DF3C02">
        <w:rPr>
          <w:rFonts w:cstheme="minorHAnsi"/>
        </w:rPr>
        <w:t xml:space="preserve"> transmit data at 100, 300, </w:t>
      </w:r>
      <w:r w:rsidR="0082054F" w:rsidRPr="00DF3C02">
        <w:rPr>
          <w:rFonts w:cstheme="minorHAnsi"/>
        </w:rPr>
        <w:t xml:space="preserve">and </w:t>
      </w:r>
      <w:r w:rsidRPr="00DF3C02">
        <w:rPr>
          <w:rFonts w:cstheme="minorHAnsi"/>
        </w:rPr>
        <w:t>1200 bps at 402</w:t>
      </w:r>
      <w:r w:rsidR="0082054F" w:rsidRPr="00DF3C02">
        <w:rPr>
          <w:rFonts w:cstheme="minorHAnsi"/>
        </w:rPr>
        <w:t xml:space="preserve"> </w:t>
      </w:r>
      <w:r w:rsidRPr="00DF3C02">
        <w:rPr>
          <w:rFonts w:cstheme="minorHAnsi"/>
        </w:rPr>
        <w:t>M</w:t>
      </w:r>
      <w:r w:rsidR="0082054F" w:rsidRPr="00DF3C02">
        <w:rPr>
          <w:rFonts w:cstheme="minorHAnsi"/>
        </w:rPr>
        <w:t>H</w:t>
      </w:r>
      <w:r w:rsidRPr="00DF3C02">
        <w:rPr>
          <w:rFonts w:cstheme="minorHAnsi"/>
        </w:rPr>
        <w:t>z.</w:t>
      </w:r>
      <w:r>
        <w:rPr>
          <w:rFonts w:cstheme="minorHAnsi"/>
        </w:rPr>
        <w:t xml:space="preserve"> </w:t>
      </w:r>
      <w:r w:rsidRPr="6435B891">
        <w:t>A full-time link</w:t>
      </w:r>
      <w:r>
        <w:t xml:space="preserve"> during much of an orbit</w:t>
      </w:r>
      <w:r w:rsidRPr="6435B891">
        <w:t xml:space="preserve">, even at low data rate, would be useful for reporting internal spacecraft health, </w:t>
      </w:r>
      <w:r>
        <w:t xml:space="preserve">hazard avoidance for a future </w:t>
      </w:r>
      <w:r w:rsidR="00B87C54">
        <w:t>s</w:t>
      </w:r>
      <w:r>
        <w:t xml:space="preserve">pace </w:t>
      </w:r>
      <w:r w:rsidR="00B87C54">
        <w:t>t</w:t>
      </w:r>
      <w:r>
        <w:t xml:space="preserve">raffic </w:t>
      </w:r>
      <w:r w:rsidR="00B87C54">
        <w:t>c</w:t>
      </w:r>
      <w:r>
        <w:t xml:space="preserve">ontrol system, </w:t>
      </w:r>
      <w:r w:rsidR="00E94FFB">
        <w:t xml:space="preserve">and </w:t>
      </w:r>
      <w:r>
        <w:t xml:space="preserve">an augmentation of the GEO satellite monitoring capability (by monitoring, for example, polar regions not accessible to the system) including real-time events requiring immediate attention. </w:t>
      </w:r>
      <w:r w:rsidRPr="00DF3C02">
        <w:t xml:space="preserve">A joint </w:t>
      </w:r>
      <w:r w:rsidR="00966751">
        <w:t>effort</w:t>
      </w:r>
      <w:r>
        <w:t xml:space="preserve"> between NOAA and the NASA Ames Research Center began such an effort using the TechEdSat (TES-n) -8,</w:t>
      </w:r>
      <w:r w:rsidR="000D6112">
        <w:t xml:space="preserve"> </w:t>
      </w:r>
      <w:r>
        <w:t>-10 and -11 missions. This required a miniaturization of the basic DCS transmitter such that it could fit within the constrained volume of the cubesat standard (i.e., 100</w:t>
      </w:r>
      <w:r w:rsidR="000D6112">
        <w:t xml:space="preserve"> </w:t>
      </w:r>
      <w:r>
        <w:t>x</w:t>
      </w:r>
      <w:r w:rsidR="000D6112">
        <w:t xml:space="preserve"> </w:t>
      </w:r>
      <w:r>
        <w:t>100</w:t>
      </w:r>
      <w:r w:rsidR="000D6112">
        <w:t xml:space="preserve"> </w:t>
      </w:r>
      <w:r>
        <w:t>mm cross-section). In addition, the transmitted signal needs a different Doppler correction depending on the orbit position</w:t>
      </w:r>
      <w:r w:rsidR="000D6112">
        <w:t xml:space="preserve"> or </w:t>
      </w:r>
      <w:r>
        <w:t>velocity, which represented a significant part of the mission development. The transmitted power levels were varied from 1</w:t>
      </w:r>
      <w:r w:rsidR="000D6112">
        <w:t>-</w:t>
      </w:r>
      <w:r>
        <w:t>10 W</w:t>
      </w:r>
      <w:r w:rsidRPr="007E2619">
        <w:rPr>
          <w:vertAlign w:val="subscript"/>
        </w:rPr>
        <w:t xml:space="preserve">rf, </w:t>
      </w:r>
      <w:r>
        <w:t xml:space="preserve">to assess the success of the acquired message string. Even at low power, the message success was </w:t>
      </w:r>
      <w:r w:rsidR="00E42E52">
        <w:t xml:space="preserve">greater than </w:t>
      </w:r>
      <w:r>
        <w:t xml:space="preserve">40% and found to be adequate for some applications, particularly if the message were repeated. </w:t>
      </w:r>
      <w:r w:rsidRPr="6435B891">
        <w:t xml:space="preserve">While not a replacement for high data downlink capability, it is an attractive option for </w:t>
      </w:r>
      <w:r>
        <w:t xml:space="preserve">long-lived </w:t>
      </w:r>
      <w:r w:rsidR="00CF4F74">
        <w:t>t</w:t>
      </w:r>
      <w:r>
        <w:t xml:space="preserve">hermosphere sensing, </w:t>
      </w:r>
      <w:r w:rsidRPr="6435B891">
        <w:t>quick command</w:t>
      </w:r>
      <w:r w:rsidR="00CF4F74">
        <w:t xml:space="preserve"> and </w:t>
      </w:r>
      <w:r w:rsidRPr="6435B891">
        <w:t>control</w:t>
      </w:r>
      <w:r>
        <w:t xml:space="preserve"> of the basic spacecraft avionics,</w:t>
      </w:r>
      <w:r w:rsidRPr="6435B891">
        <w:t xml:space="preserve"> </w:t>
      </w:r>
      <w:r>
        <w:t xml:space="preserve">and </w:t>
      </w:r>
      <w:r w:rsidRPr="6435B891">
        <w:t>rapid identification protocols</w:t>
      </w:r>
      <w:r w:rsidR="00CF4F74">
        <w:t>,</w:t>
      </w:r>
      <w:r w:rsidRPr="6435B891">
        <w:t xml:space="preserve"> which has become increasingly important</w:t>
      </w:r>
      <w:r>
        <w:t xml:space="preserve"> in the crowded 400-600</w:t>
      </w:r>
      <w:r w:rsidR="00CF4F74">
        <w:t xml:space="preserve"> </w:t>
      </w:r>
      <w:r>
        <w:t xml:space="preserve">km altitude band. </w:t>
      </w:r>
      <w:r w:rsidRPr="6435B891">
        <w:t xml:space="preserve">For </w:t>
      </w:r>
      <w:r w:rsidR="00CF4F74">
        <w:t>g</w:t>
      </w:r>
      <w:r w:rsidRPr="6435B891">
        <w:t xml:space="preserve">eostationary </w:t>
      </w:r>
      <w:r w:rsidR="00CF4F74">
        <w:t>t</w:t>
      </w:r>
      <w:r w:rsidRPr="6435B891">
        <w:t xml:space="preserve">ransfer </w:t>
      </w:r>
      <w:r w:rsidR="00CF4F74">
        <w:t>o</w:t>
      </w:r>
      <w:r w:rsidRPr="6435B891">
        <w:t>rbits (GTO)</w:t>
      </w:r>
      <w:r w:rsidR="00763BC2">
        <w:t xml:space="preserve"> and</w:t>
      </w:r>
      <w:r>
        <w:t xml:space="preserve"> </w:t>
      </w:r>
      <w:r w:rsidRPr="6435B891">
        <w:t>cis-Lunar space</w:t>
      </w:r>
      <w:r>
        <w:t xml:space="preserve"> including the Lunar surface, </w:t>
      </w:r>
      <w:r w:rsidRPr="6435B891">
        <w:t>the addition of this rapid command</w:t>
      </w:r>
      <w:r w:rsidR="00BA6AAE">
        <w:t xml:space="preserve"> and </w:t>
      </w:r>
      <w:r w:rsidRPr="6435B891">
        <w:t xml:space="preserve">control capability can help assure the success of the </w:t>
      </w:r>
      <w:r>
        <w:t xml:space="preserve">mission with the simple addition of an </w:t>
      </w:r>
      <w:r w:rsidR="001602CE">
        <w:t>extra</w:t>
      </w:r>
      <w:r>
        <w:t xml:space="preserve"> communication link.</w:t>
      </w:r>
      <w:r w:rsidRPr="6435B891">
        <w:t xml:space="preserve"> In addition, the system frequency is the same standard for </w:t>
      </w:r>
      <w:r>
        <w:t xml:space="preserve">the </w:t>
      </w:r>
      <w:r w:rsidRPr="6435B891">
        <w:t>UHF</w:t>
      </w:r>
      <w:r>
        <w:t xml:space="preserve"> </w:t>
      </w:r>
      <w:r w:rsidRPr="6435B891">
        <w:t>Mars</w:t>
      </w:r>
      <w:r>
        <w:t xml:space="preserve"> relay satellites</w:t>
      </w:r>
      <w:r w:rsidRPr="6435B891">
        <w:t>, allowing for future Mars ‘</w:t>
      </w:r>
      <w:r>
        <w:t>n</w:t>
      </w:r>
      <w:r w:rsidRPr="6435B891">
        <w:t>ano</w:t>
      </w:r>
      <w:r>
        <w:t>s</w:t>
      </w:r>
      <w:r w:rsidRPr="6435B891">
        <w:t>at</w:t>
      </w:r>
      <w:r>
        <w:t>-</w:t>
      </w:r>
      <w:r w:rsidRPr="6435B891">
        <w:t>class</w:t>
      </w:r>
      <w:r>
        <w:t>’</w:t>
      </w:r>
      <w:r w:rsidRPr="6435B891">
        <w:t xml:space="preserve"> ground science stations</w:t>
      </w:r>
      <w:r w:rsidR="00722DD0">
        <w:t>.</w:t>
      </w:r>
      <w:r>
        <w:t xml:space="preserve"> – </w:t>
      </w:r>
      <w:r w:rsidR="00176210">
        <w:t xml:space="preserve">Thus, this process may permit the </w:t>
      </w:r>
      <w:r>
        <w:t>exten</w:t>
      </w:r>
      <w:r w:rsidR="00176210">
        <w:t>sion</w:t>
      </w:r>
      <w:r>
        <w:t xml:space="preserve"> </w:t>
      </w:r>
      <w:r w:rsidR="00176210">
        <w:t xml:space="preserve">of </w:t>
      </w:r>
      <w:r>
        <w:t>the basi</w:t>
      </w:r>
      <w:r w:rsidRPr="00AF036F">
        <w:t>c DCS conc</w:t>
      </w:r>
      <w:r w:rsidR="00176210" w:rsidRPr="00AF036F">
        <w:t xml:space="preserve">ept, </w:t>
      </w:r>
      <w:r w:rsidR="005C17AC" w:rsidRPr="00AF036F">
        <w:t xml:space="preserve">enabling </w:t>
      </w:r>
      <w:r w:rsidRPr="00AF036F">
        <w:t>a significant augmentation</w:t>
      </w:r>
      <w:r w:rsidR="005C17AC" w:rsidRPr="00AF036F">
        <w:t xml:space="preserve"> </w:t>
      </w:r>
      <w:r w:rsidRPr="00AF036F">
        <w:t>of Mars weather</w:t>
      </w:r>
      <w:r w:rsidR="00AF036F" w:rsidRPr="00AF036F">
        <w:t xml:space="preserve"> predictions</w:t>
      </w:r>
      <w:r w:rsidRPr="00AF036F">
        <w:t xml:space="preserve"> for the upcoming series of missions.</w:t>
      </w:r>
    </w:p>
    <w:p w14:paraId="551267E2" w14:textId="77777777" w:rsidR="00A046E3" w:rsidRDefault="00A046E3">
      <w:pPr>
        <w:spacing w:before="0" w:after="0"/>
        <w:jc w:val="left"/>
        <w:rPr>
          <w:rFonts w:cs="Arial"/>
          <w:b/>
          <w:bCs/>
          <w:caps/>
          <w:kern w:val="32"/>
          <w:szCs w:val="32"/>
        </w:rPr>
      </w:pPr>
      <w:r>
        <w:br w:type="page"/>
      </w:r>
    </w:p>
    <w:p w14:paraId="4ACB3DCB" w14:textId="485DA3E3" w:rsidR="00ED522C" w:rsidRDefault="00FF18C8" w:rsidP="002058E5">
      <w:pPr>
        <w:pStyle w:val="Heading1"/>
      </w:pPr>
      <w:r>
        <w:lastRenderedPageBreak/>
        <w:t>Introduction</w:t>
      </w:r>
    </w:p>
    <w:p w14:paraId="7ED84F8D" w14:textId="207308B7" w:rsidR="00FF18C8" w:rsidRDefault="00C622AA" w:rsidP="00C622AA">
      <w:pPr>
        <w:pStyle w:val="Heading2"/>
      </w:pPr>
      <w:r>
        <w:t>NASA GOES and DCS System</w:t>
      </w:r>
    </w:p>
    <w:p w14:paraId="4D448BEA" w14:textId="43742776" w:rsidR="00C622AA" w:rsidRDefault="00384C91" w:rsidP="00C622AA">
      <w:r w:rsidRPr="00384C91">
        <w:t xml:space="preserve">Since 1974, </w:t>
      </w:r>
      <w:r w:rsidR="00A74A59">
        <w:t>t</w:t>
      </w:r>
      <w:r w:rsidRPr="00384C91">
        <w:t xml:space="preserve">he National Oceanic and Atmospheric Administration (NOAA) has operated a series of </w:t>
      </w:r>
      <w:r w:rsidR="00BC03B1">
        <w:t>g</w:t>
      </w:r>
      <w:r w:rsidRPr="00384C91">
        <w:t>eostationary satellites (Geostationary Operational Environmental Satellites</w:t>
      </w:r>
      <w:r w:rsidR="002F209E">
        <w:t xml:space="preserve"> or GOES</w:t>
      </w:r>
      <w:r w:rsidRPr="00384C91">
        <w:t>), two of which are currently in service (GOES-East and GOES-West). To add to the remote sensing capability, environmental monitoring data service</w:t>
      </w:r>
      <w:r w:rsidR="00884BA1">
        <w:t>s</w:t>
      </w:r>
      <w:r w:rsidRPr="00384C91">
        <w:t xml:space="preserve"> onboard the satellites were eventually implemented permitting direct transmission from small earth stations in a system</w:t>
      </w:r>
      <w:r w:rsidR="00CD0BA6">
        <w:t xml:space="preserve"> </w:t>
      </w:r>
      <w:r w:rsidRPr="00384C91">
        <w:t>referred to as the Data Collection Service (DCS).</w:t>
      </w:r>
      <w:r w:rsidR="00D57569">
        <w:t xml:space="preserve"> </w:t>
      </w:r>
      <w:r w:rsidRPr="00384C91">
        <w:t xml:space="preserve">The service relays environmental monitoring data and telemetry from approximately 33,000 terrestrial </w:t>
      </w:r>
      <w:r w:rsidR="000F3478">
        <w:t>d</w:t>
      </w:r>
      <w:r w:rsidRPr="00384C91">
        <w:t xml:space="preserve">ata </w:t>
      </w:r>
      <w:r w:rsidR="000F3478">
        <w:t>c</w:t>
      </w:r>
      <w:r w:rsidRPr="00384C91">
        <w:t xml:space="preserve">ollection </w:t>
      </w:r>
      <w:r w:rsidR="000F3478">
        <w:t>p</w:t>
      </w:r>
      <w:r w:rsidRPr="00384C91">
        <w:t>latforms (DCPs) through the two GOES. The NOAA DCPs are all installed in the western hemisphere. The DCPs transmit their data using an uplink near 402</w:t>
      </w:r>
      <w:r w:rsidR="00E56F00">
        <w:t xml:space="preserve"> </w:t>
      </w:r>
      <w:r w:rsidR="00B20B13">
        <w:t>m</w:t>
      </w:r>
      <w:r w:rsidRPr="00384C91">
        <w:t>egahertz (MHz) in the Ultra-High-Frequency (UHF) spectrum and a relayed downlink near 1,680 MHz in the L-Band spectrum. Identical services are operated by the European Organization for the Exploitation of Meteorological Satellites (EUMETSAT) on their Meteosat satellites.</w:t>
      </w:r>
    </w:p>
    <w:p w14:paraId="373B18CC" w14:textId="5FB45B98" w:rsidR="00C622AA" w:rsidRDefault="00E05273" w:rsidP="00C622AA">
      <w:pPr>
        <w:pStyle w:val="Heading2"/>
      </w:pPr>
      <w:r>
        <w:t>NOAA LEO DCS Project</w:t>
      </w:r>
    </w:p>
    <w:p w14:paraId="75A4D398" w14:textId="036ADBD5" w:rsidR="00E05273" w:rsidRDefault="006206DA" w:rsidP="00E05273">
      <w:r w:rsidRPr="006206DA">
        <w:t>The question was eventually asked, “</w:t>
      </w:r>
      <w:r w:rsidRPr="006206DA">
        <w:rPr>
          <w:i/>
          <w:iCs/>
        </w:rPr>
        <w:t xml:space="preserve">can the DCS concept be extended to </w:t>
      </w:r>
      <w:r w:rsidR="009C6B1D">
        <w:rPr>
          <w:i/>
          <w:iCs/>
        </w:rPr>
        <w:t>l</w:t>
      </w:r>
      <w:r w:rsidRPr="006206DA">
        <w:rPr>
          <w:i/>
          <w:iCs/>
        </w:rPr>
        <w:t xml:space="preserve">ow </w:t>
      </w:r>
      <w:r w:rsidR="009C6B1D">
        <w:rPr>
          <w:i/>
          <w:iCs/>
        </w:rPr>
        <w:t>E</w:t>
      </w:r>
      <w:r w:rsidRPr="006206DA">
        <w:rPr>
          <w:i/>
          <w:iCs/>
        </w:rPr>
        <w:t xml:space="preserve">arth </w:t>
      </w:r>
      <w:r w:rsidR="009C6B1D">
        <w:rPr>
          <w:i/>
          <w:iCs/>
        </w:rPr>
        <w:t>o</w:t>
      </w:r>
      <w:r w:rsidRPr="006206DA">
        <w:rPr>
          <w:i/>
          <w:iCs/>
        </w:rPr>
        <w:t>rbit (LEO) in order to directly monitor attributes of space weather or other unique phenomenon</w:t>
      </w:r>
      <w:r w:rsidRPr="006206DA">
        <w:t>?”  From this, the NOAA and NASA (National Aeronautics and Space Administration) at the Ames Research Center engaged in a small series of nano-satellite class missions which would further develop and explore the concept.  In order to do so, various challenges needed to be overcome, including a) developing a DCS transmitter that would fit the compact volume of a nano-satellite, b) add sufficient battery capability (while maintaining the rigid safety standards) to power the ~50W</w:t>
      </w:r>
      <w:r w:rsidRPr="006206DA">
        <w:rPr>
          <w:vertAlign w:val="subscript"/>
        </w:rPr>
        <w:t>e</w:t>
      </w:r>
      <w:r w:rsidRPr="006206DA">
        <w:t xml:space="preserve"> (10W</w:t>
      </w:r>
      <w:r w:rsidRPr="006206DA">
        <w:rPr>
          <w:vertAlign w:val="subscript"/>
        </w:rPr>
        <w:t>rf</w:t>
      </w:r>
      <w:r w:rsidRPr="006206DA">
        <w:t>) transmitter, and c) can the Doppler effect be efficiently compensated for, and permit the transmitted data to remain in the prescribed channels.</w:t>
      </w:r>
    </w:p>
    <w:p w14:paraId="481DD0F0" w14:textId="3C9943C8" w:rsidR="006E6B2A" w:rsidRDefault="000838F9" w:rsidP="000838F9">
      <w:pPr>
        <w:pStyle w:val="Heading1"/>
      </w:pPr>
      <w:r>
        <w:t xml:space="preserve">SOAREX </w:t>
      </w:r>
      <w:r w:rsidR="00124DF6">
        <w:t>and TES-N Experimental Flight Series</w:t>
      </w:r>
    </w:p>
    <w:p w14:paraId="048CB39D" w14:textId="5E203455" w:rsidR="00B81BC9" w:rsidRDefault="003F393A" w:rsidP="007901D0">
      <w:r w:rsidRPr="003F393A">
        <w:t>To develop and assess the attributes of the DCS in LEO, a rapid flight development team was required in order to attain results within relatively short time periods. The SOAREX (Sub-Orbital Aerodynamic Re-entry Experiments) and the TES-n (Technology Education Satellite) experimental flight series are successful rapid flight test</w:t>
      </w:r>
      <w:r w:rsidR="0025417B">
        <w:t xml:space="preserve"> </w:t>
      </w:r>
      <w:r w:rsidRPr="003F393A">
        <w:t>development</w:t>
      </w:r>
      <w:r w:rsidR="002460BD">
        <w:t xml:space="preserve"> series </w:t>
      </w:r>
      <w:r w:rsidR="00316492">
        <w:t xml:space="preserve">designed by a </w:t>
      </w:r>
      <w:r w:rsidRPr="003F393A">
        <w:t>group</w:t>
      </w:r>
      <w:r w:rsidR="00316492">
        <w:t xml:space="preserve"> at the NASA Ames Research Center</w:t>
      </w:r>
      <w:r w:rsidR="00BC54F1">
        <w:t xml:space="preserve"> with a history</w:t>
      </w:r>
      <w:r w:rsidRPr="003F393A">
        <w:t xml:space="preserve"> spanning over 25 years.  Starting initially with balloon and sub-orbital (SOAREX) flights, by 2013 the group was able to execute the first cubesat deployment from the ISS </w:t>
      </w:r>
      <w:r w:rsidRPr="003F393A">
        <w:t xml:space="preserve">(International Space Station). At present, there have been </w:t>
      </w:r>
      <w:r w:rsidR="00A353D5">
        <w:t>nine</w:t>
      </w:r>
      <w:r w:rsidRPr="003F393A">
        <w:t xml:space="preserve"> SOAREX and </w:t>
      </w:r>
      <w:r w:rsidR="00A353D5">
        <w:t>thirteen</w:t>
      </w:r>
      <w:r w:rsidRPr="003F393A">
        <w:t xml:space="preserve"> TES-n nano-satellite missions </w:t>
      </w:r>
      <w:r w:rsidR="00311125">
        <w:t>(</w:t>
      </w:r>
      <w:r w:rsidR="00894CB3">
        <w:t>recent missions</w:t>
      </w:r>
      <w:r w:rsidR="00311125">
        <w:t xml:space="preserve"> are shown in Figure 1) </w:t>
      </w:r>
      <w:r w:rsidRPr="003F393A">
        <w:t xml:space="preserve">with </w:t>
      </w:r>
      <w:r w:rsidR="00A353D5">
        <w:t>five</w:t>
      </w:r>
      <w:r w:rsidRPr="003F393A">
        <w:t xml:space="preserve"> more in the planning/execution stages (as of this writing, TES-11 and TES-22 are currently operational in LEO). Active collaboration with other universities, NASA centers, and other government entities is typical. The rich collaborative environment has led to basic advances in the efficient execution of nano-satellites, advanced/cognitive communication, the development of the unique exo-brake (for de-orbit disposal or navigation), the BrainStack (a collaborative Artificial Intelligence set of experiments), a unique Mars atmospheric sounder development, etc.  In the process, many dozen early career and even larger number of university interns have been directly involved. At present, the production capabilities include nano-sats from 1</w:t>
      </w:r>
      <w:r w:rsidR="001B596F">
        <w:t>U</w:t>
      </w:r>
      <w:r w:rsidRPr="003F393A">
        <w:t xml:space="preserve"> to 24U, as well as a unique ISS ‘smallsat’ of 180U equivalence.</w:t>
      </w:r>
    </w:p>
    <w:p w14:paraId="5F89C118" w14:textId="1F3A5168" w:rsidR="00BC186A" w:rsidRPr="00BC186A" w:rsidRDefault="00BC186A" w:rsidP="00BC186A">
      <w:r>
        <w:rPr>
          <w:noProof/>
        </w:rPr>
        <w:drawing>
          <wp:inline distT="0" distB="0" distL="0" distR="0" wp14:anchorId="1B51B9DB" wp14:editId="1B0D1687">
            <wp:extent cx="2857500" cy="1255294"/>
            <wp:effectExtent l="0" t="0" r="0" b="2540"/>
            <wp:docPr id="1593747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74786"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857500" cy="1255294"/>
                    </a:xfrm>
                    <a:prstGeom prst="rect">
                      <a:avLst/>
                    </a:prstGeom>
                    <a:noFill/>
                    <a:ln>
                      <a:noFill/>
                    </a:ln>
                  </pic:spPr>
                </pic:pic>
              </a:graphicData>
            </a:graphic>
          </wp:inline>
        </w:drawing>
      </w:r>
    </w:p>
    <w:p w14:paraId="39C690EF" w14:textId="1B48009B" w:rsidR="002309EE" w:rsidRPr="002309EE" w:rsidRDefault="00EA4AE5" w:rsidP="007901D0">
      <w:pPr>
        <w:pStyle w:val="Caption"/>
      </w:pPr>
      <w:r>
        <w:t xml:space="preserve">Figure </w:t>
      </w:r>
      <w:fldSimple w:instr=" SEQ Figure \* ARABIC  \* MERGEFORMAT ">
        <w:r w:rsidR="00AC5596">
          <w:rPr>
            <w:noProof/>
          </w:rPr>
          <w:t>1</w:t>
        </w:r>
      </w:fldSimple>
      <w:r>
        <w:t xml:space="preserve">: </w:t>
      </w:r>
      <w:r w:rsidR="00B868F4">
        <w:t xml:space="preserve">Recent </w:t>
      </w:r>
      <w:r>
        <w:t>TES Mission</w:t>
      </w:r>
      <w:r w:rsidR="00B868F4">
        <w:t>s</w:t>
      </w:r>
      <w:r>
        <w:t xml:space="preserve"> </w:t>
      </w:r>
      <w:r w:rsidR="00B868F4">
        <w:t>Timeline</w:t>
      </w:r>
    </w:p>
    <w:p w14:paraId="020A79AF" w14:textId="063D4726" w:rsidR="002E0F27" w:rsidRDefault="002E0F27" w:rsidP="002E0F27">
      <w:pPr>
        <w:pStyle w:val="Heading1"/>
      </w:pPr>
      <w:r>
        <w:t>Evolution of the GOES DCS Radio</w:t>
      </w:r>
    </w:p>
    <w:p w14:paraId="17696EF8" w14:textId="62709CFE" w:rsidR="004B7E29" w:rsidRDefault="00D22CF4" w:rsidP="00AE01DC">
      <w:r w:rsidRPr="00C7785C">
        <w:rPr>
          <w:noProof/>
        </w:rPr>
        <w:drawing>
          <wp:anchor distT="0" distB="0" distL="114300" distR="114300" simplePos="0" relativeHeight="251658244" behindDoc="0" locked="0" layoutInCell="1" allowOverlap="1" wp14:anchorId="39D2A08C" wp14:editId="0F6C9315">
            <wp:simplePos x="0" y="0"/>
            <wp:positionH relativeFrom="margin">
              <wp:posOffset>3086100</wp:posOffset>
            </wp:positionH>
            <wp:positionV relativeFrom="paragraph">
              <wp:posOffset>854075</wp:posOffset>
            </wp:positionV>
            <wp:extent cx="2857500" cy="2286000"/>
            <wp:effectExtent l="0" t="0" r="0" b="0"/>
            <wp:wrapTopAndBottom/>
            <wp:docPr id="8320688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068859"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57500" cy="2286000"/>
                    </a:xfrm>
                    <a:prstGeom prst="rect">
                      <a:avLst/>
                    </a:prstGeom>
                  </pic:spPr>
                </pic:pic>
              </a:graphicData>
            </a:graphic>
          </wp:anchor>
        </w:drawing>
      </w:r>
      <w:r w:rsidR="009628B7" w:rsidRPr="009628B7">
        <w:t>One of the initial challenges to the development of the nano-satellite experiment was the required miniaturization of the ground unit to fit the PC-104 mechanical form-factor (less than 100</w:t>
      </w:r>
      <w:r w:rsidR="00D15672">
        <w:t xml:space="preserve"> mm </w:t>
      </w:r>
      <w:r w:rsidR="009628B7" w:rsidRPr="009628B7">
        <w:t>x</w:t>
      </w:r>
      <w:r w:rsidR="00D15672">
        <w:t xml:space="preserve"> </w:t>
      </w:r>
      <w:r w:rsidR="009628B7" w:rsidRPr="009628B7">
        <w:t>100</w:t>
      </w:r>
      <w:r w:rsidR="00D15672">
        <w:t xml:space="preserve"> </w:t>
      </w:r>
      <w:r w:rsidR="009628B7" w:rsidRPr="009628B7">
        <w:t>mm to fit within the constrained cubesat ‘standard’ volume).</w:t>
      </w:r>
    </w:p>
    <w:p w14:paraId="3AD508BC" w14:textId="771B6523" w:rsidR="00D22CF4" w:rsidRDefault="00D22CF4" w:rsidP="00D22CF4">
      <w:pPr>
        <w:pStyle w:val="Caption"/>
      </w:pPr>
      <w:r>
        <w:t xml:space="preserve">Figure </w:t>
      </w:r>
      <w:fldSimple w:instr=" SEQ Figure \* ARABIC  \* MERGEFORMAT ">
        <w:r w:rsidR="00AC5596">
          <w:rPr>
            <w:noProof/>
          </w:rPr>
          <w:t>2</w:t>
        </w:r>
      </w:fldSimple>
      <w:r>
        <w:t>: NOAA DCS Radio Board</w:t>
      </w:r>
    </w:p>
    <w:p w14:paraId="4F837663" w14:textId="1C97CBE7" w:rsidR="00C7785C" w:rsidRDefault="009628B7" w:rsidP="00AE01DC">
      <w:r w:rsidRPr="009628B7">
        <w:lastRenderedPageBreak/>
        <w:t>The GTX 2.0 standard ground unit, produced by Microcom, Inc.</w:t>
      </w:r>
      <w:r w:rsidR="008D2583">
        <w:t xml:space="preserve"> and shown in Figure 2</w:t>
      </w:r>
      <w:r w:rsidRPr="009628B7">
        <w:t>, uses 45</w:t>
      </w:r>
      <w:r w:rsidR="000C101C">
        <w:t xml:space="preserve"> </w:t>
      </w:r>
      <w:r w:rsidRPr="009628B7">
        <w:t>W</w:t>
      </w:r>
      <w:r w:rsidRPr="000C101C">
        <w:rPr>
          <w:vertAlign w:val="subscript"/>
        </w:rPr>
        <w:t>e</w:t>
      </w:r>
      <w:r w:rsidRPr="009628B7">
        <w:t xml:space="preserve"> with a 10</w:t>
      </w:r>
      <w:r w:rsidR="000C101C">
        <w:t xml:space="preserve"> </w:t>
      </w:r>
      <w:r w:rsidRPr="009628B7">
        <w:t>W</w:t>
      </w:r>
      <w:r w:rsidRPr="000C101C">
        <w:rPr>
          <w:vertAlign w:val="subscript"/>
        </w:rPr>
        <w:t>rf</w:t>
      </w:r>
      <w:r w:rsidRPr="009628B7">
        <w:t xml:space="preserve"> output (100, 300, </w:t>
      </w:r>
      <w:r w:rsidR="00232CA8">
        <w:t xml:space="preserve">and </w:t>
      </w:r>
      <w:r w:rsidRPr="009628B7">
        <w:t>1200 bps at 401-403</w:t>
      </w:r>
      <w:r w:rsidR="00232CA8">
        <w:t xml:space="preserve"> </w:t>
      </w:r>
      <w:r w:rsidRPr="009628B7">
        <w:t>Mhz). This system, originally at roughly 20</w:t>
      </w:r>
      <w:r w:rsidR="00C82210">
        <w:t xml:space="preserve"> cm </w:t>
      </w:r>
      <w:r w:rsidRPr="009628B7">
        <w:t>x</w:t>
      </w:r>
      <w:r w:rsidR="00C82210">
        <w:t xml:space="preserve"> </w:t>
      </w:r>
      <w:r w:rsidRPr="009628B7">
        <w:t>20</w:t>
      </w:r>
      <w:r w:rsidR="00C82210">
        <w:t xml:space="preserve"> </w:t>
      </w:r>
      <w:r w:rsidRPr="009628B7">
        <w:t xml:space="preserve">cm, had to be redesigned into two boards, with careful attention to the heat dissipation.  On the latter, both heat straps </w:t>
      </w:r>
      <w:r w:rsidR="00A7764A">
        <w:t>and</w:t>
      </w:r>
      <w:r w:rsidRPr="009628B7">
        <w:t xml:space="preserve"> L-shaped heat</w:t>
      </w:r>
      <w:r w:rsidR="00EA6970">
        <w:t xml:space="preserve"> </w:t>
      </w:r>
      <w:r w:rsidRPr="009628B7">
        <w:t>pipe</w:t>
      </w:r>
      <w:r w:rsidR="00F42154">
        <w:t>s</w:t>
      </w:r>
      <w:r w:rsidRPr="009628B7">
        <w:t xml:space="preserve"> (previously flown on TES-8) w</w:t>
      </w:r>
      <w:r w:rsidR="00F42154">
        <w:t>ere</w:t>
      </w:r>
      <w:r w:rsidRPr="009628B7">
        <w:t xml:space="preserve"> considered.  It was found that for</w:t>
      </w:r>
      <w:r w:rsidR="00045F57">
        <w:t xml:space="preserve"> </w:t>
      </w:r>
      <w:r w:rsidRPr="009628B7">
        <w:t>the initial experiments and intended duty cycle, a thick copper strap would be adequate.</w:t>
      </w:r>
    </w:p>
    <w:p w14:paraId="152D99CD" w14:textId="03D93E1D" w:rsidR="007D3784" w:rsidRDefault="00A00D45" w:rsidP="00F10DBC">
      <w:pPr>
        <w:pStyle w:val="Heading1"/>
      </w:pPr>
      <w:r>
        <w:rPr>
          <w:noProof/>
        </w:rPr>
        <w:t>`</w:t>
      </w:r>
      <w:r w:rsidR="00F10DBC">
        <w:t>Development of the TES-8, 10, and 11 Flight Experiments</w:t>
      </w:r>
    </w:p>
    <w:p w14:paraId="6200773E" w14:textId="4030A3D8" w:rsidR="000B2226" w:rsidRDefault="00A00D45" w:rsidP="00786735">
      <w:r w:rsidRPr="006801F6">
        <w:rPr>
          <w:noProof/>
        </w:rPr>
        <w:drawing>
          <wp:anchor distT="0" distB="0" distL="114300" distR="114300" simplePos="0" relativeHeight="251658241" behindDoc="0" locked="0" layoutInCell="1" allowOverlap="1" wp14:anchorId="06F78BF9" wp14:editId="250A6FFC">
            <wp:simplePos x="0" y="0"/>
            <wp:positionH relativeFrom="margin">
              <wp:align>right</wp:align>
            </wp:positionH>
            <wp:positionV relativeFrom="paragraph">
              <wp:posOffset>749300</wp:posOffset>
            </wp:positionV>
            <wp:extent cx="2857500" cy="2366010"/>
            <wp:effectExtent l="0" t="0" r="0" b="0"/>
            <wp:wrapTopAndBottom/>
            <wp:docPr id="2753853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385325" name=""/>
                    <pic:cNvPicPr/>
                  </pic:nvPicPr>
                  <pic:blipFill>
                    <a:blip r:embed="rId14">
                      <a:extLst>
                        <a:ext uri="{28A0092B-C50C-407E-A947-70E740481C1C}">
                          <a14:useLocalDpi xmlns:a14="http://schemas.microsoft.com/office/drawing/2010/main" val="0"/>
                        </a:ext>
                      </a:extLst>
                    </a:blip>
                    <a:stretch>
                      <a:fillRect/>
                    </a:stretch>
                  </pic:blipFill>
                  <pic:spPr>
                    <a:xfrm>
                      <a:off x="0" y="0"/>
                      <a:ext cx="2857500" cy="2366010"/>
                    </a:xfrm>
                    <a:prstGeom prst="rect">
                      <a:avLst/>
                    </a:prstGeom>
                  </pic:spPr>
                </pic:pic>
              </a:graphicData>
            </a:graphic>
            <wp14:sizeRelH relativeFrom="page">
              <wp14:pctWidth>0</wp14:pctWidth>
            </wp14:sizeRelH>
            <wp14:sizeRelV relativeFrom="page">
              <wp14:pctHeight>0</wp14:pctHeight>
            </wp14:sizeRelV>
          </wp:anchor>
        </w:drawing>
      </w:r>
      <w:r w:rsidR="000B2226" w:rsidRPr="0091733F">
        <w:rPr>
          <w:noProof/>
        </w:rPr>
        <w:drawing>
          <wp:anchor distT="0" distB="0" distL="114300" distR="114300" simplePos="0" relativeHeight="251658240" behindDoc="0" locked="0" layoutInCell="1" allowOverlap="1" wp14:anchorId="4017D19F" wp14:editId="09F9A2BE">
            <wp:simplePos x="0" y="0"/>
            <wp:positionH relativeFrom="column">
              <wp:align>right</wp:align>
            </wp:positionH>
            <wp:positionV relativeFrom="paragraph">
              <wp:posOffset>1549400</wp:posOffset>
            </wp:positionV>
            <wp:extent cx="2857500" cy="3870325"/>
            <wp:effectExtent l="0" t="0" r="0" b="0"/>
            <wp:wrapTopAndBottom/>
            <wp:docPr id="8536073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607376" name=""/>
                    <pic:cNvPicPr/>
                  </pic:nvPicPr>
                  <pic:blipFill>
                    <a:blip r:embed="rId15">
                      <a:extLst>
                        <a:ext uri="{28A0092B-C50C-407E-A947-70E740481C1C}">
                          <a14:useLocalDpi xmlns:a14="http://schemas.microsoft.com/office/drawing/2010/main" val="0"/>
                        </a:ext>
                      </a:extLst>
                    </a:blip>
                    <a:stretch>
                      <a:fillRect/>
                    </a:stretch>
                  </pic:blipFill>
                  <pic:spPr>
                    <a:xfrm>
                      <a:off x="0" y="0"/>
                      <a:ext cx="2857500" cy="3870325"/>
                    </a:xfrm>
                    <a:prstGeom prst="rect">
                      <a:avLst/>
                    </a:prstGeom>
                  </pic:spPr>
                </pic:pic>
              </a:graphicData>
            </a:graphic>
          </wp:anchor>
        </w:drawing>
      </w:r>
      <w:r w:rsidR="00786735" w:rsidRPr="00786735">
        <w:t xml:space="preserve">The initial flight opportunities were in unique ‘long’ 6U nano-sats deployed from NRCSD (NanoRacks Cube Sat Deployer) on the ISS.  Figure 3 shows the approximate layout of the </w:t>
      </w:r>
      <w:r w:rsidR="003E1EDC" w:rsidRPr="00786735">
        <w:t>two 6</w:t>
      </w:r>
      <w:r w:rsidR="00786735" w:rsidRPr="00786735">
        <w:t>U experiments (TES-8</w:t>
      </w:r>
      <w:r w:rsidR="000B72E1">
        <w:t xml:space="preserve"> and</w:t>
      </w:r>
      <w:r w:rsidR="00786735" w:rsidRPr="00786735">
        <w:t xml:space="preserve"> 10), whereby the 100</w:t>
      </w:r>
      <w:r w:rsidR="0076557A">
        <w:t xml:space="preserve"> </w:t>
      </w:r>
      <w:r w:rsidR="00786735" w:rsidRPr="00786735">
        <w:t>x</w:t>
      </w:r>
      <w:r w:rsidR="0076557A">
        <w:t xml:space="preserve"> </w:t>
      </w:r>
      <w:r w:rsidR="00786735" w:rsidRPr="00786735">
        <w:t xml:space="preserve">100 cross section ‘skin’ was then mounted over the avionics/electronic stack assembly.  The basic power system had to be routed through </w:t>
      </w:r>
      <w:r w:rsidR="00702241">
        <w:t>three</w:t>
      </w:r>
      <w:r w:rsidR="00786735" w:rsidRPr="00786735">
        <w:t xml:space="preserve"> inhibits (</w:t>
      </w:r>
      <w:r w:rsidR="007603A0">
        <w:t>two</w:t>
      </w:r>
      <w:r w:rsidR="00786735" w:rsidRPr="00786735">
        <w:t>-fault tolerant power system, as required by ISS Safety System), which made the final assembly challenging.</w:t>
      </w:r>
    </w:p>
    <w:p w14:paraId="70ACA1D0" w14:textId="29C897D5" w:rsidR="000B2226" w:rsidRDefault="000B2226" w:rsidP="000B2226">
      <w:pPr>
        <w:pStyle w:val="Caption"/>
      </w:pPr>
      <w:r>
        <w:t xml:space="preserve">Figure </w:t>
      </w:r>
      <w:fldSimple w:instr=" SEQ Figure \* ARABIC  \* MERGEFORMAT ">
        <w:r w:rsidR="00AC5596">
          <w:rPr>
            <w:noProof/>
          </w:rPr>
          <w:t>3</w:t>
        </w:r>
      </w:fldSimple>
      <w:r>
        <w:t>: TES-8 and 10 Linear 6U Stack Layout</w:t>
      </w:r>
    </w:p>
    <w:p w14:paraId="73A0EA0A" w14:textId="302C7854" w:rsidR="00786735" w:rsidRPr="00786735" w:rsidRDefault="00786735" w:rsidP="00786735">
      <w:r w:rsidRPr="00786735">
        <w:t>TES-8 provided some encouraging results, though the power amplifier was determined to be non-functional during flight operations.</w:t>
      </w:r>
      <w:r w:rsidR="006E74E9">
        <w:t xml:space="preserve"> </w:t>
      </w:r>
      <w:r w:rsidRPr="00786735">
        <w:t xml:space="preserve">The incremental development afforded TES-10 to be flown in rapid succession, with </w:t>
      </w:r>
      <w:r w:rsidRPr="00786735">
        <w:t>the knowledge from the previous flight to be applied</w:t>
      </w:r>
      <w:r w:rsidR="006E74E9">
        <w:t xml:space="preserve"> immediately</w:t>
      </w:r>
      <w:r w:rsidRPr="00786735">
        <w:t xml:space="preserve">. For this flight, all the systems worked, and the basic Doppler correction was successfully tested. </w:t>
      </w:r>
    </w:p>
    <w:p w14:paraId="69983917" w14:textId="06A6E187" w:rsidR="0054760E" w:rsidRDefault="00786735" w:rsidP="00CA29E5">
      <w:r w:rsidRPr="00786735">
        <w:t>The TES-11, this time in a ‘wide’ 6U format</w:t>
      </w:r>
      <w:r w:rsidR="005E4C9F">
        <w:t xml:space="preserve"> shown in Figure 4</w:t>
      </w:r>
      <w:r w:rsidRPr="00786735">
        <w:t>, was the most recent version in the series.  Due to the ‘wide’ format, the challenging cable routing was made easier. As a non-ISS flight, the injected altitude was 520</w:t>
      </w:r>
      <w:r w:rsidR="00324D87">
        <w:t xml:space="preserve"> </w:t>
      </w:r>
      <w:r w:rsidRPr="00786735">
        <w:t xml:space="preserve">km in a </w:t>
      </w:r>
      <w:r w:rsidR="003B2490">
        <w:t>s</w:t>
      </w:r>
      <w:r w:rsidRPr="00786735">
        <w:t xml:space="preserve">un </w:t>
      </w:r>
      <w:r w:rsidR="003B2490">
        <w:t>s</w:t>
      </w:r>
      <w:r w:rsidRPr="00786735">
        <w:t xml:space="preserve">ynchronous </w:t>
      </w:r>
      <w:r w:rsidR="003B2490">
        <w:t>o</w:t>
      </w:r>
      <w:r w:rsidRPr="00786735">
        <w:t>rbit (Firefly-Alpha launch vehicle).  There was a unique safety feature for the 150</w:t>
      </w:r>
      <w:r w:rsidR="003B2490">
        <w:t xml:space="preserve"> </w:t>
      </w:r>
      <w:r w:rsidRPr="00786735">
        <w:t>Whr power system that permits an easy doubling to 300</w:t>
      </w:r>
      <w:r w:rsidR="003B2490">
        <w:t xml:space="preserve"> </w:t>
      </w:r>
      <w:r w:rsidRPr="00786735">
        <w:t>Whr for future missions. All three missions in the 6U ‘class’ had 150</w:t>
      </w:r>
      <w:r w:rsidR="003B2490">
        <w:t xml:space="preserve"> </w:t>
      </w:r>
      <w:r w:rsidRPr="00786735">
        <w:t>Whr</w:t>
      </w:r>
      <w:r w:rsidR="00145069">
        <w:t xml:space="preserve"> power systems</w:t>
      </w:r>
      <w:r w:rsidRPr="00786735">
        <w:t xml:space="preserve"> with different re-charge times due to experimental high</w:t>
      </w:r>
      <w:r w:rsidR="00145069">
        <w:t>-</w:t>
      </w:r>
      <w:r w:rsidRPr="00786735">
        <w:t>efficien</w:t>
      </w:r>
      <w:r w:rsidR="00145069">
        <w:t>cy</w:t>
      </w:r>
      <w:r w:rsidRPr="00786735">
        <w:t xml:space="preserve"> solar cells on the latter flight</w:t>
      </w:r>
      <w:r w:rsidR="00C44C75">
        <w:t>s</w:t>
      </w:r>
      <w:r w:rsidRPr="00786735">
        <w:t>.</w:t>
      </w:r>
    </w:p>
    <w:p w14:paraId="169DFDEC" w14:textId="267CEE50" w:rsidR="00A00D45" w:rsidRDefault="00A00D45" w:rsidP="00A00D45">
      <w:pPr>
        <w:pStyle w:val="Caption"/>
      </w:pPr>
      <w:r>
        <w:t xml:space="preserve">Figure </w:t>
      </w:r>
      <w:fldSimple w:instr=" SEQ Figure \* ARABIC  \* MERGEFORMAT ">
        <w:r w:rsidR="00AC5596">
          <w:rPr>
            <w:noProof/>
          </w:rPr>
          <w:t>4</w:t>
        </w:r>
      </w:fldSimple>
      <w:r>
        <w:t>: TES-11 2x 3U Stack Layout (6U)</w:t>
      </w:r>
    </w:p>
    <w:p w14:paraId="2430E557" w14:textId="52D39304" w:rsidR="00D712F3" w:rsidRDefault="00D712F3" w:rsidP="00D712F3">
      <w:pPr>
        <w:pStyle w:val="Heading1"/>
      </w:pPr>
      <w:r>
        <w:t>Concept of Operation</w:t>
      </w:r>
    </w:p>
    <w:p w14:paraId="221D790E" w14:textId="77777777" w:rsidR="00D4300C" w:rsidRDefault="00B265D7" w:rsidP="00B265D7">
      <w:r>
        <w:t>The TES-n are commanded through a unique and redundant L-band short burst data (SBD) transceiver (two-fault tolerant) using the Iridium constellation.  Scheduling commands for the different payloads or experiments are sent typically one day or more in advance.</w:t>
      </w:r>
    </w:p>
    <w:p w14:paraId="581646A4" w14:textId="77777777" w:rsidR="00586387" w:rsidRDefault="00B265D7" w:rsidP="00B265D7">
      <w:r>
        <w:t>Of critical consideration is the Doppler correction. Due to the relative difference in velocity (for ‘approaching’</w:t>
      </w:r>
      <w:r w:rsidR="00D4300C">
        <w:t xml:space="preserve"> </w:t>
      </w:r>
      <w:r>
        <w:t xml:space="preserve">and ‘receding’ orbit segments) with a particular receiving GOES spacecraft, the Doppler shift can be many </w:t>
      </w:r>
      <w:r w:rsidR="00D4300C">
        <w:t>k</w:t>
      </w:r>
      <w:r>
        <w:t>Hz above or below the assigned frequency.  This means that the uncompensated signal can have significant interference issues in one of the other channels used by one of the 33,000 NOAA DCP’s.</w:t>
      </w:r>
    </w:p>
    <w:p w14:paraId="5B329696" w14:textId="77777777" w:rsidR="007271D6" w:rsidRDefault="00B265D7" w:rsidP="00B265D7">
      <w:r>
        <w:t>To compensate, an algorithm was developed (D. Kunkee, Aerospace Corp.) that would take TLE (Two Line Element) orbit parameters of the intended transmission time and orbit location (and related velocity)</w:t>
      </w:r>
      <w:r w:rsidR="00622107">
        <w:t xml:space="preserve"> </w:t>
      </w:r>
      <w:r>
        <w:t xml:space="preserve">and provide the necessary compensation to the </w:t>
      </w:r>
      <w:r>
        <w:lastRenderedPageBreak/>
        <w:t>transmission frequency.  This can also be input as a time-dependent function for longer transmission passes, where the Doppler effect can change.</w:t>
      </w:r>
    </w:p>
    <w:p w14:paraId="27CA260B" w14:textId="4CFB33C7" w:rsidR="00096D04" w:rsidRDefault="00B265D7" w:rsidP="00B265D7">
      <w:r>
        <w:t xml:space="preserve">At present, these Doppler compensatory commands are calculated on the ground, and passed to the operator, who then uploads the full command sequence through the Iridium up-link system. </w:t>
      </w:r>
      <w:r w:rsidR="00F879FA" w:rsidRPr="00F879FA">
        <w:t>In the future, by knowing the TLE and an accurate timing signal (in this case, from the on-board GPS receiver), a series of commands to change the Doppler correction can be fully automated.</w:t>
      </w:r>
    </w:p>
    <w:p w14:paraId="48F46F4F" w14:textId="7836193F" w:rsidR="00831D74" w:rsidRDefault="00D701EC" w:rsidP="00D701EC">
      <w:pPr>
        <w:pStyle w:val="Heading1"/>
      </w:pPr>
      <w:r>
        <w:t>Flight Test Results</w:t>
      </w:r>
    </w:p>
    <w:p w14:paraId="41228FB8" w14:textId="294C4A99" w:rsidR="00D701EC" w:rsidRDefault="005E4C9F" w:rsidP="00D701EC">
      <w:r>
        <w:t>As previously noted, the 50 W</w:t>
      </w:r>
      <w:r w:rsidRPr="005E4C9F">
        <w:rPr>
          <w:vertAlign w:val="subscript"/>
        </w:rPr>
        <w:t>e</w:t>
      </w:r>
      <w:r>
        <w:t xml:space="preserve"> of input into the system caused rapid local heating of critical radio components such as the power amplifier. Even though the power amplifier board had a considerable thermal ground, the rapid heating is evidenced in Figure 5. Here, the rapid temperature rise is moderated by the 4 sec</w:t>
      </w:r>
      <w:r w:rsidR="00BE3A81">
        <w:t>onds</w:t>
      </w:r>
      <w:r>
        <w:t xml:space="preserve"> ‘on’/ 5 sec</w:t>
      </w:r>
      <w:r w:rsidR="00BE3A81">
        <w:t>onds</w:t>
      </w:r>
      <w:r>
        <w:t xml:space="preserve"> ‘off’ operation. The maxi</w:t>
      </w:r>
      <w:r w:rsidR="00BE3A81">
        <w:t>m</w:t>
      </w:r>
      <w:r>
        <w:t>um temperature for one of the typical test cases was 70</w:t>
      </w:r>
      <w:r w:rsidR="00CE2173" w:rsidRPr="00CE2173">
        <w:rPr>
          <w:vertAlign w:val="superscript"/>
        </w:rPr>
        <w:t>o</w:t>
      </w:r>
      <w:r>
        <w:t xml:space="preserve">C, which was </w:t>
      </w:r>
      <w:r w:rsidR="00401386">
        <w:t>s</w:t>
      </w:r>
      <w:r>
        <w:t>till considered moderate with little effect on the system performance.</w:t>
      </w:r>
    </w:p>
    <w:p w14:paraId="6897EC1A" w14:textId="37ECB69B" w:rsidR="00EB28F4" w:rsidRDefault="00B07A28" w:rsidP="00B07A28">
      <w:pPr>
        <w:pStyle w:val="Caption"/>
      </w:pPr>
      <w:r>
        <w:t xml:space="preserve">Figure </w:t>
      </w:r>
      <w:fldSimple w:instr=" SEQ Figure \* ARABIC  \* MERGEFORMAT ">
        <w:r w:rsidR="00AC5596">
          <w:rPr>
            <w:noProof/>
          </w:rPr>
          <w:t>5</w:t>
        </w:r>
      </w:fldSimple>
      <w:r>
        <w:t xml:space="preserve">: </w:t>
      </w:r>
      <w:r w:rsidR="00921D63" w:rsidRPr="00B07A28">
        <w:rPr>
          <w:noProof/>
        </w:rPr>
        <w:drawing>
          <wp:anchor distT="0" distB="0" distL="114300" distR="114300" simplePos="0" relativeHeight="251658242" behindDoc="0" locked="0" layoutInCell="1" allowOverlap="1" wp14:anchorId="79E44B43" wp14:editId="22F5CBC5">
            <wp:simplePos x="0" y="0"/>
            <wp:positionH relativeFrom="column">
              <wp:posOffset>0</wp:posOffset>
            </wp:positionH>
            <wp:positionV relativeFrom="paragraph">
              <wp:posOffset>-3175</wp:posOffset>
            </wp:positionV>
            <wp:extent cx="2857500" cy="1019175"/>
            <wp:effectExtent l="0" t="0" r="0" b="9525"/>
            <wp:wrapTopAndBottom/>
            <wp:docPr id="16" name="Picture 15" descr="Chart, line chart&#10;&#10;AI-generated content may be incorrect.">
              <a:extLst xmlns:a="http://schemas.openxmlformats.org/drawingml/2006/main">
                <a:ext uri="{FF2B5EF4-FFF2-40B4-BE49-F238E27FC236}">
                  <a16:creationId xmlns:a16="http://schemas.microsoft.com/office/drawing/2014/main" id="{CC2588A4-8027-1C27-3811-8BFAD13775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Chart, line chart&#10;&#10;AI-generated content may be incorrect.">
                      <a:extLst>
                        <a:ext uri="{FF2B5EF4-FFF2-40B4-BE49-F238E27FC236}">
                          <a16:creationId xmlns:a16="http://schemas.microsoft.com/office/drawing/2014/main" id="{CC2588A4-8027-1C27-3811-8BFAD1377578}"/>
                        </a:ext>
                      </a:extLst>
                    </pic:cNvPr>
                    <pic:cNvPicPr>
                      <a:picLocks noChangeAspect="1"/>
                    </pic:cNvPicPr>
                  </pic:nvPicPr>
                  <pic:blipFill>
                    <a:blip r:embed="rId16" cstate="print">
                      <a:extLst>
                        <a:ext uri="{28A0092B-C50C-407E-A947-70E740481C1C}">
                          <a14:useLocalDpi xmlns:a14="http://schemas.microsoft.com/office/drawing/2010/main" val="0"/>
                        </a:ext>
                      </a:extLst>
                    </a:blip>
                    <a:srcRect l="6373" t="9709" r="9273"/>
                    <a:stretch/>
                  </pic:blipFill>
                  <pic:spPr>
                    <a:xfrm>
                      <a:off x="0" y="0"/>
                      <a:ext cx="2857500" cy="1019175"/>
                    </a:xfrm>
                    <a:prstGeom prst="rect">
                      <a:avLst/>
                    </a:prstGeom>
                  </pic:spPr>
                </pic:pic>
              </a:graphicData>
            </a:graphic>
          </wp:anchor>
        </w:drawing>
      </w:r>
      <w:r w:rsidR="00A04902">
        <w:t>Component Temperatures During Experiments</w:t>
      </w:r>
    </w:p>
    <w:p w14:paraId="7E9B5F7D" w14:textId="0F05255E" w:rsidR="00096D04" w:rsidRDefault="00C26EAE" w:rsidP="00D701EC">
      <w:r>
        <w:t>The different experiment results of transmission power vs. message success rate can be seen in Figure 6.</w:t>
      </w:r>
      <w:r w:rsidR="0045004E">
        <w:t xml:space="preserve"> </w:t>
      </w:r>
      <w:r>
        <w:t xml:space="preserve">Somewhat surprisingly, the system performance at the </w:t>
      </w:r>
      <w:r w:rsidR="00DA212D">
        <w:t xml:space="preserve">   </w:t>
      </w:r>
      <w:r>
        <w:t xml:space="preserve">1 </w:t>
      </w:r>
      <w:r w:rsidR="001457DB">
        <w:t>W</w:t>
      </w:r>
      <w:r w:rsidR="001457DB" w:rsidRPr="001457DB">
        <w:rPr>
          <w:vertAlign w:val="subscript"/>
        </w:rPr>
        <w:t>rf</w:t>
      </w:r>
      <w:r>
        <w:t xml:space="preserve"> (1/10 of the nominal RF power) was only seen to degrade to 80% at the 300 bps rate. This suggests that a more modest battery pack can transmit essential data to the GOES satellites, though at a lower packet success rate.</w:t>
      </w:r>
    </w:p>
    <w:p w14:paraId="2080E092" w14:textId="1D110C6A" w:rsidR="00A04902" w:rsidRDefault="007B3ABB" w:rsidP="007B3ABB">
      <w:pPr>
        <w:pStyle w:val="Caption"/>
      </w:pPr>
      <w:r>
        <w:t xml:space="preserve">Figure </w:t>
      </w:r>
      <w:fldSimple w:instr=" SEQ Figure \* ARABIC  \* MERGEFORMAT ">
        <w:r w:rsidR="00AC5596">
          <w:rPr>
            <w:noProof/>
          </w:rPr>
          <w:t>6</w:t>
        </w:r>
      </w:fldSimple>
      <w:r>
        <w:t xml:space="preserve">: </w:t>
      </w:r>
      <w:r w:rsidRPr="007B3ABB">
        <w:rPr>
          <w:noProof/>
        </w:rPr>
        <w:drawing>
          <wp:anchor distT="0" distB="0" distL="114300" distR="114300" simplePos="0" relativeHeight="251658243" behindDoc="0" locked="0" layoutInCell="1" allowOverlap="1" wp14:anchorId="4DEB5691" wp14:editId="6F0E9E2E">
            <wp:simplePos x="0" y="0"/>
            <wp:positionH relativeFrom="column">
              <wp:posOffset>0</wp:posOffset>
            </wp:positionH>
            <wp:positionV relativeFrom="paragraph">
              <wp:posOffset>3175</wp:posOffset>
            </wp:positionV>
            <wp:extent cx="2857500" cy="1511300"/>
            <wp:effectExtent l="0" t="0" r="0" b="0"/>
            <wp:wrapTopAndBottom/>
            <wp:docPr id="13698333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833346"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57500" cy="1511300"/>
                    </a:xfrm>
                    <a:prstGeom prst="rect">
                      <a:avLst/>
                    </a:prstGeom>
                  </pic:spPr>
                </pic:pic>
              </a:graphicData>
            </a:graphic>
          </wp:anchor>
        </w:drawing>
      </w:r>
      <w:r>
        <w:t>Success Rate Based</w:t>
      </w:r>
      <w:r w:rsidR="00A47001">
        <w:t xml:space="preserve"> on Transmit Power</w:t>
      </w:r>
    </w:p>
    <w:p w14:paraId="6E073801" w14:textId="22F321AE" w:rsidR="007243E2" w:rsidRDefault="007243E2" w:rsidP="007243E2">
      <w:pPr>
        <w:pStyle w:val="Heading1"/>
      </w:pPr>
      <w:r>
        <w:t>Future Applications</w:t>
      </w:r>
    </w:p>
    <w:p w14:paraId="14AFB523" w14:textId="31DE3137" w:rsidR="00096D04" w:rsidRDefault="00ED5959" w:rsidP="007243E2">
      <w:r>
        <w:t xml:space="preserve">With the current set of flight experiments and opening the parameter space, it </w:t>
      </w:r>
      <w:r w:rsidR="004C380A">
        <w:t>is</w:t>
      </w:r>
      <w:r>
        <w:t xml:space="preserve"> now possible to further contemplate future application and related use-cases.  The DCS transmitter can transmit messages at low power (1</w:t>
      </w:r>
      <w:r w:rsidR="004C5489">
        <w:t xml:space="preserve"> </w:t>
      </w:r>
      <w:r>
        <w:t xml:space="preserve">W) at 80% completion rate suggests that a smaller power system can be used, if the transmission is repeated until the signal is adequately received. This suggests that the system could be useful in a ‘beacon mode’ for precise tracking and general knowledge of the state of health, and finally to assist in what may be </w:t>
      </w:r>
      <w:r w:rsidR="00DF5C78">
        <w:t>s</w:t>
      </w:r>
      <w:r>
        <w:t>pac</w:t>
      </w:r>
      <w:r w:rsidR="00502CBB">
        <w:t>e</w:t>
      </w:r>
      <w:r>
        <w:t xml:space="preserve"> </w:t>
      </w:r>
      <w:r w:rsidR="00DF5C78">
        <w:t>t</w:t>
      </w:r>
      <w:r>
        <w:t xml:space="preserve">raffic </w:t>
      </w:r>
      <w:r w:rsidR="00DF5C78">
        <w:t>m</w:t>
      </w:r>
      <w:r>
        <w:t>anagement (of current concern in the increasingly populated 400-600</w:t>
      </w:r>
      <w:r w:rsidR="000017A4">
        <w:t xml:space="preserve"> </w:t>
      </w:r>
      <w:r>
        <w:t>km altitude bands).</w:t>
      </w:r>
    </w:p>
    <w:p w14:paraId="1841B4B6" w14:textId="76D05C50" w:rsidR="002309EE" w:rsidRDefault="002309EE" w:rsidP="002309EE">
      <w:pPr>
        <w:pStyle w:val="Heading2"/>
      </w:pPr>
      <w:r>
        <w:t>Cis</w:t>
      </w:r>
      <w:r w:rsidR="00947293">
        <w:t>-</w:t>
      </w:r>
      <w:r w:rsidR="00E23B27">
        <w:t>Lunar Space</w:t>
      </w:r>
    </w:p>
    <w:p w14:paraId="265EF72A" w14:textId="287D5996" w:rsidR="00E23B27" w:rsidRDefault="00B54DC7" w:rsidP="00E23B27">
      <w:r>
        <w:rPr>
          <w:noProof/>
        </w:rPr>
        <w:drawing>
          <wp:anchor distT="0" distB="0" distL="114300" distR="114300" simplePos="0" relativeHeight="251658245" behindDoc="0" locked="0" layoutInCell="1" allowOverlap="1" wp14:anchorId="2A4E43E0" wp14:editId="1918BDE7">
            <wp:simplePos x="0" y="0"/>
            <wp:positionH relativeFrom="column">
              <wp:posOffset>0</wp:posOffset>
            </wp:positionH>
            <wp:positionV relativeFrom="paragraph">
              <wp:posOffset>1832610</wp:posOffset>
            </wp:positionV>
            <wp:extent cx="2857500" cy="610235"/>
            <wp:effectExtent l="0" t="0" r="0" b="0"/>
            <wp:wrapTopAndBottom/>
            <wp:docPr id="1090028064" name="Picture 1" descr="A picture containing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028064" name="Picture 1" descr="A picture containing diagram&#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57500" cy="610235"/>
                    </a:xfrm>
                    <a:prstGeom prst="rect">
                      <a:avLst/>
                    </a:prstGeom>
                  </pic:spPr>
                </pic:pic>
              </a:graphicData>
            </a:graphic>
          </wp:anchor>
        </w:drawing>
      </w:r>
      <w:r w:rsidR="001D3085">
        <w:t>For the lunar surface, it was found that a 12</w:t>
      </w:r>
      <w:r w:rsidR="00981559">
        <w:t xml:space="preserve"> </w:t>
      </w:r>
      <w:r w:rsidR="001D3085">
        <w:t>W</w:t>
      </w:r>
      <w:r w:rsidR="001D3085" w:rsidRPr="00CE5CD1">
        <w:rPr>
          <w:vertAlign w:val="subscript"/>
        </w:rPr>
        <w:t>rf</w:t>
      </w:r>
      <w:r w:rsidR="001D3085">
        <w:t xml:space="preserve"> transmission could adequately close the link with terrestrial NASA NSN (Near Space Network) antennas at 1200</w:t>
      </w:r>
      <w:r w:rsidR="00766811">
        <w:t xml:space="preserve"> </w:t>
      </w:r>
      <w:r w:rsidR="001D3085">
        <w:t>bps. While the data rate is small, the omni-directional antenna pattern is such that</w:t>
      </w:r>
      <w:r w:rsidR="00766811">
        <w:t xml:space="preserve"> the</w:t>
      </w:r>
      <w:r w:rsidR="001D3085">
        <w:t xml:space="preserve"> pointing accuracy is not stringent. For a TES-n development design scenario using a small rover (LUNIE), the DCS transmitter in a bi-directional mode would permit the other high data rate assets (e.g., S, X or Ka band)</w:t>
      </w:r>
      <w:r w:rsidR="009A42A4">
        <w:t xml:space="preserve"> to</w:t>
      </w:r>
      <w:r w:rsidR="001D3085">
        <w:t xml:space="preserve"> be positioned adequately for the transmission of large science data sets.</w:t>
      </w:r>
    </w:p>
    <w:p w14:paraId="4E35C218" w14:textId="732269FA" w:rsidR="008D0BBF" w:rsidRPr="008D0BBF" w:rsidRDefault="00085498" w:rsidP="00085498">
      <w:pPr>
        <w:pStyle w:val="Caption"/>
      </w:pPr>
      <w:bookmarkStart w:id="0" w:name="_Hlk201679811"/>
      <w:r>
        <w:t xml:space="preserve">Figure </w:t>
      </w:r>
      <w:fldSimple w:instr=" SEQ Figure \* ARABIC  \* MERGEFORMAT ">
        <w:r w:rsidR="00AC5596">
          <w:rPr>
            <w:noProof/>
          </w:rPr>
          <w:t>7</w:t>
        </w:r>
      </w:fldSimple>
      <w:fldSimple w:instr=" SEQ Figure \* ARABIC  \* MERGEFORMAT "/>
      <w:r>
        <w:t>: Orbit Planes in Cis</w:t>
      </w:r>
      <w:r w:rsidR="00A442AB">
        <w:t>-</w:t>
      </w:r>
      <w:r w:rsidR="00603E14">
        <w:t>Lunar Space</w:t>
      </w:r>
      <w:bookmarkEnd w:id="0"/>
    </w:p>
    <w:p w14:paraId="0BD61BCE" w14:textId="7F498DF9" w:rsidR="00213610" w:rsidRDefault="003D34EF" w:rsidP="00213610">
      <w:pPr>
        <w:pStyle w:val="Heading2"/>
      </w:pPr>
      <w:r>
        <w:t>Mars Surface Science Packages</w:t>
      </w:r>
    </w:p>
    <w:p w14:paraId="7430E65A" w14:textId="4AC6C9AB" w:rsidR="003D34EF" w:rsidRDefault="009F001F" w:rsidP="003D34EF">
      <w:r w:rsidRPr="00691776">
        <w:rPr>
          <w:noProof/>
        </w:rPr>
        <w:drawing>
          <wp:anchor distT="0" distB="0" distL="114300" distR="114300" simplePos="0" relativeHeight="251658246" behindDoc="0" locked="0" layoutInCell="1" allowOverlap="1" wp14:anchorId="42312604" wp14:editId="31A9D42B">
            <wp:simplePos x="0" y="0"/>
            <wp:positionH relativeFrom="column">
              <wp:posOffset>257175</wp:posOffset>
            </wp:positionH>
            <wp:positionV relativeFrom="paragraph">
              <wp:posOffset>1167130</wp:posOffset>
            </wp:positionV>
            <wp:extent cx="2292350" cy="1482090"/>
            <wp:effectExtent l="0" t="0" r="0" b="3810"/>
            <wp:wrapTopAndBottom/>
            <wp:docPr id="27" name="Picture 1" descr="C:\Users\rlane\AppData\Local\Temp\edl airbags small.jpg">
              <a:extLst xmlns:a="http://schemas.openxmlformats.org/drawingml/2006/main">
                <a:ext uri="{FF2B5EF4-FFF2-40B4-BE49-F238E27FC236}">
                  <a16:creationId xmlns:a16="http://schemas.microsoft.com/office/drawing/2014/main" id="{404A2C40-4FB7-8BF9-8B00-FD23C5A1D4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 descr="C:\Users\rlane\AppData\Local\Temp\edl airbags small.jpg">
                      <a:extLst>
                        <a:ext uri="{FF2B5EF4-FFF2-40B4-BE49-F238E27FC236}">
                          <a16:creationId xmlns:a16="http://schemas.microsoft.com/office/drawing/2014/main" id="{404A2C40-4FB7-8BF9-8B00-FD23C5A1D406}"/>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92350" cy="1482090"/>
                    </a:xfrm>
                    <a:prstGeom prst="rect">
                      <a:avLst/>
                    </a:prstGeom>
                    <a:ln>
                      <a:noFill/>
                    </a:ln>
                    <a:effectLst/>
                  </pic:spPr>
                </pic:pic>
              </a:graphicData>
            </a:graphic>
            <wp14:sizeRelH relativeFrom="margin">
              <wp14:pctWidth>0</wp14:pctWidth>
            </wp14:sizeRelH>
            <wp14:sizeRelV relativeFrom="margin">
              <wp14:pctHeight>0</wp14:pctHeight>
            </wp14:sizeRelV>
          </wp:anchor>
        </w:drawing>
      </w:r>
      <w:r w:rsidR="00A442AB">
        <w:t>Extending the DCS concept to the Mars surface has also been considered. The current transmitter operates at the same frequency as the UHF relays in Mars orbit (virtually the same up/downlink frequency). It was found that the 2</w:t>
      </w:r>
      <w:r w:rsidR="000A110D">
        <w:t xml:space="preserve"> </w:t>
      </w:r>
      <w:r w:rsidR="00A442AB">
        <w:t>W was adequate to close the link</w:t>
      </w:r>
      <w:r w:rsidR="000A110D">
        <w:t>,</w:t>
      </w:r>
      <w:r w:rsidR="00A442AB">
        <w:t xml:space="preserve"> and the system </w:t>
      </w:r>
      <w:r w:rsidR="000A110D">
        <w:t xml:space="preserve">is </w:t>
      </w:r>
      <w:r w:rsidR="00A442AB">
        <w:t>ideal for extended data collection of critical surface conditions.</w:t>
      </w:r>
    </w:p>
    <w:p w14:paraId="6816A04F" w14:textId="7539F05B" w:rsidR="004F4DF0" w:rsidRDefault="007932F2" w:rsidP="004F4DF0">
      <w:pPr>
        <w:pStyle w:val="Caption"/>
      </w:pPr>
      <w:r>
        <w:t xml:space="preserve">Figure </w:t>
      </w:r>
      <w:r w:rsidR="00516862">
        <w:t>8</w:t>
      </w:r>
      <w:fldSimple w:instr=" SEQ Figure \* ARABIC  \* MERGEFORMAT "/>
      <w:r>
        <w:t xml:space="preserve">: </w:t>
      </w:r>
      <w:r w:rsidR="006749C6">
        <w:t>Science Package Deployment</w:t>
      </w:r>
      <w:r w:rsidR="00622B93">
        <w:t xml:space="preserve"> on the Mars Surface</w:t>
      </w:r>
    </w:p>
    <w:p w14:paraId="001ACD46" w14:textId="3F8C7E4D" w:rsidR="007243E2" w:rsidRDefault="007243E2" w:rsidP="007243E2">
      <w:pPr>
        <w:pStyle w:val="Heading1"/>
      </w:pPr>
      <w:r>
        <w:lastRenderedPageBreak/>
        <w:t>Summary</w:t>
      </w:r>
    </w:p>
    <w:p w14:paraId="1114CB96" w14:textId="63B6C23A" w:rsidR="00096D04" w:rsidRDefault="00FE66B9" w:rsidP="00005E3E">
      <w:r>
        <w:t>The UHF frequency DCS system has been a very successful collaboration between NASA Ames and NOAA. Three missions thus far (including TES-11 in current operation) have successfully overcome the initial challenges and demonstrated the performance at different inclinations and up to 520</w:t>
      </w:r>
      <w:r w:rsidR="0072760D">
        <w:t xml:space="preserve"> </w:t>
      </w:r>
      <w:r>
        <w:t>km altitude. The Doppler correction technique is now well understood, and the system can be applied to a different set of science missions. At low power, the system may be used for smaller missions with repetition of critical data needed.</w:t>
      </w:r>
      <w:r w:rsidR="0072760D">
        <w:t xml:space="preserve"> </w:t>
      </w:r>
      <w:r>
        <w:t xml:space="preserve">As a </w:t>
      </w:r>
      <w:r w:rsidR="0072760D">
        <w:t>s</w:t>
      </w:r>
      <w:r>
        <w:t xml:space="preserve">pace </w:t>
      </w:r>
      <w:r w:rsidR="0072760D">
        <w:t>t</w:t>
      </w:r>
      <w:r>
        <w:t xml:space="preserve">raffic </w:t>
      </w:r>
      <w:r w:rsidR="0072760D">
        <w:t>m</w:t>
      </w:r>
      <w:r>
        <w:t>anagement (STM) beacon, it may help provide critical position/health data to the emerging STM management such as CARA (Co</w:t>
      </w:r>
      <w:r w:rsidR="00B6663D">
        <w:t>njunction Assessment Risk Analysis</w:t>
      </w:r>
      <w:r>
        <w:t xml:space="preserve">).  In cis-lunar space or </w:t>
      </w:r>
      <w:r w:rsidR="00880AB8">
        <w:t xml:space="preserve">on the </w:t>
      </w:r>
      <w:r>
        <w:t xml:space="preserve">lunar surface, the system may act as a convenient back-up to ensure communication as well as proper positioning of higher data rate transmitters. The other interesting case is the extension of the DCS concept to the surface of Mars, where a network of ‘surface nano-sats’ can provide essential </w:t>
      </w:r>
      <w:r w:rsidR="004B22AC">
        <w:t>pressure and</w:t>
      </w:r>
      <w:r>
        <w:t xml:space="preserve"> </w:t>
      </w:r>
      <w:r w:rsidR="004B22AC">
        <w:t>temperature</w:t>
      </w:r>
      <w:r>
        <w:t xml:space="preserve"> data to understand and predict global weather as input to </w:t>
      </w:r>
      <w:r w:rsidR="004B22AC">
        <w:t>g</w:t>
      </w:r>
      <w:r>
        <w:t xml:space="preserve">lobal </w:t>
      </w:r>
      <w:r w:rsidR="004B22AC">
        <w:t>c</w:t>
      </w:r>
      <w:r>
        <w:t xml:space="preserve">irculation </w:t>
      </w:r>
      <w:r w:rsidR="004B22AC">
        <w:t>m</w:t>
      </w:r>
      <w:r>
        <w:t>odels (GCM)</w:t>
      </w:r>
      <w:r w:rsidR="004B22AC">
        <w:t>.</w:t>
      </w:r>
    </w:p>
    <w:p w14:paraId="7538430B" w14:textId="6D8D25D1" w:rsidR="0028257B" w:rsidRDefault="0028257B" w:rsidP="0028257B">
      <w:pPr>
        <w:pStyle w:val="Heading1"/>
      </w:pPr>
      <w:r w:rsidRPr="00712065">
        <w:t>Acknowledgements</w:t>
      </w:r>
    </w:p>
    <w:p w14:paraId="5D5E8A11" w14:textId="2D3A4290" w:rsidR="0028257B" w:rsidRPr="0028257B" w:rsidRDefault="00E85D8C" w:rsidP="0028257B">
      <w:r w:rsidRPr="00D31079">
        <w:t>The authors would like to express appreciation for the larger team that helped to bring this effort about. These include Matthew Taylor (Microcom), Brian Kopp (Jacksonville University),</w:t>
      </w:r>
      <w:r>
        <w:t xml:space="preserve"> </w:t>
      </w:r>
      <w:r w:rsidR="002D6026">
        <w:t>Nicholas Coyne (</w:t>
      </w:r>
      <w:r w:rsidR="007C0F47">
        <w:t>EUMETSAT</w:t>
      </w:r>
      <w:r w:rsidR="00B42AF8">
        <w:t>)</w:t>
      </w:r>
      <w:r w:rsidR="00292D8B">
        <w:t xml:space="preserve">, </w:t>
      </w:r>
      <w:r w:rsidR="00981C0F">
        <w:t xml:space="preserve">and </w:t>
      </w:r>
      <w:r w:rsidR="00292D8B">
        <w:t>Paul Kim (</w:t>
      </w:r>
      <w:r w:rsidR="004A6B46">
        <w:t>Ames Research Center/The Aerospace Corporation)</w:t>
      </w:r>
      <w:r w:rsidR="00981C0F">
        <w:t xml:space="preserve">. </w:t>
      </w:r>
      <w:r w:rsidR="00DF69DF">
        <w:t>The authors would also like to thank th</w:t>
      </w:r>
      <w:r w:rsidR="007E3B87">
        <w:t xml:space="preserve">e members of the team at NOAA that </w:t>
      </w:r>
      <w:r w:rsidR="001B1309">
        <w:t>contributed to this effort</w:t>
      </w:r>
      <w:r w:rsidR="00F522EA">
        <w:t xml:space="preserve">: </w:t>
      </w:r>
      <w:r w:rsidR="00771820">
        <w:t xml:space="preserve">William Dronen, </w:t>
      </w:r>
      <w:r w:rsidR="00FA0BE0">
        <w:t xml:space="preserve">Letecia Reeves, </w:t>
      </w:r>
      <w:r w:rsidR="00136248">
        <w:t>Warren Dorsey,</w:t>
      </w:r>
      <w:r w:rsidR="004561AE">
        <w:t xml:space="preserve"> and</w:t>
      </w:r>
      <w:r w:rsidR="00136248">
        <w:t xml:space="preserve"> </w:t>
      </w:r>
      <w:r w:rsidR="00CC3FC2">
        <w:t>Matt Sull</w:t>
      </w:r>
      <w:r w:rsidR="004561AE">
        <w:t xml:space="preserve">ivan. Finally, the authors would like to thank the members of the </w:t>
      </w:r>
      <w:r w:rsidR="005B671F">
        <w:t xml:space="preserve">TES-n team </w:t>
      </w:r>
      <w:r w:rsidR="00E123FC">
        <w:t>at the Ames Research Center</w:t>
      </w:r>
      <w:r w:rsidR="004857F5">
        <w:t xml:space="preserve">: </w:t>
      </w:r>
      <w:r w:rsidR="005A024D">
        <w:t>Thomas</w:t>
      </w:r>
      <w:r w:rsidR="00A328BE">
        <w:t xml:space="preserve"> Hector, </w:t>
      </w:r>
      <w:r w:rsidR="000B4930">
        <w:t xml:space="preserve">Arwen Dave, </w:t>
      </w:r>
      <w:r w:rsidR="00650559">
        <w:t>Daphne Phuong-Nghi</w:t>
      </w:r>
      <w:r w:rsidR="00BD0CB4">
        <w:t xml:space="preserve">, </w:t>
      </w:r>
      <w:r w:rsidR="00464E66">
        <w:t>Carter Edmond</w:t>
      </w:r>
      <w:r w:rsidR="003C4E81">
        <w:t>, Avery Brock, Kwabena</w:t>
      </w:r>
      <w:r w:rsidR="005127D6">
        <w:t xml:space="preserve"> Boateng</w:t>
      </w:r>
      <w:r w:rsidR="00C34CE7">
        <w:t xml:space="preserve">, </w:t>
      </w:r>
      <w:r w:rsidR="00742559">
        <w:t xml:space="preserve">and </w:t>
      </w:r>
      <w:r w:rsidR="00C34CE7">
        <w:t>James Adams</w:t>
      </w:r>
      <w:r w:rsidR="00742559">
        <w:t>.</w:t>
      </w:r>
    </w:p>
    <w:p w14:paraId="005B7CC3" w14:textId="6BE1DEAB" w:rsidR="00005E3E" w:rsidRDefault="00005E3E" w:rsidP="00646EC1">
      <w:pPr>
        <w:pStyle w:val="Heading1"/>
      </w:pPr>
      <w:r w:rsidRPr="00712065">
        <w:t>References</w:t>
      </w:r>
      <w:r>
        <w:t xml:space="preserve"> </w:t>
      </w:r>
    </w:p>
    <w:p w14:paraId="6CE5FDED" w14:textId="7286D99B" w:rsidR="00E82E5C" w:rsidRDefault="00E82E5C" w:rsidP="00E82E5C">
      <w:pPr>
        <w:pStyle w:val="References"/>
      </w:pPr>
      <w:r w:rsidRPr="004269A5">
        <w:t>Murbach</w:t>
      </w:r>
      <w:r>
        <w:t>, M.</w:t>
      </w:r>
      <w:r w:rsidR="002F01B2">
        <w:t>,</w:t>
      </w:r>
      <w:r w:rsidRPr="004269A5">
        <w:t xml:space="preserve"> et al. </w:t>
      </w:r>
      <w:r w:rsidR="00294A4F">
        <w:t>“</w:t>
      </w:r>
      <w:r w:rsidRPr="004269A5">
        <w:t>Advances in autonomous</w:t>
      </w:r>
      <w:r>
        <w:t xml:space="preserve"> c</w:t>
      </w:r>
      <w:r w:rsidRPr="004269A5">
        <w:t xml:space="preserve">ommunications and operations: Tes-n </w:t>
      </w:r>
      <w:r>
        <w:t>S</w:t>
      </w:r>
      <w:r w:rsidRPr="004269A5">
        <w:t>e</w:t>
      </w:r>
      <w:r>
        <w:t>ries</w:t>
      </w:r>
      <w:r w:rsidR="00B762AA">
        <w:t>,”</w:t>
      </w:r>
      <w:r w:rsidR="00E6475E">
        <w:t xml:space="preserve"> </w:t>
      </w:r>
      <w:r>
        <w:t>38th Annual Small Satellite Conference, Logan, UT, Aug</w:t>
      </w:r>
      <w:r w:rsidR="002C47E4">
        <w:t>ust</w:t>
      </w:r>
      <w:r>
        <w:t xml:space="preserve"> 2024.</w:t>
      </w:r>
    </w:p>
    <w:p w14:paraId="50CDF5C4" w14:textId="0773D343" w:rsidR="00005E3E" w:rsidRPr="00005E3E" w:rsidRDefault="00BF5D13" w:rsidP="00005E3E">
      <w:pPr>
        <w:pStyle w:val="References"/>
      </w:pPr>
      <w:r w:rsidRPr="00BF5D13">
        <w:t>Backus, B., Murbach, M. S., Stone, T., Kim, P., Kunkee, D., Betsill, B., Coyne, N., “TES-11 GOES DCS Demonstration: A Novel LEO-to-GEO Communication System for Nanosatellites,” Small Satellite Conference, Salt Lake City, Utah, August 13, 2025.</w:t>
      </w:r>
      <w:r w:rsidR="00005E3E" w:rsidRPr="00005E3E">
        <w:t xml:space="preserve"> </w:t>
      </w:r>
    </w:p>
    <w:p w14:paraId="085A5180" w14:textId="5CB59778" w:rsidR="00005E3E" w:rsidRPr="00005E3E" w:rsidRDefault="00646EC1" w:rsidP="00005E3E">
      <w:pPr>
        <w:pStyle w:val="References"/>
      </w:pPr>
      <w:r w:rsidRPr="00646EC1">
        <w:t xml:space="preserve">Backus, B., Murbach, M. S., Betsill, B., Kopp, B., “Space-based environmental monitoring for small sats with the NOAA GOES Data Collection System,” Proceedings of the 2021 International </w:t>
      </w:r>
      <w:r w:rsidRPr="00646EC1">
        <w:t>Telemetering Conference, Las Vegas, NV, October 2021.</w:t>
      </w:r>
      <w:r w:rsidR="00005E3E" w:rsidRPr="00005E3E">
        <w:t xml:space="preserve"> </w:t>
      </w:r>
    </w:p>
    <w:p w14:paraId="719FF3F9" w14:textId="66208F46" w:rsidR="008A4DDA" w:rsidRDefault="00AE3465" w:rsidP="008A4DDA">
      <w:pPr>
        <w:pStyle w:val="References"/>
      </w:pPr>
      <w:r w:rsidRPr="00AE3465">
        <w:t>Dudokovich, R., Gannon, A., Briones, J., Recker, T., Zhong, P., Deleon, K., Shaulkhauser, L., Schweinberg, E., Danish, E., Salas, A., and Murbach M. S., “TechEdSat-11: Prototyping Autonomous Communications in Orbit,” Small Satellite Conference, Logan, Utah, August, 2024.</w:t>
      </w:r>
    </w:p>
    <w:p w14:paraId="205F909E" w14:textId="77777777" w:rsidR="00042912" w:rsidRDefault="008A4DDA" w:rsidP="00042912">
      <w:pPr>
        <w:pStyle w:val="References"/>
      </w:pPr>
      <w:r>
        <w:t>Murbach. M., Salas, A., Lowry, M., Barszcz, E., Briones, J., Schemmel, P., Mercury, M., Taha, T., Priscal, C., Ntone, R., Zuniga, S., Krześniak, S., Boateng, K., Schisler, S., Stone, T., Alena, R., Gannon, A., Dudukovich, R., Downey, J., Doxley, C., Chelmins, D. “TechEdSat-13: On the importance of nano-satellites and the rapid advancement of artificial intelligence and machine learning for space applications”. Proceedings of the 1</w:t>
      </w:r>
      <w:r>
        <w:rPr>
          <w:sz w:val="13"/>
          <w:szCs w:val="13"/>
        </w:rPr>
        <w:t xml:space="preserve">st </w:t>
      </w:r>
      <w:r>
        <w:t xml:space="preserve">Artificial Intelligence in Action Conference, San José State University, San José, CA, USA 95112 and Athens, Greece, 2022. </w:t>
      </w:r>
    </w:p>
    <w:p w14:paraId="48AB377E" w14:textId="77777777" w:rsidR="00042912" w:rsidRDefault="00042912" w:rsidP="00042912">
      <w:pPr>
        <w:pStyle w:val="References"/>
      </w:pPr>
      <w:r>
        <w:t xml:space="preserve">Murbach, M., Stone, T., Guarneros-Luna, A., Priscal, C., Salas, A., Kanniainen, H., Ntone, R., Williams, N., Brock, A., Tanner, S., Dono Perez, A. “Topics in Advanced Communication and Design in the TES-n Nanosatellite Flight Series – Use of Iridium® as a Primary Encrypted Command/Control Gateway”. NASA Small Spacecraft Virtual Institute Webinar Series, NASA, 2020. </w:t>
      </w:r>
    </w:p>
    <w:p w14:paraId="7A0BEADC" w14:textId="4D5503C5" w:rsidR="00DC5973" w:rsidRDefault="002A0DF6" w:rsidP="001F3299">
      <w:pPr>
        <w:pStyle w:val="References"/>
      </w:pPr>
      <w:r>
        <w:t>Murbach, Marcus S., et al, 2023. “The Doppler Wind and Temperature Sounder (DWTS) Flight Evaluation and Experiments (TES-16,17),” Smallsat Conference, Utah State University, Logan, Utah, August 5, 2023, paper SSC23-WV-06.</w:t>
      </w:r>
    </w:p>
    <w:p w14:paraId="168BCD2E" w14:textId="62300E96" w:rsidR="00894C6D" w:rsidRDefault="00994F4F" w:rsidP="001F3299">
      <w:pPr>
        <w:pStyle w:val="References"/>
      </w:pPr>
      <w:r>
        <w:t>Papado</w:t>
      </w:r>
      <w:r w:rsidR="00521CC3">
        <w:t>poulos, P.</w:t>
      </w:r>
      <w:r w:rsidR="002D379F">
        <w:t xml:space="preserve">, </w:t>
      </w:r>
      <w:r w:rsidR="00A753C4">
        <w:t xml:space="preserve">Murbach, M., </w:t>
      </w:r>
      <w:r w:rsidR="00CA1B0A">
        <w:t xml:space="preserve">“Democratizing the power of </w:t>
      </w:r>
      <w:r w:rsidR="00C836C0">
        <w:t>AI,”</w:t>
      </w:r>
      <w:r w:rsidR="00F66CEE">
        <w:t xml:space="preserve"> Artificial Intelligence in Action Conference</w:t>
      </w:r>
      <w:r w:rsidR="00653EF3">
        <w:t xml:space="preserve">, </w:t>
      </w:r>
      <w:r w:rsidR="00170A80">
        <w:t>October</w:t>
      </w:r>
      <w:r w:rsidR="000649C9">
        <w:t xml:space="preserve"> 31, </w:t>
      </w:r>
      <w:r w:rsidR="0059495A">
        <w:t>2021.</w:t>
      </w:r>
    </w:p>
    <w:p w14:paraId="501B0084" w14:textId="645BE0DB" w:rsidR="00A07DB8" w:rsidRDefault="00122EA2" w:rsidP="001F3299">
      <w:pPr>
        <w:pStyle w:val="References"/>
      </w:pPr>
      <w:r>
        <w:t xml:space="preserve">Alena, R., Murbach, M., </w:t>
      </w:r>
      <w:r w:rsidR="0093790F">
        <w:t>Gua</w:t>
      </w:r>
      <w:r w:rsidR="000C265D">
        <w:t>r</w:t>
      </w:r>
      <w:r w:rsidR="0093790F">
        <w:t>ner</w:t>
      </w:r>
      <w:r w:rsidR="005E6847">
        <w:t xml:space="preserve">os-Luna, A., </w:t>
      </w:r>
      <w:r w:rsidR="00765002">
        <w:t xml:space="preserve">Priscal, C., </w:t>
      </w:r>
      <w:r w:rsidR="00A5130C">
        <w:t xml:space="preserve">Tanner, A., </w:t>
      </w:r>
      <w:r w:rsidR="00371804">
        <w:t xml:space="preserve">Stone, T., Salas, A., </w:t>
      </w:r>
      <w:r w:rsidR="00ED1B89">
        <w:t xml:space="preserve">Ngo, K., </w:t>
      </w:r>
      <w:r w:rsidR="006D5888">
        <w:t>Bunt</w:t>
      </w:r>
      <w:r w:rsidR="0067582C">
        <w:t>sch</w:t>
      </w:r>
      <w:r w:rsidR="00763200">
        <w:t xml:space="preserve">uh, </w:t>
      </w:r>
      <w:r w:rsidR="00A31214">
        <w:t xml:space="preserve">F., </w:t>
      </w:r>
      <w:r w:rsidR="00305E5E">
        <w:t xml:space="preserve">Wheless, J., </w:t>
      </w:r>
      <w:r w:rsidR="002C1122">
        <w:t>“Orbital</w:t>
      </w:r>
      <w:r w:rsidR="001A7F90">
        <w:t xml:space="preserve"> Communication Analysis for Small Satellite Missions Using the Iridium Constellation</w:t>
      </w:r>
      <w:r w:rsidR="00D05229">
        <w:t>,”</w:t>
      </w:r>
      <w:r w:rsidR="00110D7E">
        <w:t xml:space="preserve"> </w:t>
      </w:r>
      <w:r w:rsidR="00361682">
        <w:t>Small Satellite Conference</w:t>
      </w:r>
      <w:r w:rsidR="00521CA2">
        <w:t>, August</w:t>
      </w:r>
      <w:r w:rsidR="0076080B">
        <w:t xml:space="preserve"> 7</w:t>
      </w:r>
      <w:r w:rsidR="00C25054">
        <w:t>, 2019</w:t>
      </w:r>
      <w:r w:rsidR="00FB49BC">
        <w:t>.</w:t>
      </w:r>
    </w:p>
    <w:p w14:paraId="05DC9419" w14:textId="779F24BB" w:rsidR="00FB49BC" w:rsidRDefault="00F95204" w:rsidP="001F3299">
      <w:pPr>
        <w:pStyle w:val="References"/>
      </w:pPr>
      <w:r>
        <w:t xml:space="preserve">Cronin, M., et al. </w:t>
      </w:r>
      <w:r w:rsidR="00745BB4">
        <w:t>“Cognitive Communication</w:t>
      </w:r>
      <w:r w:rsidR="00D2235E">
        <w:t xml:space="preserve"> Cubesat Constellation</w:t>
      </w:r>
      <w:r w:rsidR="00247E17">
        <w:t xml:space="preserve"> </w:t>
      </w:r>
      <w:r w:rsidR="00242050">
        <w:t>‒</w:t>
      </w:r>
      <w:r w:rsidR="004E377F">
        <w:t xml:space="preserve"> Preliminary Concept of Operation</w:t>
      </w:r>
      <w:r w:rsidR="00C22AD9">
        <w:t>s,” April 2020.</w:t>
      </w:r>
    </w:p>
    <w:p w14:paraId="66D3FC1F" w14:textId="502E01D1" w:rsidR="00AE0259" w:rsidRDefault="006B4653" w:rsidP="001F3299">
      <w:pPr>
        <w:pStyle w:val="References"/>
      </w:pPr>
      <w:r>
        <w:t>Omar, S., Bevi</w:t>
      </w:r>
      <w:r w:rsidR="00636EA0">
        <w:t>lacq</w:t>
      </w:r>
      <w:r w:rsidR="00FE6712">
        <w:t xml:space="preserve">ua, R., </w:t>
      </w:r>
      <w:r w:rsidR="00650ACA">
        <w:t xml:space="preserve">“Guidance, </w:t>
      </w:r>
      <w:r w:rsidR="009C7058">
        <w:t>n</w:t>
      </w:r>
      <w:r w:rsidR="00650ACA">
        <w:t xml:space="preserve">avigation, </w:t>
      </w:r>
      <w:r w:rsidR="00333E60">
        <w:t xml:space="preserve">and </w:t>
      </w:r>
      <w:r w:rsidR="009C7058">
        <w:t>c</w:t>
      </w:r>
      <w:r w:rsidR="00333E60">
        <w:t xml:space="preserve">ontrol </w:t>
      </w:r>
      <w:r w:rsidR="009C7058">
        <w:t>s</w:t>
      </w:r>
      <w:r w:rsidR="00333E60">
        <w:t xml:space="preserve">olutions for </w:t>
      </w:r>
      <w:r w:rsidR="009C7058">
        <w:t>s</w:t>
      </w:r>
      <w:r w:rsidR="002C4B5F">
        <w:t>pacecraft re</w:t>
      </w:r>
      <w:r w:rsidR="00D04600">
        <w:t>entry</w:t>
      </w:r>
      <w:r w:rsidR="00364592">
        <w:t xml:space="preserve"> point targeting</w:t>
      </w:r>
      <w:r w:rsidR="0070207F">
        <w:t xml:space="preserve"> using aerodynamic drag</w:t>
      </w:r>
      <w:r w:rsidR="005F0609">
        <w:t xml:space="preserve">,” </w:t>
      </w:r>
      <w:r w:rsidR="00DF0278">
        <w:t>Acta</w:t>
      </w:r>
      <w:r w:rsidR="003F57B0">
        <w:t xml:space="preserve"> </w:t>
      </w:r>
      <w:r w:rsidR="005D3064">
        <w:t>Astronautica</w:t>
      </w:r>
      <w:r w:rsidR="00D90345">
        <w:t xml:space="preserve">, Volume 155, </w:t>
      </w:r>
      <w:r w:rsidR="00014B2B">
        <w:t>Pages 389-405, February</w:t>
      </w:r>
      <w:r w:rsidR="00955155">
        <w:t xml:space="preserve"> 2019.</w:t>
      </w:r>
    </w:p>
    <w:p w14:paraId="6BA8E506" w14:textId="77777777" w:rsidR="00066917" w:rsidRDefault="00D34CF4" w:rsidP="001F3299">
      <w:pPr>
        <w:pStyle w:val="References"/>
      </w:pPr>
      <w:r w:rsidRPr="00D34CF4">
        <w:lastRenderedPageBreak/>
        <w:t>Murbach</w:t>
      </w:r>
      <w:r>
        <w:t>, M.</w:t>
      </w:r>
      <w:r w:rsidRPr="00D34CF4">
        <w:t>, Barszcz</w:t>
      </w:r>
      <w:r>
        <w:t>, E.</w:t>
      </w:r>
      <w:r w:rsidRPr="00D34CF4">
        <w:t xml:space="preserve">, </w:t>
      </w:r>
      <w:r>
        <w:t>S</w:t>
      </w:r>
      <w:r w:rsidRPr="00D34CF4">
        <w:t>chisler</w:t>
      </w:r>
      <w:r>
        <w:t>, S.</w:t>
      </w:r>
      <w:r w:rsidRPr="00D34CF4">
        <w:t>, Salas</w:t>
      </w:r>
      <w:r>
        <w:t>, A.</w:t>
      </w:r>
      <w:r w:rsidRPr="00D34CF4">
        <w:t>, Boateng</w:t>
      </w:r>
      <w:r>
        <w:t>, K.</w:t>
      </w:r>
      <w:r w:rsidRPr="00D34CF4">
        <w:t>, Marty</w:t>
      </w:r>
      <w:r>
        <w:t>, G.</w:t>
      </w:r>
      <w:r w:rsidRPr="00D34CF4">
        <w:t>, Mooney-Rivkin</w:t>
      </w:r>
      <w:r>
        <w:t>, M.</w:t>
      </w:r>
      <w:r w:rsidRPr="00D34CF4">
        <w:t>, Brock</w:t>
      </w:r>
      <w:r>
        <w:t>, A.</w:t>
      </w:r>
      <w:r w:rsidRPr="00D34CF4">
        <w:t>, Krześniak</w:t>
      </w:r>
      <w:r>
        <w:t>, S.</w:t>
      </w:r>
      <w:r w:rsidRPr="00D34CF4">
        <w:t>,</w:t>
      </w:r>
      <w:r>
        <w:t xml:space="preserve"> </w:t>
      </w:r>
      <w:r w:rsidRPr="00D34CF4">
        <w:t>Zuniga</w:t>
      </w:r>
      <w:r>
        <w:t>, S.,</w:t>
      </w:r>
      <w:r w:rsidRPr="00D34CF4">
        <w:t xml:space="preserve"> </w:t>
      </w:r>
      <w:r w:rsidR="00F74C4A">
        <w:t>“</w:t>
      </w:r>
      <w:r w:rsidRPr="00624BE3">
        <w:t>BRAINSTACK – A Platform for Artificial Intelligence &amp; Machine Learning Collaborative Experiments on a Nano-Satellite</w:t>
      </w:r>
      <w:r w:rsidR="00F74C4A" w:rsidRPr="00624BE3">
        <w:t>”</w:t>
      </w:r>
      <w:r w:rsidR="00F74C4A">
        <w:rPr>
          <w:i/>
          <w:iCs/>
        </w:rPr>
        <w:t xml:space="preserve"> </w:t>
      </w:r>
      <w:r w:rsidRPr="00D34CF4">
        <w:t>Center Innovation Fund Proposal</w:t>
      </w:r>
      <w:r w:rsidR="00F74C4A">
        <w:t xml:space="preserve">, </w:t>
      </w:r>
      <w:r w:rsidR="00DB5B47">
        <w:t>2023.</w:t>
      </w:r>
    </w:p>
    <w:p w14:paraId="3439C471" w14:textId="51504281" w:rsidR="00955155" w:rsidRDefault="00A16163" w:rsidP="001F3299">
      <w:pPr>
        <w:pStyle w:val="References"/>
      </w:pPr>
      <w:r w:rsidRPr="00A16163">
        <w:t xml:space="preserve">Murbach, M., Priscal, </w:t>
      </w:r>
      <w:r w:rsidR="00624BE3">
        <w:t>C.</w:t>
      </w:r>
      <w:r w:rsidRPr="00A16163">
        <w:t>, Salas, A</w:t>
      </w:r>
      <w:r w:rsidR="00624BE3">
        <w:t>.</w:t>
      </w:r>
      <w:r w:rsidRPr="00A16163">
        <w:t>, Ntone-Johansen, R</w:t>
      </w:r>
      <w:r w:rsidR="00624BE3">
        <w:t>.</w:t>
      </w:r>
      <w:r w:rsidRPr="00A16163">
        <w:t>, Kannaiainen, H</w:t>
      </w:r>
      <w:r w:rsidR="00624BE3">
        <w:t>.</w:t>
      </w:r>
      <w:r w:rsidRPr="00A16163">
        <w:t>, Williams, N</w:t>
      </w:r>
      <w:r w:rsidR="00624BE3">
        <w:t>.</w:t>
      </w:r>
      <w:r w:rsidRPr="00A16163">
        <w:t xml:space="preserve">, </w:t>
      </w:r>
      <w:r w:rsidR="00624BE3">
        <w:t>“</w:t>
      </w:r>
      <w:r w:rsidRPr="00624BE3">
        <w:t>Use of the Iridium Constellation as the Primary Comand/Control Gateway for Nanosatellites,</w:t>
      </w:r>
      <w:r w:rsidR="00624BE3">
        <w:t>”</w:t>
      </w:r>
      <w:r w:rsidR="006D0B92">
        <w:t xml:space="preserve"> </w:t>
      </w:r>
      <w:r w:rsidR="00F12840" w:rsidRPr="00624BE3">
        <w:t>Small Satellite Virtual Institute (S3VI) Webinar</w:t>
      </w:r>
      <w:r w:rsidR="00C86029">
        <w:t xml:space="preserve">, </w:t>
      </w:r>
      <w:r w:rsidR="00B91514">
        <w:t>March</w:t>
      </w:r>
      <w:r w:rsidR="00C86029">
        <w:t xml:space="preserve"> </w:t>
      </w:r>
      <w:r w:rsidR="00324E71">
        <w:t>18, 2020.</w:t>
      </w:r>
    </w:p>
    <w:p w14:paraId="11C3DD14" w14:textId="4C99E4EB" w:rsidR="00324E71" w:rsidRDefault="00835216" w:rsidP="001F3299">
      <w:pPr>
        <w:pStyle w:val="References"/>
      </w:pPr>
      <w:r w:rsidRPr="00835216">
        <w:t>Murbach</w:t>
      </w:r>
      <w:r w:rsidR="00EF683F">
        <w:t>, M.</w:t>
      </w:r>
      <w:r w:rsidRPr="00835216">
        <w:t>, Papadopoulos</w:t>
      </w:r>
      <w:r w:rsidR="00EF683F">
        <w:t>, P.</w:t>
      </w:r>
      <w:r w:rsidRPr="00835216">
        <w:t>, Guarneros-Luna</w:t>
      </w:r>
      <w:r w:rsidR="00EF683F">
        <w:t>, A.</w:t>
      </w:r>
      <w:r w:rsidRPr="00835216">
        <w:t>, Priscal</w:t>
      </w:r>
      <w:r w:rsidR="00EF683F">
        <w:t>, C.</w:t>
      </w:r>
      <w:r w:rsidRPr="00835216">
        <w:t>, Tanner</w:t>
      </w:r>
      <w:r w:rsidR="00EF683F">
        <w:t>, F.</w:t>
      </w:r>
      <w:r w:rsidRPr="00835216">
        <w:t>, Reyes</w:t>
      </w:r>
      <w:r w:rsidR="00EF683F">
        <w:t xml:space="preserve">, </w:t>
      </w:r>
      <w:r w:rsidR="009752CE">
        <w:t>E.</w:t>
      </w:r>
      <w:r w:rsidRPr="00835216">
        <w:t>, Rosales</w:t>
      </w:r>
      <w:r w:rsidR="009752CE">
        <w:t>, J.</w:t>
      </w:r>
      <w:r w:rsidRPr="00835216">
        <w:t>, Baltazar Cardono</w:t>
      </w:r>
      <w:r w:rsidR="009752CE">
        <w:t>, A.</w:t>
      </w:r>
      <w:r w:rsidRPr="00835216">
        <w:t>, Smith</w:t>
      </w:r>
      <w:r w:rsidR="009752CE">
        <w:t>, S.</w:t>
      </w:r>
      <w:r w:rsidRPr="00835216">
        <w:t>, Salas</w:t>
      </w:r>
      <w:r w:rsidR="009752CE">
        <w:t>, A.</w:t>
      </w:r>
      <w:r w:rsidRPr="00835216">
        <w:t>, Hugues</w:t>
      </w:r>
      <w:r w:rsidR="009752CE">
        <w:t>, Z.</w:t>
      </w:r>
      <w:r w:rsidRPr="00835216">
        <w:t>, Dono</w:t>
      </w:r>
      <w:r w:rsidR="006D5D64">
        <w:t>, A.</w:t>
      </w:r>
      <w:r w:rsidRPr="00835216">
        <w:t>, Ntone-Sike</w:t>
      </w:r>
      <w:r w:rsidR="006D5D64">
        <w:t>, R.</w:t>
      </w:r>
      <w:r w:rsidRPr="00835216">
        <w:t>, Bowes</w:t>
      </w:r>
      <w:r w:rsidR="006D5D64">
        <w:t>, A.</w:t>
      </w:r>
      <w:r w:rsidRPr="00835216">
        <w:t>, Omar</w:t>
      </w:r>
      <w:r w:rsidR="00712065">
        <w:t>, S.</w:t>
      </w:r>
      <w:r w:rsidRPr="00835216">
        <w:t xml:space="preserve">, </w:t>
      </w:r>
      <w:r w:rsidR="00712065">
        <w:t>“</w:t>
      </w:r>
      <w:r w:rsidRPr="00712065">
        <w:t>The Exo-Brake as an Inexpensive Means of Achieving Sample return from Low Earth Orbit – Recent Flight Tests</w:t>
      </w:r>
      <w:r w:rsidRPr="00835216">
        <w:t>,</w:t>
      </w:r>
      <w:r w:rsidR="00712065">
        <w:t>”</w:t>
      </w:r>
      <w:r w:rsidRPr="00835216">
        <w:t xml:space="preserve"> 70th International Astronautical Congress (IAC), Washington, D.C. U.S, October</w:t>
      </w:r>
      <w:r w:rsidR="00712065">
        <w:t xml:space="preserve"> 21,</w:t>
      </w:r>
      <w:r w:rsidRPr="00835216">
        <w:t xml:space="preserve"> 2019</w:t>
      </w:r>
      <w:r w:rsidR="00712065">
        <w:t>.</w:t>
      </w:r>
    </w:p>
    <w:p w14:paraId="56AEA2F2" w14:textId="08C0EDC4" w:rsidR="00EF683F" w:rsidRPr="00531406" w:rsidRDefault="00EF683F" w:rsidP="001F3299">
      <w:pPr>
        <w:pStyle w:val="References"/>
      </w:pPr>
      <w:r w:rsidRPr="00EF683F">
        <w:t>Murbach</w:t>
      </w:r>
      <w:r w:rsidR="00712065">
        <w:t>, M.</w:t>
      </w:r>
      <w:r w:rsidRPr="00EF683F">
        <w:t>, Guarneros-Luna</w:t>
      </w:r>
      <w:r w:rsidR="00712065">
        <w:t>, A.</w:t>
      </w:r>
      <w:r w:rsidRPr="00EF683F">
        <w:t>, Tanner</w:t>
      </w:r>
      <w:r w:rsidR="00712065">
        <w:t>, A.</w:t>
      </w:r>
      <w:r w:rsidRPr="00EF683F">
        <w:t>, Salas</w:t>
      </w:r>
      <w:r w:rsidR="00712065">
        <w:t>, A.</w:t>
      </w:r>
      <w:r w:rsidRPr="00EF683F">
        <w:t>, Wheless</w:t>
      </w:r>
      <w:r w:rsidR="00712065">
        <w:t>, J.</w:t>
      </w:r>
      <w:r w:rsidRPr="00EF683F">
        <w:t>, Priscal</w:t>
      </w:r>
      <w:r w:rsidR="00712065">
        <w:t>, C.</w:t>
      </w:r>
      <w:r w:rsidRPr="00EF683F">
        <w:t>, Ntone Sike</w:t>
      </w:r>
      <w:r w:rsidR="00712065">
        <w:t>, R.</w:t>
      </w:r>
      <w:r w:rsidRPr="00EF683F">
        <w:t>, Soriano-Gama</w:t>
      </w:r>
      <w:r w:rsidR="00712065">
        <w:t>, B.</w:t>
      </w:r>
      <w:r w:rsidRPr="00EF683F">
        <w:t>, Hugues</w:t>
      </w:r>
      <w:r w:rsidR="00712065">
        <w:t>, Z.</w:t>
      </w:r>
      <w:r w:rsidRPr="00EF683F">
        <w:t>, Williams</w:t>
      </w:r>
      <w:r w:rsidR="00712065">
        <w:t>, N.</w:t>
      </w:r>
      <w:r w:rsidRPr="00EF683F">
        <w:t>, Rosila</w:t>
      </w:r>
      <w:r w:rsidR="00712065">
        <w:t>, J.</w:t>
      </w:r>
      <w:r w:rsidRPr="00EF683F">
        <w:t>, Mauro</w:t>
      </w:r>
      <w:r w:rsidR="00712065">
        <w:t>, D.</w:t>
      </w:r>
      <w:r w:rsidRPr="00EF683F">
        <w:t>, Stone</w:t>
      </w:r>
      <w:r w:rsidR="00712065">
        <w:t>, T.</w:t>
      </w:r>
      <w:r w:rsidRPr="00EF683F">
        <w:t xml:space="preserve">, </w:t>
      </w:r>
      <w:r w:rsidR="00712065">
        <w:t>“</w:t>
      </w:r>
      <w:r w:rsidRPr="00712065">
        <w:t>Relevant Work Themes Regarding Interplanetary Nano-satellite Technology at the NASA Ames Research Center: Exo-Brakes, Radios, Power Sources, Incremental Mission Development</w:t>
      </w:r>
      <w:r w:rsidR="00712065">
        <w:t>,”</w:t>
      </w:r>
      <w:r w:rsidRPr="00EF683F">
        <w:t xml:space="preserve"> Interplanetary Small Satellite Conference, 2019</w:t>
      </w:r>
      <w:r w:rsidR="00712065">
        <w:t>.</w:t>
      </w:r>
    </w:p>
    <w:sectPr w:rsidR="00EF683F" w:rsidRPr="00531406" w:rsidSect="0005267D">
      <w:type w:val="continuous"/>
      <w:pgSz w:w="12240" w:h="15840"/>
      <w:pgMar w:top="1440" w:right="1440" w:bottom="1440" w:left="1440" w:header="720" w:footer="720" w:gutter="0"/>
      <w:cols w:num="2"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E974C7" w14:textId="77777777" w:rsidR="00224E1D" w:rsidRDefault="00224E1D">
      <w:r>
        <w:separator/>
      </w:r>
    </w:p>
  </w:endnote>
  <w:endnote w:type="continuationSeparator" w:id="0">
    <w:p w14:paraId="2A333ABF" w14:textId="77777777" w:rsidR="00224E1D" w:rsidRDefault="00224E1D">
      <w:r>
        <w:continuationSeparator/>
      </w:r>
    </w:p>
  </w:endnote>
  <w:endnote w:type="continuationNotice" w:id="1">
    <w:p w14:paraId="565B98F7" w14:textId="77777777" w:rsidR="00224E1D" w:rsidRDefault="00224E1D">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80EC5" w14:textId="21E99A67" w:rsidR="00770D7F" w:rsidRDefault="00881B06" w:rsidP="00D41DB2">
    <w:pPr>
      <w:pStyle w:val="Footer"/>
    </w:pPr>
    <w:r>
      <w:t>Murbach</w:t>
    </w:r>
    <w:r w:rsidR="00770D7F">
      <w:tab/>
    </w:r>
    <w:r w:rsidR="00770D7F">
      <w:rPr>
        <w:rStyle w:val="PageNumber"/>
      </w:rPr>
      <w:fldChar w:fldCharType="begin"/>
    </w:r>
    <w:r w:rsidR="00770D7F">
      <w:rPr>
        <w:rStyle w:val="PageNumber"/>
      </w:rPr>
      <w:instrText xml:space="preserve"> PAGE </w:instrText>
    </w:r>
    <w:r w:rsidR="00770D7F">
      <w:rPr>
        <w:rStyle w:val="PageNumber"/>
      </w:rPr>
      <w:fldChar w:fldCharType="separate"/>
    </w:r>
    <w:r w:rsidR="00404645">
      <w:rPr>
        <w:rStyle w:val="PageNumber"/>
        <w:noProof/>
      </w:rPr>
      <w:t>2</w:t>
    </w:r>
    <w:r w:rsidR="00770D7F">
      <w:rPr>
        <w:rStyle w:val="PageNumber"/>
      </w:rPr>
      <w:fldChar w:fldCharType="end"/>
    </w:r>
    <w:r w:rsidR="00404645">
      <w:rPr>
        <w:rStyle w:val="PageNumber"/>
      </w:rPr>
      <w:tab/>
    </w:r>
    <w:r w:rsidR="00D41DB2">
      <w:rPr>
        <w:rStyle w:val="PageNumber"/>
      </w:rPr>
      <w:t>3</w:t>
    </w:r>
    <w:r w:rsidR="00035A26">
      <w:rPr>
        <w:rStyle w:val="PageNumber"/>
      </w:rPr>
      <w:t>9</w:t>
    </w:r>
    <w:r w:rsidR="00D41DB2" w:rsidRPr="00D41DB2">
      <w:rPr>
        <w:rStyle w:val="PageNumber"/>
        <w:vertAlign w:val="superscript"/>
      </w:rPr>
      <w:t>th</w:t>
    </w:r>
    <w:r w:rsidR="00D41DB2">
      <w:rPr>
        <w:rStyle w:val="PageNumber"/>
      </w:rPr>
      <w:t xml:space="preserve"> Annual Small Satellite Conference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552216" w14:textId="77777777" w:rsidR="00224E1D" w:rsidRDefault="00224E1D">
      <w:r>
        <w:separator/>
      </w:r>
    </w:p>
  </w:footnote>
  <w:footnote w:type="continuationSeparator" w:id="0">
    <w:p w14:paraId="21B22D0C" w14:textId="77777777" w:rsidR="00224E1D" w:rsidRDefault="00224E1D">
      <w:r>
        <w:continuationSeparator/>
      </w:r>
    </w:p>
  </w:footnote>
  <w:footnote w:type="continuationNotice" w:id="1">
    <w:p w14:paraId="2B0468EC" w14:textId="77777777" w:rsidR="00224E1D" w:rsidRDefault="00224E1D">
      <w:pPr>
        <w:spacing w:before="0"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1AE1F54"/>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7C"/>
    <w:multiLevelType w:val="singleLevel"/>
    <w:tmpl w:val="AAA65046"/>
    <w:lvl w:ilvl="0">
      <w:start w:val="1"/>
      <w:numFmt w:val="decimal"/>
      <w:pStyle w:val="ListNumber5"/>
      <w:lvlText w:val="%1."/>
      <w:lvlJc w:val="left"/>
      <w:pPr>
        <w:tabs>
          <w:tab w:val="num" w:pos="1800"/>
        </w:tabs>
        <w:ind w:left="1800" w:hanging="360"/>
      </w:pPr>
    </w:lvl>
  </w:abstractNum>
  <w:abstractNum w:abstractNumId="2" w15:restartNumberingAfterBreak="0">
    <w:nsid w:val="FFFFFF7D"/>
    <w:multiLevelType w:val="singleLevel"/>
    <w:tmpl w:val="09FA09BA"/>
    <w:lvl w:ilvl="0">
      <w:start w:val="1"/>
      <w:numFmt w:val="decimal"/>
      <w:pStyle w:val="ListNumber4"/>
      <w:lvlText w:val="%1."/>
      <w:lvlJc w:val="left"/>
      <w:pPr>
        <w:tabs>
          <w:tab w:val="num" w:pos="1440"/>
        </w:tabs>
        <w:ind w:left="1440" w:hanging="360"/>
      </w:pPr>
    </w:lvl>
  </w:abstractNum>
  <w:abstractNum w:abstractNumId="3" w15:restartNumberingAfterBreak="0">
    <w:nsid w:val="FFFFFF7E"/>
    <w:multiLevelType w:val="singleLevel"/>
    <w:tmpl w:val="19867268"/>
    <w:lvl w:ilvl="0">
      <w:start w:val="1"/>
      <w:numFmt w:val="decimal"/>
      <w:pStyle w:val="ListNumber3"/>
      <w:lvlText w:val="%1."/>
      <w:lvlJc w:val="left"/>
      <w:pPr>
        <w:tabs>
          <w:tab w:val="num" w:pos="1080"/>
        </w:tabs>
        <w:ind w:left="1080" w:hanging="360"/>
      </w:pPr>
    </w:lvl>
  </w:abstractNum>
  <w:abstractNum w:abstractNumId="4" w15:restartNumberingAfterBreak="0">
    <w:nsid w:val="FFFFFF7F"/>
    <w:multiLevelType w:val="singleLevel"/>
    <w:tmpl w:val="43081694"/>
    <w:lvl w:ilvl="0">
      <w:start w:val="1"/>
      <w:numFmt w:val="decimal"/>
      <w:pStyle w:val="ListNumber2"/>
      <w:lvlText w:val="%1."/>
      <w:lvlJc w:val="left"/>
      <w:pPr>
        <w:tabs>
          <w:tab w:val="num" w:pos="720"/>
        </w:tabs>
        <w:ind w:left="720" w:hanging="360"/>
      </w:pPr>
    </w:lvl>
  </w:abstractNum>
  <w:abstractNum w:abstractNumId="5" w15:restartNumberingAfterBreak="0">
    <w:nsid w:val="FFFFFF80"/>
    <w:multiLevelType w:val="singleLevel"/>
    <w:tmpl w:val="817E5F62"/>
    <w:lvl w:ilvl="0">
      <w:start w:val="1"/>
      <w:numFmt w:val="bullet"/>
      <w:pStyle w:val="ListBullet5"/>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560EE8A2"/>
    <w:lvl w:ilvl="0">
      <w:start w:val="1"/>
      <w:numFmt w:val="bullet"/>
      <w:pStyle w:val="ListBullet4"/>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E3667F0C"/>
    <w:lvl w:ilvl="0">
      <w:start w:val="1"/>
      <w:numFmt w:val="bullet"/>
      <w:pStyle w:val="ListBullet3"/>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52168A82"/>
    <w:lvl w:ilvl="0">
      <w:start w:val="1"/>
      <w:numFmt w:val="bullet"/>
      <w:pStyle w:val="ListBullet2"/>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D25A5974"/>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5DB2D622"/>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22E44742"/>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15:restartNumberingAfterBreak="0">
    <w:nsid w:val="38606A85"/>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3A4077EE"/>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50B31D3A"/>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5EE84726"/>
    <w:multiLevelType w:val="hybridMultilevel"/>
    <w:tmpl w:val="D82EF32C"/>
    <w:lvl w:ilvl="0" w:tplc="C526C922">
      <w:start w:val="1"/>
      <w:numFmt w:val="decimal"/>
      <w:pStyle w:val="References"/>
      <w:lvlText w:val="%1."/>
      <w:lvlJc w:val="left"/>
      <w:pPr>
        <w:tabs>
          <w:tab w:val="num" w:pos="504"/>
        </w:tabs>
        <w:ind w:left="504" w:hanging="14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60626CBF"/>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7F5A0565"/>
    <w:multiLevelType w:val="hybridMultilevel"/>
    <w:tmpl w:val="8EBC51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4254372">
    <w:abstractNumId w:val="11"/>
  </w:num>
  <w:num w:numId="2" w16cid:durableId="1540506062">
    <w:abstractNumId w:val="16"/>
  </w:num>
  <w:num w:numId="3" w16cid:durableId="882399691">
    <w:abstractNumId w:val="13"/>
  </w:num>
  <w:num w:numId="4" w16cid:durableId="2048485760">
    <w:abstractNumId w:val="10"/>
  </w:num>
  <w:num w:numId="5" w16cid:durableId="547838118">
    <w:abstractNumId w:val="8"/>
  </w:num>
  <w:num w:numId="6" w16cid:durableId="730808231">
    <w:abstractNumId w:val="7"/>
  </w:num>
  <w:num w:numId="7" w16cid:durableId="837304716">
    <w:abstractNumId w:val="6"/>
  </w:num>
  <w:num w:numId="8" w16cid:durableId="1719353219">
    <w:abstractNumId w:val="5"/>
  </w:num>
  <w:num w:numId="9" w16cid:durableId="1163400406">
    <w:abstractNumId w:val="9"/>
  </w:num>
  <w:num w:numId="10" w16cid:durableId="2053073653">
    <w:abstractNumId w:val="4"/>
  </w:num>
  <w:num w:numId="11" w16cid:durableId="408308365">
    <w:abstractNumId w:val="3"/>
  </w:num>
  <w:num w:numId="12" w16cid:durableId="1346783524">
    <w:abstractNumId w:val="2"/>
  </w:num>
  <w:num w:numId="13" w16cid:durableId="1069576449">
    <w:abstractNumId w:val="1"/>
  </w:num>
  <w:num w:numId="14" w16cid:durableId="96297333">
    <w:abstractNumId w:val="15"/>
  </w:num>
  <w:num w:numId="15" w16cid:durableId="375591919">
    <w:abstractNumId w:val="14"/>
  </w:num>
  <w:num w:numId="16" w16cid:durableId="753822672">
    <w:abstractNumId w:val="17"/>
  </w:num>
  <w:num w:numId="17" w16cid:durableId="1195924950">
    <w:abstractNumId w:val="12"/>
  </w:num>
  <w:num w:numId="18" w16cid:durableId="2407223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59E2"/>
    <w:rsid w:val="000017A4"/>
    <w:rsid w:val="00005E3E"/>
    <w:rsid w:val="000116E0"/>
    <w:rsid w:val="00014B2B"/>
    <w:rsid w:val="00017D72"/>
    <w:rsid w:val="00017DEA"/>
    <w:rsid w:val="00021E90"/>
    <w:rsid w:val="00030969"/>
    <w:rsid w:val="00035A26"/>
    <w:rsid w:val="00037BE6"/>
    <w:rsid w:val="00042912"/>
    <w:rsid w:val="00042BCB"/>
    <w:rsid w:val="00042FE4"/>
    <w:rsid w:val="00045050"/>
    <w:rsid w:val="00045F57"/>
    <w:rsid w:val="00046F6B"/>
    <w:rsid w:val="0005267D"/>
    <w:rsid w:val="00055B81"/>
    <w:rsid w:val="000614B2"/>
    <w:rsid w:val="000649C9"/>
    <w:rsid w:val="00066917"/>
    <w:rsid w:val="0007400D"/>
    <w:rsid w:val="00075A5B"/>
    <w:rsid w:val="000817F1"/>
    <w:rsid w:val="00082611"/>
    <w:rsid w:val="00082880"/>
    <w:rsid w:val="000838F9"/>
    <w:rsid w:val="00085498"/>
    <w:rsid w:val="00086CC5"/>
    <w:rsid w:val="00094014"/>
    <w:rsid w:val="00096D04"/>
    <w:rsid w:val="000A110D"/>
    <w:rsid w:val="000A29F1"/>
    <w:rsid w:val="000A2BF1"/>
    <w:rsid w:val="000A3327"/>
    <w:rsid w:val="000A4B6B"/>
    <w:rsid w:val="000A60D1"/>
    <w:rsid w:val="000A6570"/>
    <w:rsid w:val="000B0FA3"/>
    <w:rsid w:val="000B2226"/>
    <w:rsid w:val="000B4930"/>
    <w:rsid w:val="000B608D"/>
    <w:rsid w:val="000B72E1"/>
    <w:rsid w:val="000C101C"/>
    <w:rsid w:val="000C265D"/>
    <w:rsid w:val="000C29C8"/>
    <w:rsid w:val="000D113C"/>
    <w:rsid w:val="000D1E5F"/>
    <w:rsid w:val="000D3A84"/>
    <w:rsid w:val="000D6112"/>
    <w:rsid w:val="000D6308"/>
    <w:rsid w:val="000E01C6"/>
    <w:rsid w:val="000E11AF"/>
    <w:rsid w:val="000E3DC0"/>
    <w:rsid w:val="000E7D5F"/>
    <w:rsid w:val="000F1078"/>
    <w:rsid w:val="000F25C7"/>
    <w:rsid w:val="000F3478"/>
    <w:rsid w:val="000F3506"/>
    <w:rsid w:val="000F7256"/>
    <w:rsid w:val="00100F34"/>
    <w:rsid w:val="00100FD2"/>
    <w:rsid w:val="00101EA5"/>
    <w:rsid w:val="00107253"/>
    <w:rsid w:val="00107313"/>
    <w:rsid w:val="00110D7E"/>
    <w:rsid w:val="00117C0F"/>
    <w:rsid w:val="00122EA2"/>
    <w:rsid w:val="00124DF6"/>
    <w:rsid w:val="001265EA"/>
    <w:rsid w:val="00130119"/>
    <w:rsid w:val="0013442B"/>
    <w:rsid w:val="001346D1"/>
    <w:rsid w:val="00136248"/>
    <w:rsid w:val="001365CF"/>
    <w:rsid w:val="001422C0"/>
    <w:rsid w:val="00145069"/>
    <w:rsid w:val="001457DB"/>
    <w:rsid w:val="0015038F"/>
    <w:rsid w:val="00153CA5"/>
    <w:rsid w:val="00154236"/>
    <w:rsid w:val="001602CE"/>
    <w:rsid w:val="00160F5B"/>
    <w:rsid w:val="0016759E"/>
    <w:rsid w:val="00170A80"/>
    <w:rsid w:val="00171E4F"/>
    <w:rsid w:val="00171EB1"/>
    <w:rsid w:val="00172163"/>
    <w:rsid w:val="0017339C"/>
    <w:rsid w:val="00176210"/>
    <w:rsid w:val="00176C33"/>
    <w:rsid w:val="00185B1D"/>
    <w:rsid w:val="0019025B"/>
    <w:rsid w:val="001952F6"/>
    <w:rsid w:val="001A258C"/>
    <w:rsid w:val="001A41CC"/>
    <w:rsid w:val="001A5A7E"/>
    <w:rsid w:val="001A6287"/>
    <w:rsid w:val="001A6C5F"/>
    <w:rsid w:val="001A7F90"/>
    <w:rsid w:val="001B09A5"/>
    <w:rsid w:val="001B1309"/>
    <w:rsid w:val="001B2B68"/>
    <w:rsid w:val="001B596F"/>
    <w:rsid w:val="001C0523"/>
    <w:rsid w:val="001C3E6A"/>
    <w:rsid w:val="001C58E1"/>
    <w:rsid w:val="001C6F44"/>
    <w:rsid w:val="001D0AB7"/>
    <w:rsid w:val="001D3085"/>
    <w:rsid w:val="001D35CD"/>
    <w:rsid w:val="001D51B5"/>
    <w:rsid w:val="001D6C5C"/>
    <w:rsid w:val="001E312B"/>
    <w:rsid w:val="001E3868"/>
    <w:rsid w:val="001E50A7"/>
    <w:rsid w:val="001F051B"/>
    <w:rsid w:val="001F0CCD"/>
    <w:rsid w:val="001F1AD4"/>
    <w:rsid w:val="001F3299"/>
    <w:rsid w:val="001F50A0"/>
    <w:rsid w:val="00203C6E"/>
    <w:rsid w:val="002058E5"/>
    <w:rsid w:val="00213610"/>
    <w:rsid w:val="00213770"/>
    <w:rsid w:val="002234F1"/>
    <w:rsid w:val="00224E1D"/>
    <w:rsid w:val="0023027F"/>
    <w:rsid w:val="002309EE"/>
    <w:rsid w:val="00230FC0"/>
    <w:rsid w:val="00232CA8"/>
    <w:rsid w:val="002334BD"/>
    <w:rsid w:val="00234764"/>
    <w:rsid w:val="002358C3"/>
    <w:rsid w:val="002412DA"/>
    <w:rsid w:val="00242050"/>
    <w:rsid w:val="002460BD"/>
    <w:rsid w:val="00246327"/>
    <w:rsid w:val="0024744A"/>
    <w:rsid w:val="00247E17"/>
    <w:rsid w:val="0025417B"/>
    <w:rsid w:val="0025455D"/>
    <w:rsid w:val="002556C9"/>
    <w:rsid w:val="00257FAD"/>
    <w:rsid w:val="00260B74"/>
    <w:rsid w:val="002618EA"/>
    <w:rsid w:val="00265E7A"/>
    <w:rsid w:val="0026791F"/>
    <w:rsid w:val="0027106F"/>
    <w:rsid w:val="002733B7"/>
    <w:rsid w:val="002766B0"/>
    <w:rsid w:val="0027735C"/>
    <w:rsid w:val="00277ECD"/>
    <w:rsid w:val="00281B5D"/>
    <w:rsid w:val="0028257B"/>
    <w:rsid w:val="00282C82"/>
    <w:rsid w:val="00290DFB"/>
    <w:rsid w:val="00291012"/>
    <w:rsid w:val="00291B75"/>
    <w:rsid w:val="00292D8B"/>
    <w:rsid w:val="00292F4C"/>
    <w:rsid w:val="00294A4F"/>
    <w:rsid w:val="00297A42"/>
    <w:rsid w:val="002A0DF6"/>
    <w:rsid w:val="002A1074"/>
    <w:rsid w:val="002A5E6F"/>
    <w:rsid w:val="002A7FF5"/>
    <w:rsid w:val="002B0C65"/>
    <w:rsid w:val="002B72CE"/>
    <w:rsid w:val="002C1122"/>
    <w:rsid w:val="002C47E4"/>
    <w:rsid w:val="002C4B5F"/>
    <w:rsid w:val="002D366E"/>
    <w:rsid w:val="002D379F"/>
    <w:rsid w:val="002D3CD3"/>
    <w:rsid w:val="002D6026"/>
    <w:rsid w:val="002E0F27"/>
    <w:rsid w:val="002F01B2"/>
    <w:rsid w:val="002F1712"/>
    <w:rsid w:val="002F209E"/>
    <w:rsid w:val="002F5898"/>
    <w:rsid w:val="0030237C"/>
    <w:rsid w:val="00303626"/>
    <w:rsid w:val="003036ED"/>
    <w:rsid w:val="0030388B"/>
    <w:rsid w:val="00305E5E"/>
    <w:rsid w:val="00307AE3"/>
    <w:rsid w:val="00311125"/>
    <w:rsid w:val="00312354"/>
    <w:rsid w:val="00312787"/>
    <w:rsid w:val="003148BD"/>
    <w:rsid w:val="0031492F"/>
    <w:rsid w:val="00316492"/>
    <w:rsid w:val="00324D87"/>
    <w:rsid w:val="00324E71"/>
    <w:rsid w:val="00332688"/>
    <w:rsid w:val="00332EF6"/>
    <w:rsid w:val="00333E60"/>
    <w:rsid w:val="003348A8"/>
    <w:rsid w:val="00334D53"/>
    <w:rsid w:val="00341B2F"/>
    <w:rsid w:val="00347509"/>
    <w:rsid w:val="00350305"/>
    <w:rsid w:val="0035370E"/>
    <w:rsid w:val="00355B56"/>
    <w:rsid w:val="00361682"/>
    <w:rsid w:val="00364592"/>
    <w:rsid w:val="00366794"/>
    <w:rsid w:val="00366977"/>
    <w:rsid w:val="00371804"/>
    <w:rsid w:val="00374B58"/>
    <w:rsid w:val="00381FC3"/>
    <w:rsid w:val="00384C91"/>
    <w:rsid w:val="00392AD8"/>
    <w:rsid w:val="00394D27"/>
    <w:rsid w:val="0039534C"/>
    <w:rsid w:val="003A42D6"/>
    <w:rsid w:val="003A5BC3"/>
    <w:rsid w:val="003A6D09"/>
    <w:rsid w:val="003B0D15"/>
    <w:rsid w:val="003B2490"/>
    <w:rsid w:val="003B5621"/>
    <w:rsid w:val="003B76DA"/>
    <w:rsid w:val="003C2CF1"/>
    <w:rsid w:val="003C4E81"/>
    <w:rsid w:val="003D34EF"/>
    <w:rsid w:val="003D3F83"/>
    <w:rsid w:val="003D617F"/>
    <w:rsid w:val="003E1EDC"/>
    <w:rsid w:val="003E4933"/>
    <w:rsid w:val="003F040B"/>
    <w:rsid w:val="003F2485"/>
    <w:rsid w:val="003F371F"/>
    <w:rsid w:val="003F393A"/>
    <w:rsid w:val="003F55C1"/>
    <w:rsid w:val="003F57B0"/>
    <w:rsid w:val="003F6AC4"/>
    <w:rsid w:val="00401386"/>
    <w:rsid w:val="0040351D"/>
    <w:rsid w:val="0040377D"/>
    <w:rsid w:val="00404645"/>
    <w:rsid w:val="00411C77"/>
    <w:rsid w:val="00413E9C"/>
    <w:rsid w:val="004206BA"/>
    <w:rsid w:val="004207A0"/>
    <w:rsid w:val="0042225F"/>
    <w:rsid w:val="0042375C"/>
    <w:rsid w:val="00424ED7"/>
    <w:rsid w:val="00426BFB"/>
    <w:rsid w:val="00426CE6"/>
    <w:rsid w:val="00442E8A"/>
    <w:rsid w:val="00444917"/>
    <w:rsid w:val="00445899"/>
    <w:rsid w:val="0045004E"/>
    <w:rsid w:val="0045455A"/>
    <w:rsid w:val="004561AE"/>
    <w:rsid w:val="00460883"/>
    <w:rsid w:val="00464E66"/>
    <w:rsid w:val="004708FE"/>
    <w:rsid w:val="00473547"/>
    <w:rsid w:val="00473AD7"/>
    <w:rsid w:val="00480740"/>
    <w:rsid w:val="00481509"/>
    <w:rsid w:val="00481F0A"/>
    <w:rsid w:val="004831AE"/>
    <w:rsid w:val="00483F7C"/>
    <w:rsid w:val="004857F5"/>
    <w:rsid w:val="00486A04"/>
    <w:rsid w:val="00492996"/>
    <w:rsid w:val="00492E04"/>
    <w:rsid w:val="00497B54"/>
    <w:rsid w:val="004A04D1"/>
    <w:rsid w:val="004A0907"/>
    <w:rsid w:val="004A21C0"/>
    <w:rsid w:val="004A3B5B"/>
    <w:rsid w:val="004A47D5"/>
    <w:rsid w:val="004A6B46"/>
    <w:rsid w:val="004B0F29"/>
    <w:rsid w:val="004B22AC"/>
    <w:rsid w:val="004B4873"/>
    <w:rsid w:val="004B628B"/>
    <w:rsid w:val="004B7E29"/>
    <w:rsid w:val="004C2E7E"/>
    <w:rsid w:val="004C380A"/>
    <w:rsid w:val="004C5489"/>
    <w:rsid w:val="004D48DB"/>
    <w:rsid w:val="004D7519"/>
    <w:rsid w:val="004E042C"/>
    <w:rsid w:val="004E2FEA"/>
    <w:rsid w:val="004E3318"/>
    <w:rsid w:val="004E377F"/>
    <w:rsid w:val="004E3C34"/>
    <w:rsid w:val="004E5A2F"/>
    <w:rsid w:val="004E5C60"/>
    <w:rsid w:val="004E7FED"/>
    <w:rsid w:val="004F4C97"/>
    <w:rsid w:val="004F4DF0"/>
    <w:rsid w:val="004F7F2E"/>
    <w:rsid w:val="00502CBB"/>
    <w:rsid w:val="0050303C"/>
    <w:rsid w:val="00511F7E"/>
    <w:rsid w:val="005127D6"/>
    <w:rsid w:val="00516862"/>
    <w:rsid w:val="00516E43"/>
    <w:rsid w:val="00517220"/>
    <w:rsid w:val="00521CA2"/>
    <w:rsid w:val="00521CC3"/>
    <w:rsid w:val="005232E6"/>
    <w:rsid w:val="005233A7"/>
    <w:rsid w:val="00525120"/>
    <w:rsid w:val="00525740"/>
    <w:rsid w:val="00525B5D"/>
    <w:rsid w:val="00531151"/>
    <w:rsid w:val="00531406"/>
    <w:rsid w:val="00531A79"/>
    <w:rsid w:val="0053644D"/>
    <w:rsid w:val="00544058"/>
    <w:rsid w:val="00544BD2"/>
    <w:rsid w:val="0054760E"/>
    <w:rsid w:val="00551323"/>
    <w:rsid w:val="00557712"/>
    <w:rsid w:val="00565376"/>
    <w:rsid w:val="00572A5C"/>
    <w:rsid w:val="005765BD"/>
    <w:rsid w:val="00577097"/>
    <w:rsid w:val="00577969"/>
    <w:rsid w:val="0058092E"/>
    <w:rsid w:val="00583607"/>
    <w:rsid w:val="00586387"/>
    <w:rsid w:val="0059495A"/>
    <w:rsid w:val="005952E3"/>
    <w:rsid w:val="005A024D"/>
    <w:rsid w:val="005A11B4"/>
    <w:rsid w:val="005A2917"/>
    <w:rsid w:val="005B2562"/>
    <w:rsid w:val="005B2751"/>
    <w:rsid w:val="005B671F"/>
    <w:rsid w:val="005B6A41"/>
    <w:rsid w:val="005C17AC"/>
    <w:rsid w:val="005C1C1F"/>
    <w:rsid w:val="005C3BC1"/>
    <w:rsid w:val="005C4B62"/>
    <w:rsid w:val="005C700B"/>
    <w:rsid w:val="005D3064"/>
    <w:rsid w:val="005D33CA"/>
    <w:rsid w:val="005D4537"/>
    <w:rsid w:val="005D798B"/>
    <w:rsid w:val="005E136C"/>
    <w:rsid w:val="005E14C0"/>
    <w:rsid w:val="005E388A"/>
    <w:rsid w:val="005E4C9F"/>
    <w:rsid w:val="005E6847"/>
    <w:rsid w:val="005F0609"/>
    <w:rsid w:val="005F21DF"/>
    <w:rsid w:val="005F4237"/>
    <w:rsid w:val="005F59E2"/>
    <w:rsid w:val="005F6072"/>
    <w:rsid w:val="005F63A2"/>
    <w:rsid w:val="00603E14"/>
    <w:rsid w:val="00611EED"/>
    <w:rsid w:val="006133E0"/>
    <w:rsid w:val="006157E8"/>
    <w:rsid w:val="006158D8"/>
    <w:rsid w:val="006206DA"/>
    <w:rsid w:val="00621B7F"/>
    <w:rsid w:val="00622107"/>
    <w:rsid w:val="00622B93"/>
    <w:rsid w:val="0062375B"/>
    <w:rsid w:val="00624BE3"/>
    <w:rsid w:val="0062520D"/>
    <w:rsid w:val="006270DB"/>
    <w:rsid w:val="00627256"/>
    <w:rsid w:val="00636EA0"/>
    <w:rsid w:val="00640260"/>
    <w:rsid w:val="006405DD"/>
    <w:rsid w:val="006426F5"/>
    <w:rsid w:val="00644121"/>
    <w:rsid w:val="00644D8C"/>
    <w:rsid w:val="00646EC1"/>
    <w:rsid w:val="00650508"/>
    <w:rsid w:val="00650559"/>
    <w:rsid w:val="006509E1"/>
    <w:rsid w:val="00650ACA"/>
    <w:rsid w:val="00650FD2"/>
    <w:rsid w:val="006533D9"/>
    <w:rsid w:val="00653EF3"/>
    <w:rsid w:val="006548C1"/>
    <w:rsid w:val="00656678"/>
    <w:rsid w:val="006660CE"/>
    <w:rsid w:val="00666221"/>
    <w:rsid w:val="006711AB"/>
    <w:rsid w:val="00671423"/>
    <w:rsid w:val="0067480A"/>
    <w:rsid w:val="006749C6"/>
    <w:rsid w:val="0067582C"/>
    <w:rsid w:val="006801F6"/>
    <w:rsid w:val="006804C2"/>
    <w:rsid w:val="006862DC"/>
    <w:rsid w:val="0069174D"/>
    <w:rsid w:val="00692005"/>
    <w:rsid w:val="00692201"/>
    <w:rsid w:val="00695844"/>
    <w:rsid w:val="006A5FD8"/>
    <w:rsid w:val="006A7B51"/>
    <w:rsid w:val="006B4653"/>
    <w:rsid w:val="006C1CFA"/>
    <w:rsid w:val="006C4A58"/>
    <w:rsid w:val="006C4AA8"/>
    <w:rsid w:val="006D0B92"/>
    <w:rsid w:val="006D169C"/>
    <w:rsid w:val="006D2576"/>
    <w:rsid w:val="006D5888"/>
    <w:rsid w:val="006D5D64"/>
    <w:rsid w:val="006D62F1"/>
    <w:rsid w:val="006E0682"/>
    <w:rsid w:val="006E0ABA"/>
    <w:rsid w:val="006E559F"/>
    <w:rsid w:val="006E5926"/>
    <w:rsid w:val="006E6B2A"/>
    <w:rsid w:val="006E74E9"/>
    <w:rsid w:val="006F0BFA"/>
    <w:rsid w:val="006F6163"/>
    <w:rsid w:val="006F6F77"/>
    <w:rsid w:val="0070207F"/>
    <w:rsid w:val="00702241"/>
    <w:rsid w:val="00702527"/>
    <w:rsid w:val="00706E67"/>
    <w:rsid w:val="00710E34"/>
    <w:rsid w:val="00712065"/>
    <w:rsid w:val="0071338A"/>
    <w:rsid w:val="00713C7D"/>
    <w:rsid w:val="007144C4"/>
    <w:rsid w:val="007155D4"/>
    <w:rsid w:val="00716C81"/>
    <w:rsid w:val="00722DD0"/>
    <w:rsid w:val="0072385D"/>
    <w:rsid w:val="007243E2"/>
    <w:rsid w:val="00726BDF"/>
    <w:rsid w:val="00726C44"/>
    <w:rsid w:val="007271BD"/>
    <w:rsid w:val="007271D6"/>
    <w:rsid w:val="0072760D"/>
    <w:rsid w:val="00730258"/>
    <w:rsid w:val="00733A5F"/>
    <w:rsid w:val="007344ED"/>
    <w:rsid w:val="00742559"/>
    <w:rsid w:val="00744F78"/>
    <w:rsid w:val="00745BB4"/>
    <w:rsid w:val="00745E52"/>
    <w:rsid w:val="00747428"/>
    <w:rsid w:val="007544BF"/>
    <w:rsid w:val="007554D7"/>
    <w:rsid w:val="007603A0"/>
    <w:rsid w:val="0076080B"/>
    <w:rsid w:val="007608EF"/>
    <w:rsid w:val="007621F9"/>
    <w:rsid w:val="007630BD"/>
    <w:rsid w:val="00763200"/>
    <w:rsid w:val="007632D3"/>
    <w:rsid w:val="00763BC2"/>
    <w:rsid w:val="00765002"/>
    <w:rsid w:val="0076557A"/>
    <w:rsid w:val="007655B3"/>
    <w:rsid w:val="00766811"/>
    <w:rsid w:val="00770D7F"/>
    <w:rsid w:val="00771820"/>
    <w:rsid w:val="007725FA"/>
    <w:rsid w:val="0078210B"/>
    <w:rsid w:val="00785846"/>
    <w:rsid w:val="00786735"/>
    <w:rsid w:val="00787E43"/>
    <w:rsid w:val="007901D0"/>
    <w:rsid w:val="007932F2"/>
    <w:rsid w:val="0079413C"/>
    <w:rsid w:val="00796148"/>
    <w:rsid w:val="0079649B"/>
    <w:rsid w:val="007A1A03"/>
    <w:rsid w:val="007B0A51"/>
    <w:rsid w:val="007B3ABB"/>
    <w:rsid w:val="007B6F58"/>
    <w:rsid w:val="007C043A"/>
    <w:rsid w:val="007C0F47"/>
    <w:rsid w:val="007C2C9F"/>
    <w:rsid w:val="007C5313"/>
    <w:rsid w:val="007C7D7E"/>
    <w:rsid w:val="007D00DD"/>
    <w:rsid w:val="007D363F"/>
    <w:rsid w:val="007D3784"/>
    <w:rsid w:val="007D40A8"/>
    <w:rsid w:val="007D53C5"/>
    <w:rsid w:val="007D56FD"/>
    <w:rsid w:val="007D7E86"/>
    <w:rsid w:val="007E1FE4"/>
    <w:rsid w:val="007E3B87"/>
    <w:rsid w:val="007F0E99"/>
    <w:rsid w:val="007F11F5"/>
    <w:rsid w:val="007F299C"/>
    <w:rsid w:val="007F4B9D"/>
    <w:rsid w:val="007F7D15"/>
    <w:rsid w:val="008023A7"/>
    <w:rsid w:val="00802E36"/>
    <w:rsid w:val="00803027"/>
    <w:rsid w:val="0080541F"/>
    <w:rsid w:val="00805FE7"/>
    <w:rsid w:val="008064C2"/>
    <w:rsid w:val="008065D5"/>
    <w:rsid w:val="00811170"/>
    <w:rsid w:val="008115A7"/>
    <w:rsid w:val="0081228E"/>
    <w:rsid w:val="00814C91"/>
    <w:rsid w:val="00815424"/>
    <w:rsid w:val="0082054F"/>
    <w:rsid w:val="00823AA1"/>
    <w:rsid w:val="00823BC8"/>
    <w:rsid w:val="00824DF5"/>
    <w:rsid w:val="008250D3"/>
    <w:rsid w:val="0082611C"/>
    <w:rsid w:val="00831D74"/>
    <w:rsid w:val="00835216"/>
    <w:rsid w:val="00836DA4"/>
    <w:rsid w:val="008372E2"/>
    <w:rsid w:val="00844868"/>
    <w:rsid w:val="00844D6B"/>
    <w:rsid w:val="00845164"/>
    <w:rsid w:val="008473F7"/>
    <w:rsid w:val="00850140"/>
    <w:rsid w:val="00852EB4"/>
    <w:rsid w:val="0085342F"/>
    <w:rsid w:val="00857168"/>
    <w:rsid w:val="008612C0"/>
    <w:rsid w:val="008621F5"/>
    <w:rsid w:val="008716A8"/>
    <w:rsid w:val="00880AB8"/>
    <w:rsid w:val="00881B06"/>
    <w:rsid w:val="008820C5"/>
    <w:rsid w:val="00884BA1"/>
    <w:rsid w:val="00885566"/>
    <w:rsid w:val="00887035"/>
    <w:rsid w:val="0089202B"/>
    <w:rsid w:val="00894C6D"/>
    <w:rsid w:val="00894CB3"/>
    <w:rsid w:val="00895E37"/>
    <w:rsid w:val="008967D6"/>
    <w:rsid w:val="008A4DDA"/>
    <w:rsid w:val="008A53AA"/>
    <w:rsid w:val="008A5F47"/>
    <w:rsid w:val="008A624A"/>
    <w:rsid w:val="008A66EE"/>
    <w:rsid w:val="008B15A9"/>
    <w:rsid w:val="008B2564"/>
    <w:rsid w:val="008C1E22"/>
    <w:rsid w:val="008C4D88"/>
    <w:rsid w:val="008C4FE3"/>
    <w:rsid w:val="008C7E88"/>
    <w:rsid w:val="008D0BBF"/>
    <w:rsid w:val="008D2583"/>
    <w:rsid w:val="008D33B1"/>
    <w:rsid w:val="008E3506"/>
    <w:rsid w:val="008E4F5A"/>
    <w:rsid w:val="008F31F6"/>
    <w:rsid w:val="00904599"/>
    <w:rsid w:val="00905861"/>
    <w:rsid w:val="00906EAE"/>
    <w:rsid w:val="00907CEF"/>
    <w:rsid w:val="009102DF"/>
    <w:rsid w:val="0091263D"/>
    <w:rsid w:val="00914F81"/>
    <w:rsid w:val="009160EA"/>
    <w:rsid w:val="0091733F"/>
    <w:rsid w:val="00921D63"/>
    <w:rsid w:val="009245E7"/>
    <w:rsid w:val="00925066"/>
    <w:rsid w:val="00927629"/>
    <w:rsid w:val="00932DB0"/>
    <w:rsid w:val="00935EF0"/>
    <w:rsid w:val="00936B5F"/>
    <w:rsid w:val="0093790F"/>
    <w:rsid w:val="00940BE1"/>
    <w:rsid w:val="00941F44"/>
    <w:rsid w:val="00945C04"/>
    <w:rsid w:val="00947293"/>
    <w:rsid w:val="0094799D"/>
    <w:rsid w:val="009531EF"/>
    <w:rsid w:val="00955155"/>
    <w:rsid w:val="00961E98"/>
    <w:rsid w:val="009628B7"/>
    <w:rsid w:val="00962FDF"/>
    <w:rsid w:val="00964BFC"/>
    <w:rsid w:val="00966751"/>
    <w:rsid w:val="009716A3"/>
    <w:rsid w:val="009752CE"/>
    <w:rsid w:val="0097569F"/>
    <w:rsid w:val="00980920"/>
    <w:rsid w:val="00981559"/>
    <w:rsid w:val="00981C0F"/>
    <w:rsid w:val="0098475E"/>
    <w:rsid w:val="00991FFE"/>
    <w:rsid w:val="00994F4F"/>
    <w:rsid w:val="00994FAD"/>
    <w:rsid w:val="009A0DA7"/>
    <w:rsid w:val="009A0E9B"/>
    <w:rsid w:val="009A2947"/>
    <w:rsid w:val="009A42A4"/>
    <w:rsid w:val="009A432B"/>
    <w:rsid w:val="009A5E59"/>
    <w:rsid w:val="009A66B5"/>
    <w:rsid w:val="009A76F9"/>
    <w:rsid w:val="009B1EF1"/>
    <w:rsid w:val="009B4D24"/>
    <w:rsid w:val="009C04C9"/>
    <w:rsid w:val="009C21ED"/>
    <w:rsid w:val="009C4274"/>
    <w:rsid w:val="009C6B1D"/>
    <w:rsid w:val="009C7058"/>
    <w:rsid w:val="009D5299"/>
    <w:rsid w:val="009D7FE6"/>
    <w:rsid w:val="009E01E6"/>
    <w:rsid w:val="009E1FE1"/>
    <w:rsid w:val="009E49F4"/>
    <w:rsid w:val="009E59A9"/>
    <w:rsid w:val="009F001F"/>
    <w:rsid w:val="009F0441"/>
    <w:rsid w:val="00A00D45"/>
    <w:rsid w:val="00A0328B"/>
    <w:rsid w:val="00A046E3"/>
    <w:rsid w:val="00A04902"/>
    <w:rsid w:val="00A053C9"/>
    <w:rsid w:val="00A06EA2"/>
    <w:rsid w:val="00A07DB8"/>
    <w:rsid w:val="00A11CA1"/>
    <w:rsid w:val="00A1223D"/>
    <w:rsid w:val="00A14854"/>
    <w:rsid w:val="00A16163"/>
    <w:rsid w:val="00A168E2"/>
    <w:rsid w:val="00A21D7E"/>
    <w:rsid w:val="00A31214"/>
    <w:rsid w:val="00A31B6A"/>
    <w:rsid w:val="00A31ECD"/>
    <w:rsid w:val="00A31FC9"/>
    <w:rsid w:val="00A328BE"/>
    <w:rsid w:val="00A33C68"/>
    <w:rsid w:val="00A353D5"/>
    <w:rsid w:val="00A359B4"/>
    <w:rsid w:val="00A42048"/>
    <w:rsid w:val="00A43F7E"/>
    <w:rsid w:val="00A442AB"/>
    <w:rsid w:val="00A459C9"/>
    <w:rsid w:val="00A47001"/>
    <w:rsid w:val="00A5130C"/>
    <w:rsid w:val="00A52F96"/>
    <w:rsid w:val="00A561B8"/>
    <w:rsid w:val="00A61684"/>
    <w:rsid w:val="00A66286"/>
    <w:rsid w:val="00A720D9"/>
    <w:rsid w:val="00A74A59"/>
    <w:rsid w:val="00A753C4"/>
    <w:rsid w:val="00A7764A"/>
    <w:rsid w:val="00A81910"/>
    <w:rsid w:val="00A85F28"/>
    <w:rsid w:val="00A87E58"/>
    <w:rsid w:val="00A91790"/>
    <w:rsid w:val="00A965FE"/>
    <w:rsid w:val="00A96BEF"/>
    <w:rsid w:val="00AA1CBA"/>
    <w:rsid w:val="00AA38B9"/>
    <w:rsid w:val="00AA55EF"/>
    <w:rsid w:val="00AA75E9"/>
    <w:rsid w:val="00AB371D"/>
    <w:rsid w:val="00AB3986"/>
    <w:rsid w:val="00AB3F34"/>
    <w:rsid w:val="00AB7FDC"/>
    <w:rsid w:val="00AC5596"/>
    <w:rsid w:val="00AD5FE0"/>
    <w:rsid w:val="00AE01DC"/>
    <w:rsid w:val="00AE0259"/>
    <w:rsid w:val="00AE06B4"/>
    <w:rsid w:val="00AE3465"/>
    <w:rsid w:val="00AE5514"/>
    <w:rsid w:val="00AE5EDE"/>
    <w:rsid w:val="00AE69BA"/>
    <w:rsid w:val="00AE7BB6"/>
    <w:rsid w:val="00AF036F"/>
    <w:rsid w:val="00AF20BF"/>
    <w:rsid w:val="00AF38BB"/>
    <w:rsid w:val="00AF4A94"/>
    <w:rsid w:val="00B0107D"/>
    <w:rsid w:val="00B05261"/>
    <w:rsid w:val="00B07A28"/>
    <w:rsid w:val="00B177EC"/>
    <w:rsid w:val="00B20B13"/>
    <w:rsid w:val="00B21D96"/>
    <w:rsid w:val="00B21F14"/>
    <w:rsid w:val="00B247B9"/>
    <w:rsid w:val="00B250BC"/>
    <w:rsid w:val="00B2591A"/>
    <w:rsid w:val="00B265D7"/>
    <w:rsid w:val="00B27E72"/>
    <w:rsid w:val="00B37A52"/>
    <w:rsid w:val="00B40D60"/>
    <w:rsid w:val="00B42AF8"/>
    <w:rsid w:val="00B42C66"/>
    <w:rsid w:val="00B506E5"/>
    <w:rsid w:val="00B53AE2"/>
    <w:rsid w:val="00B543D6"/>
    <w:rsid w:val="00B54DC7"/>
    <w:rsid w:val="00B56140"/>
    <w:rsid w:val="00B60917"/>
    <w:rsid w:val="00B62666"/>
    <w:rsid w:val="00B6663D"/>
    <w:rsid w:val="00B67D9A"/>
    <w:rsid w:val="00B73EBD"/>
    <w:rsid w:val="00B762AA"/>
    <w:rsid w:val="00B768B0"/>
    <w:rsid w:val="00B7752D"/>
    <w:rsid w:val="00B804E6"/>
    <w:rsid w:val="00B80783"/>
    <w:rsid w:val="00B81BC9"/>
    <w:rsid w:val="00B830C9"/>
    <w:rsid w:val="00B83208"/>
    <w:rsid w:val="00B8329C"/>
    <w:rsid w:val="00B868F4"/>
    <w:rsid w:val="00B86BED"/>
    <w:rsid w:val="00B87C54"/>
    <w:rsid w:val="00B91514"/>
    <w:rsid w:val="00BA11BA"/>
    <w:rsid w:val="00BA4F3B"/>
    <w:rsid w:val="00BA611B"/>
    <w:rsid w:val="00BA6AAE"/>
    <w:rsid w:val="00BB34EB"/>
    <w:rsid w:val="00BB65F2"/>
    <w:rsid w:val="00BC03B1"/>
    <w:rsid w:val="00BC1855"/>
    <w:rsid w:val="00BC186A"/>
    <w:rsid w:val="00BC2FAA"/>
    <w:rsid w:val="00BC54F1"/>
    <w:rsid w:val="00BD0090"/>
    <w:rsid w:val="00BD09A8"/>
    <w:rsid w:val="00BD0CB4"/>
    <w:rsid w:val="00BD1E68"/>
    <w:rsid w:val="00BD35DC"/>
    <w:rsid w:val="00BD3735"/>
    <w:rsid w:val="00BD4CE9"/>
    <w:rsid w:val="00BD6325"/>
    <w:rsid w:val="00BE3A81"/>
    <w:rsid w:val="00BE5D80"/>
    <w:rsid w:val="00BF19DA"/>
    <w:rsid w:val="00BF57CF"/>
    <w:rsid w:val="00BF5D13"/>
    <w:rsid w:val="00C05FF8"/>
    <w:rsid w:val="00C16588"/>
    <w:rsid w:val="00C16CE9"/>
    <w:rsid w:val="00C201B2"/>
    <w:rsid w:val="00C22505"/>
    <w:rsid w:val="00C22AD9"/>
    <w:rsid w:val="00C25054"/>
    <w:rsid w:val="00C26114"/>
    <w:rsid w:val="00C26785"/>
    <w:rsid w:val="00C26EAE"/>
    <w:rsid w:val="00C27B44"/>
    <w:rsid w:val="00C34CE7"/>
    <w:rsid w:val="00C40292"/>
    <w:rsid w:val="00C43921"/>
    <w:rsid w:val="00C4473D"/>
    <w:rsid w:val="00C44C75"/>
    <w:rsid w:val="00C512AC"/>
    <w:rsid w:val="00C51603"/>
    <w:rsid w:val="00C51988"/>
    <w:rsid w:val="00C55E5F"/>
    <w:rsid w:val="00C618F0"/>
    <w:rsid w:val="00C622AA"/>
    <w:rsid w:val="00C6414E"/>
    <w:rsid w:val="00C649BD"/>
    <w:rsid w:val="00C67F14"/>
    <w:rsid w:val="00C70969"/>
    <w:rsid w:val="00C72A59"/>
    <w:rsid w:val="00C73519"/>
    <w:rsid w:val="00C7785C"/>
    <w:rsid w:val="00C77DFB"/>
    <w:rsid w:val="00C81AC6"/>
    <w:rsid w:val="00C82210"/>
    <w:rsid w:val="00C836C0"/>
    <w:rsid w:val="00C86029"/>
    <w:rsid w:val="00C8641C"/>
    <w:rsid w:val="00C90CBA"/>
    <w:rsid w:val="00C94FD2"/>
    <w:rsid w:val="00C967A2"/>
    <w:rsid w:val="00CA1B0A"/>
    <w:rsid w:val="00CA2278"/>
    <w:rsid w:val="00CA2609"/>
    <w:rsid w:val="00CA29E5"/>
    <w:rsid w:val="00CA5347"/>
    <w:rsid w:val="00CA67BA"/>
    <w:rsid w:val="00CA7C90"/>
    <w:rsid w:val="00CA7DF8"/>
    <w:rsid w:val="00CB1AD2"/>
    <w:rsid w:val="00CB26DD"/>
    <w:rsid w:val="00CB3267"/>
    <w:rsid w:val="00CC3FC2"/>
    <w:rsid w:val="00CC6C90"/>
    <w:rsid w:val="00CD0BA6"/>
    <w:rsid w:val="00CD5234"/>
    <w:rsid w:val="00CD58B1"/>
    <w:rsid w:val="00CD7827"/>
    <w:rsid w:val="00CD7D25"/>
    <w:rsid w:val="00CE2173"/>
    <w:rsid w:val="00CE22DD"/>
    <w:rsid w:val="00CE3825"/>
    <w:rsid w:val="00CE4A6D"/>
    <w:rsid w:val="00CE700B"/>
    <w:rsid w:val="00CF0240"/>
    <w:rsid w:val="00CF40A9"/>
    <w:rsid w:val="00CF4F74"/>
    <w:rsid w:val="00CF57CD"/>
    <w:rsid w:val="00CF7659"/>
    <w:rsid w:val="00D02C4F"/>
    <w:rsid w:val="00D04600"/>
    <w:rsid w:val="00D05229"/>
    <w:rsid w:val="00D06529"/>
    <w:rsid w:val="00D15672"/>
    <w:rsid w:val="00D16DE1"/>
    <w:rsid w:val="00D214C8"/>
    <w:rsid w:val="00D2212A"/>
    <w:rsid w:val="00D2235E"/>
    <w:rsid w:val="00D22CF4"/>
    <w:rsid w:val="00D23137"/>
    <w:rsid w:val="00D23C82"/>
    <w:rsid w:val="00D247B1"/>
    <w:rsid w:val="00D31079"/>
    <w:rsid w:val="00D315DC"/>
    <w:rsid w:val="00D31A1F"/>
    <w:rsid w:val="00D333FD"/>
    <w:rsid w:val="00D33C75"/>
    <w:rsid w:val="00D34CF4"/>
    <w:rsid w:val="00D34F57"/>
    <w:rsid w:val="00D412FA"/>
    <w:rsid w:val="00D419F9"/>
    <w:rsid w:val="00D41DB2"/>
    <w:rsid w:val="00D429C3"/>
    <w:rsid w:val="00D4300C"/>
    <w:rsid w:val="00D4440A"/>
    <w:rsid w:val="00D51A55"/>
    <w:rsid w:val="00D57569"/>
    <w:rsid w:val="00D57F96"/>
    <w:rsid w:val="00D6542B"/>
    <w:rsid w:val="00D658CE"/>
    <w:rsid w:val="00D66C67"/>
    <w:rsid w:val="00D66C8B"/>
    <w:rsid w:val="00D679D3"/>
    <w:rsid w:val="00D701EC"/>
    <w:rsid w:val="00D70303"/>
    <w:rsid w:val="00D712F3"/>
    <w:rsid w:val="00D80AFE"/>
    <w:rsid w:val="00D81A87"/>
    <w:rsid w:val="00D87BDC"/>
    <w:rsid w:val="00D90345"/>
    <w:rsid w:val="00D91967"/>
    <w:rsid w:val="00D93F4E"/>
    <w:rsid w:val="00D964B9"/>
    <w:rsid w:val="00D9653E"/>
    <w:rsid w:val="00DA08ED"/>
    <w:rsid w:val="00DA0B74"/>
    <w:rsid w:val="00DA212D"/>
    <w:rsid w:val="00DA3987"/>
    <w:rsid w:val="00DA697E"/>
    <w:rsid w:val="00DB0711"/>
    <w:rsid w:val="00DB1830"/>
    <w:rsid w:val="00DB2029"/>
    <w:rsid w:val="00DB4AD8"/>
    <w:rsid w:val="00DB4F93"/>
    <w:rsid w:val="00DB5B47"/>
    <w:rsid w:val="00DC2692"/>
    <w:rsid w:val="00DC3FAA"/>
    <w:rsid w:val="00DC47A4"/>
    <w:rsid w:val="00DC5593"/>
    <w:rsid w:val="00DC5973"/>
    <w:rsid w:val="00DD6167"/>
    <w:rsid w:val="00DD6A42"/>
    <w:rsid w:val="00DD7FB0"/>
    <w:rsid w:val="00DE22D2"/>
    <w:rsid w:val="00DE2710"/>
    <w:rsid w:val="00DE7353"/>
    <w:rsid w:val="00DF0278"/>
    <w:rsid w:val="00DF1C8B"/>
    <w:rsid w:val="00DF1E1E"/>
    <w:rsid w:val="00DF280C"/>
    <w:rsid w:val="00DF3C02"/>
    <w:rsid w:val="00DF584F"/>
    <w:rsid w:val="00DF5C78"/>
    <w:rsid w:val="00DF69DF"/>
    <w:rsid w:val="00DF6CA7"/>
    <w:rsid w:val="00DF7B1E"/>
    <w:rsid w:val="00E05273"/>
    <w:rsid w:val="00E123FC"/>
    <w:rsid w:val="00E1452C"/>
    <w:rsid w:val="00E1555D"/>
    <w:rsid w:val="00E17BEB"/>
    <w:rsid w:val="00E210D3"/>
    <w:rsid w:val="00E22559"/>
    <w:rsid w:val="00E23B27"/>
    <w:rsid w:val="00E274EF"/>
    <w:rsid w:val="00E37BAA"/>
    <w:rsid w:val="00E42D36"/>
    <w:rsid w:val="00E42E52"/>
    <w:rsid w:val="00E43E27"/>
    <w:rsid w:val="00E45305"/>
    <w:rsid w:val="00E460D5"/>
    <w:rsid w:val="00E5039A"/>
    <w:rsid w:val="00E50E1F"/>
    <w:rsid w:val="00E51686"/>
    <w:rsid w:val="00E52AA7"/>
    <w:rsid w:val="00E54011"/>
    <w:rsid w:val="00E55EBA"/>
    <w:rsid w:val="00E56F00"/>
    <w:rsid w:val="00E56F34"/>
    <w:rsid w:val="00E6056D"/>
    <w:rsid w:val="00E61B6C"/>
    <w:rsid w:val="00E61FBA"/>
    <w:rsid w:val="00E639ED"/>
    <w:rsid w:val="00E6475E"/>
    <w:rsid w:val="00E67793"/>
    <w:rsid w:val="00E71463"/>
    <w:rsid w:val="00E764DE"/>
    <w:rsid w:val="00E77873"/>
    <w:rsid w:val="00E8225F"/>
    <w:rsid w:val="00E824B0"/>
    <w:rsid w:val="00E82E5C"/>
    <w:rsid w:val="00E83197"/>
    <w:rsid w:val="00E85D8C"/>
    <w:rsid w:val="00E861A7"/>
    <w:rsid w:val="00E93F52"/>
    <w:rsid w:val="00E94FFB"/>
    <w:rsid w:val="00E96C82"/>
    <w:rsid w:val="00E97B6A"/>
    <w:rsid w:val="00EA3BE3"/>
    <w:rsid w:val="00EA416B"/>
    <w:rsid w:val="00EA4AE5"/>
    <w:rsid w:val="00EA4BD4"/>
    <w:rsid w:val="00EA6970"/>
    <w:rsid w:val="00EB28F4"/>
    <w:rsid w:val="00EB2DE8"/>
    <w:rsid w:val="00EB7F9C"/>
    <w:rsid w:val="00EC341D"/>
    <w:rsid w:val="00ED1B89"/>
    <w:rsid w:val="00ED1D6F"/>
    <w:rsid w:val="00ED522C"/>
    <w:rsid w:val="00ED5959"/>
    <w:rsid w:val="00ED6021"/>
    <w:rsid w:val="00ED6C95"/>
    <w:rsid w:val="00EE0669"/>
    <w:rsid w:val="00EE3DC6"/>
    <w:rsid w:val="00EE51CA"/>
    <w:rsid w:val="00EF683F"/>
    <w:rsid w:val="00F025B5"/>
    <w:rsid w:val="00F03140"/>
    <w:rsid w:val="00F06122"/>
    <w:rsid w:val="00F06E1B"/>
    <w:rsid w:val="00F07EA5"/>
    <w:rsid w:val="00F1009C"/>
    <w:rsid w:val="00F1069F"/>
    <w:rsid w:val="00F10921"/>
    <w:rsid w:val="00F10DBC"/>
    <w:rsid w:val="00F12840"/>
    <w:rsid w:val="00F1373E"/>
    <w:rsid w:val="00F13E2F"/>
    <w:rsid w:val="00F147DA"/>
    <w:rsid w:val="00F164E6"/>
    <w:rsid w:val="00F2153B"/>
    <w:rsid w:val="00F238CC"/>
    <w:rsid w:val="00F23988"/>
    <w:rsid w:val="00F25CF6"/>
    <w:rsid w:val="00F27CE7"/>
    <w:rsid w:val="00F30BEE"/>
    <w:rsid w:val="00F31C61"/>
    <w:rsid w:val="00F42154"/>
    <w:rsid w:val="00F42EFA"/>
    <w:rsid w:val="00F47903"/>
    <w:rsid w:val="00F50E35"/>
    <w:rsid w:val="00F522EA"/>
    <w:rsid w:val="00F529DC"/>
    <w:rsid w:val="00F56525"/>
    <w:rsid w:val="00F56734"/>
    <w:rsid w:val="00F617E0"/>
    <w:rsid w:val="00F628AF"/>
    <w:rsid w:val="00F65AB5"/>
    <w:rsid w:val="00F66CEE"/>
    <w:rsid w:val="00F74C4A"/>
    <w:rsid w:val="00F7720A"/>
    <w:rsid w:val="00F81285"/>
    <w:rsid w:val="00F82FC6"/>
    <w:rsid w:val="00F879FA"/>
    <w:rsid w:val="00F917C8"/>
    <w:rsid w:val="00F92AB9"/>
    <w:rsid w:val="00F95204"/>
    <w:rsid w:val="00F95467"/>
    <w:rsid w:val="00F9741E"/>
    <w:rsid w:val="00FA0087"/>
    <w:rsid w:val="00FA0BE0"/>
    <w:rsid w:val="00FA112D"/>
    <w:rsid w:val="00FA6E79"/>
    <w:rsid w:val="00FB4432"/>
    <w:rsid w:val="00FB4566"/>
    <w:rsid w:val="00FB49BC"/>
    <w:rsid w:val="00FB74A0"/>
    <w:rsid w:val="00FB7EEA"/>
    <w:rsid w:val="00FC1B2F"/>
    <w:rsid w:val="00FC5298"/>
    <w:rsid w:val="00FC5830"/>
    <w:rsid w:val="00FD2E3C"/>
    <w:rsid w:val="00FD2EDE"/>
    <w:rsid w:val="00FD361E"/>
    <w:rsid w:val="00FD3EED"/>
    <w:rsid w:val="00FD60AC"/>
    <w:rsid w:val="00FD7C2D"/>
    <w:rsid w:val="00FE0818"/>
    <w:rsid w:val="00FE1364"/>
    <w:rsid w:val="00FE19C0"/>
    <w:rsid w:val="00FE25FA"/>
    <w:rsid w:val="00FE4395"/>
    <w:rsid w:val="00FE66B9"/>
    <w:rsid w:val="00FE6712"/>
    <w:rsid w:val="00FF18C8"/>
    <w:rsid w:val="00FF48A7"/>
    <w:rsid w:val="00FF7064"/>
    <w:rsid w:val="00FF793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57F807A"/>
  <w15:chartTrackingRefBased/>
  <w15:docId w15:val="{575D0A47-709D-488D-8C92-C699417CC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E22D2"/>
    <w:pPr>
      <w:spacing w:before="100" w:after="200"/>
      <w:jc w:val="both"/>
    </w:pPr>
    <w:rPr>
      <w:szCs w:val="24"/>
    </w:rPr>
  </w:style>
  <w:style w:type="paragraph" w:styleId="Heading1">
    <w:name w:val="heading 1"/>
    <w:basedOn w:val="Normal"/>
    <w:next w:val="Normal"/>
    <w:qFormat/>
    <w:rsid w:val="00F03140"/>
    <w:pPr>
      <w:keepNext/>
      <w:spacing w:after="100"/>
      <w:contextualSpacing/>
      <w:outlineLvl w:val="0"/>
    </w:pPr>
    <w:rPr>
      <w:rFonts w:cs="Arial"/>
      <w:b/>
      <w:bCs/>
      <w:caps/>
      <w:kern w:val="32"/>
      <w:szCs w:val="32"/>
    </w:rPr>
  </w:style>
  <w:style w:type="paragraph" w:styleId="Heading2">
    <w:name w:val="heading 2"/>
    <w:basedOn w:val="Normal"/>
    <w:next w:val="Normal"/>
    <w:qFormat/>
    <w:rsid w:val="006509E1"/>
    <w:pPr>
      <w:keepNext/>
      <w:spacing w:before="200" w:after="0"/>
      <w:outlineLvl w:val="1"/>
    </w:pPr>
    <w:rPr>
      <w:rFonts w:cs="Arial"/>
      <w:b/>
      <w:bCs/>
      <w:i/>
      <w:iCs/>
      <w:szCs w:val="28"/>
    </w:rPr>
  </w:style>
  <w:style w:type="paragraph" w:styleId="Heading3">
    <w:name w:val="heading 3"/>
    <w:basedOn w:val="Normal"/>
    <w:next w:val="Normal"/>
    <w:qFormat/>
    <w:rsid w:val="002733B7"/>
    <w:pPr>
      <w:keepNext/>
      <w:spacing w:before="240" w:after="60"/>
      <w:outlineLvl w:val="2"/>
    </w:pPr>
    <w:rPr>
      <w:rFonts w:ascii="Arial" w:hAnsi="Arial" w:cs="Arial"/>
      <w:b/>
      <w:bCs/>
      <w:sz w:val="26"/>
      <w:szCs w:val="26"/>
    </w:rPr>
  </w:style>
  <w:style w:type="paragraph" w:styleId="Heading4">
    <w:name w:val="heading 4"/>
    <w:basedOn w:val="Normal"/>
    <w:next w:val="Normal"/>
    <w:qFormat/>
    <w:rsid w:val="002733B7"/>
    <w:pPr>
      <w:keepNext/>
      <w:spacing w:before="240" w:after="60"/>
      <w:outlineLvl w:val="3"/>
    </w:pPr>
    <w:rPr>
      <w:b/>
      <w:bCs/>
      <w:sz w:val="28"/>
      <w:szCs w:val="28"/>
    </w:rPr>
  </w:style>
  <w:style w:type="paragraph" w:styleId="Heading5">
    <w:name w:val="heading 5"/>
    <w:basedOn w:val="Normal"/>
    <w:next w:val="Normal"/>
    <w:qFormat/>
    <w:rsid w:val="002733B7"/>
    <w:pPr>
      <w:spacing w:before="240" w:after="60"/>
      <w:outlineLvl w:val="4"/>
    </w:pPr>
    <w:rPr>
      <w:b/>
      <w:bCs/>
      <w:i/>
      <w:iCs/>
      <w:sz w:val="26"/>
      <w:szCs w:val="26"/>
    </w:rPr>
  </w:style>
  <w:style w:type="paragraph" w:styleId="Heading6">
    <w:name w:val="heading 6"/>
    <w:basedOn w:val="Normal"/>
    <w:next w:val="Normal"/>
    <w:qFormat/>
    <w:rsid w:val="002733B7"/>
    <w:pPr>
      <w:spacing w:before="240" w:after="60"/>
      <w:outlineLvl w:val="5"/>
    </w:pPr>
    <w:rPr>
      <w:b/>
      <w:bCs/>
      <w:sz w:val="22"/>
      <w:szCs w:val="22"/>
    </w:rPr>
  </w:style>
  <w:style w:type="paragraph" w:styleId="Heading7">
    <w:name w:val="heading 7"/>
    <w:basedOn w:val="Normal"/>
    <w:next w:val="Normal"/>
    <w:qFormat/>
    <w:rsid w:val="002733B7"/>
    <w:pPr>
      <w:spacing w:before="240" w:after="60"/>
      <w:outlineLvl w:val="6"/>
    </w:pPr>
  </w:style>
  <w:style w:type="paragraph" w:styleId="Heading8">
    <w:name w:val="heading 8"/>
    <w:basedOn w:val="Normal"/>
    <w:next w:val="Normal"/>
    <w:qFormat/>
    <w:rsid w:val="002733B7"/>
    <w:pPr>
      <w:spacing w:before="240" w:after="60"/>
      <w:outlineLvl w:val="7"/>
    </w:pPr>
    <w:rPr>
      <w:i/>
      <w:iCs/>
    </w:rPr>
  </w:style>
  <w:style w:type="paragraph" w:styleId="Heading9">
    <w:name w:val="heading 9"/>
    <w:basedOn w:val="Normal"/>
    <w:next w:val="Normal"/>
    <w:qFormat/>
    <w:rsid w:val="002733B7"/>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2733B7"/>
    <w:pPr>
      <w:numPr>
        <w:numId w:val="1"/>
      </w:numPr>
    </w:pPr>
  </w:style>
  <w:style w:type="numbering" w:styleId="1ai">
    <w:name w:val="Outline List 1"/>
    <w:basedOn w:val="NoList"/>
    <w:semiHidden/>
    <w:rsid w:val="002733B7"/>
    <w:pPr>
      <w:numPr>
        <w:numId w:val="2"/>
      </w:numPr>
    </w:pPr>
  </w:style>
  <w:style w:type="numbering" w:styleId="ArticleSection">
    <w:name w:val="Outline List 3"/>
    <w:basedOn w:val="NoList"/>
    <w:semiHidden/>
    <w:rsid w:val="002733B7"/>
    <w:pPr>
      <w:numPr>
        <w:numId w:val="3"/>
      </w:numPr>
    </w:pPr>
  </w:style>
  <w:style w:type="paragraph" w:styleId="BlockText">
    <w:name w:val="Block Text"/>
    <w:basedOn w:val="Normal"/>
    <w:semiHidden/>
    <w:rsid w:val="002733B7"/>
    <w:pPr>
      <w:spacing w:after="120"/>
      <w:ind w:left="1440" w:right="1440"/>
    </w:pPr>
  </w:style>
  <w:style w:type="paragraph" w:styleId="BodyText">
    <w:name w:val="Body Text"/>
    <w:basedOn w:val="Normal"/>
    <w:semiHidden/>
    <w:rsid w:val="002733B7"/>
    <w:pPr>
      <w:spacing w:after="120"/>
    </w:pPr>
  </w:style>
  <w:style w:type="paragraph" w:styleId="BodyText2">
    <w:name w:val="Body Text 2"/>
    <w:basedOn w:val="Normal"/>
    <w:semiHidden/>
    <w:rsid w:val="002733B7"/>
    <w:pPr>
      <w:spacing w:after="120" w:line="480" w:lineRule="auto"/>
    </w:pPr>
  </w:style>
  <w:style w:type="paragraph" w:styleId="BodyText3">
    <w:name w:val="Body Text 3"/>
    <w:basedOn w:val="Normal"/>
    <w:semiHidden/>
    <w:rsid w:val="002733B7"/>
    <w:pPr>
      <w:spacing w:after="120"/>
    </w:pPr>
    <w:rPr>
      <w:sz w:val="16"/>
      <w:szCs w:val="16"/>
    </w:rPr>
  </w:style>
  <w:style w:type="paragraph" w:styleId="BodyTextFirstIndent">
    <w:name w:val="Body Text First Indent"/>
    <w:basedOn w:val="BodyText"/>
    <w:semiHidden/>
    <w:rsid w:val="002733B7"/>
    <w:pPr>
      <w:ind w:firstLine="210"/>
    </w:pPr>
  </w:style>
  <w:style w:type="paragraph" w:styleId="BodyTextIndent">
    <w:name w:val="Body Text Indent"/>
    <w:basedOn w:val="Normal"/>
    <w:semiHidden/>
    <w:rsid w:val="002733B7"/>
    <w:pPr>
      <w:spacing w:after="120"/>
      <w:ind w:left="360"/>
    </w:pPr>
  </w:style>
  <w:style w:type="paragraph" w:styleId="BodyTextFirstIndent2">
    <w:name w:val="Body Text First Indent 2"/>
    <w:basedOn w:val="BodyTextIndent"/>
    <w:semiHidden/>
    <w:rsid w:val="002733B7"/>
    <w:pPr>
      <w:ind w:firstLine="210"/>
    </w:pPr>
  </w:style>
  <w:style w:type="paragraph" w:styleId="BodyTextIndent2">
    <w:name w:val="Body Text Indent 2"/>
    <w:basedOn w:val="Normal"/>
    <w:semiHidden/>
    <w:rsid w:val="002733B7"/>
    <w:pPr>
      <w:spacing w:after="120" w:line="480" w:lineRule="auto"/>
      <w:ind w:left="360"/>
    </w:pPr>
  </w:style>
  <w:style w:type="paragraph" w:styleId="BodyTextIndent3">
    <w:name w:val="Body Text Indent 3"/>
    <w:basedOn w:val="Normal"/>
    <w:semiHidden/>
    <w:rsid w:val="002733B7"/>
    <w:pPr>
      <w:spacing w:after="120"/>
      <w:ind w:left="360"/>
    </w:pPr>
    <w:rPr>
      <w:sz w:val="16"/>
      <w:szCs w:val="16"/>
    </w:rPr>
  </w:style>
  <w:style w:type="paragraph" w:styleId="Closing">
    <w:name w:val="Closing"/>
    <w:basedOn w:val="Normal"/>
    <w:semiHidden/>
    <w:rsid w:val="002733B7"/>
    <w:pPr>
      <w:ind w:left="4320"/>
    </w:pPr>
  </w:style>
  <w:style w:type="paragraph" w:styleId="Date">
    <w:name w:val="Date"/>
    <w:basedOn w:val="Normal"/>
    <w:next w:val="Normal"/>
    <w:semiHidden/>
    <w:rsid w:val="002733B7"/>
  </w:style>
  <w:style w:type="paragraph" w:styleId="E-mailSignature">
    <w:name w:val="E-mail Signature"/>
    <w:basedOn w:val="Normal"/>
    <w:semiHidden/>
    <w:rsid w:val="002733B7"/>
  </w:style>
  <w:style w:type="character" w:styleId="Emphasis">
    <w:name w:val="Emphasis"/>
    <w:qFormat/>
    <w:rsid w:val="002733B7"/>
    <w:rPr>
      <w:i/>
      <w:iCs/>
    </w:rPr>
  </w:style>
  <w:style w:type="paragraph" w:styleId="EnvelopeAddress">
    <w:name w:val="envelope address"/>
    <w:basedOn w:val="Normal"/>
    <w:semiHidden/>
    <w:rsid w:val="002733B7"/>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2733B7"/>
    <w:rPr>
      <w:rFonts w:ascii="Arial" w:hAnsi="Arial" w:cs="Arial"/>
      <w:szCs w:val="20"/>
    </w:rPr>
  </w:style>
  <w:style w:type="character" w:styleId="FollowedHyperlink">
    <w:name w:val="FollowedHyperlink"/>
    <w:semiHidden/>
    <w:rsid w:val="002733B7"/>
    <w:rPr>
      <w:color w:val="800080"/>
      <w:u w:val="single"/>
    </w:rPr>
  </w:style>
  <w:style w:type="paragraph" w:styleId="Footer">
    <w:name w:val="footer"/>
    <w:basedOn w:val="Normal"/>
    <w:rsid w:val="00B62666"/>
    <w:pPr>
      <w:pBdr>
        <w:top w:val="single" w:sz="4" w:space="1" w:color="auto"/>
      </w:pBdr>
      <w:tabs>
        <w:tab w:val="center" w:pos="4680"/>
        <w:tab w:val="right" w:pos="9360"/>
      </w:tabs>
      <w:spacing w:before="0" w:after="0"/>
    </w:pPr>
  </w:style>
  <w:style w:type="paragraph" w:styleId="Header">
    <w:name w:val="header"/>
    <w:basedOn w:val="Normal"/>
    <w:rsid w:val="002733B7"/>
    <w:pPr>
      <w:tabs>
        <w:tab w:val="center" w:pos="4320"/>
        <w:tab w:val="right" w:pos="8640"/>
      </w:tabs>
    </w:pPr>
  </w:style>
  <w:style w:type="character" w:styleId="HTMLAcronym">
    <w:name w:val="HTML Acronym"/>
    <w:basedOn w:val="DefaultParagraphFont"/>
    <w:semiHidden/>
    <w:rsid w:val="002733B7"/>
  </w:style>
  <w:style w:type="paragraph" w:styleId="HTMLAddress">
    <w:name w:val="HTML Address"/>
    <w:basedOn w:val="Normal"/>
    <w:semiHidden/>
    <w:rsid w:val="002733B7"/>
    <w:rPr>
      <w:i/>
      <w:iCs/>
    </w:rPr>
  </w:style>
  <w:style w:type="character" w:styleId="HTMLCite">
    <w:name w:val="HTML Cite"/>
    <w:semiHidden/>
    <w:rsid w:val="002733B7"/>
    <w:rPr>
      <w:i/>
      <w:iCs/>
    </w:rPr>
  </w:style>
  <w:style w:type="character" w:styleId="HTMLCode">
    <w:name w:val="HTML Code"/>
    <w:semiHidden/>
    <w:rsid w:val="002733B7"/>
    <w:rPr>
      <w:rFonts w:ascii="Courier New" w:hAnsi="Courier New" w:cs="Courier New"/>
      <w:sz w:val="20"/>
      <w:szCs w:val="20"/>
    </w:rPr>
  </w:style>
  <w:style w:type="character" w:styleId="HTMLDefinition">
    <w:name w:val="HTML Definition"/>
    <w:semiHidden/>
    <w:rsid w:val="002733B7"/>
    <w:rPr>
      <w:i/>
      <w:iCs/>
    </w:rPr>
  </w:style>
  <w:style w:type="character" w:styleId="HTMLKeyboard">
    <w:name w:val="HTML Keyboard"/>
    <w:semiHidden/>
    <w:rsid w:val="002733B7"/>
    <w:rPr>
      <w:rFonts w:ascii="Courier New" w:hAnsi="Courier New" w:cs="Courier New"/>
      <w:sz w:val="20"/>
      <w:szCs w:val="20"/>
    </w:rPr>
  </w:style>
  <w:style w:type="paragraph" w:styleId="HTMLPreformatted">
    <w:name w:val="HTML Preformatted"/>
    <w:basedOn w:val="Normal"/>
    <w:semiHidden/>
    <w:rsid w:val="002733B7"/>
    <w:rPr>
      <w:rFonts w:ascii="Courier New" w:hAnsi="Courier New" w:cs="Courier New"/>
      <w:szCs w:val="20"/>
    </w:rPr>
  </w:style>
  <w:style w:type="character" w:styleId="HTMLSample">
    <w:name w:val="HTML Sample"/>
    <w:semiHidden/>
    <w:rsid w:val="002733B7"/>
    <w:rPr>
      <w:rFonts w:ascii="Courier New" w:hAnsi="Courier New" w:cs="Courier New"/>
    </w:rPr>
  </w:style>
  <w:style w:type="character" w:styleId="HTMLTypewriter">
    <w:name w:val="HTML Typewriter"/>
    <w:semiHidden/>
    <w:rsid w:val="002733B7"/>
    <w:rPr>
      <w:rFonts w:ascii="Courier New" w:hAnsi="Courier New" w:cs="Courier New"/>
      <w:sz w:val="20"/>
      <w:szCs w:val="20"/>
    </w:rPr>
  </w:style>
  <w:style w:type="character" w:styleId="HTMLVariable">
    <w:name w:val="HTML Variable"/>
    <w:semiHidden/>
    <w:rsid w:val="002733B7"/>
    <w:rPr>
      <w:i/>
      <w:iCs/>
    </w:rPr>
  </w:style>
  <w:style w:type="character" w:styleId="Hyperlink">
    <w:name w:val="Hyperlink"/>
    <w:semiHidden/>
    <w:rsid w:val="002733B7"/>
    <w:rPr>
      <w:color w:val="0000FF"/>
      <w:u w:val="single"/>
    </w:rPr>
  </w:style>
  <w:style w:type="character" w:styleId="LineNumber">
    <w:name w:val="line number"/>
    <w:basedOn w:val="DefaultParagraphFont"/>
    <w:semiHidden/>
    <w:rsid w:val="002733B7"/>
  </w:style>
  <w:style w:type="paragraph" w:styleId="List">
    <w:name w:val="List"/>
    <w:basedOn w:val="Normal"/>
    <w:semiHidden/>
    <w:rsid w:val="002733B7"/>
    <w:pPr>
      <w:ind w:left="360" w:hanging="360"/>
    </w:pPr>
  </w:style>
  <w:style w:type="paragraph" w:styleId="List2">
    <w:name w:val="List 2"/>
    <w:basedOn w:val="Normal"/>
    <w:semiHidden/>
    <w:rsid w:val="002733B7"/>
    <w:pPr>
      <w:ind w:left="720" w:hanging="360"/>
    </w:pPr>
  </w:style>
  <w:style w:type="paragraph" w:styleId="List3">
    <w:name w:val="List 3"/>
    <w:basedOn w:val="Normal"/>
    <w:semiHidden/>
    <w:rsid w:val="002733B7"/>
    <w:pPr>
      <w:ind w:left="1080" w:hanging="360"/>
    </w:pPr>
  </w:style>
  <w:style w:type="paragraph" w:styleId="List4">
    <w:name w:val="List 4"/>
    <w:basedOn w:val="Normal"/>
    <w:semiHidden/>
    <w:rsid w:val="002733B7"/>
    <w:pPr>
      <w:ind w:left="1440" w:hanging="360"/>
    </w:pPr>
  </w:style>
  <w:style w:type="paragraph" w:styleId="List5">
    <w:name w:val="List 5"/>
    <w:basedOn w:val="Normal"/>
    <w:semiHidden/>
    <w:rsid w:val="002733B7"/>
    <w:pPr>
      <w:ind w:left="1800" w:hanging="360"/>
    </w:pPr>
  </w:style>
  <w:style w:type="paragraph" w:styleId="ListBullet">
    <w:name w:val="List Bullet"/>
    <w:basedOn w:val="Normal"/>
    <w:semiHidden/>
    <w:rsid w:val="002733B7"/>
    <w:pPr>
      <w:numPr>
        <w:numId w:val="4"/>
      </w:numPr>
    </w:pPr>
  </w:style>
  <w:style w:type="paragraph" w:styleId="ListBullet2">
    <w:name w:val="List Bullet 2"/>
    <w:basedOn w:val="Normal"/>
    <w:semiHidden/>
    <w:rsid w:val="002733B7"/>
    <w:pPr>
      <w:numPr>
        <w:numId w:val="5"/>
      </w:numPr>
    </w:pPr>
  </w:style>
  <w:style w:type="paragraph" w:styleId="ListBullet3">
    <w:name w:val="List Bullet 3"/>
    <w:basedOn w:val="Normal"/>
    <w:semiHidden/>
    <w:rsid w:val="002733B7"/>
    <w:pPr>
      <w:numPr>
        <w:numId w:val="6"/>
      </w:numPr>
    </w:pPr>
  </w:style>
  <w:style w:type="paragraph" w:styleId="ListBullet4">
    <w:name w:val="List Bullet 4"/>
    <w:basedOn w:val="Normal"/>
    <w:semiHidden/>
    <w:rsid w:val="002733B7"/>
    <w:pPr>
      <w:numPr>
        <w:numId w:val="7"/>
      </w:numPr>
    </w:pPr>
  </w:style>
  <w:style w:type="paragraph" w:styleId="ListBullet5">
    <w:name w:val="List Bullet 5"/>
    <w:basedOn w:val="Normal"/>
    <w:semiHidden/>
    <w:rsid w:val="002733B7"/>
    <w:pPr>
      <w:numPr>
        <w:numId w:val="8"/>
      </w:numPr>
    </w:pPr>
  </w:style>
  <w:style w:type="paragraph" w:styleId="ListContinue">
    <w:name w:val="List Continue"/>
    <w:basedOn w:val="Normal"/>
    <w:semiHidden/>
    <w:rsid w:val="002733B7"/>
    <w:pPr>
      <w:spacing w:after="120"/>
      <w:ind w:left="360"/>
    </w:pPr>
  </w:style>
  <w:style w:type="paragraph" w:styleId="ListContinue2">
    <w:name w:val="List Continue 2"/>
    <w:basedOn w:val="Normal"/>
    <w:semiHidden/>
    <w:rsid w:val="002733B7"/>
    <w:pPr>
      <w:spacing w:after="120"/>
      <w:ind w:left="720"/>
    </w:pPr>
  </w:style>
  <w:style w:type="paragraph" w:styleId="ListContinue3">
    <w:name w:val="List Continue 3"/>
    <w:basedOn w:val="Normal"/>
    <w:semiHidden/>
    <w:rsid w:val="002733B7"/>
    <w:pPr>
      <w:spacing w:after="120"/>
      <w:ind w:left="1080"/>
    </w:pPr>
  </w:style>
  <w:style w:type="paragraph" w:styleId="ListContinue4">
    <w:name w:val="List Continue 4"/>
    <w:basedOn w:val="Normal"/>
    <w:semiHidden/>
    <w:rsid w:val="002733B7"/>
    <w:pPr>
      <w:spacing w:after="120"/>
      <w:ind w:left="1440"/>
    </w:pPr>
  </w:style>
  <w:style w:type="paragraph" w:styleId="ListContinue5">
    <w:name w:val="List Continue 5"/>
    <w:basedOn w:val="Normal"/>
    <w:semiHidden/>
    <w:rsid w:val="002733B7"/>
    <w:pPr>
      <w:spacing w:after="120"/>
      <w:ind w:left="1800"/>
    </w:pPr>
  </w:style>
  <w:style w:type="paragraph" w:styleId="ListNumber">
    <w:name w:val="List Number"/>
    <w:basedOn w:val="Normal"/>
    <w:semiHidden/>
    <w:rsid w:val="002733B7"/>
    <w:pPr>
      <w:numPr>
        <w:numId w:val="9"/>
      </w:numPr>
    </w:pPr>
  </w:style>
  <w:style w:type="paragraph" w:styleId="ListNumber2">
    <w:name w:val="List Number 2"/>
    <w:basedOn w:val="Normal"/>
    <w:semiHidden/>
    <w:rsid w:val="002733B7"/>
    <w:pPr>
      <w:numPr>
        <w:numId w:val="10"/>
      </w:numPr>
    </w:pPr>
  </w:style>
  <w:style w:type="paragraph" w:styleId="ListNumber3">
    <w:name w:val="List Number 3"/>
    <w:basedOn w:val="Normal"/>
    <w:semiHidden/>
    <w:rsid w:val="002733B7"/>
    <w:pPr>
      <w:numPr>
        <w:numId w:val="11"/>
      </w:numPr>
    </w:pPr>
  </w:style>
  <w:style w:type="paragraph" w:styleId="ListNumber4">
    <w:name w:val="List Number 4"/>
    <w:basedOn w:val="Normal"/>
    <w:semiHidden/>
    <w:rsid w:val="002733B7"/>
    <w:pPr>
      <w:numPr>
        <w:numId w:val="12"/>
      </w:numPr>
    </w:pPr>
  </w:style>
  <w:style w:type="paragraph" w:styleId="ListNumber5">
    <w:name w:val="List Number 5"/>
    <w:basedOn w:val="Normal"/>
    <w:semiHidden/>
    <w:rsid w:val="002733B7"/>
    <w:pPr>
      <w:numPr>
        <w:numId w:val="13"/>
      </w:numPr>
    </w:pPr>
  </w:style>
  <w:style w:type="paragraph" w:styleId="MessageHeader">
    <w:name w:val="Message Header"/>
    <w:basedOn w:val="Normal"/>
    <w:semiHidden/>
    <w:rsid w:val="002733B7"/>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emiHidden/>
    <w:rsid w:val="002733B7"/>
  </w:style>
  <w:style w:type="paragraph" w:styleId="NormalIndent">
    <w:name w:val="Normal Indent"/>
    <w:basedOn w:val="Normal"/>
    <w:semiHidden/>
    <w:rsid w:val="002733B7"/>
    <w:pPr>
      <w:ind w:left="720"/>
    </w:pPr>
  </w:style>
  <w:style w:type="paragraph" w:styleId="NoteHeading">
    <w:name w:val="Note Heading"/>
    <w:basedOn w:val="Normal"/>
    <w:next w:val="Normal"/>
    <w:semiHidden/>
    <w:rsid w:val="002733B7"/>
  </w:style>
  <w:style w:type="character" w:styleId="PageNumber">
    <w:name w:val="page number"/>
    <w:basedOn w:val="DefaultParagraphFont"/>
    <w:semiHidden/>
    <w:rsid w:val="002733B7"/>
  </w:style>
  <w:style w:type="paragraph" w:styleId="PlainText">
    <w:name w:val="Plain Text"/>
    <w:basedOn w:val="Normal"/>
    <w:semiHidden/>
    <w:rsid w:val="002733B7"/>
    <w:rPr>
      <w:rFonts w:ascii="Courier New" w:hAnsi="Courier New" w:cs="Courier New"/>
      <w:szCs w:val="20"/>
    </w:rPr>
  </w:style>
  <w:style w:type="paragraph" w:styleId="Salutation">
    <w:name w:val="Salutation"/>
    <w:basedOn w:val="Normal"/>
    <w:next w:val="Normal"/>
    <w:semiHidden/>
    <w:rsid w:val="002733B7"/>
  </w:style>
  <w:style w:type="paragraph" w:styleId="Signature">
    <w:name w:val="Signature"/>
    <w:basedOn w:val="Normal"/>
    <w:semiHidden/>
    <w:rsid w:val="002733B7"/>
    <w:pPr>
      <w:ind w:left="4320"/>
    </w:pPr>
  </w:style>
  <w:style w:type="character" w:styleId="Strong">
    <w:name w:val="Strong"/>
    <w:qFormat/>
    <w:rsid w:val="002733B7"/>
    <w:rPr>
      <w:b/>
      <w:bCs/>
    </w:rPr>
  </w:style>
  <w:style w:type="paragraph" w:styleId="Subtitle">
    <w:name w:val="Subtitle"/>
    <w:basedOn w:val="Normal"/>
    <w:qFormat/>
    <w:rsid w:val="002733B7"/>
    <w:pPr>
      <w:spacing w:after="60"/>
      <w:jc w:val="center"/>
      <w:outlineLvl w:val="1"/>
    </w:pPr>
    <w:rPr>
      <w:rFonts w:ascii="Arial" w:hAnsi="Arial" w:cs="Arial"/>
    </w:rPr>
  </w:style>
  <w:style w:type="table" w:styleId="Table3Deffects1">
    <w:name w:val="Table 3D effects 1"/>
    <w:basedOn w:val="TableNormal"/>
    <w:semiHidden/>
    <w:rsid w:val="002733B7"/>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2733B7"/>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2733B7"/>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2733B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2733B7"/>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2733B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2733B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2733B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2733B7"/>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2733B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2733B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2733B7"/>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2733B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2733B7"/>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2733B7"/>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2733B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2733B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2733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2733B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2733B7"/>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2733B7"/>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2733B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2733B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2733B7"/>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2733B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2733B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2733B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2733B7"/>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2733B7"/>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2733B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2733B7"/>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2733B7"/>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2733B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2733B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2733B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2733B7"/>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2733B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2733B7"/>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2733B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2733B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2733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2733B7"/>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2733B7"/>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2733B7"/>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Caption">
    <w:name w:val="caption"/>
    <w:basedOn w:val="Normal"/>
    <w:next w:val="Normal"/>
    <w:qFormat/>
    <w:rsid w:val="006509E1"/>
    <w:pPr>
      <w:tabs>
        <w:tab w:val="left" w:pos="907"/>
      </w:tabs>
      <w:spacing w:after="100"/>
      <w:jc w:val="center"/>
    </w:pPr>
    <w:rPr>
      <w:b/>
      <w:bCs/>
      <w:szCs w:val="20"/>
    </w:rPr>
  </w:style>
  <w:style w:type="paragraph" w:styleId="Title">
    <w:name w:val="Title"/>
    <w:basedOn w:val="Normal"/>
    <w:qFormat/>
    <w:rsid w:val="00F03140"/>
    <w:pPr>
      <w:spacing w:before="240" w:after="0"/>
      <w:contextualSpacing/>
      <w:jc w:val="center"/>
      <w:outlineLvl w:val="0"/>
    </w:pPr>
    <w:rPr>
      <w:rFonts w:cs="Arial"/>
      <w:b/>
      <w:bCs/>
      <w:kern w:val="28"/>
      <w:sz w:val="24"/>
      <w:szCs w:val="32"/>
    </w:rPr>
  </w:style>
  <w:style w:type="paragraph" w:customStyle="1" w:styleId="Authors">
    <w:name w:val="Authors"/>
    <w:basedOn w:val="Normal"/>
    <w:rsid w:val="00A96BEF"/>
    <w:pPr>
      <w:spacing w:before="0" w:after="0"/>
      <w:jc w:val="center"/>
    </w:pPr>
  </w:style>
  <w:style w:type="paragraph" w:customStyle="1" w:styleId="PaperNumber">
    <w:name w:val="Paper Number"/>
    <w:basedOn w:val="Normal"/>
    <w:rsid w:val="00A96BEF"/>
    <w:pPr>
      <w:spacing w:before="0" w:after="280"/>
      <w:jc w:val="right"/>
    </w:pPr>
    <w:rPr>
      <w:b/>
      <w:sz w:val="28"/>
    </w:rPr>
  </w:style>
  <w:style w:type="paragraph" w:customStyle="1" w:styleId="References">
    <w:name w:val="References"/>
    <w:basedOn w:val="Normal"/>
    <w:rsid w:val="00005E3E"/>
    <w:pPr>
      <w:numPr>
        <w:numId w:val="14"/>
      </w:numPr>
      <w:spacing w:after="0"/>
      <w:ind w:hanging="504"/>
    </w:pPr>
  </w:style>
  <w:style w:type="paragraph" w:customStyle="1" w:styleId="Equation">
    <w:name w:val="Equation"/>
    <w:basedOn w:val="Header"/>
    <w:next w:val="Normal"/>
    <w:rsid w:val="00B83208"/>
    <w:pPr>
      <w:tabs>
        <w:tab w:val="clear" w:pos="8640"/>
        <w:tab w:val="right" w:pos="4320"/>
      </w:tabs>
    </w:pPr>
  </w:style>
  <w:style w:type="paragraph" w:customStyle="1" w:styleId="TableText">
    <w:name w:val="Table Text"/>
    <w:basedOn w:val="Normal"/>
    <w:rsid w:val="00531406"/>
    <w:pPr>
      <w:spacing w:before="40" w:after="40"/>
      <w:jc w:val="left"/>
    </w:pPr>
    <w:rPr>
      <w:sz w:val="16"/>
    </w:rPr>
  </w:style>
  <w:style w:type="paragraph" w:customStyle="1" w:styleId="AbstractTitle">
    <w:name w:val="Abstract Title"/>
    <w:basedOn w:val="Heading1"/>
    <w:next w:val="Normal"/>
    <w:rsid w:val="002058E5"/>
    <w:pPr>
      <w:spacing w:before="120" w:after="0"/>
      <w:contextualSpacing w:val="0"/>
      <w:jc w:val="center"/>
    </w:pPr>
  </w:style>
  <w:style w:type="paragraph" w:styleId="BalloonText">
    <w:name w:val="Balloon Text"/>
    <w:basedOn w:val="Normal"/>
    <w:link w:val="BalloonTextChar"/>
    <w:rsid w:val="00D02C4F"/>
    <w:pPr>
      <w:spacing w:before="0" w:after="0"/>
    </w:pPr>
    <w:rPr>
      <w:rFonts w:ascii="Tahoma" w:hAnsi="Tahoma" w:cs="Tahoma"/>
      <w:sz w:val="16"/>
      <w:szCs w:val="16"/>
    </w:rPr>
  </w:style>
  <w:style w:type="character" w:customStyle="1" w:styleId="BalloonTextChar">
    <w:name w:val="Balloon Text Char"/>
    <w:link w:val="BalloonText"/>
    <w:rsid w:val="00D02C4F"/>
    <w:rPr>
      <w:rFonts w:ascii="Tahoma" w:hAnsi="Tahoma" w:cs="Tahoma"/>
      <w:sz w:val="16"/>
      <w:szCs w:val="16"/>
    </w:rPr>
  </w:style>
  <w:style w:type="character" w:styleId="UnresolvedMention">
    <w:name w:val="Unresolved Mention"/>
    <w:basedOn w:val="DefaultParagraphFont"/>
    <w:uiPriority w:val="99"/>
    <w:semiHidden/>
    <w:unhideWhenUsed/>
    <w:rsid w:val="00FE1364"/>
    <w:rPr>
      <w:color w:val="605E5C"/>
      <w:shd w:val="clear" w:color="auto" w:fill="E1DFDD"/>
    </w:rPr>
  </w:style>
  <w:style w:type="paragraph" w:styleId="ListParagraph">
    <w:name w:val="List Paragraph"/>
    <w:basedOn w:val="Normal"/>
    <w:uiPriority w:val="34"/>
    <w:qFormat/>
    <w:rsid w:val="00E82E5C"/>
    <w:pPr>
      <w:ind w:left="720"/>
      <w:contextualSpacing/>
    </w:pPr>
  </w:style>
  <w:style w:type="paragraph" w:customStyle="1" w:styleId="Default">
    <w:name w:val="Default"/>
    <w:rsid w:val="008A4DDA"/>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7CC1906B51E71468BCD89D3A6693D35" ma:contentTypeVersion="16" ma:contentTypeDescription="Create a new document." ma:contentTypeScope="" ma:versionID="eb7b80e6f3a6f15da23e7c7cefed67ad">
  <xsd:schema xmlns:xsd="http://www.w3.org/2001/XMLSchema" xmlns:xs="http://www.w3.org/2001/XMLSchema" xmlns:p="http://schemas.microsoft.com/office/2006/metadata/properties" xmlns:ns2="6cfa1795-25da-420b-94c4-6ce6efc71602" xmlns:ns3="df59bed7-daca-4887-acf8-43a823127dc5" targetNamespace="http://schemas.microsoft.com/office/2006/metadata/properties" ma:root="true" ma:fieldsID="3d39a95319fb935f39518a13ffcf1fd2" ns2:_="" ns3:_="">
    <xsd:import namespace="6cfa1795-25da-420b-94c4-6ce6efc71602"/>
    <xsd:import namespace="df59bed7-daca-4887-acf8-43a823127dc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fa1795-25da-420b-94c4-6ce6efc716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fb68aea-d2ee-4a6c-85e6-e4b5686e96e8"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f59bed7-daca-4887-acf8-43a823127dc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5e7bfb6-4309-413a-b6a6-af4ed1ac3447}" ma:internalName="TaxCatchAll" ma:showField="CatchAllData" ma:web="df59bed7-daca-4887-acf8-43a823127dc5">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df59bed7-daca-4887-acf8-43a823127dc5"/>
    <lcf76f155ced4ddcb4097134ff3c332f xmlns="6cfa1795-25da-420b-94c4-6ce6efc7160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3783281-8085-48CE-8F85-449D65A67652}">
  <ds:schemaRefs>
    <ds:schemaRef ds:uri="http://schemas.openxmlformats.org/officeDocument/2006/bibliography"/>
  </ds:schemaRefs>
</ds:datastoreItem>
</file>

<file path=customXml/itemProps2.xml><?xml version="1.0" encoding="utf-8"?>
<ds:datastoreItem xmlns:ds="http://schemas.openxmlformats.org/officeDocument/2006/customXml" ds:itemID="{595C458F-8686-41D7-AC12-B87C6D92EF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fa1795-25da-420b-94c4-6ce6efc71602"/>
    <ds:schemaRef ds:uri="df59bed7-daca-4887-acf8-43a823127d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87ED5EF-DE40-4604-830A-CD03E53E7DB0}">
  <ds:schemaRefs>
    <ds:schemaRef ds:uri="http://schemas.microsoft.com/sharepoint/v3/contenttype/forms"/>
  </ds:schemaRefs>
</ds:datastoreItem>
</file>

<file path=customXml/itemProps4.xml><?xml version="1.0" encoding="utf-8"?>
<ds:datastoreItem xmlns:ds="http://schemas.openxmlformats.org/officeDocument/2006/customXml" ds:itemID="{ABA0CFFC-2B77-41E1-B8F4-70A7BA6358A3}">
  <ds:schemaRefs>
    <ds:schemaRef ds:uri="http://schemas.microsoft.com/office/2006/metadata/properties"/>
    <ds:schemaRef ds:uri="http://schemas.microsoft.com/office/infopath/2007/PartnerControls"/>
    <ds:schemaRef ds:uri="df59bed7-daca-4887-acf8-43a823127dc5"/>
    <ds:schemaRef ds:uri="6cfa1795-25da-420b-94c4-6ce6efc71602"/>
  </ds:schemaRefs>
</ds:datastoreItem>
</file>

<file path=docMetadata/LabelInfo.xml><?xml version="1.0" encoding="utf-8"?>
<clbl:labelList xmlns:clbl="http://schemas.microsoft.com/office/2020/mipLabelMetadata">
  <clbl:label id="{7005d458-45be-48ae-8140-d43da96dd17b}" enabled="0" method="" siteId="{7005d458-45be-48ae-8140-d43da96dd17b}" removed="1"/>
</clbl:labelList>
</file>

<file path=docProps/app.xml><?xml version="1.0" encoding="utf-8"?>
<Properties xmlns="http://schemas.openxmlformats.org/officeDocument/2006/extended-properties" xmlns:vt="http://schemas.openxmlformats.org/officeDocument/2006/docPropsVTypes">
  <Template>Normal.dotm</Template>
  <TotalTime>678</TotalTime>
  <Pages>7</Pages>
  <Words>2967</Words>
  <Characters>16914</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[Paper Number]</vt:lpstr>
    </vt:vector>
  </TitlesOfParts>
  <Company>Space Dynamics Laboratory</Company>
  <LinksUpToDate>false</LinksUpToDate>
  <CharactersWithSpaces>19842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Number]</dc:title>
  <dc:subject/>
  <dc:creator>Sonya Warner</dc:creator>
  <cp:keywords/>
  <cp:lastModifiedBy>Salas, Alejandro J. (ARC-RS)[MILLENNIUM ENGINEERING &amp; INTEGRATION CO]</cp:lastModifiedBy>
  <cp:revision>535</cp:revision>
  <cp:lastPrinted>2022-04-05T14:53:00Z</cp:lastPrinted>
  <dcterms:created xsi:type="dcterms:W3CDTF">2025-06-23T19:42:00Z</dcterms:created>
  <dcterms:modified xsi:type="dcterms:W3CDTF">2025-06-26T16:11:00Z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0x010100F7CC1906B51E71468BCD89D3A6693D35</vt:lpwstr>
  </property>
  <property fmtid="{D5CDD505-2E9C-101B-9397-08002B2CF9AE}" pid="3" name="MediaServiceImageTags">
    <vt:lpwstr/>
  </property>
</Properties>
</file>