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B2E62" w14:textId="0EA56647" w:rsidR="00C22CA2" w:rsidRDefault="002F303F" w:rsidP="00C22CA2">
      <w:pPr>
        <w:spacing w:line="240" w:lineRule="atLeast"/>
        <w:jc w:val="both"/>
        <w:rPr>
          <w:sz w:val="20"/>
        </w:rPr>
      </w:pPr>
      <w:r>
        <w:rPr>
          <w:b/>
          <w:sz w:val="20"/>
        </w:rPr>
        <w:t>APOLLO LUNAR ROV</w:t>
      </w:r>
      <w:r w:rsidR="000E1BF6">
        <w:rPr>
          <w:b/>
          <w:sz w:val="20"/>
        </w:rPr>
        <w:t>ING</w:t>
      </w:r>
      <w:r>
        <w:rPr>
          <w:b/>
          <w:sz w:val="20"/>
        </w:rPr>
        <w:t xml:space="preserve"> VEHICLE</w:t>
      </w:r>
      <w:r w:rsidR="000E1BF6">
        <w:rPr>
          <w:b/>
          <w:sz w:val="20"/>
        </w:rPr>
        <w:t xml:space="preserve"> AS TRAVERSED PERFORMANCE METRICS:</w:t>
      </w:r>
      <w:r w:rsidR="00414E84">
        <w:rPr>
          <w:b/>
          <w:sz w:val="20"/>
        </w:rPr>
        <w:t xml:space="preserve"> PREPARING FOR ARTEMIS MOBILE </w:t>
      </w:r>
      <w:r w:rsidR="00C54D8D">
        <w:rPr>
          <w:b/>
          <w:sz w:val="20"/>
        </w:rPr>
        <w:t>VEHICLE TRAVERSE PLANNING</w:t>
      </w:r>
      <w:r w:rsidR="00C22CA2">
        <w:rPr>
          <w:b/>
          <w:sz w:val="20"/>
        </w:rPr>
        <w:t>.</w:t>
      </w:r>
      <w:r w:rsidR="00C22CA2">
        <w:rPr>
          <w:sz w:val="20"/>
        </w:rPr>
        <w:t xml:space="preserve"> </w:t>
      </w:r>
      <w:r w:rsidR="00B762B2">
        <w:rPr>
          <w:sz w:val="20"/>
        </w:rPr>
        <w:t>S.</w:t>
      </w:r>
      <w:r w:rsidR="00033D50">
        <w:rPr>
          <w:sz w:val="20"/>
        </w:rPr>
        <w:t xml:space="preserve"> R. Jacob</w:t>
      </w:r>
      <w:r w:rsidR="00050810">
        <w:rPr>
          <w:sz w:val="20"/>
          <w:vertAlign w:val="superscript"/>
        </w:rPr>
        <w:t>1,</w:t>
      </w:r>
      <w:r w:rsidR="001F514E">
        <w:rPr>
          <w:sz w:val="20"/>
          <w:vertAlign w:val="superscript"/>
        </w:rPr>
        <w:t>3</w:t>
      </w:r>
      <w:r w:rsidR="00562DCE">
        <w:rPr>
          <w:sz w:val="20"/>
          <w:vertAlign w:val="superscript"/>
        </w:rPr>
        <w:t>*</w:t>
      </w:r>
      <w:r w:rsidR="00033D50">
        <w:rPr>
          <w:sz w:val="20"/>
        </w:rPr>
        <w:t xml:space="preserve">, P. </w:t>
      </w:r>
      <w:r w:rsidR="00497825">
        <w:rPr>
          <w:sz w:val="20"/>
        </w:rPr>
        <w:t xml:space="preserve">E. </w:t>
      </w:r>
      <w:r w:rsidR="00033D50">
        <w:rPr>
          <w:sz w:val="20"/>
        </w:rPr>
        <w:t>Montalvo</w:t>
      </w:r>
      <w:r w:rsidR="00B37233">
        <w:rPr>
          <w:sz w:val="20"/>
          <w:vertAlign w:val="superscript"/>
        </w:rPr>
        <w:t>2,3</w:t>
      </w:r>
      <w:r w:rsidR="006829CC">
        <w:rPr>
          <w:sz w:val="20"/>
        </w:rPr>
        <w:t>, K. S. Gray</w:t>
      </w:r>
      <w:r w:rsidR="00B37233">
        <w:rPr>
          <w:sz w:val="20"/>
          <w:vertAlign w:val="superscript"/>
        </w:rPr>
        <w:t>2,3</w:t>
      </w:r>
      <w:r w:rsidR="006829CC">
        <w:rPr>
          <w:sz w:val="20"/>
        </w:rPr>
        <w:t xml:space="preserve">, </w:t>
      </w:r>
      <w:r w:rsidR="00E95C39">
        <w:rPr>
          <w:sz w:val="20"/>
        </w:rPr>
        <w:t>A. W. Britton</w:t>
      </w:r>
      <w:r w:rsidR="00B37233">
        <w:rPr>
          <w:sz w:val="20"/>
          <w:vertAlign w:val="superscript"/>
        </w:rPr>
        <w:t>2,3</w:t>
      </w:r>
      <w:r w:rsidR="00E95C39">
        <w:rPr>
          <w:sz w:val="20"/>
        </w:rPr>
        <w:t xml:space="preserve">, </w:t>
      </w:r>
      <w:r w:rsidR="00AE5335">
        <w:rPr>
          <w:sz w:val="20"/>
        </w:rPr>
        <w:t xml:space="preserve">M. </w:t>
      </w:r>
      <w:r w:rsidR="00460141">
        <w:rPr>
          <w:sz w:val="20"/>
        </w:rPr>
        <w:t xml:space="preserve">F. </w:t>
      </w:r>
      <w:r w:rsidR="00AE5335">
        <w:rPr>
          <w:sz w:val="20"/>
        </w:rPr>
        <w:t>Thomas</w:t>
      </w:r>
      <w:r w:rsidR="00B37233">
        <w:rPr>
          <w:sz w:val="20"/>
          <w:vertAlign w:val="superscript"/>
        </w:rPr>
        <w:t>2,3</w:t>
      </w:r>
      <w:r w:rsidR="00460141">
        <w:rPr>
          <w:sz w:val="20"/>
        </w:rPr>
        <w:t>, M. J. Miller</w:t>
      </w:r>
      <w:r w:rsidR="00B37233">
        <w:rPr>
          <w:sz w:val="20"/>
          <w:vertAlign w:val="superscript"/>
        </w:rPr>
        <w:t>2,3</w:t>
      </w:r>
      <w:r w:rsidR="00C22CA2">
        <w:rPr>
          <w:sz w:val="20"/>
        </w:rPr>
        <w:t xml:space="preserve">, </w:t>
      </w:r>
      <w:r w:rsidR="00C22CA2">
        <w:rPr>
          <w:sz w:val="20"/>
          <w:vertAlign w:val="superscript"/>
        </w:rPr>
        <w:t>1</w:t>
      </w:r>
      <w:r w:rsidR="001B7BBA">
        <w:rPr>
          <w:sz w:val="20"/>
        </w:rPr>
        <w:t>Barrios</w:t>
      </w:r>
      <w:r w:rsidR="0046761F">
        <w:rPr>
          <w:sz w:val="20"/>
        </w:rPr>
        <w:t>, Houston, TX</w:t>
      </w:r>
      <w:r w:rsidR="00C22CA2">
        <w:rPr>
          <w:sz w:val="20"/>
        </w:rPr>
        <w:t>,</w:t>
      </w:r>
      <w:r w:rsidR="0046761F">
        <w:rPr>
          <w:sz w:val="20"/>
          <w:vertAlign w:val="superscript"/>
        </w:rPr>
        <w:t xml:space="preserve"> 2</w:t>
      </w:r>
      <w:r w:rsidR="0046761F">
        <w:rPr>
          <w:sz w:val="20"/>
        </w:rPr>
        <w:t xml:space="preserve">Amentum Inc., Houston, TX, </w:t>
      </w:r>
      <w:r w:rsidR="0046761F">
        <w:rPr>
          <w:sz w:val="20"/>
          <w:vertAlign w:val="superscript"/>
        </w:rPr>
        <w:t>3</w:t>
      </w:r>
      <w:r w:rsidR="00487BAE">
        <w:rPr>
          <w:sz w:val="20"/>
        </w:rPr>
        <w:t>ARES NASA-JSC, Houston, TX, (*</w:t>
      </w:r>
      <w:r w:rsidR="007322E0">
        <w:rPr>
          <w:sz w:val="20"/>
        </w:rPr>
        <w:t>s</w:t>
      </w:r>
      <w:r w:rsidR="00562DCE">
        <w:rPr>
          <w:sz w:val="20"/>
        </w:rPr>
        <w:t>amantha.jacob@nasa.gov)</w:t>
      </w:r>
      <w:r w:rsidR="00C22CA2">
        <w:rPr>
          <w:sz w:val="20"/>
        </w:rPr>
        <w:t>.</w:t>
      </w:r>
    </w:p>
    <w:p w14:paraId="21EF3D92" w14:textId="77777777" w:rsidR="00C22CA2" w:rsidRDefault="00C22CA2" w:rsidP="00C22CA2">
      <w:pPr>
        <w:spacing w:line="240" w:lineRule="atLeast"/>
        <w:ind w:firstLine="288"/>
        <w:jc w:val="both"/>
        <w:rPr>
          <w:sz w:val="20"/>
        </w:rPr>
      </w:pPr>
    </w:p>
    <w:p w14:paraId="7219C6F4" w14:textId="77777777" w:rsidR="00C22CA2" w:rsidRDefault="00C22CA2" w:rsidP="00C22CA2">
      <w:pPr>
        <w:spacing w:line="240" w:lineRule="atLeast"/>
        <w:ind w:firstLine="288"/>
        <w:jc w:val="both"/>
        <w:rPr>
          <w:sz w:val="20"/>
        </w:rPr>
      </w:pPr>
    </w:p>
    <w:p w14:paraId="61F27254" w14:textId="77777777" w:rsidR="00C22CA2" w:rsidRDefault="00C22CA2" w:rsidP="00C22CA2">
      <w:pPr>
        <w:spacing w:line="240" w:lineRule="atLeast"/>
        <w:ind w:firstLine="288"/>
        <w:jc w:val="both"/>
        <w:rPr>
          <w:sz w:val="20"/>
        </w:rPr>
        <w:sectPr w:rsidR="00C22CA2">
          <w:headerReference w:type="even" r:id="rId8"/>
          <w:footerReference w:type="even" r:id="rId9"/>
          <w:pgSz w:w="12240" w:h="15840"/>
          <w:pgMar w:top="1440" w:right="1440" w:bottom="1440" w:left="1440" w:header="720" w:footer="720" w:gutter="0"/>
          <w:cols w:space="720"/>
          <w:docGrid w:linePitch="360"/>
        </w:sectPr>
      </w:pPr>
    </w:p>
    <w:p w14:paraId="384223F5" w14:textId="780693FA" w:rsidR="00C22CA2" w:rsidRPr="00C22CA2" w:rsidRDefault="00C22CA2" w:rsidP="001E7CEB">
      <w:pPr>
        <w:spacing w:line="240" w:lineRule="atLeast"/>
        <w:ind w:firstLine="288"/>
        <w:jc w:val="both"/>
        <w:rPr>
          <w:sz w:val="20"/>
        </w:rPr>
      </w:pPr>
      <w:r w:rsidRPr="00C22CA2">
        <w:rPr>
          <w:b/>
          <w:sz w:val="20"/>
        </w:rPr>
        <w:t>Introduction:</w:t>
      </w:r>
      <w:r w:rsidRPr="00C22CA2">
        <w:rPr>
          <w:sz w:val="20"/>
        </w:rPr>
        <w:t xml:space="preserve"> </w:t>
      </w:r>
      <w:r w:rsidR="001E7CEB">
        <w:rPr>
          <w:sz w:val="20"/>
        </w:rPr>
        <w:t xml:space="preserve">Having mobile assets as part of a planetary exploration mission has proven to significantly increase the scientific </w:t>
      </w:r>
      <w:r w:rsidR="001D318E">
        <w:rPr>
          <w:sz w:val="20"/>
        </w:rPr>
        <w:t>return of a mission as evidenced by the Apollo Lunar Roving Vehicle (LRV)</w:t>
      </w:r>
      <w:r w:rsidR="00EB073E">
        <w:rPr>
          <w:sz w:val="20"/>
        </w:rPr>
        <w:t xml:space="preserve"> and the numerous Mars rover</w:t>
      </w:r>
      <w:r w:rsidR="00906588">
        <w:rPr>
          <w:sz w:val="20"/>
        </w:rPr>
        <w:t xml:space="preserve">s. This abstract focuses on the </w:t>
      </w:r>
      <w:r w:rsidR="00D4421C">
        <w:rPr>
          <w:sz w:val="20"/>
        </w:rPr>
        <w:t>characterization of</w:t>
      </w:r>
      <w:r w:rsidR="00906588">
        <w:rPr>
          <w:sz w:val="20"/>
        </w:rPr>
        <w:t xml:space="preserve"> the as</w:t>
      </w:r>
      <w:r w:rsidR="46AD0A25" w:rsidRPr="0DF414C1">
        <w:rPr>
          <w:sz w:val="20"/>
        </w:rPr>
        <w:t>-</w:t>
      </w:r>
      <w:r w:rsidR="006020F4">
        <w:rPr>
          <w:sz w:val="20"/>
        </w:rPr>
        <w:t xml:space="preserve">traversed </w:t>
      </w:r>
      <w:r w:rsidR="3A802ABA" w:rsidRPr="0DF414C1">
        <w:rPr>
          <w:sz w:val="20"/>
        </w:rPr>
        <w:t xml:space="preserve">lunar terrain and performance </w:t>
      </w:r>
      <w:r w:rsidR="582FC1A3" w:rsidRPr="0DF414C1">
        <w:rPr>
          <w:sz w:val="20"/>
        </w:rPr>
        <w:t xml:space="preserve">demonstrated of the LRV to inform future </w:t>
      </w:r>
      <w:r w:rsidR="00350C7B">
        <w:rPr>
          <w:sz w:val="20"/>
        </w:rPr>
        <w:t>traverse planning for</w:t>
      </w:r>
      <w:r w:rsidR="582FC1A3" w:rsidRPr="0DF414C1">
        <w:rPr>
          <w:sz w:val="20"/>
        </w:rPr>
        <w:t xml:space="preserve"> </w:t>
      </w:r>
      <w:r w:rsidR="0042797E" w:rsidRPr="0DF414C1">
        <w:rPr>
          <w:sz w:val="20"/>
        </w:rPr>
        <w:t>Artemis vehicles</w:t>
      </w:r>
      <w:r w:rsidR="006100AE" w:rsidRPr="0DF414C1">
        <w:rPr>
          <w:sz w:val="20"/>
        </w:rPr>
        <w:t>.</w:t>
      </w:r>
      <w:r w:rsidR="00FA71E3">
        <w:rPr>
          <w:sz w:val="20"/>
        </w:rPr>
        <w:t xml:space="preserve"> </w:t>
      </w:r>
      <w:r w:rsidR="009E0D52">
        <w:rPr>
          <w:sz w:val="20"/>
        </w:rPr>
        <w:t>This abstract quantifies the speed made good (</w:t>
      </w:r>
      <w:r w:rsidR="00082604">
        <w:rPr>
          <w:sz w:val="20"/>
        </w:rPr>
        <w:t>SMG</w:t>
      </w:r>
      <w:r w:rsidR="009E0D52">
        <w:rPr>
          <w:sz w:val="20"/>
        </w:rPr>
        <w:t xml:space="preserve">) for the Apollo 15 and 16 LRV EVAs and compares that to the </w:t>
      </w:r>
      <w:r w:rsidR="006F4C79">
        <w:rPr>
          <w:sz w:val="20"/>
        </w:rPr>
        <w:t xml:space="preserve">slope and </w:t>
      </w:r>
      <w:r w:rsidR="009B4FBF">
        <w:rPr>
          <w:sz w:val="20"/>
        </w:rPr>
        <w:t xml:space="preserve">detrended </w:t>
      </w:r>
      <w:r w:rsidR="006F4C79">
        <w:rPr>
          <w:sz w:val="20"/>
        </w:rPr>
        <w:t>terrain ruggedness of the landing sites and exploration area</w:t>
      </w:r>
      <w:r w:rsidR="5E1E1D13" w:rsidRPr="0DF414C1">
        <w:rPr>
          <w:sz w:val="20"/>
        </w:rPr>
        <w:t xml:space="preserve"> experienced along each traverse path</w:t>
      </w:r>
      <w:r w:rsidR="006F4C79" w:rsidRPr="0DF414C1">
        <w:rPr>
          <w:sz w:val="20"/>
        </w:rPr>
        <w:t>.</w:t>
      </w:r>
      <w:r w:rsidR="004A4C6D">
        <w:rPr>
          <w:sz w:val="20"/>
        </w:rPr>
        <w:t xml:space="preserve"> </w:t>
      </w:r>
      <w:r w:rsidR="009E0F4A">
        <w:rPr>
          <w:sz w:val="20"/>
        </w:rPr>
        <w:t xml:space="preserve">The LRVs were designed to navigate a </w:t>
      </w:r>
      <w:r w:rsidR="00126180">
        <w:rPr>
          <w:sz w:val="20"/>
        </w:rPr>
        <w:t xml:space="preserve">20 </w:t>
      </w:r>
      <w:r w:rsidR="00B80EDB">
        <w:rPr>
          <w:sz w:val="20"/>
        </w:rPr>
        <w:t>–</w:t>
      </w:r>
      <w:r w:rsidR="00126180">
        <w:rPr>
          <w:sz w:val="20"/>
        </w:rPr>
        <w:t xml:space="preserve"> 23° slope in “favorable conditions” </w:t>
      </w:r>
      <w:r w:rsidR="001C56F2">
        <w:rPr>
          <w:sz w:val="20"/>
        </w:rPr>
        <w:t xml:space="preserve">with a max of 25°. The LRV could theoretically achieve speeds </w:t>
      </w:r>
      <w:r w:rsidR="00200E1B">
        <w:rPr>
          <w:sz w:val="20"/>
        </w:rPr>
        <w:t xml:space="preserve">of 9 – </w:t>
      </w:r>
      <w:r w:rsidR="00200E1B" w:rsidRPr="00B80EDB">
        <w:rPr>
          <w:sz w:val="20"/>
        </w:rPr>
        <w:t>13 km/hr</w:t>
      </w:r>
      <w:r w:rsidR="00346FEB" w:rsidRPr="00B80EDB">
        <w:rPr>
          <w:sz w:val="20"/>
        </w:rPr>
        <w:t xml:space="preserve"> (2.5 </w:t>
      </w:r>
      <w:r w:rsidR="00B80EDB" w:rsidRPr="00B80EDB">
        <w:rPr>
          <w:sz w:val="20"/>
        </w:rPr>
        <w:t>–</w:t>
      </w:r>
      <w:r w:rsidR="00346FEB" w:rsidRPr="00B80EDB">
        <w:rPr>
          <w:sz w:val="20"/>
        </w:rPr>
        <w:t xml:space="preserve"> 3.6 m/s)</w:t>
      </w:r>
      <w:r w:rsidR="00200E1B" w:rsidRPr="00B80EDB">
        <w:rPr>
          <w:sz w:val="20"/>
        </w:rPr>
        <w:t>.</w:t>
      </w:r>
      <w:r w:rsidR="009E0F4A" w:rsidRPr="00B80EDB">
        <w:rPr>
          <w:sz w:val="20"/>
        </w:rPr>
        <w:t xml:space="preserve"> </w:t>
      </w:r>
      <w:r w:rsidR="00D91F88" w:rsidRPr="00B80EDB">
        <w:rPr>
          <w:sz w:val="20"/>
        </w:rPr>
        <w:t>Having the</w:t>
      </w:r>
      <w:r w:rsidR="1B7943EA" w:rsidRPr="00B80EDB">
        <w:rPr>
          <w:sz w:val="20"/>
        </w:rPr>
        <w:t>se</w:t>
      </w:r>
      <w:r w:rsidR="00D91F88" w:rsidRPr="00B80EDB">
        <w:rPr>
          <w:sz w:val="20"/>
        </w:rPr>
        <w:t xml:space="preserve"> Apollo </w:t>
      </w:r>
      <w:r w:rsidR="79B95987" w:rsidRPr="00B80EDB">
        <w:rPr>
          <w:sz w:val="20"/>
        </w:rPr>
        <w:t>as demonstrated</w:t>
      </w:r>
      <w:r w:rsidR="79B95987" w:rsidRPr="0DF414C1">
        <w:rPr>
          <w:sz w:val="20"/>
        </w:rPr>
        <w:t xml:space="preserve"> </w:t>
      </w:r>
      <w:r w:rsidR="00D91F88">
        <w:rPr>
          <w:sz w:val="20"/>
        </w:rPr>
        <w:t xml:space="preserve">traverse metrics will be a </w:t>
      </w:r>
      <w:r w:rsidR="11CE47EB" w:rsidRPr="0DF414C1">
        <w:rPr>
          <w:sz w:val="20"/>
        </w:rPr>
        <w:t xml:space="preserve">useful </w:t>
      </w:r>
      <w:r w:rsidR="00D91F88">
        <w:rPr>
          <w:sz w:val="20"/>
        </w:rPr>
        <w:t xml:space="preserve">starting point to understand how </w:t>
      </w:r>
      <w:r w:rsidR="12459A84" w:rsidRPr="0DF414C1">
        <w:rPr>
          <w:sz w:val="20"/>
        </w:rPr>
        <w:t xml:space="preserve">mobility </w:t>
      </w:r>
      <w:r w:rsidR="000B19F9">
        <w:rPr>
          <w:sz w:val="20"/>
        </w:rPr>
        <w:t xml:space="preserve">assets will perform at the lunar south pole. </w:t>
      </w:r>
    </w:p>
    <w:p w14:paraId="5C6A466B" w14:textId="7944E19F" w:rsidR="00C22CA2" w:rsidRPr="00C22CA2" w:rsidRDefault="00FB594E" w:rsidP="00C22CA2">
      <w:pPr>
        <w:spacing w:line="240" w:lineRule="atLeast"/>
        <w:ind w:firstLine="288"/>
        <w:jc w:val="both"/>
        <w:rPr>
          <w:sz w:val="20"/>
        </w:rPr>
      </w:pPr>
      <w:r>
        <w:rPr>
          <w:b/>
          <w:sz w:val="20"/>
        </w:rPr>
        <w:t>Methods</w:t>
      </w:r>
      <w:r w:rsidR="00C22CA2" w:rsidRPr="00C22CA2">
        <w:rPr>
          <w:b/>
          <w:sz w:val="20"/>
        </w:rPr>
        <w:t>:</w:t>
      </w:r>
      <w:r w:rsidR="00C22CA2" w:rsidRPr="00C22CA2">
        <w:rPr>
          <w:sz w:val="20"/>
        </w:rPr>
        <w:t xml:space="preserve"> </w:t>
      </w:r>
      <w:r w:rsidR="00C34425">
        <w:rPr>
          <w:sz w:val="20"/>
        </w:rPr>
        <w:t xml:space="preserve">SMG was calculated to understand the actual average speed achieved during individual traverses. </w:t>
      </w:r>
      <w:r w:rsidR="0003432F">
        <w:rPr>
          <w:sz w:val="20"/>
        </w:rPr>
        <w:t xml:space="preserve">These </w:t>
      </w:r>
      <w:r w:rsidR="00AB7077">
        <w:rPr>
          <w:sz w:val="20"/>
        </w:rPr>
        <w:t xml:space="preserve">values </w:t>
      </w:r>
      <w:r w:rsidR="3D2BCEA3" w:rsidRPr="0DF414C1">
        <w:rPr>
          <w:sz w:val="20"/>
        </w:rPr>
        <w:t>were</w:t>
      </w:r>
      <w:r w:rsidR="00AB7077">
        <w:rPr>
          <w:sz w:val="20"/>
        </w:rPr>
        <w:t xml:space="preserve"> compared to the average slope and terrain ruggedness for each traverse to </w:t>
      </w:r>
      <w:r w:rsidR="1ADB0EFC" w:rsidRPr="0DF414C1">
        <w:rPr>
          <w:sz w:val="20"/>
        </w:rPr>
        <w:t xml:space="preserve">explore </w:t>
      </w:r>
      <w:r w:rsidR="00AB7077">
        <w:rPr>
          <w:sz w:val="20"/>
        </w:rPr>
        <w:t xml:space="preserve">any potential correlations </w:t>
      </w:r>
      <w:r w:rsidR="006A36F9">
        <w:rPr>
          <w:sz w:val="20"/>
        </w:rPr>
        <w:t xml:space="preserve">between SMG and surface characteristics. </w:t>
      </w:r>
      <w:r w:rsidR="00E45DFF">
        <w:rPr>
          <w:sz w:val="20"/>
        </w:rPr>
        <w:t xml:space="preserve">To quantify the SMG of the Apollo traverses, start/stop times were pulled from the </w:t>
      </w:r>
      <w:r w:rsidR="00D5604A">
        <w:rPr>
          <w:sz w:val="20"/>
        </w:rPr>
        <w:t xml:space="preserve">transcripts that are part of the Apollo lunar surface journals </w:t>
      </w:r>
      <w:r w:rsidR="006B6631">
        <w:rPr>
          <w:sz w:val="20"/>
        </w:rPr>
        <w:t>[1]</w:t>
      </w:r>
      <w:r w:rsidR="00412FF1">
        <w:rPr>
          <w:sz w:val="20"/>
        </w:rPr>
        <w:t xml:space="preserve">. </w:t>
      </w:r>
      <w:r w:rsidR="00297135">
        <w:rPr>
          <w:sz w:val="20"/>
        </w:rPr>
        <w:t xml:space="preserve">The duration it took to drive between stations is then divided by the actual traverse distance </w:t>
      </w:r>
      <w:r w:rsidR="00BF2B9F">
        <w:rPr>
          <w:sz w:val="20"/>
        </w:rPr>
        <w:t xml:space="preserve">quantified using the </w:t>
      </w:r>
      <w:r w:rsidR="00A873E1">
        <w:rPr>
          <w:sz w:val="20"/>
        </w:rPr>
        <w:t>vector</w:t>
      </w:r>
      <w:r w:rsidR="00C870DE">
        <w:rPr>
          <w:sz w:val="20"/>
        </w:rPr>
        <w:t xml:space="preserve"> files</w:t>
      </w:r>
      <w:r w:rsidR="00BF2B9F">
        <w:rPr>
          <w:sz w:val="20"/>
        </w:rPr>
        <w:t xml:space="preserve"> </w:t>
      </w:r>
      <w:r w:rsidR="00C870DE">
        <w:rPr>
          <w:sz w:val="20"/>
        </w:rPr>
        <w:t xml:space="preserve">provided by the </w:t>
      </w:r>
      <w:r w:rsidR="009C2BA7">
        <w:rPr>
          <w:sz w:val="20"/>
        </w:rPr>
        <w:t>Lunar Reconnaissance Orbiter Camera (</w:t>
      </w:r>
      <w:r w:rsidR="00C870DE">
        <w:rPr>
          <w:sz w:val="20"/>
        </w:rPr>
        <w:t>LROC</w:t>
      </w:r>
      <w:r w:rsidR="009C2BA7">
        <w:rPr>
          <w:sz w:val="20"/>
        </w:rPr>
        <w:t>)</w:t>
      </w:r>
      <w:r w:rsidR="00C870DE">
        <w:rPr>
          <w:sz w:val="20"/>
        </w:rPr>
        <w:t xml:space="preserve"> team. </w:t>
      </w:r>
      <w:r w:rsidR="000C4FB1">
        <w:rPr>
          <w:sz w:val="20"/>
        </w:rPr>
        <w:t xml:space="preserve">Slope </w:t>
      </w:r>
      <w:r w:rsidR="0030697C">
        <w:rPr>
          <w:sz w:val="20"/>
        </w:rPr>
        <w:t xml:space="preserve">and detrended terrain ruggedness </w:t>
      </w:r>
      <w:r w:rsidR="00751CC7">
        <w:rPr>
          <w:sz w:val="20"/>
        </w:rPr>
        <w:t xml:space="preserve">index </w:t>
      </w:r>
      <w:r w:rsidR="0030697C">
        <w:rPr>
          <w:sz w:val="20"/>
        </w:rPr>
        <w:t xml:space="preserve">were </w:t>
      </w:r>
      <w:r w:rsidR="00106380">
        <w:rPr>
          <w:sz w:val="20"/>
        </w:rPr>
        <w:t xml:space="preserve">calculated using the </w:t>
      </w:r>
      <w:r w:rsidR="00A85DD3">
        <w:rPr>
          <w:sz w:val="20"/>
        </w:rPr>
        <w:t>2</w:t>
      </w:r>
      <w:r w:rsidR="00106380">
        <w:rPr>
          <w:sz w:val="20"/>
        </w:rPr>
        <w:t xml:space="preserve"> mpp NAC DTM.</w:t>
      </w:r>
    </w:p>
    <w:p w14:paraId="22EE4B5F" w14:textId="77777777" w:rsidR="000F26CA" w:rsidRDefault="0036179C" w:rsidP="007E4994">
      <w:pPr>
        <w:spacing w:line="240" w:lineRule="atLeast"/>
        <w:ind w:firstLine="288"/>
        <w:jc w:val="both"/>
        <w:rPr>
          <w:sz w:val="20"/>
        </w:rPr>
      </w:pPr>
      <w:r>
        <w:rPr>
          <w:b/>
          <w:sz w:val="20"/>
        </w:rPr>
        <w:t>Results</w:t>
      </w:r>
      <w:r w:rsidR="00C22CA2" w:rsidRPr="00C22CA2">
        <w:rPr>
          <w:b/>
          <w:sz w:val="20"/>
        </w:rPr>
        <w:t>:</w:t>
      </w:r>
      <w:r w:rsidR="00C22CA2" w:rsidRPr="00C22CA2">
        <w:rPr>
          <w:sz w:val="20"/>
        </w:rPr>
        <w:t xml:space="preserve"> </w:t>
      </w:r>
      <w:r w:rsidR="009126C1">
        <w:rPr>
          <w:sz w:val="20"/>
        </w:rPr>
        <w:t xml:space="preserve">The surface characteristics </w:t>
      </w:r>
      <w:r w:rsidR="00E9223F">
        <w:rPr>
          <w:sz w:val="20"/>
        </w:rPr>
        <w:t>analyzed,</w:t>
      </w:r>
      <w:r w:rsidR="00D23C67">
        <w:rPr>
          <w:sz w:val="20"/>
        </w:rPr>
        <w:t xml:space="preserve"> </w:t>
      </w:r>
      <w:r w:rsidR="009126C1">
        <w:rPr>
          <w:sz w:val="20"/>
        </w:rPr>
        <w:t>and SMG calculated for Apollo 15 and 16 EVAs are summarized in Table 1</w:t>
      </w:r>
      <w:r w:rsidR="00D23C67">
        <w:rPr>
          <w:sz w:val="20"/>
        </w:rPr>
        <w:t xml:space="preserve"> and plotted in Figures 1 and 2</w:t>
      </w:r>
      <w:r w:rsidR="009126C1">
        <w:rPr>
          <w:sz w:val="20"/>
        </w:rPr>
        <w:t>.</w:t>
      </w:r>
    </w:p>
    <w:p w14:paraId="37ACFE09" w14:textId="77777777" w:rsidR="0049726B" w:rsidRDefault="0049726B" w:rsidP="007E4994">
      <w:pPr>
        <w:spacing w:line="240" w:lineRule="atLeast"/>
        <w:ind w:firstLine="288"/>
        <w:jc w:val="both"/>
        <w:rPr>
          <w:sz w:val="20"/>
        </w:rPr>
      </w:pPr>
    </w:p>
    <w:p w14:paraId="599A22E8" w14:textId="1149BCB7" w:rsidR="003D7E90" w:rsidRDefault="000F26CA" w:rsidP="0049726B">
      <w:pPr>
        <w:spacing w:line="240" w:lineRule="atLeast"/>
        <w:jc w:val="center"/>
        <w:rPr>
          <w:sz w:val="20"/>
        </w:rPr>
      </w:pPr>
      <w:r>
        <w:rPr>
          <w:sz w:val="20"/>
        </w:rPr>
        <w:t xml:space="preserve">Table 1: </w:t>
      </w:r>
      <w:r w:rsidR="0049726B">
        <w:rPr>
          <w:sz w:val="20"/>
        </w:rPr>
        <w:t>Apollo 15 and 16 EVA statistics.</w:t>
      </w:r>
    </w:p>
    <w:tbl>
      <w:tblPr>
        <w:tblW w:w="4490" w:type="dxa"/>
        <w:tblInd w:w="118" w:type="dxa"/>
        <w:tblLook w:val="04A0" w:firstRow="1" w:lastRow="0" w:firstColumn="1" w:lastColumn="0" w:noHBand="0" w:noVBand="1"/>
      </w:tblPr>
      <w:tblGrid>
        <w:gridCol w:w="1880"/>
        <w:gridCol w:w="1260"/>
        <w:gridCol w:w="1350"/>
      </w:tblGrid>
      <w:tr w:rsidR="003D7E90" w:rsidRPr="003D7E90" w14:paraId="683EC8D5" w14:textId="77777777" w:rsidTr="00922617">
        <w:trPr>
          <w:trHeight w:val="223"/>
        </w:trPr>
        <w:tc>
          <w:tcPr>
            <w:tcW w:w="1880" w:type="dxa"/>
            <w:tcBorders>
              <w:top w:val="single" w:sz="8" w:space="0" w:color="auto"/>
              <w:left w:val="single" w:sz="8" w:space="0" w:color="auto"/>
              <w:bottom w:val="single" w:sz="8" w:space="0" w:color="auto"/>
              <w:right w:val="single" w:sz="4" w:space="0" w:color="auto"/>
            </w:tcBorders>
            <w:noWrap/>
            <w:vAlign w:val="bottom"/>
            <w:hideMark/>
          </w:tcPr>
          <w:p w14:paraId="205935FD" w14:textId="77777777" w:rsidR="003D7E90" w:rsidRPr="003D7E90" w:rsidRDefault="003D7E90" w:rsidP="003D7E90">
            <w:pPr>
              <w:rPr>
                <w:color w:val="000000"/>
                <w:sz w:val="22"/>
                <w:szCs w:val="22"/>
              </w:rPr>
            </w:pPr>
            <w:r w:rsidRPr="003D7E90">
              <w:rPr>
                <w:color w:val="000000"/>
                <w:sz w:val="22"/>
                <w:szCs w:val="22"/>
              </w:rPr>
              <w:t> </w:t>
            </w:r>
          </w:p>
        </w:tc>
        <w:tc>
          <w:tcPr>
            <w:tcW w:w="1260" w:type="dxa"/>
            <w:tcBorders>
              <w:top w:val="single" w:sz="8" w:space="0" w:color="auto"/>
              <w:left w:val="nil"/>
              <w:bottom w:val="single" w:sz="8" w:space="0" w:color="auto"/>
              <w:right w:val="single" w:sz="4" w:space="0" w:color="auto"/>
            </w:tcBorders>
            <w:noWrap/>
            <w:vAlign w:val="bottom"/>
            <w:hideMark/>
          </w:tcPr>
          <w:p w14:paraId="1978F637" w14:textId="77777777" w:rsidR="003D7E90" w:rsidRPr="003D7E90" w:rsidRDefault="003D7E90" w:rsidP="003D7E90">
            <w:pPr>
              <w:jc w:val="center"/>
              <w:rPr>
                <w:color w:val="000000"/>
                <w:sz w:val="22"/>
                <w:szCs w:val="22"/>
              </w:rPr>
            </w:pPr>
            <w:r w:rsidRPr="003D7E90">
              <w:rPr>
                <w:color w:val="000000"/>
                <w:sz w:val="22"/>
                <w:szCs w:val="22"/>
              </w:rPr>
              <w:t>Apollo 15</w:t>
            </w:r>
          </w:p>
        </w:tc>
        <w:tc>
          <w:tcPr>
            <w:tcW w:w="1350" w:type="dxa"/>
            <w:tcBorders>
              <w:top w:val="single" w:sz="8" w:space="0" w:color="auto"/>
              <w:left w:val="nil"/>
              <w:bottom w:val="single" w:sz="8" w:space="0" w:color="auto"/>
              <w:right w:val="single" w:sz="8" w:space="0" w:color="auto"/>
            </w:tcBorders>
            <w:noWrap/>
            <w:vAlign w:val="bottom"/>
            <w:hideMark/>
          </w:tcPr>
          <w:p w14:paraId="508A6483" w14:textId="77777777" w:rsidR="003D7E90" w:rsidRPr="003D7E90" w:rsidRDefault="003D7E90" w:rsidP="003D7E90">
            <w:pPr>
              <w:jc w:val="center"/>
              <w:rPr>
                <w:color w:val="000000"/>
                <w:sz w:val="22"/>
                <w:szCs w:val="22"/>
              </w:rPr>
            </w:pPr>
            <w:r w:rsidRPr="003D7E90">
              <w:rPr>
                <w:color w:val="000000"/>
                <w:sz w:val="22"/>
                <w:szCs w:val="22"/>
              </w:rPr>
              <w:t>Apollo 16</w:t>
            </w:r>
          </w:p>
        </w:tc>
      </w:tr>
      <w:tr w:rsidR="003D7E90" w:rsidRPr="003D7E90" w14:paraId="2E86E108" w14:textId="77777777" w:rsidTr="003D7E90">
        <w:trPr>
          <w:trHeight w:val="315"/>
        </w:trPr>
        <w:tc>
          <w:tcPr>
            <w:tcW w:w="1880" w:type="dxa"/>
            <w:tcBorders>
              <w:top w:val="nil"/>
              <w:left w:val="single" w:sz="8" w:space="0" w:color="auto"/>
              <w:bottom w:val="nil"/>
              <w:right w:val="single" w:sz="4" w:space="0" w:color="auto"/>
            </w:tcBorders>
            <w:noWrap/>
            <w:vAlign w:val="bottom"/>
            <w:hideMark/>
          </w:tcPr>
          <w:p w14:paraId="4BAB8C03" w14:textId="77777777" w:rsidR="003D7E90" w:rsidRPr="003D7E90" w:rsidRDefault="003D7E90" w:rsidP="003D7E90">
            <w:pPr>
              <w:rPr>
                <w:color w:val="000000"/>
                <w:sz w:val="22"/>
                <w:szCs w:val="22"/>
              </w:rPr>
            </w:pPr>
            <w:r w:rsidRPr="003D7E90">
              <w:rPr>
                <w:color w:val="000000"/>
                <w:sz w:val="22"/>
                <w:szCs w:val="22"/>
              </w:rPr>
              <w:t>Mean Slope (deg)</w:t>
            </w:r>
          </w:p>
        </w:tc>
        <w:tc>
          <w:tcPr>
            <w:tcW w:w="1260" w:type="dxa"/>
            <w:tcBorders>
              <w:top w:val="nil"/>
              <w:left w:val="nil"/>
              <w:bottom w:val="nil"/>
              <w:right w:val="single" w:sz="4" w:space="0" w:color="auto"/>
            </w:tcBorders>
            <w:noWrap/>
            <w:vAlign w:val="bottom"/>
            <w:hideMark/>
          </w:tcPr>
          <w:p w14:paraId="0F2739DE" w14:textId="77777777" w:rsidR="003D7E90" w:rsidRPr="003D7E90" w:rsidRDefault="003D7E90" w:rsidP="003D7E90">
            <w:pPr>
              <w:jc w:val="center"/>
              <w:rPr>
                <w:color w:val="000000"/>
                <w:sz w:val="22"/>
                <w:szCs w:val="22"/>
              </w:rPr>
            </w:pPr>
            <w:r w:rsidRPr="003D7E90">
              <w:rPr>
                <w:color w:val="000000"/>
                <w:sz w:val="22"/>
                <w:szCs w:val="22"/>
              </w:rPr>
              <w:t>5.6</w:t>
            </w:r>
          </w:p>
        </w:tc>
        <w:tc>
          <w:tcPr>
            <w:tcW w:w="1350" w:type="dxa"/>
            <w:tcBorders>
              <w:top w:val="nil"/>
              <w:left w:val="nil"/>
              <w:bottom w:val="nil"/>
              <w:right w:val="single" w:sz="8" w:space="0" w:color="auto"/>
            </w:tcBorders>
            <w:noWrap/>
            <w:vAlign w:val="bottom"/>
            <w:hideMark/>
          </w:tcPr>
          <w:p w14:paraId="6EE3A6E7" w14:textId="77777777" w:rsidR="003D7E90" w:rsidRPr="003D7E90" w:rsidRDefault="003D7E90" w:rsidP="003D7E90">
            <w:pPr>
              <w:jc w:val="center"/>
              <w:rPr>
                <w:color w:val="000000"/>
                <w:sz w:val="22"/>
                <w:szCs w:val="22"/>
              </w:rPr>
            </w:pPr>
            <w:r w:rsidRPr="003D7E90">
              <w:rPr>
                <w:color w:val="000000"/>
                <w:sz w:val="22"/>
                <w:szCs w:val="22"/>
              </w:rPr>
              <w:t>4.5</w:t>
            </w:r>
          </w:p>
        </w:tc>
      </w:tr>
      <w:tr w:rsidR="003D7E90" w:rsidRPr="003D7E90" w14:paraId="0F2B5AAD" w14:textId="77777777" w:rsidTr="00922617">
        <w:trPr>
          <w:trHeight w:val="171"/>
        </w:trPr>
        <w:tc>
          <w:tcPr>
            <w:tcW w:w="1880" w:type="dxa"/>
            <w:tcBorders>
              <w:top w:val="nil"/>
              <w:left w:val="single" w:sz="8" w:space="0" w:color="auto"/>
              <w:bottom w:val="single" w:sz="4" w:space="0" w:color="auto"/>
              <w:right w:val="single" w:sz="4" w:space="0" w:color="auto"/>
            </w:tcBorders>
            <w:noWrap/>
            <w:vAlign w:val="bottom"/>
            <w:hideMark/>
          </w:tcPr>
          <w:p w14:paraId="0773C627" w14:textId="77777777" w:rsidR="003D7E90" w:rsidRPr="003D7E90" w:rsidRDefault="003D7E90" w:rsidP="003D7E90">
            <w:pPr>
              <w:rPr>
                <w:color w:val="000000"/>
                <w:sz w:val="22"/>
                <w:szCs w:val="22"/>
              </w:rPr>
            </w:pPr>
            <w:r w:rsidRPr="003D7E90">
              <w:rPr>
                <w:color w:val="000000"/>
                <w:sz w:val="22"/>
                <w:szCs w:val="22"/>
              </w:rPr>
              <w:t>Max Slope (deg)</w:t>
            </w:r>
          </w:p>
        </w:tc>
        <w:tc>
          <w:tcPr>
            <w:tcW w:w="1260" w:type="dxa"/>
            <w:tcBorders>
              <w:top w:val="nil"/>
              <w:left w:val="nil"/>
              <w:bottom w:val="single" w:sz="4" w:space="0" w:color="auto"/>
              <w:right w:val="single" w:sz="4" w:space="0" w:color="auto"/>
            </w:tcBorders>
            <w:noWrap/>
            <w:vAlign w:val="bottom"/>
            <w:hideMark/>
          </w:tcPr>
          <w:p w14:paraId="7F857C43" w14:textId="77777777" w:rsidR="003D7E90" w:rsidRPr="003D7E90" w:rsidRDefault="003D7E90" w:rsidP="003D7E90">
            <w:pPr>
              <w:jc w:val="center"/>
              <w:rPr>
                <w:color w:val="000000"/>
                <w:sz w:val="22"/>
                <w:szCs w:val="22"/>
              </w:rPr>
            </w:pPr>
            <w:r w:rsidRPr="003D7E90">
              <w:rPr>
                <w:color w:val="000000"/>
                <w:sz w:val="22"/>
                <w:szCs w:val="22"/>
              </w:rPr>
              <w:t>22.1</w:t>
            </w:r>
          </w:p>
        </w:tc>
        <w:tc>
          <w:tcPr>
            <w:tcW w:w="1350" w:type="dxa"/>
            <w:tcBorders>
              <w:top w:val="nil"/>
              <w:left w:val="nil"/>
              <w:bottom w:val="single" w:sz="4" w:space="0" w:color="auto"/>
              <w:right w:val="single" w:sz="8" w:space="0" w:color="auto"/>
            </w:tcBorders>
            <w:noWrap/>
            <w:vAlign w:val="bottom"/>
            <w:hideMark/>
          </w:tcPr>
          <w:p w14:paraId="3EFD1C16" w14:textId="77777777" w:rsidR="003D7E90" w:rsidRPr="003D7E90" w:rsidRDefault="003D7E90" w:rsidP="003D7E90">
            <w:pPr>
              <w:jc w:val="center"/>
              <w:rPr>
                <w:color w:val="000000"/>
                <w:sz w:val="22"/>
                <w:szCs w:val="22"/>
              </w:rPr>
            </w:pPr>
            <w:r w:rsidRPr="003D7E90">
              <w:rPr>
                <w:color w:val="000000"/>
                <w:sz w:val="22"/>
                <w:szCs w:val="22"/>
              </w:rPr>
              <w:t>24.7</w:t>
            </w:r>
          </w:p>
        </w:tc>
      </w:tr>
      <w:tr w:rsidR="003D7E90" w:rsidRPr="003D7E90" w14:paraId="1BE21623" w14:textId="77777777" w:rsidTr="003D7E90">
        <w:trPr>
          <w:trHeight w:val="315"/>
        </w:trPr>
        <w:tc>
          <w:tcPr>
            <w:tcW w:w="1880" w:type="dxa"/>
            <w:tcBorders>
              <w:top w:val="nil"/>
              <w:left w:val="single" w:sz="8" w:space="0" w:color="auto"/>
              <w:bottom w:val="nil"/>
              <w:right w:val="single" w:sz="4" w:space="0" w:color="auto"/>
            </w:tcBorders>
            <w:noWrap/>
            <w:vAlign w:val="bottom"/>
            <w:hideMark/>
          </w:tcPr>
          <w:p w14:paraId="0D425ACB" w14:textId="77777777" w:rsidR="003D7E90" w:rsidRPr="003D7E90" w:rsidRDefault="003D7E90" w:rsidP="003D7E90">
            <w:pPr>
              <w:rPr>
                <w:color w:val="000000"/>
                <w:sz w:val="22"/>
                <w:szCs w:val="22"/>
              </w:rPr>
            </w:pPr>
            <w:r w:rsidRPr="003D7E90">
              <w:rPr>
                <w:color w:val="000000"/>
                <w:sz w:val="22"/>
                <w:szCs w:val="22"/>
              </w:rPr>
              <w:t>Mean TRI (m)</w:t>
            </w:r>
          </w:p>
        </w:tc>
        <w:tc>
          <w:tcPr>
            <w:tcW w:w="1260" w:type="dxa"/>
            <w:tcBorders>
              <w:top w:val="nil"/>
              <w:left w:val="nil"/>
              <w:bottom w:val="nil"/>
              <w:right w:val="single" w:sz="4" w:space="0" w:color="auto"/>
            </w:tcBorders>
            <w:noWrap/>
            <w:vAlign w:val="bottom"/>
            <w:hideMark/>
          </w:tcPr>
          <w:p w14:paraId="45A1DD36" w14:textId="77777777" w:rsidR="003D7E90" w:rsidRPr="003D7E90" w:rsidRDefault="003D7E90" w:rsidP="003D7E90">
            <w:pPr>
              <w:jc w:val="center"/>
              <w:rPr>
                <w:color w:val="000000"/>
                <w:sz w:val="22"/>
                <w:szCs w:val="22"/>
              </w:rPr>
            </w:pPr>
            <w:r w:rsidRPr="003D7E90">
              <w:rPr>
                <w:color w:val="000000"/>
                <w:sz w:val="22"/>
                <w:szCs w:val="22"/>
              </w:rPr>
              <w:t>1.2</w:t>
            </w:r>
          </w:p>
        </w:tc>
        <w:tc>
          <w:tcPr>
            <w:tcW w:w="1350" w:type="dxa"/>
            <w:tcBorders>
              <w:top w:val="nil"/>
              <w:left w:val="nil"/>
              <w:bottom w:val="nil"/>
              <w:right w:val="single" w:sz="8" w:space="0" w:color="auto"/>
            </w:tcBorders>
            <w:noWrap/>
            <w:vAlign w:val="bottom"/>
            <w:hideMark/>
          </w:tcPr>
          <w:p w14:paraId="6DB034AF" w14:textId="77777777" w:rsidR="003D7E90" w:rsidRPr="003D7E90" w:rsidRDefault="003D7E90" w:rsidP="003D7E90">
            <w:pPr>
              <w:jc w:val="center"/>
              <w:rPr>
                <w:color w:val="000000"/>
                <w:sz w:val="22"/>
                <w:szCs w:val="22"/>
              </w:rPr>
            </w:pPr>
            <w:r w:rsidRPr="003D7E90">
              <w:rPr>
                <w:color w:val="000000"/>
                <w:sz w:val="22"/>
                <w:szCs w:val="22"/>
              </w:rPr>
              <w:t>0.5</w:t>
            </w:r>
          </w:p>
        </w:tc>
      </w:tr>
      <w:tr w:rsidR="003D7E90" w:rsidRPr="003D7E90" w14:paraId="01802FBB" w14:textId="77777777" w:rsidTr="00922617">
        <w:trPr>
          <w:trHeight w:val="234"/>
        </w:trPr>
        <w:tc>
          <w:tcPr>
            <w:tcW w:w="1880" w:type="dxa"/>
            <w:tcBorders>
              <w:top w:val="nil"/>
              <w:left w:val="single" w:sz="8" w:space="0" w:color="auto"/>
              <w:bottom w:val="single" w:sz="4" w:space="0" w:color="auto"/>
              <w:right w:val="single" w:sz="4" w:space="0" w:color="auto"/>
            </w:tcBorders>
            <w:noWrap/>
            <w:vAlign w:val="bottom"/>
            <w:hideMark/>
          </w:tcPr>
          <w:p w14:paraId="4B77FA3B" w14:textId="77777777" w:rsidR="003D7E90" w:rsidRPr="003D7E90" w:rsidRDefault="003D7E90" w:rsidP="003D7E90">
            <w:pPr>
              <w:rPr>
                <w:color w:val="000000"/>
                <w:sz w:val="22"/>
                <w:szCs w:val="22"/>
              </w:rPr>
            </w:pPr>
            <w:r w:rsidRPr="003D7E90">
              <w:rPr>
                <w:color w:val="000000"/>
                <w:sz w:val="22"/>
                <w:szCs w:val="22"/>
              </w:rPr>
              <w:t>Max TRI (m)</w:t>
            </w:r>
          </w:p>
        </w:tc>
        <w:tc>
          <w:tcPr>
            <w:tcW w:w="1260" w:type="dxa"/>
            <w:tcBorders>
              <w:top w:val="nil"/>
              <w:left w:val="nil"/>
              <w:bottom w:val="single" w:sz="4" w:space="0" w:color="auto"/>
              <w:right w:val="single" w:sz="4" w:space="0" w:color="auto"/>
            </w:tcBorders>
            <w:noWrap/>
            <w:vAlign w:val="bottom"/>
            <w:hideMark/>
          </w:tcPr>
          <w:p w14:paraId="54C78824" w14:textId="77777777" w:rsidR="003D7E90" w:rsidRPr="003D7E90" w:rsidRDefault="003D7E90" w:rsidP="003D7E90">
            <w:pPr>
              <w:jc w:val="center"/>
              <w:rPr>
                <w:color w:val="000000"/>
                <w:sz w:val="22"/>
                <w:szCs w:val="22"/>
              </w:rPr>
            </w:pPr>
            <w:r w:rsidRPr="003D7E90">
              <w:rPr>
                <w:color w:val="000000"/>
                <w:sz w:val="22"/>
                <w:szCs w:val="22"/>
              </w:rPr>
              <w:t>4.5</w:t>
            </w:r>
          </w:p>
        </w:tc>
        <w:tc>
          <w:tcPr>
            <w:tcW w:w="1350" w:type="dxa"/>
            <w:tcBorders>
              <w:top w:val="nil"/>
              <w:left w:val="nil"/>
              <w:bottom w:val="single" w:sz="4" w:space="0" w:color="auto"/>
              <w:right w:val="single" w:sz="8" w:space="0" w:color="auto"/>
            </w:tcBorders>
            <w:noWrap/>
            <w:vAlign w:val="bottom"/>
            <w:hideMark/>
          </w:tcPr>
          <w:p w14:paraId="05BEBDB3" w14:textId="77777777" w:rsidR="003D7E90" w:rsidRPr="003D7E90" w:rsidRDefault="003D7E90" w:rsidP="003D7E90">
            <w:pPr>
              <w:jc w:val="center"/>
              <w:rPr>
                <w:color w:val="000000"/>
                <w:sz w:val="22"/>
                <w:szCs w:val="22"/>
              </w:rPr>
            </w:pPr>
            <w:r w:rsidRPr="003D7E90">
              <w:rPr>
                <w:color w:val="000000"/>
                <w:sz w:val="22"/>
                <w:szCs w:val="22"/>
              </w:rPr>
              <w:t>2.4</w:t>
            </w:r>
          </w:p>
        </w:tc>
      </w:tr>
      <w:tr w:rsidR="003D7E90" w:rsidRPr="003D7E90" w14:paraId="4B53C04F" w14:textId="77777777" w:rsidTr="003D7E90">
        <w:trPr>
          <w:trHeight w:val="315"/>
        </w:trPr>
        <w:tc>
          <w:tcPr>
            <w:tcW w:w="1880" w:type="dxa"/>
            <w:tcBorders>
              <w:top w:val="nil"/>
              <w:left w:val="single" w:sz="8" w:space="0" w:color="auto"/>
              <w:bottom w:val="nil"/>
              <w:right w:val="single" w:sz="4" w:space="0" w:color="auto"/>
            </w:tcBorders>
            <w:noWrap/>
            <w:vAlign w:val="bottom"/>
            <w:hideMark/>
          </w:tcPr>
          <w:p w14:paraId="2DB3D926" w14:textId="77777777" w:rsidR="003D7E90" w:rsidRPr="003D7E90" w:rsidRDefault="003D7E90" w:rsidP="003D7E90">
            <w:pPr>
              <w:rPr>
                <w:color w:val="000000"/>
                <w:sz w:val="22"/>
                <w:szCs w:val="22"/>
              </w:rPr>
            </w:pPr>
            <w:r w:rsidRPr="003D7E90">
              <w:rPr>
                <w:color w:val="000000"/>
                <w:sz w:val="22"/>
                <w:szCs w:val="22"/>
              </w:rPr>
              <w:t>Mean SMG (m/s)</w:t>
            </w:r>
          </w:p>
        </w:tc>
        <w:tc>
          <w:tcPr>
            <w:tcW w:w="1260" w:type="dxa"/>
            <w:tcBorders>
              <w:top w:val="nil"/>
              <w:left w:val="nil"/>
              <w:bottom w:val="nil"/>
              <w:right w:val="single" w:sz="4" w:space="0" w:color="auto"/>
            </w:tcBorders>
            <w:noWrap/>
            <w:vAlign w:val="bottom"/>
            <w:hideMark/>
          </w:tcPr>
          <w:p w14:paraId="679E53D4" w14:textId="77777777" w:rsidR="003D7E90" w:rsidRPr="003D7E90" w:rsidRDefault="003D7E90" w:rsidP="003D7E90">
            <w:pPr>
              <w:jc w:val="center"/>
              <w:rPr>
                <w:color w:val="000000"/>
                <w:sz w:val="22"/>
                <w:szCs w:val="22"/>
              </w:rPr>
            </w:pPr>
            <w:r w:rsidRPr="003D7E90">
              <w:rPr>
                <w:color w:val="000000"/>
                <w:sz w:val="22"/>
                <w:szCs w:val="22"/>
              </w:rPr>
              <w:t>2.0</w:t>
            </w:r>
          </w:p>
        </w:tc>
        <w:tc>
          <w:tcPr>
            <w:tcW w:w="1350" w:type="dxa"/>
            <w:tcBorders>
              <w:top w:val="nil"/>
              <w:left w:val="nil"/>
              <w:bottom w:val="nil"/>
              <w:right w:val="single" w:sz="8" w:space="0" w:color="auto"/>
            </w:tcBorders>
            <w:noWrap/>
            <w:vAlign w:val="bottom"/>
            <w:hideMark/>
          </w:tcPr>
          <w:p w14:paraId="4002ED3B" w14:textId="77777777" w:rsidR="003D7E90" w:rsidRPr="003D7E90" w:rsidRDefault="003D7E90" w:rsidP="003D7E90">
            <w:pPr>
              <w:jc w:val="center"/>
              <w:rPr>
                <w:color w:val="000000"/>
                <w:sz w:val="22"/>
                <w:szCs w:val="22"/>
              </w:rPr>
            </w:pPr>
            <w:r w:rsidRPr="003D7E90">
              <w:rPr>
                <w:color w:val="000000"/>
                <w:sz w:val="22"/>
                <w:szCs w:val="22"/>
              </w:rPr>
              <w:t>1.7</w:t>
            </w:r>
          </w:p>
        </w:tc>
      </w:tr>
      <w:tr w:rsidR="003D7E90" w:rsidRPr="003D7E90" w14:paraId="604EB7C5" w14:textId="77777777" w:rsidTr="00922617">
        <w:trPr>
          <w:trHeight w:val="189"/>
        </w:trPr>
        <w:tc>
          <w:tcPr>
            <w:tcW w:w="1880" w:type="dxa"/>
            <w:tcBorders>
              <w:top w:val="nil"/>
              <w:left w:val="single" w:sz="8" w:space="0" w:color="auto"/>
              <w:bottom w:val="single" w:sz="8" w:space="0" w:color="auto"/>
              <w:right w:val="single" w:sz="4" w:space="0" w:color="auto"/>
            </w:tcBorders>
            <w:noWrap/>
            <w:vAlign w:val="bottom"/>
            <w:hideMark/>
          </w:tcPr>
          <w:p w14:paraId="6705624D" w14:textId="77777777" w:rsidR="003D7E90" w:rsidRPr="003D7E90" w:rsidRDefault="003D7E90" w:rsidP="003D7E90">
            <w:pPr>
              <w:rPr>
                <w:color w:val="000000"/>
                <w:sz w:val="22"/>
                <w:szCs w:val="22"/>
              </w:rPr>
            </w:pPr>
            <w:r w:rsidRPr="003D7E90">
              <w:rPr>
                <w:color w:val="000000"/>
                <w:sz w:val="22"/>
                <w:szCs w:val="22"/>
              </w:rPr>
              <w:t>Max SMG (m/s)</w:t>
            </w:r>
          </w:p>
        </w:tc>
        <w:tc>
          <w:tcPr>
            <w:tcW w:w="1260" w:type="dxa"/>
            <w:tcBorders>
              <w:top w:val="nil"/>
              <w:left w:val="nil"/>
              <w:bottom w:val="single" w:sz="8" w:space="0" w:color="auto"/>
              <w:right w:val="single" w:sz="4" w:space="0" w:color="auto"/>
            </w:tcBorders>
            <w:noWrap/>
            <w:vAlign w:val="bottom"/>
            <w:hideMark/>
          </w:tcPr>
          <w:p w14:paraId="54990860" w14:textId="77777777" w:rsidR="003D7E90" w:rsidRPr="003D7E90" w:rsidRDefault="003D7E90" w:rsidP="003D7E90">
            <w:pPr>
              <w:jc w:val="center"/>
              <w:rPr>
                <w:color w:val="000000"/>
                <w:sz w:val="22"/>
                <w:szCs w:val="22"/>
              </w:rPr>
            </w:pPr>
            <w:r w:rsidRPr="003D7E90">
              <w:rPr>
                <w:color w:val="000000"/>
                <w:sz w:val="22"/>
                <w:szCs w:val="22"/>
              </w:rPr>
              <w:t>2.6</w:t>
            </w:r>
          </w:p>
        </w:tc>
        <w:tc>
          <w:tcPr>
            <w:tcW w:w="1350" w:type="dxa"/>
            <w:tcBorders>
              <w:top w:val="nil"/>
              <w:left w:val="nil"/>
              <w:bottom w:val="single" w:sz="8" w:space="0" w:color="auto"/>
              <w:right w:val="single" w:sz="8" w:space="0" w:color="auto"/>
            </w:tcBorders>
            <w:noWrap/>
            <w:vAlign w:val="bottom"/>
            <w:hideMark/>
          </w:tcPr>
          <w:p w14:paraId="0DE33401" w14:textId="77777777" w:rsidR="003D7E90" w:rsidRPr="003D7E90" w:rsidRDefault="003D7E90" w:rsidP="003D7E90">
            <w:pPr>
              <w:jc w:val="center"/>
              <w:rPr>
                <w:color w:val="000000"/>
                <w:sz w:val="22"/>
                <w:szCs w:val="22"/>
              </w:rPr>
            </w:pPr>
            <w:r w:rsidRPr="003D7E90">
              <w:rPr>
                <w:color w:val="000000"/>
                <w:sz w:val="22"/>
                <w:szCs w:val="22"/>
              </w:rPr>
              <w:t>2.5</w:t>
            </w:r>
          </w:p>
        </w:tc>
      </w:tr>
    </w:tbl>
    <w:p w14:paraId="7C02DF81" w14:textId="2D978BF5" w:rsidR="00471913" w:rsidRPr="003F4A4D" w:rsidRDefault="00185986" w:rsidP="007E4994">
      <w:pPr>
        <w:spacing w:line="240" w:lineRule="atLeast"/>
        <w:ind w:firstLine="288"/>
        <w:jc w:val="both"/>
        <w:rPr>
          <w:sz w:val="20"/>
        </w:rPr>
      </w:pPr>
      <w:r w:rsidRPr="003F4A4D">
        <w:rPr>
          <w:b/>
          <w:sz w:val="20"/>
        </w:rPr>
        <w:t>Discussion:</w:t>
      </w:r>
      <w:r w:rsidRPr="003F4A4D">
        <w:rPr>
          <w:sz w:val="20"/>
        </w:rPr>
        <w:t xml:space="preserve"> Overall, the results show that the Apollo 15 and 16 LRVs performed within or near the expected capabilities. The average slope of each traverse was well within the expected limits of LRV capabilities, and the max slopes did not exceed the capabilities.</w:t>
      </w:r>
      <w:r w:rsidR="006C50F3" w:rsidRPr="003F4A4D">
        <w:rPr>
          <w:sz w:val="20"/>
        </w:rPr>
        <w:t xml:space="preserve"> </w:t>
      </w:r>
      <w:r w:rsidR="00242E74" w:rsidRPr="003F4A4D">
        <w:rPr>
          <w:sz w:val="20"/>
        </w:rPr>
        <w:t>T</w:t>
      </w:r>
      <w:r w:rsidR="006C50F3" w:rsidRPr="003F4A4D">
        <w:rPr>
          <w:sz w:val="20"/>
        </w:rPr>
        <w:t>he as-traversed speeds were</w:t>
      </w:r>
      <w:r w:rsidR="00675F6E" w:rsidRPr="003F4A4D">
        <w:rPr>
          <w:sz w:val="20"/>
        </w:rPr>
        <w:t>, on average,</w:t>
      </w:r>
      <w:r w:rsidR="006C50F3" w:rsidRPr="003F4A4D">
        <w:rPr>
          <w:sz w:val="20"/>
        </w:rPr>
        <w:t xml:space="preserve"> lower than expected</w:t>
      </w:r>
      <w:r w:rsidR="00D23C67" w:rsidRPr="003F4A4D">
        <w:rPr>
          <w:sz w:val="20"/>
        </w:rPr>
        <w:t>.</w:t>
      </w:r>
      <w:r w:rsidR="00B56302" w:rsidRPr="003F4A4D">
        <w:rPr>
          <w:sz w:val="20"/>
        </w:rPr>
        <w:t xml:space="preserve"> </w:t>
      </w:r>
      <w:r w:rsidR="00675F6E" w:rsidRPr="003F4A4D">
        <w:rPr>
          <w:sz w:val="20"/>
        </w:rPr>
        <w:t xml:space="preserve">However, there are times in the transcripts where the astronauts noted higher speeds </w:t>
      </w:r>
      <w:r w:rsidR="00AC153C" w:rsidRPr="003F4A4D">
        <w:rPr>
          <w:sz w:val="20"/>
        </w:rPr>
        <w:t xml:space="preserve">than what is evident in the SMG calculations. The Apollo 16 mission report </w:t>
      </w:r>
      <w:r w:rsidR="006C63EB" w:rsidRPr="003F4A4D">
        <w:rPr>
          <w:sz w:val="20"/>
        </w:rPr>
        <w:t xml:space="preserve">states the </w:t>
      </w:r>
      <w:r w:rsidR="00357B32" w:rsidRPr="003F4A4D">
        <w:rPr>
          <w:sz w:val="20"/>
        </w:rPr>
        <w:t>LRV</w:t>
      </w:r>
      <w:r w:rsidR="00F452CD" w:rsidRPr="003F4A4D">
        <w:rPr>
          <w:sz w:val="20"/>
        </w:rPr>
        <w:t xml:space="preserve"> achieved speeds up to 14 km/hr (</w:t>
      </w:r>
      <w:r w:rsidR="00337431" w:rsidRPr="003F4A4D">
        <w:rPr>
          <w:sz w:val="20"/>
        </w:rPr>
        <w:t>3.8 m/s)</w:t>
      </w:r>
      <w:r w:rsidR="003571D2" w:rsidRPr="003F4A4D">
        <w:rPr>
          <w:sz w:val="20"/>
        </w:rPr>
        <w:t xml:space="preserve"> [1]</w:t>
      </w:r>
      <w:r w:rsidR="00337431" w:rsidRPr="003F4A4D">
        <w:rPr>
          <w:sz w:val="20"/>
        </w:rPr>
        <w:t xml:space="preserve">. </w:t>
      </w:r>
      <w:r w:rsidR="00B56302" w:rsidRPr="003F4A4D">
        <w:rPr>
          <w:sz w:val="20"/>
        </w:rPr>
        <w:t xml:space="preserve">There are several variables that could have contributed to the </w:t>
      </w:r>
      <w:r w:rsidR="00337431" w:rsidRPr="003F4A4D">
        <w:rPr>
          <w:sz w:val="20"/>
        </w:rPr>
        <w:t xml:space="preserve">average </w:t>
      </w:r>
      <w:r w:rsidR="00B56302" w:rsidRPr="003F4A4D">
        <w:rPr>
          <w:sz w:val="20"/>
        </w:rPr>
        <w:t>LRV speeds being less than the design specifications including the astronauts learning how to operate the LRV on the surface</w:t>
      </w:r>
      <w:r w:rsidR="0050099E" w:rsidRPr="003F4A4D">
        <w:rPr>
          <w:sz w:val="20"/>
        </w:rPr>
        <w:t>,</w:t>
      </w:r>
      <w:r w:rsidR="0063647D" w:rsidRPr="003F4A4D">
        <w:rPr>
          <w:sz w:val="20"/>
        </w:rPr>
        <w:t xml:space="preserve"> mechanical problems</w:t>
      </w:r>
      <w:r w:rsidR="0050099E" w:rsidRPr="003F4A4D">
        <w:rPr>
          <w:sz w:val="20"/>
        </w:rPr>
        <w:t xml:space="preserve"> </w:t>
      </w:r>
      <w:r w:rsidR="0063647D" w:rsidRPr="003F4A4D">
        <w:rPr>
          <w:sz w:val="20"/>
        </w:rPr>
        <w:t>(</w:t>
      </w:r>
      <w:r w:rsidR="0050099E" w:rsidRPr="003F4A4D">
        <w:rPr>
          <w:sz w:val="20"/>
        </w:rPr>
        <w:t xml:space="preserve">the </w:t>
      </w:r>
      <w:r w:rsidR="00B56302" w:rsidRPr="003F4A4D">
        <w:rPr>
          <w:sz w:val="20"/>
        </w:rPr>
        <w:t xml:space="preserve">Apollo 15 LRV front steering mechanism </w:t>
      </w:r>
      <w:r w:rsidR="00DA6A48" w:rsidRPr="003F4A4D">
        <w:rPr>
          <w:sz w:val="20"/>
        </w:rPr>
        <w:t>was</w:t>
      </w:r>
      <w:r w:rsidR="0050099E" w:rsidRPr="003F4A4D">
        <w:rPr>
          <w:sz w:val="20"/>
        </w:rPr>
        <w:t xml:space="preserve"> non-</w:t>
      </w:r>
      <w:r w:rsidR="00B56302" w:rsidRPr="003F4A4D">
        <w:rPr>
          <w:sz w:val="20"/>
        </w:rPr>
        <w:t>functional</w:t>
      </w:r>
      <w:r w:rsidR="0063647D" w:rsidRPr="003F4A4D">
        <w:rPr>
          <w:sz w:val="20"/>
        </w:rPr>
        <w:t>)</w:t>
      </w:r>
      <w:r w:rsidR="0050099E" w:rsidRPr="003F4A4D">
        <w:rPr>
          <w:sz w:val="20"/>
        </w:rPr>
        <w:t>,</w:t>
      </w:r>
      <w:r w:rsidR="0063647D" w:rsidRPr="003F4A4D">
        <w:rPr>
          <w:sz w:val="20"/>
        </w:rPr>
        <w:t xml:space="preserve"> and </w:t>
      </w:r>
      <w:r w:rsidR="00F81507">
        <w:rPr>
          <w:sz w:val="20"/>
        </w:rPr>
        <w:t xml:space="preserve">more cautious driving adapted to the physical surface environment. </w:t>
      </w:r>
      <w:r w:rsidR="00D45E13" w:rsidRPr="003F4A4D">
        <w:rPr>
          <w:sz w:val="20"/>
        </w:rPr>
        <w:t>However, c</w:t>
      </w:r>
      <w:r w:rsidR="00C8774D" w:rsidRPr="003F4A4D">
        <w:rPr>
          <w:sz w:val="20"/>
        </w:rPr>
        <w:t>omparisons of SMG to the average slope and TRI did not result in a</w:t>
      </w:r>
      <w:r w:rsidR="00BF2F2C" w:rsidRPr="003F4A4D">
        <w:rPr>
          <w:sz w:val="20"/>
        </w:rPr>
        <w:t>ny</w:t>
      </w:r>
      <w:r w:rsidR="00C8774D" w:rsidRPr="003F4A4D">
        <w:rPr>
          <w:sz w:val="20"/>
        </w:rPr>
        <w:t xml:space="preserve"> strong correlation</w:t>
      </w:r>
      <w:r w:rsidR="00BF2F2C" w:rsidRPr="003F4A4D">
        <w:rPr>
          <w:sz w:val="20"/>
        </w:rPr>
        <w:t>s</w:t>
      </w:r>
      <w:r w:rsidR="001C6775" w:rsidRPr="003F4A4D">
        <w:rPr>
          <w:sz w:val="20"/>
        </w:rPr>
        <w:t>.</w:t>
      </w:r>
    </w:p>
    <w:p w14:paraId="14B32F00" w14:textId="42ACE145" w:rsidR="00A32AC6" w:rsidRPr="003F4A4D" w:rsidRDefault="00BD2EBB" w:rsidP="00253091">
      <w:pPr>
        <w:spacing w:line="240" w:lineRule="atLeast"/>
        <w:ind w:firstLine="288"/>
        <w:jc w:val="both"/>
        <w:rPr>
          <w:sz w:val="20"/>
        </w:rPr>
      </w:pPr>
      <w:r w:rsidRPr="003F4A4D">
        <w:rPr>
          <w:b/>
          <w:bCs/>
          <w:sz w:val="20"/>
        </w:rPr>
        <w:t xml:space="preserve">Future Work and Conclusions: </w:t>
      </w:r>
      <w:r w:rsidR="006E293F" w:rsidRPr="003F4A4D">
        <w:rPr>
          <w:sz w:val="20"/>
        </w:rPr>
        <w:t>Final</w:t>
      </w:r>
      <w:r w:rsidR="001C42D3" w:rsidRPr="003F4A4D">
        <w:rPr>
          <w:sz w:val="20"/>
        </w:rPr>
        <w:t xml:space="preserve"> steps</w:t>
      </w:r>
      <w:r w:rsidR="006E293F" w:rsidRPr="003F4A4D">
        <w:rPr>
          <w:sz w:val="20"/>
        </w:rPr>
        <w:t xml:space="preserve"> for this project</w:t>
      </w:r>
      <w:r w:rsidR="001C42D3" w:rsidRPr="003F4A4D">
        <w:rPr>
          <w:sz w:val="20"/>
        </w:rPr>
        <w:t xml:space="preserve"> include performing the SMG calculations for Apollo 17. </w:t>
      </w:r>
      <w:r w:rsidR="000B193D" w:rsidRPr="003F4A4D">
        <w:rPr>
          <w:sz w:val="20"/>
        </w:rPr>
        <w:t>Looking at the specifics of the a</w:t>
      </w:r>
      <w:r w:rsidR="001F41A5" w:rsidRPr="003F4A4D">
        <w:rPr>
          <w:sz w:val="20"/>
        </w:rPr>
        <w:t>s-</w:t>
      </w:r>
      <w:r w:rsidR="000B193D" w:rsidRPr="003F4A4D">
        <w:rPr>
          <w:sz w:val="20"/>
        </w:rPr>
        <w:t xml:space="preserve">traversed </w:t>
      </w:r>
      <w:r w:rsidR="001F41A5" w:rsidRPr="003F4A4D">
        <w:rPr>
          <w:sz w:val="20"/>
        </w:rPr>
        <w:t xml:space="preserve">performance of the Apollo LRV </w:t>
      </w:r>
      <w:r w:rsidR="00A32AC6" w:rsidRPr="003F4A4D">
        <w:rPr>
          <w:sz w:val="20"/>
        </w:rPr>
        <w:t xml:space="preserve">is the best crewed analog to understand how future Artemis mobility assets might perform </w:t>
      </w:r>
      <w:r w:rsidR="0080088A" w:rsidRPr="003F4A4D">
        <w:rPr>
          <w:sz w:val="20"/>
        </w:rPr>
        <w:t xml:space="preserve">at the south pole of </w:t>
      </w:r>
      <w:r w:rsidR="00A32AC6" w:rsidRPr="003F4A4D">
        <w:rPr>
          <w:sz w:val="20"/>
        </w:rPr>
        <w:t>the Moon.</w:t>
      </w:r>
      <w:r w:rsidR="002E3682" w:rsidRPr="003F4A4D">
        <w:rPr>
          <w:sz w:val="20"/>
        </w:rPr>
        <w:t xml:space="preserve"> Understanding the time a traverse will take and how a vehicle will perform given the physical surface conditions is critical to planning successful missions that incorporate mobi</w:t>
      </w:r>
      <w:r w:rsidR="00906DD1" w:rsidRPr="003F4A4D">
        <w:rPr>
          <w:sz w:val="20"/>
        </w:rPr>
        <w:t>lity</w:t>
      </w:r>
      <w:r w:rsidR="002E3682" w:rsidRPr="003F4A4D">
        <w:rPr>
          <w:sz w:val="20"/>
        </w:rPr>
        <w:t xml:space="preserve"> assets. Currently as part of the Artemis campaign there are three main vehicles being designed, the Lunar Terrain Vehicle, the Pressurized Rover, and the Multi-Purpose Habitat.</w:t>
      </w:r>
      <w:r w:rsidR="001C42D3" w:rsidRPr="003F4A4D">
        <w:rPr>
          <w:sz w:val="20"/>
        </w:rPr>
        <w:t xml:space="preserve"> The Artemis Geospatial Data Team is currently looking at</w:t>
      </w:r>
      <w:r w:rsidR="00684D65" w:rsidRPr="003F4A4D">
        <w:rPr>
          <w:sz w:val="20"/>
        </w:rPr>
        <w:t xml:space="preserve"> travers</w:t>
      </w:r>
      <w:r w:rsidR="00C42A46" w:rsidRPr="003F4A4D">
        <w:rPr>
          <w:sz w:val="20"/>
        </w:rPr>
        <w:t>e</w:t>
      </w:r>
      <w:r w:rsidR="00684D65" w:rsidRPr="003F4A4D">
        <w:rPr>
          <w:sz w:val="20"/>
        </w:rPr>
        <w:t xml:space="preserve">ability of the south pole given </w:t>
      </w:r>
      <w:r w:rsidR="001C42D3" w:rsidRPr="003F4A4D">
        <w:rPr>
          <w:sz w:val="20"/>
        </w:rPr>
        <w:t xml:space="preserve">various design </w:t>
      </w:r>
      <w:r w:rsidR="00C42A46" w:rsidRPr="003F4A4D">
        <w:rPr>
          <w:sz w:val="20"/>
        </w:rPr>
        <w:t>capabilities</w:t>
      </w:r>
      <w:r w:rsidR="001C42D3" w:rsidRPr="003F4A4D">
        <w:rPr>
          <w:sz w:val="20"/>
        </w:rPr>
        <w:t xml:space="preserve"> for future Artemis </w:t>
      </w:r>
      <w:r w:rsidR="00684D65" w:rsidRPr="003F4A4D">
        <w:rPr>
          <w:sz w:val="20"/>
        </w:rPr>
        <w:t>vehicles</w:t>
      </w:r>
      <w:r w:rsidR="00C42A46" w:rsidRPr="003F4A4D">
        <w:rPr>
          <w:sz w:val="20"/>
        </w:rPr>
        <w:t>.</w:t>
      </w:r>
    </w:p>
    <w:p w14:paraId="6A4D4984" w14:textId="3F67E0A2" w:rsidR="00BD2EBB" w:rsidRPr="001D24CC" w:rsidRDefault="0080088A" w:rsidP="00503EAB">
      <w:pPr>
        <w:spacing w:line="240" w:lineRule="atLeast"/>
        <w:ind w:firstLine="288"/>
        <w:jc w:val="both"/>
        <w:rPr>
          <w:sz w:val="20"/>
        </w:rPr>
      </w:pPr>
      <w:r w:rsidRPr="003F4A4D">
        <w:rPr>
          <w:b/>
          <w:sz w:val="20"/>
        </w:rPr>
        <w:t>References:</w:t>
      </w:r>
      <w:r>
        <w:rPr>
          <w:sz w:val="20"/>
        </w:rPr>
        <w:t xml:space="preserve"> </w:t>
      </w:r>
      <w:r w:rsidRPr="00C22CA2">
        <w:rPr>
          <w:sz w:val="20"/>
        </w:rPr>
        <w:t>[1] </w:t>
      </w:r>
      <w:r>
        <w:rPr>
          <w:sz w:val="20"/>
        </w:rPr>
        <w:t>(</w:t>
      </w:r>
      <w:hyperlink r:id="rId10" w:history="1">
        <w:r w:rsidRPr="0035613D">
          <w:rPr>
            <w:rStyle w:val="Hyperlink"/>
            <w:rFonts w:ascii="Times New Roman" w:hAnsi="Times New Roman"/>
            <w:sz w:val="20"/>
          </w:rPr>
          <w:t>https://www.nasa.gov/history/alsj/main.html</w:t>
        </w:r>
      </w:hyperlink>
      <w:r>
        <w:rPr>
          <w:sz w:val="20"/>
        </w:rPr>
        <w:t>)</w:t>
      </w:r>
    </w:p>
    <w:p w14:paraId="55AA2F78" w14:textId="77777777" w:rsidR="00471913" w:rsidRPr="00BD2EBB" w:rsidRDefault="00471913" w:rsidP="00471913">
      <w:pPr>
        <w:spacing w:line="240" w:lineRule="atLeast"/>
        <w:jc w:val="both"/>
        <w:rPr>
          <w:szCs w:val="18"/>
        </w:rPr>
      </w:pPr>
    </w:p>
    <w:p w14:paraId="34440214" w14:textId="77777777" w:rsidR="001E492C" w:rsidRPr="00BD2EBB" w:rsidRDefault="001E492C" w:rsidP="00471913">
      <w:pPr>
        <w:spacing w:line="240" w:lineRule="atLeast"/>
        <w:jc w:val="both"/>
        <w:rPr>
          <w:szCs w:val="18"/>
        </w:rPr>
      </w:pPr>
    </w:p>
    <w:p w14:paraId="0669CA2D" w14:textId="77777777" w:rsidR="001E492C" w:rsidRPr="00BD2EBB" w:rsidRDefault="001E492C" w:rsidP="00471913">
      <w:pPr>
        <w:spacing w:line="240" w:lineRule="atLeast"/>
        <w:jc w:val="both"/>
        <w:rPr>
          <w:szCs w:val="18"/>
        </w:rPr>
      </w:pPr>
    </w:p>
    <w:p w14:paraId="0E46DEB2" w14:textId="63EB78E7" w:rsidR="00BC49D7" w:rsidRDefault="00D23EAF" w:rsidP="00B77778">
      <w:pPr>
        <w:spacing w:line="240" w:lineRule="atLeast"/>
        <w:jc w:val="both"/>
        <w:rPr>
          <w:sz w:val="20"/>
        </w:rPr>
      </w:pPr>
      <w:r>
        <w:rPr>
          <w:noProof/>
          <w:sz w:val="16"/>
          <w:szCs w:val="16"/>
        </w:rPr>
        <w:drawing>
          <wp:inline distT="0" distB="0" distL="0" distR="0" wp14:anchorId="5B8A3020" wp14:editId="6CFFEA34">
            <wp:extent cx="2851734" cy="4492717"/>
            <wp:effectExtent l="0" t="0" r="0" b="0"/>
            <wp:docPr id="69533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3397" name="Picture 4"/>
                    <pic:cNvPicPr/>
                  </pic:nvPicPr>
                  <pic:blipFill>
                    <a:blip r:embed="rId11"/>
                    <a:stretch>
                      <a:fillRect/>
                    </a:stretch>
                  </pic:blipFill>
                  <pic:spPr>
                    <a:xfrm>
                      <a:off x="0" y="0"/>
                      <a:ext cx="2887716" cy="4549405"/>
                    </a:xfrm>
                    <a:prstGeom prst="rect">
                      <a:avLst/>
                    </a:prstGeom>
                  </pic:spPr>
                </pic:pic>
              </a:graphicData>
            </a:graphic>
          </wp:inline>
        </w:drawing>
      </w:r>
    </w:p>
    <w:p w14:paraId="62AD0CF1" w14:textId="144A6067" w:rsidR="00315E0F" w:rsidRPr="00117B0A" w:rsidRDefault="0095231C" w:rsidP="00B77778">
      <w:pPr>
        <w:spacing w:line="240" w:lineRule="atLeast"/>
        <w:jc w:val="both"/>
        <w:rPr>
          <w:sz w:val="20"/>
        </w:rPr>
      </w:pPr>
      <w:r>
        <w:rPr>
          <w:sz w:val="20"/>
        </w:rPr>
        <w:t xml:space="preserve">Figure 1: </w:t>
      </w:r>
      <w:r w:rsidR="00673FE8">
        <w:rPr>
          <w:sz w:val="20"/>
        </w:rPr>
        <w:t xml:space="preserve">Panel A shows the </w:t>
      </w:r>
      <w:r w:rsidR="009C25F8">
        <w:rPr>
          <w:sz w:val="20"/>
        </w:rPr>
        <w:t xml:space="preserve">cumulative distribution of </w:t>
      </w:r>
      <w:r w:rsidR="00140F7A">
        <w:rPr>
          <w:sz w:val="20"/>
        </w:rPr>
        <w:t xml:space="preserve">surface slope </w:t>
      </w:r>
      <w:r w:rsidR="009C25F8">
        <w:rPr>
          <w:sz w:val="20"/>
        </w:rPr>
        <w:t>for</w:t>
      </w:r>
      <w:r w:rsidR="00140F7A">
        <w:rPr>
          <w:sz w:val="20"/>
        </w:rPr>
        <w:t xml:space="preserve"> each </w:t>
      </w:r>
      <w:r w:rsidR="00D327B4">
        <w:rPr>
          <w:sz w:val="20"/>
        </w:rPr>
        <w:t>EVA</w:t>
      </w:r>
      <w:r w:rsidR="00140F7A">
        <w:rPr>
          <w:sz w:val="20"/>
        </w:rPr>
        <w:t xml:space="preserve">. Panel B shows </w:t>
      </w:r>
      <w:r w:rsidR="00C434E9">
        <w:rPr>
          <w:sz w:val="20"/>
        </w:rPr>
        <w:t>SMG as a function of surface slope</w:t>
      </w:r>
      <w:r w:rsidR="00D327B4">
        <w:rPr>
          <w:sz w:val="20"/>
        </w:rPr>
        <w:t xml:space="preserve"> for each traverse</w:t>
      </w:r>
      <w:r w:rsidR="009332BE">
        <w:rPr>
          <w:sz w:val="20"/>
        </w:rPr>
        <w:t xml:space="preserve"> during Apollo 15 and 16</w:t>
      </w:r>
      <w:r w:rsidR="00C434E9">
        <w:rPr>
          <w:sz w:val="20"/>
        </w:rPr>
        <w:t>.</w:t>
      </w:r>
      <w:r w:rsidR="00D20BC0">
        <w:rPr>
          <w:sz w:val="20"/>
        </w:rPr>
        <w:t xml:space="preserve"> Error bars are </w:t>
      </w:r>
      <w:r w:rsidR="003A1400">
        <w:rPr>
          <w:sz w:val="20"/>
        </w:rPr>
        <w:t>at 95% confidence interval</w:t>
      </w:r>
      <w:r w:rsidR="00D20BC0">
        <w:rPr>
          <w:sz w:val="20"/>
        </w:rPr>
        <w:t>.</w:t>
      </w:r>
    </w:p>
    <w:p w14:paraId="5A0C578B" w14:textId="470C5033" w:rsidR="00BC49D7" w:rsidRDefault="00B47605" w:rsidP="00B77778">
      <w:pPr>
        <w:spacing w:line="240" w:lineRule="atLeast"/>
        <w:jc w:val="both"/>
        <w:rPr>
          <w:sz w:val="20"/>
        </w:rPr>
      </w:pPr>
      <w:r>
        <w:rPr>
          <w:noProof/>
          <w:sz w:val="20"/>
        </w:rPr>
        <w:drawing>
          <wp:inline distT="0" distB="0" distL="0" distR="0" wp14:anchorId="3E6D933D" wp14:editId="674D1976">
            <wp:extent cx="2820670" cy="4465320"/>
            <wp:effectExtent l="0" t="0" r="0" b="0"/>
            <wp:docPr id="2011787704" name="Picture 1" descr="Chart, scatte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87704" name="Picture 1" descr="Chart, scatter chart&#10;&#10;AI-generated content may be incorrect."/>
                    <pic:cNvPicPr/>
                  </pic:nvPicPr>
                  <pic:blipFill>
                    <a:blip r:embed="rId12"/>
                    <a:stretch>
                      <a:fillRect/>
                    </a:stretch>
                  </pic:blipFill>
                  <pic:spPr>
                    <a:xfrm>
                      <a:off x="0" y="0"/>
                      <a:ext cx="2820670" cy="4465320"/>
                    </a:xfrm>
                    <a:prstGeom prst="rect">
                      <a:avLst/>
                    </a:prstGeom>
                  </pic:spPr>
                </pic:pic>
              </a:graphicData>
            </a:graphic>
          </wp:inline>
        </w:drawing>
      </w:r>
    </w:p>
    <w:p w14:paraId="1E635406" w14:textId="4ACA4087" w:rsidR="006824D5" w:rsidRDefault="00785579" w:rsidP="00253091">
      <w:pPr>
        <w:spacing w:line="240" w:lineRule="atLeast"/>
        <w:jc w:val="both"/>
        <w:rPr>
          <w:sz w:val="20"/>
        </w:rPr>
      </w:pPr>
      <w:r>
        <w:rPr>
          <w:sz w:val="20"/>
        </w:rPr>
        <w:t xml:space="preserve">Figure </w:t>
      </w:r>
      <w:r w:rsidR="00315E0F">
        <w:rPr>
          <w:sz w:val="20"/>
        </w:rPr>
        <w:t>2</w:t>
      </w:r>
      <w:r>
        <w:rPr>
          <w:sz w:val="20"/>
        </w:rPr>
        <w:t xml:space="preserve">: </w:t>
      </w:r>
      <w:r w:rsidR="00315E0F">
        <w:rPr>
          <w:sz w:val="20"/>
        </w:rPr>
        <w:t xml:space="preserve">Panel A shows the </w:t>
      </w:r>
      <w:r w:rsidR="00E939A4">
        <w:rPr>
          <w:sz w:val="20"/>
        </w:rPr>
        <w:t xml:space="preserve">cumulative distribution of </w:t>
      </w:r>
      <w:r w:rsidR="00315E0F">
        <w:rPr>
          <w:sz w:val="20"/>
        </w:rPr>
        <w:t xml:space="preserve">detrended terrain ruggedness </w:t>
      </w:r>
      <w:r w:rsidR="00E939A4">
        <w:rPr>
          <w:sz w:val="20"/>
        </w:rPr>
        <w:t>for</w:t>
      </w:r>
      <w:r w:rsidR="00315E0F">
        <w:rPr>
          <w:sz w:val="20"/>
        </w:rPr>
        <w:t xml:space="preserve"> each </w:t>
      </w:r>
      <w:r w:rsidR="005F0789">
        <w:rPr>
          <w:sz w:val="20"/>
        </w:rPr>
        <w:t>EVA</w:t>
      </w:r>
      <w:r w:rsidR="00315E0F">
        <w:rPr>
          <w:sz w:val="20"/>
        </w:rPr>
        <w:t xml:space="preserve">. Panel B shows </w:t>
      </w:r>
      <w:r w:rsidR="0092034B">
        <w:rPr>
          <w:sz w:val="20"/>
        </w:rPr>
        <w:t xml:space="preserve">SMG </w:t>
      </w:r>
      <w:r w:rsidR="00315E0F">
        <w:rPr>
          <w:sz w:val="20"/>
        </w:rPr>
        <w:t xml:space="preserve">as a function of </w:t>
      </w:r>
      <w:r w:rsidR="0092034B">
        <w:rPr>
          <w:sz w:val="20"/>
        </w:rPr>
        <w:t>detrended terrain ruggedness</w:t>
      </w:r>
      <w:r w:rsidR="005F0789">
        <w:rPr>
          <w:sz w:val="20"/>
        </w:rPr>
        <w:t xml:space="preserve"> for each traverse during Apollo 15 and 16</w:t>
      </w:r>
      <w:r w:rsidR="00315E0F">
        <w:rPr>
          <w:sz w:val="20"/>
        </w:rPr>
        <w:t>.</w:t>
      </w:r>
      <w:r w:rsidR="00E939A4">
        <w:rPr>
          <w:sz w:val="20"/>
        </w:rPr>
        <w:t xml:space="preserve"> Error bars are </w:t>
      </w:r>
      <w:r w:rsidR="003A1400">
        <w:rPr>
          <w:sz w:val="20"/>
        </w:rPr>
        <w:t>at 95% confidence interval</w:t>
      </w:r>
      <w:r w:rsidR="00E939A4">
        <w:rPr>
          <w:sz w:val="20"/>
        </w:rPr>
        <w:t>.</w:t>
      </w:r>
    </w:p>
    <w:sectPr w:rsidR="006824D5" w:rsidSect="00C22CA2">
      <w:type w:val="continuous"/>
      <w:pgSz w:w="12240" w:h="15840"/>
      <w:pgMar w:top="1440" w:right="1440" w:bottom="1440" w:left="1440" w:header="720" w:footer="720" w:gutter="0"/>
      <w:cols w:num="2" w:space="4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819A3" w14:textId="77777777" w:rsidR="00FF2337" w:rsidRDefault="00FF2337">
      <w:r>
        <w:separator/>
      </w:r>
    </w:p>
  </w:endnote>
  <w:endnote w:type="continuationSeparator" w:id="0">
    <w:p w14:paraId="2821CDE9" w14:textId="77777777" w:rsidR="00FF2337" w:rsidRDefault="00FF2337">
      <w:r>
        <w:continuationSeparator/>
      </w:r>
    </w:p>
  </w:endnote>
  <w:endnote w:type="continuationNotice" w:id="1">
    <w:p w14:paraId="77F3E393" w14:textId="77777777" w:rsidR="00FF2337" w:rsidRDefault="00FF2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14CF3" w14:textId="77777777" w:rsidR="006A128D" w:rsidRDefault="006A12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34373" w14:textId="77777777" w:rsidR="00FF2337" w:rsidRDefault="00FF2337">
      <w:r>
        <w:separator/>
      </w:r>
    </w:p>
  </w:footnote>
  <w:footnote w:type="continuationSeparator" w:id="0">
    <w:p w14:paraId="2A22D1E4" w14:textId="77777777" w:rsidR="00FF2337" w:rsidRDefault="00FF2337">
      <w:r>
        <w:continuationSeparator/>
      </w:r>
    </w:p>
  </w:footnote>
  <w:footnote w:type="continuationNotice" w:id="1">
    <w:p w14:paraId="2ACA0916" w14:textId="77777777" w:rsidR="00FF2337" w:rsidRDefault="00FF23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33DA" w14:textId="77777777" w:rsidR="006A128D" w:rsidRDefault="006A128D">
    <w:pPr>
      <w:pStyle w:val="Header"/>
      <w:jc w:val="center"/>
    </w:pPr>
    <w:r>
      <w:t>SHORT TITLE HERE:  A. B. Author and C. D. Author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rsids>
    <w:rsidRoot w:val="00C22CA2"/>
    <w:rsid w:val="00007E37"/>
    <w:rsid w:val="00020CE8"/>
    <w:rsid w:val="000275A9"/>
    <w:rsid w:val="00030802"/>
    <w:rsid w:val="00031EE4"/>
    <w:rsid w:val="00033D50"/>
    <w:rsid w:val="0003432F"/>
    <w:rsid w:val="00041A65"/>
    <w:rsid w:val="00041E18"/>
    <w:rsid w:val="00042FEA"/>
    <w:rsid w:val="00050810"/>
    <w:rsid w:val="00063EA1"/>
    <w:rsid w:val="0006491C"/>
    <w:rsid w:val="00082604"/>
    <w:rsid w:val="000A6EFC"/>
    <w:rsid w:val="000A76A6"/>
    <w:rsid w:val="000B00DF"/>
    <w:rsid w:val="000B193D"/>
    <w:rsid w:val="000B19F9"/>
    <w:rsid w:val="000C2394"/>
    <w:rsid w:val="000C4FB1"/>
    <w:rsid w:val="000E10BF"/>
    <w:rsid w:val="000E1BF6"/>
    <w:rsid w:val="000E3DAB"/>
    <w:rsid w:val="000E72C4"/>
    <w:rsid w:val="000F26CA"/>
    <w:rsid w:val="00102690"/>
    <w:rsid w:val="00105CBC"/>
    <w:rsid w:val="00106380"/>
    <w:rsid w:val="00117B0A"/>
    <w:rsid w:val="001217F7"/>
    <w:rsid w:val="00126180"/>
    <w:rsid w:val="00132DA7"/>
    <w:rsid w:val="00133F5C"/>
    <w:rsid w:val="00137292"/>
    <w:rsid w:val="001402AF"/>
    <w:rsid w:val="00140F7A"/>
    <w:rsid w:val="00147DC8"/>
    <w:rsid w:val="001510C6"/>
    <w:rsid w:val="00151D5F"/>
    <w:rsid w:val="0015750A"/>
    <w:rsid w:val="00161ACB"/>
    <w:rsid w:val="0017401E"/>
    <w:rsid w:val="001768F2"/>
    <w:rsid w:val="00185986"/>
    <w:rsid w:val="00195120"/>
    <w:rsid w:val="00196676"/>
    <w:rsid w:val="001A3689"/>
    <w:rsid w:val="001A5C82"/>
    <w:rsid w:val="001A6221"/>
    <w:rsid w:val="001B0E5D"/>
    <w:rsid w:val="001B1FB2"/>
    <w:rsid w:val="001B3C38"/>
    <w:rsid w:val="001B7BBA"/>
    <w:rsid w:val="001C040C"/>
    <w:rsid w:val="001C2693"/>
    <w:rsid w:val="001C42D3"/>
    <w:rsid w:val="001C56F2"/>
    <w:rsid w:val="001C6380"/>
    <w:rsid w:val="001C6775"/>
    <w:rsid w:val="001D0572"/>
    <w:rsid w:val="001D24CC"/>
    <w:rsid w:val="001D318E"/>
    <w:rsid w:val="001D3531"/>
    <w:rsid w:val="001D5852"/>
    <w:rsid w:val="001D6518"/>
    <w:rsid w:val="001E492C"/>
    <w:rsid w:val="001E72CE"/>
    <w:rsid w:val="001E7CEB"/>
    <w:rsid w:val="001F41A5"/>
    <w:rsid w:val="001F514E"/>
    <w:rsid w:val="00200E1B"/>
    <w:rsid w:val="00204908"/>
    <w:rsid w:val="00221CDE"/>
    <w:rsid w:val="00231192"/>
    <w:rsid w:val="00231FDF"/>
    <w:rsid w:val="002412FE"/>
    <w:rsid w:val="00242E74"/>
    <w:rsid w:val="00244BF0"/>
    <w:rsid w:val="00253091"/>
    <w:rsid w:val="00266950"/>
    <w:rsid w:val="0027243B"/>
    <w:rsid w:val="00286B02"/>
    <w:rsid w:val="002926E4"/>
    <w:rsid w:val="00292DDC"/>
    <w:rsid w:val="00297135"/>
    <w:rsid w:val="002A4182"/>
    <w:rsid w:val="002A7461"/>
    <w:rsid w:val="002C6DE0"/>
    <w:rsid w:val="002D4992"/>
    <w:rsid w:val="002E3682"/>
    <w:rsid w:val="002F303F"/>
    <w:rsid w:val="0030697C"/>
    <w:rsid w:val="00307A34"/>
    <w:rsid w:val="00315E0F"/>
    <w:rsid w:val="00324FA3"/>
    <w:rsid w:val="00326D7C"/>
    <w:rsid w:val="00334476"/>
    <w:rsid w:val="00337431"/>
    <w:rsid w:val="0034117F"/>
    <w:rsid w:val="00346FEB"/>
    <w:rsid w:val="00350C7B"/>
    <w:rsid w:val="0035416B"/>
    <w:rsid w:val="003571D2"/>
    <w:rsid w:val="00357B32"/>
    <w:rsid w:val="00361603"/>
    <w:rsid w:val="0036179C"/>
    <w:rsid w:val="00376536"/>
    <w:rsid w:val="00381AE5"/>
    <w:rsid w:val="003847B2"/>
    <w:rsid w:val="00386114"/>
    <w:rsid w:val="00387982"/>
    <w:rsid w:val="00393D80"/>
    <w:rsid w:val="003A1400"/>
    <w:rsid w:val="003A17FB"/>
    <w:rsid w:val="003A58C1"/>
    <w:rsid w:val="003B07C0"/>
    <w:rsid w:val="003D7E90"/>
    <w:rsid w:val="003F051C"/>
    <w:rsid w:val="003F4A4D"/>
    <w:rsid w:val="003F4CA7"/>
    <w:rsid w:val="003F78D7"/>
    <w:rsid w:val="00410179"/>
    <w:rsid w:val="00412FF1"/>
    <w:rsid w:val="00413349"/>
    <w:rsid w:val="00414DBD"/>
    <w:rsid w:val="00414E84"/>
    <w:rsid w:val="0042797E"/>
    <w:rsid w:val="00430B00"/>
    <w:rsid w:val="004413EC"/>
    <w:rsid w:val="00452ED1"/>
    <w:rsid w:val="00460141"/>
    <w:rsid w:val="0046761F"/>
    <w:rsid w:val="00471913"/>
    <w:rsid w:val="00487BAE"/>
    <w:rsid w:val="0049726B"/>
    <w:rsid w:val="00497825"/>
    <w:rsid w:val="004A2074"/>
    <w:rsid w:val="004A3A7A"/>
    <w:rsid w:val="004A4C6D"/>
    <w:rsid w:val="004A4DDE"/>
    <w:rsid w:val="004A5649"/>
    <w:rsid w:val="004D732D"/>
    <w:rsid w:val="004D75D9"/>
    <w:rsid w:val="004E3499"/>
    <w:rsid w:val="004E4F10"/>
    <w:rsid w:val="004F3EB9"/>
    <w:rsid w:val="004F539D"/>
    <w:rsid w:val="0050099E"/>
    <w:rsid w:val="00503EAB"/>
    <w:rsid w:val="0051779C"/>
    <w:rsid w:val="00540C86"/>
    <w:rsid w:val="005445C8"/>
    <w:rsid w:val="00552ED2"/>
    <w:rsid w:val="00560176"/>
    <w:rsid w:val="005622BE"/>
    <w:rsid w:val="00562DCE"/>
    <w:rsid w:val="00575F88"/>
    <w:rsid w:val="00583061"/>
    <w:rsid w:val="0059127B"/>
    <w:rsid w:val="005B3F30"/>
    <w:rsid w:val="005C4064"/>
    <w:rsid w:val="005D6672"/>
    <w:rsid w:val="005E7F0B"/>
    <w:rsid w:val="005F0789"/>
    <w:rsid w:val="005F2CAB"/>
    <w:rsid w:val="005F4519"/>
    <w:rsid w:val="006020F4"/>
    <w:rsid w:val="00606041"/>
    <w:rsid w:val="006100AE"/>
    <w:rsid w:val="00617C80"/>
    <w:rsid w:val="00622526"/>
    <w:rsid w:val="00630F2F"/>
    <w:rsid w:val="0063647D"/>
    <w:rsid w:val="0064423A"/>
    <w:rsid w:val="00655AE0"/>
    <w:rsid w:val="00657C56"/>
    <w:rsid w:val="006604AD"/>
    <w:rsid w:val="006613B8"/>
    <w:rsid w:val="006625AA"/>
    <w:rsid w:val="006634F2"/>
    <w:rsid w:val="00665476"/>
    <w:rsid w:val="00673FE8"/>
    <w:rsid w:val="00675BA7"/>
    <w:rsid w:val="00675F6E"/>
    <w:rsid w:val="00680855"/>
    <w:rsid w:val="00681CE1"/>
    <w:rsid w:val="006824D5"/>
    <w:rsid w:val="006829CC"/>
    <w:rsid w:val="00684D65"/>
    <w:rsid w:val="006853BC"/>
    <w:rsid w:val="006A128D"/>
    <w:rsid w:val="006A36F9"/>
    <w:rsid w:val="006B2C79"/>
    <w:rsid w:val="006B3F00"/>
    <w:rsid w:val="006B543C"/>
    <w:rsid w:val="006B6631"/>
    <w:rsid w:val="006C50F3"/>
    <w:rsid w:val="006C5BD8"/>
    <w:rsid w:val="006C63EB"/>
    <w:rsid w:val="006E1F2D"/>
    <w:rsid w:val="006E293F"/>
    <w:rsid w:val="006F47D2"/>
    <w:rsid w:val="006F4C79"/>
    <w:rsid w:val="007244EB"/>
    <w:rsid w:val="007322E0"/>
    <w:rsid w:val="00736945"/>
    <w:rsid w:val="00741B8F"/>
    <w:rsid w:val="007501AB"/>
    <w:rsid w:val="00751CC7"/>
    <w:rsid w:val="00761C93"/>
    <w:rsid w:val="007666A2"/>
    <w:rsid w:val="00774D58"/>
    <w:rsid w:val="00785579"/>
    <w:rsid w:val="00792E20"/>
    <w:rsid w:val="007A67A6"/>
    <w:rsid w:val="007A7B6F"/>
    <w:rsid w:val="007B5FDB"/>
    <w:rsid w:val="007C1A16"/>
    <w:rsid w:val="007D01AB"/>
    <w:rsid w:val="007D0B50"/>
    <w:rsid w:val="007E4994"/>
    <w:rsid w:val="007F1197"/>
    <w:rsid w:val="007F78F2"/>
    <w:rsid w:val="0080088A"/>
    <w:rsid w:val="00802080"/>
    <w:rsid w:val="00810639"/>
    <w:rsid w:val="00827C77"/>
    <w:rsid w:val="00833288"/>
    <w:rsid w:val="00837C46"/>
    <w:rsid w:val="00841142"/>
    <w:rsid w:val="00843442"/>
    <w:rsid w:val="00863A5C"/>
    <w:rsid w:val="0086614F"/>
    <w:rsid w:val="0088023C"/>
    <w:rsid w:val="008806B9"/>
    <w:rsid w:val="008851CD"/>
    <w:rsid w:val="00885EF6"/>
    <w:rsid w:val="008C2F17"/>
    <w:rsid w:val="008E04EF"/>
    <w:rsid w:val="008E2C2D"/>
    <w:rsid w:val="008F6956"/>
    <w:rsid w:val="00906588"/>
    <w:rsid w:val="00906DD1"/>
    <w:rsid w:val="009126C1"/>
    <w:rsid w:val="0092034B"/>
    <w:rsid w:val="00920527"/>
    <w:rsid w:val="00920B4B"/>
    <w:rsid w:val="009214DE"/>
    <w:rsid w:val="00922617"/>
    <w:rsid w:val="009332BE"/>
    <w:rsid w:val="00941340"/>
    <w:rsid w:val="009451FB"/>
    <w:rsid w:val="0095231C"/>
    <w:rsid w:val="00974057"/>
    <w:rsid w:val="009745C1"/>
    <w:rsid w:val="00983D73"/>
    <w:rsid w:val="00987A02"/>
    <w:rsid w:val="00987A93"/>
    <w:rsid w:val="009910B2"/>
    <w:rsid w:val="0099452F"/>
    <w:rsid w:val="009954B1"/>
    <w:rsid w:val="009B4FBF"/>
    <w:rsid w:val="009C25F8"/>
    <w:rsid w:val="009C2BA7"/>
    <w:rsid w:val="009C6CF5"/>
    <w:rsid w:val="009D0D24"/>
    <w:rsid w:val="009D2192"/>
    <w:rsid w:val="009E0D52"/>
    <w:rsid w:val="009E0F4A"/>
    <w:rsid w:val="009E17C7"/>
    <w:rsid w:val="009E3264"/>
    <w:rsid w:val="009E54F1"/>
    <w:rsid w:val="00A0458E"/>
    <w:rsid w:val="00A10914"/>
    <w:rsid w:val="00A126E3"/>
    <w:rsid w:val="00A309C4"/>
    <w:rsid w:val="00A32AC6"/>
    <w:rsid w:val="00A35664"/>
    <w:rsid w:val="00A365A6"/>
    <w:rsid w:val="00A37B70"/>
    <w:rsid w:val="00A40125"/>
    <w:rsid w:val="00A4519B"/>
    <w:rsid w:val="00A53D71"/>
    <w:rsid w:val="00A5407B"/>
    <w:rsid w:val="00A570B3"/>
    <w:rsid w:val="00A72BE6"/>
    <w:rsid w:val="00A749FE"/>
    <w:rsid w:val="00A777E6"/>
    <w:rsid w:val="00A8166F"/>
    <w:rsid w:val="00A85DD3"/>
    <w:rsid w:val="00A873E1"/>
    <w:rsid w:val="00A9178F"/>
    <w:rsid w:val="00AA1F28"/>
    <w:rsid w:val="00AB0840"/>
    <w:rsid w:val="00AB225A"/>
    <w:rsid w:val="00AB69BF"/>
    <w:rsid w:val="00AB7077"/>
    <w:rsid w:val="00AC153C"/>
    <w:rsid w:val="00AC5C33"/>
    <w:rsid w:val="00AC605F"/>
    <w:rsid w:val="00AD2EBC"/>
    <w:rsid w:val="00AD3C07"/>
    <w:rsid w:val="00AD6F9F"/>
    <w:rsid w:val="00AE52F1"/>
    <w:rsid w:val="00AE5335"/>
    <w:rsid w:val="00B01C94"/>
    <w:rsid w:val="00B01D64"/>
    <w:rsid w:val="00B13E63"/>
    <w:rsid w:val="00B16F1F"/>
    <w:rsid w:val="00B21AE5"/>
    <w:rsid w:val="00B26AF6"/>
    <w:rsid w:val="00B27715"/>
    <w:rsid w:val="00B322F9"/>
    <w:rsid w:val="00B37233"/>
    <w:rsid w:val="00B46DB6"/>
    <w:rsid w:val="00B47605"/>
    <w:rsid w:val="00B47CD7"/>
    <w:rsid w:val="00B56302"/>
    <w:rsid w:val="00B64AEE"/>
    <w:rsid w:val="00B6635F"/>
    <w:rsid w:val="00B67DF3"/>
    <w:rsid w:val="00B762B2"/>
    <w:rsid w:val="00B77778"/>
    <w:rsid w:val="00B80EDB"/>
    <w:rsid w:val="00B81EE3"/>
    <w:rsid w:val="00B831DD"/>
    <w:rsid w:val="00B83E53"/>
    <w:rsid w:val="00BA0189"/>
    <w:rsid w:val="00BB05AD"/>
    <w:rsid w:val="00BB11C1"/>
    <w:rsid w:val="00BB6415"/>
    <w:rsid w:val="00BC49D7"/>
    <w:rsid w:val="00BD2EBB"/>
    <w:rsid w:val="00BD7E78"/>
    <w:rsid w:val="00BF0473"/>
    <w:rsid w:val="00BF2876"/>
    <w:rsid w:val="00BF2B9F"/>
    <w:rsid w:val="00BF2F2C"/>
    <w:rsid w:val="00BF5991"/>
    <w:rsid w:val="00C15A5B"/>
    <w:rsid w:val="00C20472"/>
    <w:rsid w:val="00C22CA2"/>
    <w:rsid w:val="00C26B6B"/>
    <w:rsid w:val="00C34425"/>
    <w:rsid w:val="00C354C1"/>
    <w:rsid w:val="00C3671E"/>
    <w:rsid w:val="00C42A46"/>
    <w:rsid w:val="00C434E9"/>
    <w:rsid w:val="00C44B5F"/>
    <w:rsid w:val="00C5185F"/>
    <w:rsid w:val="00C54A79"/>
    <w:rsid w:val="00C54D8D"/>
    <w:rsid w:val="00C57560"/>
    <w:rsid w:val="00C64B97"/>
    <w:rsid w:val="00C72FD8"/>
    <w:rsid w:val="00C870DE"/>
    <w:rsid w:val="00C8774D"/>
    <w:rsid w:val="00CA634A"/>
    <w:rsid w:val="00CB5753"/>
    <w:rsid w:val="00CC5308"/>
    <w:rsid w:val="00CC7646"/>
    <w:rsid w:val="00CD3ED0"/>
    <w:rsid w:val="00CD73B8"/>
    <w:rsid w:val="00CE15F3"/>
    <w:rsid w:val="00CE5C05"/>
    <w:rsid w:val="00D0571C"/>
    <w:rsid w:val="00D10634"/>
    <w:rsid w:val="00D20BC0"/>
    <w:rsid w:val="00D20FDE"/>
    <w:rsid w:val="00D23C67"/>
    <w:rsid w:val="00D23EAF"/>
    <w:rsid w:val="00D327B4"/>
    <w:rsid w:val="00D4421C"/>
    <w:rsid w:val="00D45E13"/>
    <w:rsid w:val="00D503B9"/>
    <w:rsid w:val="00D50FFB"/>
    <w:rsid w:val="00D53713"/>
    <w:rsid w:val="00D55BC0"/>
    <w:rsid w:val="00D5604A"/>
    <w:rsid w:val="00D615C4"/>
    <w:rsid w:val="00D641CB"/>
    <w:rsid w:val="00D7374B"/>
    <w:rsid w:val="00D80966"/>
    <w:rsid w:val="00D86A95"/>
    <w:rsid w:val="00D91F88"/>
    <w:rsid w:val="00DA00DB"/>
    <w:rsid w:val="00DA5FD7"/>
    <w:rsid w:val="00DA6A48"/>
    <w:rsid w:val="00DB0873"/>
    <w:rsid w:val="00DC0B91"/>
    <w:rsid w:val="00DF1972"/>
    <w:rsid w:val="00E00206"/>
    <w:rsid w:val="00E02034"/>
    <w:rsid w:val="00E075E9"/>
    <w:rsid w:val="00E1086C"/>
    <w:rsid w:val="00E13C31"/>
    <w:rsid w:val="00E204AB"/>
    <w:rsid w:val="00E20A78"/>
    <w:rsid w:val="00E300C2"/>
    <w:rsid w:val="00E42FED"/>
    <w:rsid w:val="00E43065"/>
    <w:rsid w:val="00E43BE8"/>
    <w:rsid w:val="00E45DFF"/>
    <w:rsid w:val="00E6295D"/>
    <w:rsid w:val="00E650FA"/>
    <w:rsid w:val="00E721B8"/>
    <w:rsid w:val="00E724E8"/>
    <w:rsid w:val="00E8007C"/>
    <w:rsid w:val="00E83AB0"/>
    <w:rsid w:val="00E83BEC"/>
    <w:rsid w:val="00E909D0"/>
    <w:rsid w:val="00E9223F"/>
    <w:rsid w:val="00E939A4"/>
    <w:rsid w:val="00E95C39"/>
    <w:rsid w:val="00EB044D"/>
    <w:rsid w:val="00EB073E"/>
    <w:rsid w:val="00EC1BF8"/>
    <w:rsid w:val="00EC3001"/>
    <w:rsid w:val="00ED3AA6"/>
    <w:rsid w:val="00EE4D9C"/>
    <w:rsid w:val="00EF4023"/>
    <w:rsid w:val="00EF5D60"/>
    <w:rsid w:val="00F0047B"/>
    <w:rsid w:val="00F167B4"/>
    <w:rsid w:val="00F23A5B"/>
    <w:rsid w:val="00F35121"/>
    <w:rsid w:val="00F42FE9"/>
    <w:rsid w:val="00F452CD"/>
    <w:rsid w:val="00F45637"/>
    <w:rsid w:val="00F45C5F"/>
    <w:rsid w:val="00F554C2"/>
    <w:rsid w:val="00F55C9E"/>
    <w:rsid w:val="00F72E1A"/>
    <w:rsid w:val="00F74754"/>
    <w:rsid w:val="00F81507"/>
    <w:rsid w:val="00F85204"/>
    <w:rsid w:val="00FA71E3"/>
    <w:rsid w:val="00FB594E"/>
    <w:rsid w:val="00FB5B30"/>
    <w:rsid w:val="00FB78B4"/>
    <w:rsid w:val="00FD45F1"/>
    <w:rsid w:val="00FD65B5"/>
    <w:rsid w:val="00FF174A"/>
    <w:rsid w:val="00FF2337"/>
    <w:rsid w:val="069DAC6A"/>
    <w:rsid w:val="08D32883"/>
    <w:rsid w:val="0DF414C1"/>
    <w:rsid w:val="11CE47EB"/>
    <w:rsid w:val="12459A84"/>
    <w:rsid w:val="154E99CF"/>
    <w:rsid w:val="182CBAAF"/>
    <w:rsid w:val="19F69129"/>
    <w:rsid w:val="1A2962B4"/>
    <w:rsid w:val="1ADB0EFC"/>
    <w:rsid w:val="1B7943EA"/>
    <w:rsid w:val="31F00B4D"/>
    <w:rsid w:val="3A802ABA"/>
    <w:rsid w:val="3D2BCEA3"/>
    <w:rsid w:val="407F4E0C"/>
    <w:rsid w:val="46AD0A25"/>
    <w:rsid w:val="49D11DB0"/>
    <w:rsid w:val="4EF69B60"/>
    <w:rsid w:val="56FB01C2"/>
    <w:rsid w:val="582FC1A3"/>
    <w:rsid w:val="5E1E1D13"/>
    <w:rsid w:val="62C315AC"/>
    <w:rsid w:val="79B95987"/>
    <w:rsid w:val="7AAC8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178DBC"/>
  <w14:defaultImageDpi w14:val="0"/>
  <w15:docId w15:val="{F6C0033D-7580-44E5-B448-C49C4F8CC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CA2"/>
    <w:rPr>
      <w:rFonts w:ascii="Times New Roman" w:hAnsi="Times New Roman" w:cs="Times New Roman"/>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43065"/>
    <w:rPr>
      <w:rFonts w:asciiTheme="minorHAnsi" w:hAnsiTheme="minorHAnsi" w:cs="Times New Roman"/>
      <w:color w:val="0000FF"/>
      <w:u w:val="single"/>
    </w:rPr>
  </w:style>
  <w:style w:type="paragraph" w:styleId="NoSpacing">
    <w:name w:val="No Spacing"/>
    <w:uiPriority w:val="1"/>
    <w:qFormat/>
    <w:rsid w:val="003A58C1"/>
    <w:rPr>
      <w:rFonts w:eastAsiaTheme="minorEastAsia" w:cs="Times New Roman"/>
    </w:rPr>
  </w:style>
  <w:style w:type="table" w:customStyle="1" w:styleId="Style1">
    <w:name w:val="Style1"/>
    <w:basedOn w:val="TableNormal"/>
    <w:uiPriority w:val="99"/>
    <w:rsid w:val="002412FE"/>
    <w:rPr>
      <w:rFonts w:eastAsiaTheme="minorEastAsia" w:cs="Times New Roman"/>
      <w:color w:val="000000" w:themeColor="text1"/>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cs="Times New Roman"/>
        <w:b/>
        <w:color w:val="FFFFFF" w:themeColor="background1"/>
      </w:rPr>
      <w:tblPr/>
      <w:tcPr>
        <w:shd w:val="clear" w:color="auto" w:fill="31849B" w:themeFill="accent5" w:themeFillShade="BF"/>
      </w:tcPr>
    </w:tblStylePr>
    <w:tblStylePr w:type="band1Horz">
      <w:rPr>
        <w:rFonts w:cs="Times New Roman"/>
      </w:rPr>
      <w:tblPr/>
      <w:tcPr>
        <w:shd w:val="clear" w:color="auto" w:fill="DAEEF3" w:themeFill="accent5" w:themeFillTint="33"/>
      </w:tcPr>
    </w:tblStylePr>
  </w:style>
  <w:style w:type="table" w:styleId="GridTable4-Accent6">
    <w:name w:val="Grid Table 4 Accent 6"/>
    <w:basedOn w:val="TableNormal"/>
    <w:uiPriority w:val="49"/>
    <w:rsid w:val="00CE15F3"/>
    <w:rPr>
      <w:rFonts w:eastAsiaTheme="minorEastAsia" w:cs="Times New Roman"/>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rFonts w:cs="Times New Roman"/>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rFonts w:cs="Times New Roman"/>
        <w:b/>
        <w:bCs/>
      </w:rPr>
      <w:tblPr/>
      <w:tcPr>
        <w:tcBorders>
          <w:top w:val="double" w:sz="4" w:space="0" w:color="F79646" w:themeColor="accent6"/>
        </w:tcBorders>
      </w:tcPr>
    </w:tblStylePr>
    <w:tblStylePr w:type="firstCol">
      <w:rPr>
        <w:rFonts w:cs="Times New Roman"/>
        <w:b w:val="0"/>
        <w:bCs/>
      </w:rPr>
    </w:tblStylePr>
    <w:tblStylePr w:type="lastCol">
      <w:rPr>
        <w:rFonts w:cs="Times New Roman"/>
        <w:b/>
        <w:bCs/>
      </w:rPr>
    </w:tblStylePr>
    <w:tblStylePr w:type="band1Vert">
      <w:rPr>
        <w:rFonts w:cs="Times New Roman"/>
      </w:rPr>
      <w:tblPr/>
      <w:tcPr>
        <w:shd w:val="clear" w:color="auto" w:fill="FDE9D9" w:themeFill="accent6" w:themeFillTint="33"/>
      </w:tcPr>
    </w:tblStylePr>
    <w:tblStylePr w:type="band1Horz">
      <w:rPr>
        <w:rFonts w:cs="Times New Roman"/>
      </w:rPr>
      <w:tblPr/>
      <w:tcPr>
        <w:shd w:val="clear" w:color="auto" w:fill="FDE9D9" w:themeFill="accent6" w:themeFillTint="33"/>
      </w:tcPr>
    </w:tblStylePr>
  </w:style>
  <w:style w:type="paragraph" w:styleId="Footer">
    <w:name w:val="footer"/>
    <w:basedOn w:val="Normal"/>
    <w:link w:val="FooterChar"/>
    <w:uiPriority w:val="99"/>
    <w:rsid w:val="00C22CA2"/>
    <w:pPr>
      <w:tabs>
        <w:tab w:val="center" w:pos="4320"/>
        <w:tab w:val="right" w:pos="8640"/>
      </w:tabs>
    </w:pPr>
  </w:style>
  <w:style w:type="character" w:customStyle="1" w:styleId="FooterChar">
    <w:name w:val="Footer Char"/>
    <w:basedOn w:val="DefaultParagraphFont"/>
    <w:link w:val="Footer"/>
    <w:uiPriority w:val="99"/>
    <w:locked/>
    <w:rsid w:val="00C22CA2"/>
    <w:rPr>
      <w:rFonts w:ascii="Times New Roman" w:hAnsi="Times New Roman" w:cs="Times New Roman"/>
      <w:sz w:val="20"/>
      <w:szCs w:val="20"/>
    </w:rPr>
  </w:style>
  <w:style w:type="paragraph" w:styleId="Header">
    <w:name w:val="header"/>
    <w:basedOn w:val="Normal"/>
    <w:link w:val="HeaderChar"/>
    <w:uiPriority w:val="99"/>
    <w:rsid w:val="00C22CA2"/>
    <w:pPr>
      <w:tabs>
        <w:tab w:val="center" w:pos="4320"/>
        <w:tab w:val="right" w:pos="8640"/>
      </w:tabs>
    </w:pPr>
  </w:style>
  <w:style w:type="character" w:customStyle="1" w:styleId="HeaderChar">
    <w:name w:val="Header Char"/>
    <w:basedOn w:val="DefaultParagraphFont"/>
    <w:link w:val="Header"/>
    <w:uiPriority w:val="99"/>
    <w:locked/>
    <w:rsid w:val="00C22CA2"/>
    <w:rPr>
      <w:rFonts w:ascii="Times New Roman" w:hAnsi="Times New Roman" w:cs="Times New Roman"/>
      <w:sz w:val="20"/>
      <w:szCs w:val="20"/>
    </w:rPr>
  </w:style>
  <w:style w:type="paragraph" w:styleId="NormalWeb">
    <w:name w:val="Normal (Web)"/>
    <w:basedOn w:val="Normal"/>
    <w:uiPriority w:val="99"/>
    <w:unhideWhenUsed/>
    <w:rsid w:val="00C22CA2"/>
    <w:pPr>
      <w:spacing w:before="100" w:beforeAutospacing="1" w:after="100" w:afterAutospacing="1"/>
    </w:pPr>
    <w:rPr>
      <w:rFonts w:ascii="Calibri" w:hAnsi="Calibri" w:cs="Calibri"/>
      <w:sz w:val="24"/>
      <w:szCs w:val="24"/>
    </w:rPr>
  </w:style>
  <w:style w:type="character" w:styleId="Strong">
    <w:name w:val="Strong"/>
    <w:basedOn w:val="DefaultParagraphFont"/>
    <w:uiPriority w:val="22"/>
    <w:qFormat/>
    <w:rsid w:val="00C22CA2"/>
    <w:rPr>
      <w:b/>
    </w:rPr>
  </w:style>
  <w:style w:type="character" w:styleId="Emphasis">
    <w:name w:val="Emphasis"/>
    <w:basedOn w:val="DefaultParagraphFont"/>
    <w:uiPriority w:val="20"/>
    <w:qFormat/>
    <w:rsid w:val="00C22CA2"/>
    <w:rPr>
      <w:i/>
    </w:rPr>
  </w:style>
  <w:style w:type="character" w:styleId="FollowedHyperlink">
    <w:name w:val="FollowedHyperlink"/>
    <w:basedOn w:val="DefaultParagraphFont"/>
    <w:uiPriority w:val="99"/>
    <w:semiHidden/>
    <w:unhideWhenUsed/>
    <w:rsid w:val="000E3DAB"/>
    <w:rPr>
      <w:color w:val="800080" w:themeColor="followedHyperlink"/>
      <w:u w:val="single"/>
    </w:rPr>
  </w:style>
  <w:style w:type="character" w:styleId="UnresolvedMention">
    <w:name w:val="Unresolved Mention"/>
    <w:basedOn w:val="DefaultParagraphFont"/>
    <w:uiPriority w:val="99"/>
    <w:semiHidden/>
    <w:unhideWhenUsed/>
    <w:rsid w:val="00774D58"/>
    <w:rPr>
      <w:color w:val="605E5C"/>
      <w:shd w:val="clear" w:color="auto" w:fill="E1DFDD"/>
    </w:rPr>
  </w:style>
  <w:style w:type="character" w:styleId="CommentReference">
    <w:name w:val="annotation reference"/>
    <w:basedOn w:val="DefaultParagraphFont"/>
    <w:uiPriority w:val="99"/>
    <w:semiHidden/>
    <w:unhideWhenUsed/>
    <w:rsid w:val="00657C56"/>
    <w:rPr>
      <w:sz w:val="16"/>
      <w:szCs w:val="16"/>
    </w:rPr>
  </w:style>
  <w:style w:type="paragraph" w:styleId="CommentText">
    <w:name w:val="annotation text"/>
    <w:basedOn w:val="Normal"/>
    <w:link w:val="CommentTextChar"/>
    <w:uiPriority w:val="99"/>
    <w:unhideWhenUsed/>
    <w:rsid w:val="00657C56"/>
    <w:rPr>
      <w:sz w:val="20"/>
    </w:rPr>
  </w:style>
  <w:style w:type="character" w:customStyle="1" w:styleId="CommentTextChar">
    <w:name w:val="Comment Text Char"/>
    <w:basedOn w:val="DefaultParagraphFont"/>
    <w:link w:val="CommentText"/>
    <w:uiPriority w:val="99"/>
    <w:rsid w:val="00657C5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7C56"/>
    <w:rPr>
      <w:b/>
      <w:bCs/>
    </w:rPr>
  </w:style>
  <w:style w:type="character" w:customStyle="1" w:styleId="CommentSubjectChar">
    <w:name w:val="Comment Subject Char"/>
    <w:basedOn w:val="CommentTextChar"/>
    <w:link w:val="CommentSubject"/>
    <w:uiPriority w:val="99"/>
    <w:semiHidden/>
    <w:rsid w:val="00657C5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67818">
      <w:bodyDiv w:val="1"/>
      <w:marLeft w:val="0"/>
      <w:marRight w:val="0"/>
      <w:marTop w:val="0"/>
      <w:marBottom w:val="0"/>
      <w:divBdr>
        <w:top w:val="none" w:sz="0" w:space="0" w:color="auto"/>
        <w:left w:val="none" w:sz="0" w:space="0" w:color="auto"/>
        <w:bottom w:val="none" w:sz="0" w:space="0" w:color="auto"/>
        <w:right w:val="none" w:sz="0" w:space="0" w:color="auto"/>
      </w:divBdr>
    </w:div>
    <w:div w:id="555168739">
      <w:bodyDiv w:val="1"/>
      <w:marLeft w:val="0"/>
      <w:marRight w:val="0"/>
      <w:marTop w:val="0"/>
      <w:marBottom w:val="0"/>
      <w:divBdr>
        <w:top w:val="none" w:sz="0" w:space="0" w:color="auto"/>
        <w:left w:val="none" w:sz="0" w:space="0" w:color="auto"/>
        <w:bottom w:val="none" w:sz="0" w:space="0" w:color="auto"/>
        <w:right w:val="none" w:sz="0" w:space="0" w:color="auto"/>
      </w:divBdr>
    </w:div>
    <w:div w:id="128407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www.nasa.gov/history/alsj/main.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E198F-56A1-4A87-9FA2-0A4ABF3B77B4}">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1276</TotalTime>
  <Pages>1</Pages>
  <Words>714</Words>
  <Characters>4070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Links>
    <vt:vector size="6" baseType="variant">
      <vt:variant>
        <vt:i4>6488107</vt:i4>
      </vt:variant>
      <vt:variant>
        <vt:i4>0</vt:i4>
      </vt:variant>
      <vt:variant>
        <vt:i4>0</vt:i4>
      </vt:variant>
      <vt:variant>
        <vt:i4>5</vt:i4>
      </vt:variant>
      <vt:variant>
        <vt:lpwstr>https://www.nasa.gov/history/alsj/main.html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Samantha R (JSC-XI411)[AMENTUM TECHNOLOGY, INC]</dc:creator>
  <cp:keywords/>
  <dc:description/>
  <cp:lastModifiedBy>Britton, Andrew W. (JSC-XI4)[AMENTUM TECHNOLOGY, INC]</cp:lastModifiedBy>
  <cp:revision>240</cp:revision>
  <dcterms:created xsi:type="dcterms:W3CDTF">2025-11-30T00:56:00Z</dcterms:created>
  <dcterms:modified xsi:type="dcterms:W3CDTF">2025-12-11T20:39:00Z</dcterms:modified>
</cp:coreProperties>
</file>