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24396" w14:textId="799088B4" w:rsidR="00B42EE1" w:rsidRDefault="00E06E8A" w:rsidP="00EF5B3F">
      <w:pPr>
        <w:spacing w:line="240" w:lineRule="atLeast"/>
        <w:rPr>
          <w:sz w:val="20"/>
          <w:vertAlign w:val="superscript"/>
        </w:rPr>
      </w:pPr>
      <w:r>
        <w:rPr>
          <w:b/>
          <w:sz w:val="20"/>
        </w:rPr>
        <w:t xml:space="preserve">Swamp Works </w:t>
      </w:r>
      <w:r w:rsidR="008C326B">
        <w:rPr>
          <w:b/>
          <w:sz w:val="20"/>
        </w:rPr>
        <w:t>Regolith Compaction</w:t>
      </w:r>
      <w:r w:rsidR="00FF45CF">
        <w:rPr>
          <w:b/>
          <w:sz w:val="20"/>
        </w:rPr>
        <w:t xml:space="preserve"> Technologies</w:t>
      </w:r>
      <w:r w:rsidR="00691883">
        <w:rPr>
          <w:b/>
          <w:sz w:val="20"/>
        </w:rPr>
        <w:t>.</w:t>
      </w:r>
      <w:r w:rsidR="00691883">
        <w:rPr>
          <w:sz w:val="20"/>
        </w:rPr>
        <w:t xml:space="preserve">  </w:t>
      </w:r>
      <w:r w:rsidR="00EF5B3F">
        <w:rPr>
          <w:sz w:val="20"/>
        </w:rPr>
        <w:t>E. A. Bell</w:t>
      </w:r>
      <w:r w:rsidR="00EF5B3F">
        <w:rPr>
          <w:sz w:val="20"/>
          <w:vertAlign w:val="superscript"/>
        </w:rPr>
        <w:t>1</w:t>
      </w:r>
      <w:r w:rsidR="00EF5B3F">
        <w:rPr>
          <w:sz w:val="20"/>
        </w:rPr>
        <w:t xml:space="preserve">, </w:t>
      </w:r>
      <w:r w:rsidR="00F414AC">
        <w:rPr>
          <w:sz w:val="20"/>
        </w:rPr>
        <w:t>B. Kemmerer</w:t>
      </w:r>
      <w:r w:rsidR="00F414AC">
        <w:rPr>
          <w:sz w:val="20"/>
          <w:vertAlign w:val="superscript"/>
        </w:rPr>
        <w:t>2</w:t>
      </w:r>
      <w:r w:rsidR="00F414AC">
        <w:rPr>
          <w:sz w:val="20"/>
        </w:rPr>
        <w:t xml:space="preserve">, </w:t>
      </w:r>
      <w:r w:rsidR="00DA1459">
        <w:rPr>
          <w:sz w:val="20"/>
        </w:rPr>
        <w:t>M. A.</w:t>
      </w:r>
      <w:r w:rsidR="008B5097">
        <w:rPr>
          <w:sz w:val="20"/>
        </w:rPr>
        <w:t xml:space="preserve"> Gudino</w:t>
      </w:r>
      <w:r w:rsidR="00086A73">
        <w:rPr>
          <w:sz w:val="20"/>
          <w:vertAlign w:val="superscript"/>
        </w:rPr>
        <w:t>3</w:t>
      </w:r>
      <w:r w:rsidR="00DA1459">
        <w:rPr>
          <w:sz w:val="20"/>
        </w:rPr>
        <w:t>, B. Burdess</w:t>
      </w:r>
      <w:r w:rsidR="00086A73">
        <w:rPr>
          <w:sz w:val="20"/>
          <w:vertAlign w:val="superscript"/>
        </w:rPr>
        <w:t>4</w:t>
      </w:r>
      <w:r w:rsidR="00DA1459">
        <w:rPr>
          <w:sz w:val="20"/>
        </w:rPr>
        <w:t>,</w:t>
      </w:r>
      <w:r w:rsidR="008B5097">
        <w:rPr>
          <w:sz w:val="20"/>
        </w:rPr>
        <w:t xml:space="preserve"> </w:t>
      </w:r>
      <w:r w:rsidR="00EF5B3F">
        <w:rPr>
          <w:sz w:val="20"/>
        </w:rPr>
        <w:t>N. J. Gelino</w:t>
      </w:r>
      <w:r w:rsidR="00086A73">
        <w:rPr>
          <w:sz w:val="20"/>
          <w:vertAlign w:val="superscript"/>
        </w:rPr>
        <w:t>5</w:t>
      </w:r>
      <w:r w:rsidR="00EF5B3F">
        <w:rPr>
          <w:sz w:val="20"/>
        </w:rPr>
        <w:t>, A. M. St John</w:t>
      </w:r>
      <w:r w:rsidR="00086A73">
        <w:rPr>
          <w:sz w:val="20"/>
          <w:vertAlign w:val="superscript"/>
        </w:rPr>
        <w:t>6</w:t>
      </w:r>
      <w:r w:rsidR="00EF5B3F">
        <w:rPr>
          <w:sz w:val="20"/>
        </w:rPr>
        <w:t>, E. Skirde</w:t>
      </w:r>
      <w:r w:rsidR="00086A73">
        <w:rPr>
          <w:sz w:val="20"/>
          <w:vertAlign w:val="superscript"/>
        </w:rPr>
        <w:t>7</w:t>
      </w:r>
      <w:r w:rsidR="00EF5B3F">
        <w:rPr>
          <w:sz w:val="20"/>
        </w:rPr>
        <w:t xml:space="preserve">, </w:t>
      </w:r>
      <w:r w:rsidR="00426967">
        <w:rPr>
          <w:sz w:val="20"/>
        </w:rPr>
        <w:t>D</w:t>
      </w:r>
      <w:r w:rsidR="00911456">
        <w:rPr>
          <w:sz w:val="20"/>
        </w:rPr>
        <w:t>. E.</w:t>
      </w:r>
      <w:r w:rsidR="00426967">
        <w:rPr>
          <w:sz w:val="20"/>
        </w:rPr>
        <w:t xml:space="preserve"> Essumang</w:t>
      </w:r>
      <w:r w:rsidR="00086A73">
        <w:rPr>
          <w:sz w:val="20"/>
          <w:vertAlign w:val="superscript"/>
        </w:rPr>
        <w:t>8</w:t>
      </w:r>
      <w:r w:rsidR="009A1816">
        <w:rPr>
          <w:sz w:val="20"/>
        </w:rPr>
        <w:t xml:space="preserve">, </w:t>
      </w:r>
      <w:r w:rsidR="00B42EE1">
        <w:rPr>
          <w:sz w:val="20"/>
        </w:rPr>
        <w:t>P. Flowers</w:t>
      </w:r>
      <w:r w:rsidR="00B42EE1">
        <w:rPr>
          <w:sz w:val="20"/>
          <w:vertAlign w:val="superscript"/>
        </w:rPr>
        <w:t>9</w:t>
      </w:r>
      <w:r w:rsidR="009A1816">
        <w:rPr>
          <w:sz w:val="20"/>
        </w:rPr>
        <w:t xml:space="preserve">, </w:t>
      </w:r>
      <w:r w:rsidR="00B42EE1">
        <w:rPr>
          <w:sz w:val="20"/>
        </w:rPr>
        <w:t>V. Rao-</w:t>
      </w:r>
      <w:r w:rsidR="009A1816">
        <w:rPr>
          <w:sz w:val="20"/>
        </w:rPr>
        <w:t>A</w:t>
      </w:r>
      <w:r w:rsidR="00B42EE1">
        <w:rPr>
          <w:sz w:val="20"/>
        </w:rPr>
        <w:t>ourpally</w:t>
      </w:r>
      <w:r w:rsidR="009A1816">
        <w:rPr>
          <w:sz w:val="20"/>
          <w:vertAlign w:val="superscript"/>
        </w:rPr>
        <w:t>10</w:t>
      </w:r>
    </w:p>
    <w:p w14:paraId="64DD50F2" w14:textId="4BB88665" w:rsidR="00691883" w:rsidRPr="004141BE" w:rsidRDefault="00EF5B3F" w:rsidP="00B42EE1">
      <w:pPr>
        <w:spacing w:line="240" w:lineRule="atLeas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Swamp Works, NE-L6, Laboratories, Development, and Testing Division, Kennedy Space Center, National Aeronautics &amp; Space Administration (NASA), Mailstop NE-L6, KSC, FL. 32899, evan.a.bell@nasa.gov, </w:t>
      </w:r>
      <w:r w:rsidR="00F414AC">
        <w:rPr>
          <w:sz w:val="20"/>
          <w:vertAlign w:val="superscript"/>
        </w:rPr>
        <w:t>2</w:t>
      </w:r>
      <w:r w:rsidR="00F414AC">
        <w:rPr>
          <w:sz w:val="20"/>
        </w:rPr>
        <w:t>Swamp Works, NE-L6, Laboratories, Development, and Testing Division, Kennedy Space Center, National Aeronautics &amp; Space Administration (NASA), Mailstop NE-L6, KSC, FL. 32899,</w:t>
      </w:r>
      <w:r w:rsidR="00F414AC" w:rsidRPr="005324C1">
        <w:t xml:space="preserve"> </w:t>
      </w:r>
      <w:r w:rsidR="00F414AC" w:rsidRPr="00F414AC">
        <w:rPr>
          <w:sz w:val="20"/>
        </w:rPr>
        <w:t>beverly.kemmerer@nasa.gov</w:t>
      </w:r>
      <w:r w:rsidR="00F414AC">
        <w:rPr>
          <w:sz w:val="20"/>
        </w:rPr>
        <w:t xml:space="preserve">, </w:t>
      </w:r>
      <w:r w:rsidR="00086A73">
        <w:rPr>
          <w:sz w:val="20"/>
          <w:vertAlign w:val="superscript"/>
        </w:rPr>
        <w:t>3</w:t>
      </w:r>
      <w:r w:rsidR="00DA1459">
        <w:rPr>
          <w:sz w:val="20"/>
        </w:rPr>
        <w:t xml:space="preserve">Swamp Works, NE-L6, Laboratories, Development, and Testing Division, Kennedy Space Center, National Aeronautics &amp; Space Administration (NASA), Mailstop NE-L6, KSC, FL. 32899, </w:t>
      </w:r>
      <w:r w:rsidR="00086A73" w:rsidRPr="00086A73">
        <w:rPr>
          <w:sz w:val="20"/>
        </w:rPr>
        <w:t>marco.a.gudino@nasa.gov</w:t>
      </w:r>
      <w:r w:rsidR="00DA1459">
        <w:rPr>
          <w:sz w:val="20"/>
        </w:rPr>
        <w:t xml:space="preserve">, </w:t>
      </w:r>
      <w:r w:rsidR="007742FD">
        <w:rPr>
          <w:sz w:val="20"/>
          <w:vertAlign w:val="superscript"/>
        </w:rPr>
        <w:t>4</w:t>
      </w:r>
      <w:r w:rsidR="00DA1459">
        <w:rPr>
          <w:sz w:val="20"/>
        </w:rPr>
        <w:t xml:space="preserve">Swamp Works, NE-C6, </w:t>
      </w:r>
      <w:r w:rsidR="008307EA" w:rsidRPr="008307EA">
        <w:rPr>
          <w:sz w:val="20"/>
        </w:rPr>
        <w:t>Commercial Systems</w:t>
      </w:r>
      <w:r w:rsidR="008307EA">
        <w:rPr>
          <w:sz w:val="20"/>
        </w:rPr>
        <w:t xml:space="preserve"> </w:t>
      </w:r>
      <w:r w:rsidR="008307EA" w:rsidRPr="008307EA">
        <w:rPr>
          <w:sz w:val="20"/>
        </w:rPr>
        <w:t>Division</w:t>
      </w:r>
      <w:r w:rsidR="00DA1459">
        <w:rPr>
          <w:sz w:val="20"/>
        </w:rPr>
        <w:t>, Kennedy Space Center, National Aeronautics &amp; Space Administration (NASA), Mailstop NE-</w:t>
      </w:r>
      <w:r w:rsidR="008307EA">
        <w:rPr>
          <w:sz w:val="20"/>
        </w:rPr>
        <w:t>C6</w:t>
      </w:r>
      <w:r w:rsidR="00DA1459">
        <w:rPr>
          <w:sz w:val="20"/>
        </w:rPr>
        <w:t xml:space="preserve">, KSC, FL. 32899, </w:t>
      </w:r>
      <w:r w:rsidR="00DA1459" w:rsidRPr="00DA1459">
        <w:rPr>
          <w:sz w:val="20"/>
        </w:rPr>
        <w:t>benjamin.h.burdess@nasa.gov</w:t>
      </w:r>
      <w:r w:rsidR="00DA1459">
        <w:rPr>
          <w:sz w:val="20"/>
        </w:rPr>
        <w:t xml:space="preserve">, </w:t>
      </w:r>
      <w:r w:rsidR="007742FD">
        <w:rPr>
          <w:sz w:val="20"/>
          <w:vertAlign w:val="superscript"/>
        </w:rPr>
        <w:t>5</w:t>
      </w:r>
      <w:r>
        <w:rPr>
          <w:sz w:val="20"/>
        </w:rPr>
        <w:t xml:space="preserve">Swamp Works, </w:t>
      </w:r>
      <w:r w:rsidR="00AC35F8">
        <w:rPr>
          <w:sz w:val="20"/>
        </w:rPr>
        <w:t>, NE-L6, Laboratories, Development, and Testing Division, Kennedy Space Center, National Aeronautics &amp; Space Administration (NASA), Mailstop NE-L6, KSC, FL. 32899</w:t>
      </w:r>
      <w:r>
        <w:rPr>
          <w:sz w:val="20"/>
        </w:rPr>
        <w:t>,</w:t>
      </w:r>
      <w:r w:rsidRPr="005324C1">
        <w:t xml:space="preserve"> </w:t>
      </w:r>
      <w:r w:rsidR="00DA1459" w:rsidRPr="00AC35F8">
        <w:rPr>
          <w:sz w:val="20"/>
        </w:rPr>
        <w:t>nathan.j.gelino@nasa.gov</w:t>
      </w:r>
      <w:r>
        <w:rPr>
          <w:sz w:val="20"/>
        </w:rPr>
        <w:t xml:space="preserve">, </w:t>
      </w:r>
      <w:r w:rsidR="007742FD" w:rsidRPr="00B42EE1">
        <w:rPr>
          <w:sz w:val="20"/>
          <w:vertAlign w:val="superscript"/>
        </w:rPr>
        <w:t>6</w:t>
      </w:r>
      <w:r w:rsidRPr="00B42EE1">
        <w:rPr>
          <w:sz w:val="20"/>
        </w:rPr>
        <w:t xml:space="preserve">Swamp Works, Astrion, Kennedy Space Center, NASA, Mailstop LASSO-13, KSC, FL. 32899, </w:t>
      </w:r>
      <w:r w:rsidR="00DA1459" w:rsidRPr="00B42EE1">
        <w:rPr>
          <w:sz w:val="20"/>
        </w:rPr>
        <w:t>aidan.m.stjohn@nasa.gov</w:t>
      </w:r>
      <w:r w:rsidRPr="00B42EE1">
        <w:rPr>
          <w:sz w:val="20"/>
        </w:rPr>
        <w:t xml:space="preserve">, </w:t>
      </w:r>
      <w:r w:rsidR="00D81EC8">
        <w:rPr>
          <w:sz w:val="20"/>
          <w:vertAlign w:val="superscript"/>
        </w:rPr>
        <w:t>7</w:t>
      </w:r>
      <w:r w:rsidRPr="00B42EE1">
        <w:rPr>
          <w:sz w:val="20"/>
        </w:rPr>
        <w:t xml:space="preserve">Swamp Works, </w:t>
      </w:r>
      <w:r w:rsidR="007742FD" w:rsidRPr="00B42EE1">
        <w:rPr>
          <w:sz w:val="20"/>
        </w:rPr>
        <w:t>NE-L6, Laboratories, Development, and Testing Division, Kennedy Space Center, National Aeronautics &amp; Space Administration (NASA), Mailstop NE-L6, KSC, FL. 32899</w:t>
      </w:r>
      <w:r w:rsidRPr="00B42EE1">
        <w:rPr>
          <w:sz w:val="20"/>
        </w:rPr>
        <w:t xml:space="preserve">, </w:t>
      </w:r>
      <w:r w:rsidR="00911456" w:rsidRPr="00B42EE1">
        <w:rPr>
          <w:sz w:val="20"/>
        </w:rPr>
        <w:t>elise.skirde@nasa.gov</w:t>
      </w:r>
      <w:r w:rsidRPr="00B42EE1">
        <w:rPr>
          <w:sz w:val="20"/>
        </w:rPr>
        <w:t>,</w:t>
      </w:r>
      <w:r w:rsidR="00911456">
        <w:rPr>
          <w:sz w:val="20"/>
        </w:rPr>
        <w:t xml:space="preserve"> </w:t>
      </w:r>
      <w:r w:rsidR="008D3CEA">
        <w:rPr>
          <w:sz w:val="20"/>
          <w:vertAlign w:val="superscript"/>
        </w:rPr>
        <w:t>8</w:t>
      </w:r>
      <w:r w:rsidR="00911456">
        <w:rPr>
          <w:sz w:val="20"/>
        </w:rPr>
        <w:t xml:space="preserve">Swamp Works, National Aeronautics &amp; Space Administration (NASA), </w:t>
      </w:r>
      <w:r w:rsidR="00911456" w:rsidRPr="00B42EE1">
        <w:rPr>
          <w:sz w:val="20"/>
        </w:rPr>
        <w:t>Mailstop NE-TI,</w:t>
      </w:r>
      <w:r w:rsidR="00911456">
        <w:rPr>
          <w:sz w:val="20"/>
        </w:rPr>
        <w:t xml:space="preserve"> KSC, FL. 32899, </w:t>
      </w:r>
      <w:r w:rsidR="00911456" w:rsidRPr="00911456">
        <w:rPr>
          <w:sz w:val="20"/>
        </w:rPr>
        <w:t>deborah.essumang@nasa.gov</w:t>
      </w:r>
      <w:r w:rsidR="00911456">
        <w:rPr>
          <w:sz w:val="20"/>
        </w:rPr>
        <w:t>,</w:t>
      </w:r>
      <w:r w:rsidRPr="009A1816">
        <w:rPr>
          <w:sz w:val="20"/>
        </w:rPr>
        <w:t xml:space="preserve"> </w:t>
      </w:r>
      <w:r w:rsidR="008D3CEA">
        <w:rPr>
          <w:sz w:val="20"/>
          <w:vertAlign w:val="superscript"/>
        </w:rPr>
        <w:t>9</w:t>
      </w:r>
      <w:r w:rsidRPr="009A1816">
        <w:rPr>
          <w:sz w:val="20"/>
        </w:rPr>
        <w:t xml:space="preserve">Redwire, 8226 Phillips Hwy, Suite 101, Jacksonville, FL, 322056, patrick.flowers@redwirespace.com, </w:t>
      </w:r>
      <w:r w:rsidR="008D3CEA">
        <w:rPr>
          <w:sz w:val="20"/>
          <w:vertAlign w:val="superscript"/>
        </w:rPr>
        <w:t>10</w:t>
      </w:r>
      <w:r w:rsidRPr="009A1816">
        <w:rPr>
          <w:sz w:val="20"/>
        </w:rPr>
        <w:t>Redwire, 8226 Phillips Hwy, Suite 101, Jacksonville, FL, 322056, vineel.rao-aourpally@redwirespace.com.</w:t>
      </w:r>
    </w:p>
    <w:p w14:paraId="19773C84" w14:textId="77777777" w:rsidR="00691883" w:rsidRDefault="00691883">
      <w:pPr>
        <w:spacing w:line="240" w:lineRule="atLeast"/>
        <w:ind w:firstLine="288"/>
        <w:jc w:val="both"/>
        <w:rPr>
          <w:sz w:val="20"/>
        </w:rPr>
      </w:pPr>
    </w:p>
    <w:p w14:paraId="0E595D50" w14:textId="77777777" w:rsidR="00691883" w:rsidRDefault="00691883">
      <w:pPr>
        <w:spacing w:line="240" w:lineRule="atLeast"/>
        <w:ind w:firstLine="288"/>
        <w:jc w:val="both"/>
        <w:rPr>
          <w:sz w:val="20"/>
        </w:rPr>
        <w:sectPr w:rsidR="00691883" w:rsidSect="00B71E6F">
          <w:headerReference w:type="even" r:id="rId10"/>
          <w:footerReference w:type="even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69CE4DC9" w14:textId="4895657E" w:rsidR="007507EA" w:rsidRDefault="00691883">
      <w:pPr>
        <w:spacing w:line="240" w:lineRule="atLeast"/>
        <w:ind w:firstLine="288"/>
        <w:jc w:val="both"/>
        <w:rPr>
          <w:sz w:val="20"/>
        </w:rPr>
      </w:pPr>
      <w:r>
        <w:rPr>
          <w:b/>
          <w:sz w:val="20"/>
        </w:rPr>
        <w:t>Introduction:</w:t>
      </w:r>
      <w:r>
        <w:rPr>
          <w:sz w:val="20"/>
        </w:rPr>
        <w:t xml:space="preserve">  </w:t>
      </w:r>
      <w:r w:rsidR="00FF45CF" w:rsidRPr="00FF45CF">
        <w:rPr>
          <w:sz w:val="20"/>
        </w:rPr>
        <w:t>While the</w:t>
      </w:r>
      <w:r w:rsidR="00FF45CF">
        <w:rPr>
          <w:sz w:val="20"/>
        </w:rPr>
        <w:t xml:space="preserve"> level of compaction below the lunar surface increases quickly after only a few cm of depth, in many cases during a construction mission there will be a need to </w:t>
      </w:r>
      <w:r w:rsidR="00AA53A6">
        <w:rPr>
          <w:sz w:val="20"/>
        </w:rPr>
        <w:t xml:space="preserve">excavate and transport regolith to a new location for cut-and-fill or horizontal construction of structures such as berms. In these </w:t>
      </w:r>
      <w:proofErr w:type="gramStart"/>
      <w:r w:rsidR="00AA53A6">
        <w:rPr>
          <w:sz w:val="20"/>
        </w:rPr>
        <w:t>cases</w:t>
      </w:r>
      <w:proofErr w:type="gramEnd"/>
      <w:r w:rsidR="00AA53A6">
        <w:rPr>
          <w:sz w:val="20"/>
        </w:rPr>
        <w:t xml:space="preserve"> to achieve high levels of bulk density, compaction must be performed. Additionally, in some cases surface technologies such as systems th</w:t>
      </w:r>
      <w:r w:rsidR="00641CE0">
        <w:rPr>
          <w:sz w:val="20"/>
        </w:rPr>
        <w:t>at</w:t>
      </w:r>
      <w:r w:rsidR="00AA53A6">
        <w:rPr>
          <w:sz w:val="20"/>
        </w:rPr>
        <w:t xml:space="preserve"> sinter/melt the surface may desire </w:t>
      </w:r>
      <w:r w:rsidR="006947BA">
        <w:rPr>
          <w:sz w:val="20"/>
        </w:rPr>
        <w:t xml:space="preserve">the maximum possible </w:t>
      </w:r>
      <w:r w:rsidR="00AA53A6">
        <w:rPr>
          <w:sz w:val="20"/>
        </w:rPr>
        <w:t xml:space="preserve">compaction at the surface to improve </w:t>
      </w:r>
      <w:r w:rsidR="007507EA">
        <w:rPr>
          <w:sz w:val="20"/>
        </w:rPr>
        <w:t xml:space="preserve">melting/heating performance and the final material strength properties. </w:t>
      </w:r>
    </w:p>
    <w:p w14:paraId="28A514F3" w14:textId="0E21B182" w:rsidR="00A16F78" w:rsidRDefault="007507EA">
      <w:pPr>
        <w:spacing w:line="240" w:lineRule="atLeast"/>
        <w:ind w:firstLine="288"/>
        <w:jc w:val="both"/>
        <w:rPr>
          <w:sz w:val="20"/>
        </w:rPr>
      </w:pPr>
      <w:r>
        <w:rPr>
          <w:sz w:val="20"/>
        </w:rPr>
        <w:t>Kennedy Space Center’s (KSC)</w:t>
      </w:r>
      <w:r w:rsidR="00FF45CF" w:rsidRPr="00FF45CF">
        <w:rPr>
          <w:sz w:val="20"/>
        </w:rPr>
        <w:t xml:space="preserve"> </w:t>
      </w:r>
      <w:r>
        <w:rPr>
          <w:sz w:val="20"/>
        </w:rPr>
        <w:t xml:space="preserve">Swamp Works </w:t>
      </w:r>
      <w:r w:rsidR="00892F89">
        <w:rPr>
          <w:sz w:val="20"/>
        </w:rPr>
        <w:t>has developed two means of compaction</w:t>
      </w:r>
      <w:r w:rsidR="00641CE0">
        <w:rPr>
          <w:sz w:val="20"/>
        </w:rPr>
        <w:t>,</w:t>
      </w:r>
      <w:r w:rsidR="00892F89">
        <w:rPr>
          <w:sz w:val="20"/>
        </w:rPr>
        <w:t xml:space="preserve"> </w:t>
      </w:r>
      <w:r w:rsidR="002D43BD">
        <w:rPr>
          <w:sz w:val="20"/>
        </w:rPr>
        <w:t xml:space="preserve">lunar and </w:t>
      </w:r>
      <w:proofErr w:type="spellStart"/>
      <w:r w:rsidR="002D43BD">
        <w:rPr>
          <w:sz w:val="20"/>
        </w:rPr>
        <w:t>martian</w:t>
      </w:r>
      <w:proofErr w:type="spellEnd"/>
      <w:r w:rsidR="002D43BD">
        <w:rPr>
          <w:sz w:val="20"/>
        </w:rPr>
        <w:t xml:space="preserve"> compaction. Planetary Autonomous Compaction Technology (PACT) which is part of the Multifunction End Effector for Regolith Compaction Acquisition and Transfer (MEERCAT</w:t>
      </w:r>
      <w:r w:rsidR="00BE55FD">
        <w:rPr>
          <w:sz w:val="20"/>
        </w:rPr>
        <w:t xml:space="preserve"> [1]</w:t>
      </w:r>
      <w:r w:rsidR="002D43BD">
        <w:rPr>
          <w:sz w:val="20"/>
        </w:rPr>
        <w:t>)</w:t>
      </w:r>
      <w:r w:rsidR="007E66F2">
        <w:rPr>
          <w:sz w:val="20"/>
        </w:rPr>
        <w:t xml:space="preserve"> robotic arm end effector</w:t>
      </w:r>
      <w:r w:rsidR="00305A41">
        <w:rPr>
          <w:sz w:val="20"/>
        </w:rPr>
        <w:t xml:space="preserve"> system’s capabilities </w:t>
      </w:r>
      <w:r w:rsidR="002D43BD">
        <w:rPr>
          <w:sz w:val="20"/>
        </w:rPr>
        <w:t xml:space="preserve">and the </w:t>
      </w:r>
      <w:r w:rsidR="007E66F2" w:rsidRPr="007E66F2">
        <w:rPr>
          <w:sz w:val="20"/>
        </w:rPr>
        <w:t>Site Preparation Tooling for Operations on Mobility Platforms (STOMP</w:t>
      </w:r>
      <w:r w:rsidR="00BE55FD">
        <w:rPr>
          <w:sz w:val="20"/>
        </w:rPr>
        <w:t xml:space="preserve"> [2]</w:t>
      </w:r>
      <w:r w:rsidR="007E66F2">
        <w:rPr>
          <w:sz w:val="20"/>
        </w:rPr>
        <w:t xml:space="preserve">) vibratory roller compactor. PACT on MEERCAT has been demonstrated to a TRL 5 and STOMP to a TRL 4 in ambient testing. </w:t>
      </w:r>
    </w:p>
    <w:p w14:paraId="0CD18BA4" w14:textId="26635C81" w:rsidR="0099591D" w:rsidRDefault="006E779E" w:rsidP="0099591D">
      <w:pPr>
        <w:spacing w:line="240" w:lineRule="atLeast"/>
        <w:ind w:firstLine="288"/>
        <w:jc w:val="both"/>
        <w:rPr>
          <w:sz w:val="20"/>
        </w:rPr>
      </w:pPr>
      <w:r>
        <w:rPr>
          <w:sz w:val="20"/>
        </w:rPr>
        <w:t>The results of PACT</w:t>
      </w:r>
      <w:r w:rsidR="00641CE0">
        <w:rPr>
          <w:sz w:val="20"/>
        </w:rPr>
        <w:t xml:space="preserve"> on</w:t>
      </w:r>
      <w:r w:rsidR="0014609A">
        <w:rPr>
          <w:sz w:val="20"/>
        </w:rPr>
        <w:t xml:space="preserve"> </w:t>
      </w:r>
      <w:r>
        <w:rPr>
          <w:sz w:val="20"/>
        </w:rPr>
        <w:t xml:space="preserve">MEERCAT and STOMP testing will be shared with results for various simulants including BP-1, </w:t>
      </w:r>
      <w:r w:rsidR="00BB4389">
        <w:rPr>
          <w:sz w:val="20"/>
        </w:rPr>
        <w:t>ICN</w:t>
      </w:r>
      <w:r>
        <w:rPr>
          <w:sz w:val="20"/>
        </w:rPr>
        <w:t>-LHT-1G</w:t>
      </w:r>
      <w:r w:rsidR="00BB4389">
        <w:rPr>
          <w:sz w:val="20"/>
        </w:rPr>
        <w:t xml:space="preserve"> (aka CSM-LHT-1G)</w:t>
      </w:r>
      <w:r>
        <w:rPr>
          <w:sz w:val="20"/>
        </w:rPr>
        <w:t>, R</w:t>
      </w:r>
      <w:r w:rsidR="00270F7A">
        <w:rPr>
          <w:sz w:val="20"/>
        </w:rPr>
        <w:t>D</w:t>
      </w:r>
      <w:r>
        <w:rPr>
          <w:sz w:val="20"/>
        </w:rPr>
        <w:t>W-LHT-1GH</w:t>
      </w:r>
      <w:r w:rsidR="00270F7A">
        <w:rPr>
          <w:sz w:val="20"/>
        </w:rPr>
        <w:t xml:space="preserve"> (a simulant developed for the Mason Tipping Point</w:t>
      </w:r>
      <w:r w:rsidR="00165CC3">
        <w:rPr>
          <w:sz w:val="20"/>
        </w:rPr>
        <w:t xml:space="preserve"> to match characteristics of ICN-LHT-1G</w:t>
      </w:r>
      <w:r w:rsidR="00270F7A">
        <w:rPr>
          <w:sz w:val="20"/>
        </w:rPr>
        <w:t>)</w:t>
      </w:r>
      <w:r w:rsidR="0041554C">
        <w:rPr>
          <w:sz w:val="20"/>
        </w:rPr>
        <w:t>, and Exolith LHS-1E.</w:t>
      </w:r>
      <w:r w:rsidR="00EC1C25">
        <w:rPr>
          <w:sz w:val="20"/>
        </w:rPr>
        <w:t xml:space="preserve"> This will also include discussions on methods used to verify relative density before and after compaction and means to verify density effects below depth.</w:t>
      </w:r>
      <w:r w:rsidR="00B71FFC">
        <w:rPr>
          <w:sz w:val="20"/>
        </w:rPr>
        <w:t xml:space="preserve"> </w:t>
      </w:r>
      <w:r w:rsidR="004E5859">
        <w:rPr>
          <w:sz w:val="20"/>
        </w:rPr>
        <w:t>To calculate relative density, maximum and minimum densities for simulants were taken from literature [</w:t>
      </w:r>
      <w:r w:rsidR="00850822">
        <w:rPr>
          <w:sz w:val="20"/>
        </w:rPr>
        <w:t>3</w:t>
      </w:r>
      <w:r w:rsidR="004E5859">
        <w:rPr>
          <w:sz w:val="20"/>
        </w:rPr>
        <w:t>] [</w:t>
      </w:r>
      <w:r w:rsidR="00850822">
        <w:rPr>
          <w:sz w:val="20"/>
        </w:rPr>
        <w:t>4</w:t>
      </w:r>
      <w:r w:rsidR="004E5859">
        <w:rPr>
          <w:sz w:val="20"/>
        </w:rPr>
        <w:t xml:space="preserve">] </w:t>
      </w:r>
      <w:r w:rsidR="004C2C41">
        <w:rPr>
          <w:sz w:val="20"/>
        </w:rPr>
        <w:t xml:space="preserve">[5] </w:t>
      </w:r>
      <w:r w:rsidR="004E5859">
        <w:rPr>
          <w:sz w:val="20"/>
        </w:rPr>
        <w:t>and additional lab testing</w:t>
      </w:r>
      <w:r w:rsidR="004C2C41">
        <w:rPr>
          <w:sz w:val="20"/>
        </w:rPr>
        <w:t xml:space="preserve"> (publication in </w:t>
      </w:r>
      <w:r w:rsidR="00B42281">
        <w:rPr>
          <w:sz w:val="20"/>
        </w:rPr>
        <w:t>work</w:t>
      </w:r>
      <w:r w:rsidR="004C2C41">
        <w:rPr>
          <w:sz w:val="20"/>
        </w:rPr>
        <w:t>)</w:t>
      </w:r>
      <w:r w:rsidR="004E5859">
        <w:rPr>
          <w:sz w:val="20"/>
        </w:rPr>
        <w:t>.</w:t>
      </w:r>
    </w:p>
    <w:p w14:paraId="68D3D7DC" w14:textId="2BBD4AB5" w:rsidR="0043295F" w:rsidRDefault="00E32AA7" w:rsidP="004141BE">
      <w:pPr>
        <w:spacing w:line="240" w:lineRule="atLeast"/>
        <w:jc w:val="both"/>
        <w:rPr>
          <w:sz w:val="20"/>
        </w:rPr>
      </w:pPr>
      <w:r>
        <w:rPr>
          <w:noProof/>
        </w:rPr>
        <w:drawing>
          <wp:inline distT="0" distB="0" distL="0" distR="0" wp14:anchorId="17E7BFF2" wp14:editId="4E6D1278">
            <wp:extent cx="2819400" cy="1462711"/>
            <wp:effectExtent l="0" t="0" r="0" b="4445"/>
            <wp:docPr id="1072159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3" t="1" r="6796" b="23221"/>
                    <a:stretch/>
                  </pic:blipFill>
                  <pic:spPr bwMode="auto">
                    <a:xfrm>
                      <a:off x="0" y="0"/>
                      <a:ext cx="2819400" cy="14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C9CA3" w14:textId="5E14CEA6" w:rsidR="00433262" w:rsidRPr="00FF45CF" w:rsidRDefault="00433262" w:rsidP="00433262">
      <w:pPr>
        <w:pStyle w:val="Caption"/>
        <w:jc w:val="both"/>
        <w:rPr>
          <w:color w:val="auto"/>
          <w:sz w:val="20"/>
        </w:rPr>
      </w:pPr>
      <w:r>
        <w:t xml:space="preserve">Figure </w:t>
      </w:r>
      <w:r w:rsidR="00070C39">
        <w:fldChar w:fldCharType="begin"/>
      </w:r>
      <w:r w:rsidR="00070C39">
        <w:instrText xml:space="preserve"> SEQ Figure \* ARABIC </w:instrText>
      </w:r>
      <w:r w:rsidR="00070C39">
        <w:fldChar w:fldCharType="separate"/>
      </w:r>
      <w:r w:rsidR="00070C39">
        <w:rPr>
          <w:noProof/>
        </w:rPr>
        <w:t>1</w:t>
      </w:r>
      <w:r w:rsidR="00070C39">
        <w:rPr>
          <w:noProof/>
        </w:rPr>
        <w:fldChar w:fldCharType="end"/>
      </w:r>
      <w:r w:rsidR="00B61D2D">
        <w:t>. TRL 5 PACT</w:t>
      </w:r>
      <w:r w:rsidR="00641CE0">
        <w:t xml:space="preserve"> </w:t>
      </w:r>
      <w:r w:rsidR="00B61D2D">
        <w:t xml:space="preserve"> performing vibratory plate compaction on an area of 300 x 305 mm.</w:t>
      </w:r>
    </w:p>
    <w:p w14:paraId="4A5AF394" w14:textId="77777777" w:rsidR="00B61D2D" w:rsidRDefault="00B61D2D" w:rsidP="00B61D2D">
      <w:pPr>
        <w:keepNext/>
        <w:spacing w:line="240" w:lineRule="atLeast"/>
        <w:jc w:val="both"/>
      </w:pPr>
      <w:r>
        <w:rPr>
          <w:noProof/>
        </w:rPr>
        <w:drawing>
          <wp:inline distT="0" distB="0" distL="0" distR="0" wp14:anchorId="12387B5A" wp14:editId="0575BCCC">
            <wp:extent cx="2819400" cy="1689256"/>
            <wp:effectExtent l="0" t="0" r="0" b="6350"/>
            <wp:docPr id="13882044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8" t="24530" r="5593" b="14159"/>
                    <a:stretch/>
                  </pic:blipFill>
                  <pic:spPr bwMode="auto">
                    <a:xfrm>
                      <a:off x="0" y="0"/>
                      <a:ext cx="2819400" cy="16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832D2" w14:textId="2ED423C6" w:rsidR="00A16F78" w:rsidRDefault="00B61D2D" w:rsidP="00B61D2D">
      <w:pPr>
        <w:pStyle w:val="Caption"/>
        <w:jc w:val="both"/>
      </w:pPr>
      <w:r>
        <w:t xml:space="preserve">Figure </w:t>
      </w:r>
      <w:r w:rsidR="00070C39">
        <w:fldChar w:fldCharType="begin"/>
      </w:r>
      <w:r w:rsidR="00070C39">
        <w:instrText xml:space="preserve"> SEQ Figure \* ARABIC </w:instrText>
      </w:r>
      <w:r w:rsidR="00070C39">
        <w:fldChar w:fldCharType="separate"/>
      </w:r>
      <w:r w:rsidR="00070C39">
        <w:rPr>
          <w:noProof/>
        </w:rPr>
        <w:t>2</w:t>
      </w:r>
      <w:r w:rsidR="00070C39">
        <w:rPr>
          <w:noProof/>
        </w:rPr>
        <w:fldChar w:fldCharType="end"/>
      </w:r>
      <w:r>
        <w:t xml:space="preserve">. </w:t>
      </w:r>
      <w:r w:rsidR="007B54AD">
        <w:t xml:space="preserve">RASSOR </w:t>
      </w:r>
      <w:r w:rsidR="00C5152B">
        <w:t xml:space="preserve">excavator bucket drum (left) and </w:t>
      </w:r>
      <w:r w:rsidR="004872A6">
        <w:t>TRL 4 STOMP vibratory roller compactor</w:t>
      </w:r>
      <w:r w:rsidR="007B54AD">
        <w:t xml:space="preserve"> (right)</w:t>
      </w:r>
      <w:r w:rsidR="00C5152B">
        <w:t xml:space="preserve">. </w:t>
      </w:r>
    </w:p>
    <w:p w14:paraId="7AB8C833" w14:textId="1F1633DA" w:rsidR="0099591D" w:rsidRDefault="0099591D" w:rsidP="0099591D">
      <w:pPr>
        <w:spacing w:line="240" w:lineRule="atLeast"/>
        <w:jc w:val="both"/>
        <w:rPr>
          <w:sz w:val="20"/>
        </w:rPr>
      </w:pPr>
      <w:r>
        <w:rPr>
          <w:b/>
          <w:bCs/>
          <w:sz w:val="20"/>
        </w:rPr>
        <w:t>P</w:t>
      </w:r>
      <w:r w:rsidRPr="00A2361B">
        <w:rPr>
          <w:b/>
          <w:bCs/>
          <w:sz w:val="20"/>
        </w:rPr>
        <w:t xml:space="preserve">ACT Testing Results: </w:t>
      </w:r>
      <w:r w:rsidR="00184669">
        <w:rPr>
          <w:sz w:val="20"/>
        </w:rPr>
        <w:t>During in-vacuum testing of PACT</w:t>
      </w:r>
      <w:r w:rsidR="00A000A9">
        <w:rPr>
          <w:sz w:val="20"/>
        </w:rPr>
        <w:t xml:space="preserve"> using a tamping method of compaction on low-density prepared</w:t>
      </w:r>
      <w:r w:rsidR="00184669">
        <w:rPr>
          <w:sz w:val="20"/>
        </w:rPr>
        <w:t xml:space="preserve"> ICN-LHT-1G, the results showed a final compaction of 86 to 122 </w:t>
      </w:r>
      <w:r w:rsidR="001642CE">
        <w:rPr>
          <w:sz w:val="20"/>
        </w:rPr>
        <w:t>Percent</w:t>
      </w:r>
      <w:r w:rsidR="00184669">
        <w:rPr>
          <w:sz w:val="20"/>
        </w:rPr>
        <w:t xml:space="preserve"> Relative Density (%RD)</w:t>
      </w:r>
      <w:r w:rsidR="00A000A9">
        <w:rPr>
          <w:sz w:val="20"/>
        </w:rPr>
        <w:t xml:space="preserve">. </w:t>
      </w:r>
      <w:r w:rsidR="001642CE">
        <w:rPr>
          <w:sz w:val="20"/>
        </w:rPr>
        <w:t xml:space="preserve">Bulk density was estimated using a pocket penetrometer correlated through </w:t>
      </w:r>
      <w:r w:rsidR="0087020A">
        <w:rPr>
          <w:sz w:val="20"/>
        </w:rPr>
        <w:t xml:space="preserve">lab testing and core samples. It is noted that core samples generally read a lower bulk density value compared to the pocket penetrometer. </w:t>
      </w:r>
    </w:p>
    <w:p w14:paraId="3545BEAA" w14:textId="77777777" w:rsidR="00A000A9" w:rsidRDefault="00A000A9" w:rsidP="00A000A9">
      <w:pPr>
        <w:keepNext/>
        <w:spacing w:line="240" w:lineRule="atLeast"/>
        <w:jc w:val="both"/>
      </w:pPr>
      <w:r w:rsidRPr="00A000A9">
        <w:rPr>
          <w:noProof/>
          <w:sz w:val="20"/>
        </w:rPr>
        <w:drawing>
          <wp:inline distT="0" distB="0" distL="0" distR="0" wp14:anchorId="19EAFC2F" wp14:editId="41A0E99F">
            <wp:extent cx="2819400" cy="2082165"/>
            <wp:effectExtent l="0" t="0" r="0" b="0"/>
            <wp:docPr id="10" name="Picture 9" descr="Cha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35629D6-7639-B6AB-102A-8F01C2C5AD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hart&#10;&#10;AI-generated content may be incorrect.">
                      <a:extLst>
                        <a:ext uri="{FF2B5EF4-FFF2-40B4-BE49-F238E27FC236}">
                          <a16:creationId xmlns:a16="http://schemas.microsoft.com/office/drawing/2014/main" id="{935629D6-7639-B6AB-102A-8F01C2C5AD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3448" w14:textId="02BAEBB6" w:rsidR="00A000A9" w:rsidRDefault="00A000A9" w:rsidP="00A000A9">
      <w:pPr>
        <w:pStyle w:val="Caption"/>
        <w:jc w:val="both"/>
      </w:pPr>
      <w:r>
        <w:t xml:space="preserve">Figure </w:t>
      </w:r>
      <w:r w:rsidR="00070C39">
        <w:fldChar w:fldCharType="begin"/>
      </w:r>
      <w:r w:rsidR="00070C39">
        <w:instrText xml:space="preserve"> SEQ Figure \* ARABIC </w:instrText>
      </w:r>
      <w:r w:rsidR="00070C39">
        <w:fldChar w:fldCharType="separate"/>
      </w:r>
      <w:r w:rsidR="00070C39">
        <w:rPr>
          <w:noProof/>
        </w:rPr>
        <w:t>3</w:t>
      </w:r>
      <w:r w:rsidR="00070C39">
        <w:rPr>
          <w:noProof/>
        </w:rPr>
        <w:fldChar w:fldCharType="end"/>
      </w:r>
      <w:r>
        <w:t xml:space="preserve">. Pre and post compaction with PACT results in terms of %RD. </w:t>
      </w:r>
    </w:p>
    <w:p w14:paraId="13055C00" w14:textId="02AB4919" w:rsidR="00147FA6" w:rsidRDefault="00147FA6" w:rsidP="00943D85">
      <w:pPr>
        <w:ind w:firstLine="720"/>
      </w:pPr>
      <w:r>
        <w:t xml:space="preserve">Additionally, a correlation between pressure and </w:t>
      </w:r>
      <w:r w:rsidR="00715A16">
        <w:t>sinkage</w:t>
      </w:r>
      <w:r>
        <w:t xml:space="preserve"> </w:t>
      </w:r>
      <w:r w:rsidR="00943D85">
        <w:t>using PACT’s compaction plate</w:t>
      </w:r>
      <w:r w:rsidR="000E600D">
        <w:t xml:space="preserve"> on various regolith simulant densities</w:t>
      </w:r>
      <w:r w:rsidR="00943D85">
        <w:t xml:space="preserve"> was generated to estimate the compacted state in vacuum using PACT. The results of this testing verify that compaction levels are at or exceed 80 %RD</w:t>
      </w:r>
      <w:r w:rsidR="00E56E01">
        <w:t>.</w:t>
      </w:r>
      <w:r w:rsidR="00270F7A">
        <w:t xml:space="preserve"> RDW-LHT-1GH simulant showed </w:t>
      </w:r>
      <w:r w:rsidR="00364384">
        <w:t xml:space="preserve">substantially different sinkage at the same pressure as ICN-LHT-1G. This highlights the need for developing material properties in-situ on the lunar surface </w:t>
      </w:r>
      <w:r w:rsidR="00165CC3">
        <w:t xml:space="preserve">rather than rely on simulants terrestrially. </w:t>
      </w:r>
    </w:p>
    <w:p w14:paraId="72769A0B" w14:textId="77777777" w:rsidR="00715A16" w:rsidRDefault="00715A16" w:rsidP="00943D85">
      <w:pPr>
        <w:ind w:firstLine="720"/>
      </w:pPr>
    </w:p>
    <w:p w14:paraId="0C93C2DD" w14:textId="77777777" w:rsidR="00E56E01" w:rsidRDefault="00E56E01" w:rsidP="00E56E01">
      <w:pPr>
        <w:keepNext/>
      </w:pPr>
      <w:r>
        <w:rPr>
          <w:noProof/>
        </w:rPr>
        <w:drawing>
          <wp:inline distT="0" distB="0" distL="0" distR="0" wp14:anchorId="4FB90342" wp14:editId="31039A21">
            <wp:extent cx="2819400" cy="3076102"/>
            <wp:effectExtent l="0" t="0" r="0" b="0"/>
            <wp:docPr id="1953974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58" cy="308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15FAE" w14:textId="4A9907EF" w:rsidR="00E56E01" w:rsidRDefault="00E56E01" w:rsidP="00E56E01">
      <w:pPr>
        <w:pStyle w:val="Caption"/>
      </w:pPr>
      <w:r>
        <w:t xml:space="preserve">Figure </w:t>
      </w:r>
      <w:r w:rsidR="00070C39">
        <w:fldChar w:fldCharType="begin"/>
      </w:r>
      <w:r w:rsidR="00070C39">
        <w:instrText xml:space="preserve"> SEQ Figure \* ARABIC </w:instrText>
      </w:r>
      <w:r w:rsidR="00070C39">
        <w:fldChar w:fldCharType="separate"/>
      </w:r>
      <w:r w:rsidR="00070C39">
        <w:rPr>
          <w:noProof/>
        </w:rPr>
        <w:t>4</w:t>
      </w:r>
      <w:r w:rsidR="00070C39">
        <w:rPr>
          <w:noProof/>
        </w:rPr>
        <w:fldChar w:fldCharType="end"/>
      </w:r>
      <w:r>
        <w:t xml:space="preserve">. </w:t>
      </w:r>
      <w:r w:rsidR="00292CED">
        <w:t>PACT sinkage achieved for ~25 kPa of surface bearing pressure.</w:t>
      </w:r>
      <w:r w:rsidR="00715A16">
        <w:t xml:space="preserve"> Tests done in pre-prepared bins at a set density and</w:t>
      </w:r>
      <w:r w:rsidR="00292CED">
        <w:t xml:space="preserve"> </w:t>
      </w:r>
      <w:r w:rsidR="00715A16">
        <w:t xml:space="preserve">PACT compacted bins. PACT compacted surfaces achieve similar </w:t>
      </w:r>
      <w:proofErr w:type="spellStart"/>
      <w:r w:rsidR="00715A16">
        <w:t>sinkages</w:t>
      </w:r>
      <w:proofErr w:type="spellEnd"/>
      <w:r w:rsidR="00715A16">
        <w:t xml:space="preserve"> as that of 80 %RD ICN-LHT-1G or in some cases high pressures at the same amount of sinkage.</w:t>
      </w:r>
    </w:p>
    <w:p w14:paraId="666CECF8" w14:textId="429BD5B6" w:rsidR="008C3778" w:rsidRDefault="008C3778" w:rsidP="008C3778">
      <w:r>
        <w:rPr>
          <w:b/>
          <w:bCs/>
        </w:rPr>
        <w:t xml:space="preserve">STOMP Results: </w:t>
      </w:r>
      <w:r w:rsidR="00973AC3">
        <w:t>STOMP ambient testing in BP-1 showed similarly high final compaction densities</w:t>
      </w:r>
      <w:r w:rsidR="0050673B">
        <w:t xml:space="preserve">; 85%RD after 5 passes and </w:t>
      </w:r>
      <w:r w:rsidR="00973AC3">
        <w:t xml:space="preserve">exceeding 100%RD after 10 passes with STOMP. </w:t>
      </w:r>
      <w:r w:rsidR="006612A7">
        <w:t xml:space="preserve">Measurements beyond 100%RD were limited due to the correlation of pocket penetrometer results </w:t>
      </w:r>
      <w:proofErr w:type="gramStart"/>
      <w:r w:rsidR="006612A7">
        <w:t>to</w:t>
      </w:r>
      <w:proofErr w:type="gramEnd"/>
      <w:r w:rsidR="006612A7">
        <w:t xml:space="preserve"> bulk density in BP-1 available to the team.</w:t>
      </w:r>
    </w:p>
    <w:p w14:paraId="30B23760" w14:textId="4E315911" w:rsidR="00A00108" w:rsidRDefault="00A00108" w:rsidP="008C3778">
      <w:r>
        <w:tab/>
        <w:t xml:space="preserve">Cone penetrometer results show that the compaction </w:t>
      </w:r>
      <w:r w:rsidR="000E600D">
        <w:t>effected the regolith simulant down to the limit of the cone penetrometer’s reading range (~20 cm)</w:t>
      </w:r>
    </w:p>
    <w:p w14:paraId="605B36FA" w14:textId="77777777" w:rsidR="006612A7" w:rsidRDefault="006612A7" w:rsidP="008C3778"/>
    <w:p w14:paraId="59F20692" w14:textId="77777777" w:rsidR="00070C39" w:rsidRDefault="00070C39" w:rsidP="00070C39">
      <w:pPr>
        <w:keepNext/>
      </w:pPr>
      <w:r>
        <w:rPr>
          <w:noProof/>
        </w:rPr>
        <w:drawing>
          <wp:inline distT="0" distB="0" distL="0" distR="0" wp14:anchorId="059E8EDD" wp14:editId="761F4A32">
            <wp:extent cx="2819400" cy="1773873"/>
            <wp:effectExtent l="0" t="0" r="0" b="0"/>
            <wp:docPr id="2058731241" name="Picture 4" descr="Chart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31241" name="Picture 4" descr="Chart, line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73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2AE9A" w14:textId="7C6E5A05" w:rsidR="00070C39" w:rsidRDefault="00070C39" w:rsidP="00070C3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 Cone penetrometer measurements below surface during STOMP testing in BP-1. Results show compaction effect down to 20 cm</w:t>
      </w:r>
      <w:r w:rsidR="00A82739">
        <w:t xml:space="preserve">. </w:t>
      </w:r>
    </w:p>
    <w:p w14:paraId="72B296CB" w14:textId="75551AA5" w:rsidR="00487460" w:rsidRPr="00E32AA7" w:rsidRDefault="00487460" w:rsidP="00E32AA7">
      <w:pPr>
        <w:spacing w:line="240" w:lineRule="atLeast"/>
        <w:rPr>
          <w:sz w:val="20"/>
          <w:lang w:val="fr-FR"/>
        </w:rPr>
      </w:pPr>
      <w:proofErr w:type="gramStart"/>
      <w:r w:rsidRPr="00BC6F58">
        <w:rPr>
          <w:b/>
          <w:sz w:val="20"/>
          <w:lang w:val="fr-FR"/>
        </w:rPr>
        <w:t>References:</w:t>
      </w:r>
      <w:proofErr w:type="gramEnd"/>
      <w:r w:rsidRPr="00BC6F58">
        <w:rPr>
          <w:sz w:val="20"/>
          <w:lang w:val="fr-FR"/>
        </w:rPr>
        <w:t xml:space="preserve"> </w:t>
      </w:r>
      <w:r>
        <w:rPr>
          <w:sz w:val="20"/>
          <w:lang w:val="fr-FR"/>
        </w:rPr>
        <w:t xml:space="preserve">[1] Bell, Eduardo, et al </w:t>
      </w:r>
      <w:r w:rsidRPr="00926176">
        <w:rPr>
          <w:sz w:val="20"/>
          <w:lang w:val="fr-FR"/>
        </w:rPr>
        <w:t xml:space="preserve">ntrs.nasa.gov/citations/20240004381 </w:t>
      </w:r>
      <w:r w:rsidR="00BE55FD">
        <w:rPr>
          <w:sz w:val="20"/>
          <w:lang w:val="fr-FR"/>
        </w:rPr>
        <w:t xml:space="preserve">[2] </w:t>
      </w:r>
      <w:r w:rsidR="00B71FFC">
        <w:rPr>
          <w:sz w:val="20"/>
          <w:lang w:val="fr-FR"/>
        </w:rPr>
        <w:t xml:space="preserve">Gudino, Marco, et al </w:t>
      </w:r>
      <w:r w:rsidR="00E32AA7" w:rsidRPr="00E32AA7">
        <w:rPr>
          <w:sz w:val="20"/>
          <w:lang w:val="fr-FR"/>
        </w:rPr>
        <w:t>https://ntrs.nasa.gov/citations/20250005532</w:t>
      </w:r>
      <w:r w:rsidR="00E32AA7">
        <w:rPr>
          <w:sz w:val="20"/>
          <w:lang w:val="fr-FR"/>
        </w:rPr>
        <w:t xml:space="preserve"> </w:t>
      </w:r>
      <w:r w:rsidR="009964DC">
        <w:rPr>
          <w:sz w:val="20"/>
          <w:lang w:val="fr-FR"/>
        </w:rPr>
        <w:t xml:space="preserve">[3] </w:t>
      </w:r>
      <w:proofErr w:type="spellStart"/>
      <w:r w:rsidR="004C2C41">
        <w:rPr>
          <w:sz w:val="20"/>
          <w:lang w:val="fr-FR"/>
        </w:rPr>
        <w:t>Slabic</w:t>
      </w:r>
      <w:proofErr w:type="spellEnd"/>
      <w:r w:rsidR="004C2C41">
        <w:rPr>
          <w:sz w:val="20"/>
          <w:lang w:val="fr-FR"/>
        </w:rPr>
        <w:t xml:space="preserve">, Ane, et al. </w:t>
      </w:r>
      <w:r w:rsidR="00E71A85" w:rsidRPr="00E71A85">
        <w:rPr>
          <w:sz w:val="20"/>
          <w:lang w:val="fr-FR"/>
        </w:rPr>
        <w:t>https://ntrs.nasa.gov/citations/20240011783</w:t>
      </w:r>
      <w:r w:rsidR="00E71A85">
        <w:rPr>
          <w:sz w:val="20"/>
          <w:lang w:val="fr-FR"/>
        </w:rPr>
        <w:t xml:space="preserve"> </w:t>
      </w:r>
      <w:r w:rsidRPr="00BC6F58">
        <w:rPr>
          <w:sz w:val="20"/>
          <w:lang w:val="fr-FR"/>
        </w:rPr>
        <w:t>[</w:t>
      </w:r>
      <w:r w:rsidR="009964DC">
        <w:rPr>
          <w:sz w:val="20"/>
          <w:lang w:val="fr-FR"/>
        </w:rPr>
        <w:t>4</w:t>
      </w:r>
      <w:r w:rsidRPr="00BC6F58">
        <w:rPr>
          <w:sz w:val="20"/>
          <w:lang w:val="fr-FR"/>
        </w:rPr>
        <w:t xml:space="preserve">] Suescun-Florez, Eduardo, et al. </w:t>
      </w:r>
      <w:r w:rsidRPr="00545225">
        <w:rPr>
          <w:sz w:val="20"/>
        </w:rPr>
        <w:t>(2015) J</w:t>
      </w:r>
      <w:r>
        <w:rPr>
          <w:sz w:val="20"/>
        </w:rPr>
        <w:t>.</w:t>
      </w:r>
      <w:r w:rsidRPr="00545225">
        <w:rPr>
          <w:sz w:val="20"/>
        </w:rPr>
        <w:t xml:space="preserve"> Aero</w:t>
      </w:r>
      <w:r>
        <w:rPr>
          <w:sz w:val="20"/>
        </w:rPr>
        <w:t>.</w:t>
      </w:r>
      <w:r w:rsidRPr="00545225">
        <w:rPr>
          <w:sz w:val="20"/>
        </w:rPr>
        <w:t xml:space="preserve"> Eng</w:t>
      </w:r>
      <w:r>
        <w:rPr>
          <w:sz w:val="20"/>
        </w:rPr>
        <w:t>.</w:t>
      </w:r>
      <w:r w:rsidRPr="00545225">
        <w:rPr>
          <w:sz w:val="20"/>
        </w:rPr>
        <w:t>, 28.5, 04014124. [</w:t>
      </w:r>
      <w:r w:rsidR="009964DC">
        <w:rPr>
          <w:sz w:val="20"/>
        </w:rPr>
        <w:t>5</w:t>
      </w:r>
      <w:r w:rsidRPr="00545225">
        <w:rPr>
          <w:sz w:val="20"/>
        </w:rPr>
        <w:t>] Long-Fox, Jared M., et al. (2023) Adv</w:t>
      </w:r>
      <w:r>
        <w:rPr>
          <w:sz w:val="20"/>
        </w:rPr>
        <w:t>.</w:t>
      </w:r>
      <w:r w:rsidRPr="00545225">
        <w:rPr>
          <w:sz w:val="20"/>
        </w:rPr>
        <w:t xml:space="preserve"> Space Res</w:t>
      </w:r>
      <w:r>
        <w:rPr>
          <w:sz w:val="20"/>
        </w:rPr>
        <w:t>.</w:t>
      </w:r>
      <w:r w:rsidRPr="00545225">
        <w:rPr>
          <w:sz w:val="20"/>
        </w:rPr>
        <w:t>, 71.12, 5400-5412</w:t>
      </w:r>
      <w:r>
        <w:rPr>
          <w:sz w:val="20"/>
        </w:rPr>
        <w:t>.</w:t>
      </w:r>
    </w:p>
    <w:p w14:paraId="26890C88" w14:textId="77777777" w:rsidR="00487460" w:rsidRPr="00487460" w:rsidRDefault="00487460" w:rsidP="00487460"/>
    <w:sectPr w:rsidR="00487460" w:rsidRPr="00487460">
      <w:type w:val="continuous"/>
      <w:pgSz w:w="12240" w:h="15840"/>
      <w:pgMar w:top="1440" w:right="1440" w:bottom="1440" w:left="1440" w:header="720" w:footer="720" w:gutter="0"/>
      <w:cols w:num="2" w:space="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CD418" w14:textId="77777777" w:rsidR="00844F8B" w:rsidRDefault="00844F8B">
      <w:r>
        <w:separator/>
      </w:r>
    </w:p>
  </w:endnote>
  <w:endnote w:type="continuationSeparator" w:id="0">
    <w:p w14:paraId="51E06001" w14:textId="77777777" w:rsidR="00844F8B" w:rsidRDefault="00844F8B">
      <w:r>
        <w:continuationSeparator/>
      </w:r>
    </w:p>
  </w:endnote>
  <w:endnote w:type="continuationNotice" w:id="1">
    <w:p w14:paraId="6F1502D3" w14:textId="77777777" w:rsidR="00844F8B" w:rsidRDefault="00844F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E4587" w14:textId="77777777" w:rsidR="00691883" w:rsidRDefault="0069188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783EA" w14:textId="77777777" w:rsidR="00844F8B" w:rsidRDefault="00844F8B">
      <w:r>
        <w:separator/>
      </w:r>
    </w:p>
  </w:footnote>
  <w:footnote w:type="continuationSeparator" w:id="0">
    <w:p w14:paraId="16C90B1A" w14:textId="77777777" w:rsidR="00844F8B" w:rsidRDefault="00844F8B">
      <w:r>
        <w:continuationSeparator/>
      </w:r>
    </w:p>
  </w:footnote>
  <w:footnote w:type="continuationNotice" w:id="1">
    <w:p w14:paraId="6CCB89E3" w14:textId="77777777" w:rsidR="00844F8B" w:rsidRDefault="00844F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D4E1D" w14:textId="0078EA7F" w:rsidR="00691883" w:rsidRDefault="007D5522">
    <w:pPr>
      <w:pStyle w:val="Header"/>
      <w:jc w:val="center"/>
    </w:pPr>
    <w:r>
      <w:rPr>
        <w:b/>
        <w:sz w:val="20"/>
      </w:rPr>
      <w:t>Swamp Works Regolith Compaction Technologies.</w:t>
    </w:r>
    <w:r>
      <w:rPr>
        <w:sz w:val="20"/>
      </w:rPr>
      <w:t xml:space="preserve">  E. A. Bell, B. Kemmerer, M. A. Gudino, et</w:t>
    </w:r>
    <w:r w:rsidR="008637F8">
      <w:rPr>
        <w:sz w:val="20"/>
      </w:rPr>
      <w:t xml:space="preserve"> </w:t>
    </w:r>
    <w:r>
      <w:rPr>
        <w:sz w:val="20"/>
      </w:rPr>
      <w:t>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B6D"/>
    <w:rsid w:val="000351AF"/>
    <w:rsid w:val="00044717"/>
    <w:rsid w:val="00070C39"/>
    <w:rsid w:val="00086A73"/>
    <w:rsid w:val="000E600D"/>
    <w:rsid w:val="0014609A"/>
    <w:rsid w:val="00147FA6"/>
    <w:rsid w:val="001642CE"/>
    <w:rsid w:val="00165CC3"/>
    <w:rsid w:val="00184669"/>
    <w:rsid w:val="00224116"/>
    <w:rsid w:val="00270F7A"/>
    <w:rsid w:val="00292CED"/>
    <w:rsid w:val="002A2ED5"/>
    <w:rsid w:val="002D43BD"/>
    <w:rsid w:val="00305A41"/>
    <w:rsid w:val="00320533"/>
    <w:rsid w:val="00342511"/>
    <w:rsid w:val="00364384"/>
    <w:rsid w:val="003B1275"/>
    <w:rsid w:val="004141BE"/>
    <w:rsid w:val="00415261"/>
    <w:rsid w:val="0041554C"/>
    <w:rsid w:val="00426967"/>
    <w:rsid w:val="0043295F"/>
    <w:rsid w:val="00433262"/>
    <w:rsid w:val="00446A25"/>
    <w:rsid w:val="004872A6"/>
    <w:rsid w:val="00487460"/>
    <w:rsid w:val="004B6C44"/>
    <w:rsid w:val="004C127A"/>
    <w:rsid w:val="004C2C41"/>
    <w:rsid w:val="004E5859"/>
    <w:rsid w:val="0050673B"/>
    <w:rsid w:val="00550C58"/>
    <w:rsid w:val="00564FB1"/>
    <w:rsid w:val="00597CCC"/>
    <w:rsid w:val="00625D4E"/>
    <w:rsid w:val="00637289"/>
    <w:rsid w:val="00641CE0"/>
    <w:rsid w:val="006612A7"/>
    <w:rsid w:val="00691883"/>
    <w:rsid w:val="006947BA"/>
    <w:rsid w:val="006B226F"/>
    <w:rsid w:val="006E779E"/>
    <w:rsid w:val="00715A16"/>
    <w:rsid w:val="007507EA"/>
    <w:rsid w:val="007742FD"/>
    <w:rsid w:val="00777B6D"/>
    <w:rsid w:val="007B54AD"/>
    <w:rsid w:val="007D5522"/>
    <w:rsid w:val="007E66F2"/>
    <w:rsid w:val="008307EA"/>
    <w:rsid w:val="0083309B"/>
    <w:rsid w:val="00844F8B"/>
    <w:rsid w:val="00850822"/>
    <w:rsid w:val="008637F8"/>
    <w:rsid w:val="0087020A"/>
    <w:rsid w:val="00892F89"/>
    <w:rsid w:val="008A3A9B"/>
    <w:rsid w:val="008B5097"/>
    <w:rsid w:val="008C326B"/>
    <w:rsid w:val="008C3778"/>
    <w:rsid w:val="008D3CEA"/>
    <w:rsid w:val="00911456"/>
    <w:rsid w:val="00943D85"/>
    <w:rsid w:val="00973AC3"/>
    <w:rsid w:val="0099591D"/>
    <w:rsid w:val="009964DC"/>
    <w:rsid w:val="009A1816"/>
    <w:rsid w:val="009B6EE6"/>
    <w:rsid w:val="00A000A9"/>
    <w:rsid w:val="00A00108"/>
    <w:rsid w:val="00A05BFA"/>
    <w:rsid w:val="00A16F78"/>
    <w:rsid w:val="00A2361B"/>
    <w:rsid w:val="00A26484"/>
    <w:rsid w:val="00A82739"/>
    <w:rsid w:val="00AA0B62"/>
    <w:rsid w:val="00AA53A6"/>
    <w:rsid w:val="00AC35F8"/>
    <w:rsid w:val="00AC6A89"/>
    <w:rsid w:val="00AE1ECA"/>
    <w:rsid w:val="00B05D08"/>
    <w:rsid w:val="00B42281"/>
    <w:rsid w:val="00B42EE1"/>
    <w:rsid w:val="00B61D2D"/>
    <w:rsid w:val="00B71A45"/>
    <w:rsid w:val="00B71E6F"/>
    <w:rsid w:val="00B71FFC"/>
    <w:rsid w:val="00BB4389"/>
    <w:rsid w:val="00BC6465"/>
    <w:rsid w:val="00BE55FD"/>
    <w:rsid w:val="00BF04A3"/>
    <w:rsid w:val="00C1690A"/>
    <w:rsid w:val="00C5152B"/>
    <w:rsid w:val="00C97127"/>
    <w:rsid w:val="00CC59D3"/>
    <w:rsid w:val="00CD465D"/>
    <w:rsid w:val="00CD5F8D"/>
    <w:rsid w:val="00D614ED"/>
    <w:rsid w:val="00D61FE9"/>
    <w:rsid w:val="00D73A1A"/>
    <w:rsid w:val="00D81EC8"/>
    <w:rsid w:val="00DA1459"/>
    <w:rsid w:val="00DD3227"/>
    <w:rsid w:val="00E06E8A"/>
    <w:rsid w:val="00E32AA7"/>
    <w:rsid w:val="00E56E01"/>
    <w:rsid w:val="00E71A85"/>
    <w:rsid w:val="00E7741D"/>
    <w:rsid w:val="00EC1C25"/>
    <w:rsid w:val="00ED1611"/>
    <w:rsid w:val="00ED6FED"/>
    <w:rsid w:val="00EF5B3F"/>
    <w:rsid w:val="00F414AC"/>
    <w:rsid w:val="00FD2842"/>
    <w:rsid w:val="00FD34A8"/>
    <w:rsid w:val="00FF45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95F51D"/>
  <w15:chartTrackingRefBased/>
  <w15:docId w15:val="{AD150956-E0C1-4ED6-A784-B25DCCDFD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1459"/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EF5B3F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00EF5B3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433262"/>
    <w:pPr>
      <w:spacing w:after="200"/>
    </w:pPr>
    <w:rPr>
      <w:i/>
      <w:iCs/>
      <w:color w:val="0E2841" w:themeColor="text2"/>
      <w:szCs w:val="18"/>
    </w:rPr>
  </w:style>
  <w:style w:type="table" w:styleId="TableGrid">
    <w:name w:val="Table Grid"/>
    <w:basedOn w:val="TableNormal"/>
    <w:uiPriority w:val="39"/>
    <w:rsid w:val="006612A7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/>
  </w:style>
  <w:style w:type="paragraph" w:styleId="Revision">
    <w:name w:val="Revision"/>
    <w:hidden/>
    <w:uiPriority w:val="71"/>
    <w:rsid w:val="00641CE0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AD94CA23DD0C4BB19DDE714D1AE39F" ma:contentTypeVersion="14" ma:contentTypeDescription="Create a new document." ma:contentTypeScope="" ma:versionID="9719bde7ac195b6a97b462bb330bebc8">
  <xsd:schema xmlns:xsd="http://www.w3.org/2001/XMLSchema" xmlns:xs="http://www.w3.org/2001/XMLSchema" xmlns:p="http://schemas.microsoft.com/office/2006/metadata/properties" xmlns:ns2="d2276b6f-b8b4-434d-8294-4a842ef46709" xmlns:ns3="84ae3513-2cc6-4e85-89d4-645e0afaef59" targetNamespace="http://schemas.microsoft.com/office/2006/metadata/properties" ma:root="true" ma:fieldsID="7859f9a9f6432341e2a2c3ccc15212e7" ns2:_="" ns3:_="">
    <xsd:import namespace="d2276b6f-b8b4-434d-8294-4a842ef46709"/>
    <xsd:import namespace="84ae3513-2cc6-4e85-89d4-645e0afaef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76b6f-b8b4-434d-8294-4a842ef467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e3513-2cc6-4e85-89d4-645e0afaef5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eabc3b4-9dff-48b9-85cf-a1de199cc174}" ma:internalName="TaxCatchAll" ma:showField="CatchAllData" ma:web="84ae3513-2cc6-4e85-89d4-645e0afaef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276b6f-b8b4-434d-8294-4a842ef46709">
      <Terms xmlns="http://schemas.microsoft.com/office/infopath/2007/PartnerControls"/>
    </lcf76f155ced4ddcb4097134ff3c332f>
    <TaxCatchAll xmlns="84ae3513-2cc6-4e85-89d4-645e0afaef59"/>
  </documentManagement>
</p:properties>
</file>

<file path=customXml/itemProps1.xml><?xml version="1.0" encoding="utf-8"?>
<ds:datastoreItem xmlns:ds="http://schemas.openxmlformats.org/officeDocument/2006/customXml" ds:itemID="{5584ED71-DC8E-4DFC-8B77-5DA533C55E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9BA9C-E483-49FD-822F-2E0BE3F8E3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76b6f-b8b4-434d-8294-4a842ef46709"/>
    <ds:schemaRef ds:uri="84ae3513-2cc6-4e85-89d4-645e0afae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F334DA-F3DD-4E81-9F7B-B9EFF8AE61E4}">
  <ds:schemaRefs>
    <ds:schemaRef ds:uri="http://schemas.microsoft.com/office/2006/metadata/properties"/>
    <ds:schemaRef ds:uri="http://schemas.microsoft.com/office/infopath/2007/PartnerControls"/>
    <ds:schemaRef ds:uri="d2276b6f-b8b4-434d-8294-4a842ef46709"/>
    <ds:schemaRef ds:uri="84ae3513-2cc6-4e85-89d4-645e0afaef59"/>
  </ds:schemaRefs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914</Words>
  <Characters>5210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two-page abstracts in Word 97 (PC)</vt:lpstr>
    </vt:vector>
  </TitlesOfParts>
  <Company>CASS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two-page abstracts in Word 97 (PC)</dc:title>
  <dc:subject/>
  <dc:creator>LPI</dc:creator>
  <cp:keywords/>
  <cp:lastModifiedBy>Bell, Evan A. (KSC-NEL60)</cp:lastModifiedBy>
  <cp:revision>11</cp:revision>
  <dcterms:created xsi:type="dcterms:W3CDTF">2026-02-25T22:31:00Z</dcterms:created>
  <dcterms:modified xsi:type="dcterms:W3CDTF">2026-03-02T22:47:00Z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0x010100ABAD94CA23DD0C4BB19DDE714D1AE39F</vt:lpwstr>
  </property>
</Properties>
</file>