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D71E" w14:textId="77777777" w:rsidR="00364429" w:rsidRPr="00730313" w:rsidRDefault="00364429" w:rsidP="00364429">
      <w:pPr>
        <w:pStyle w:val="Title"/>
      </w:pPr>
      <w:r w:rsidRPr="00730313">
        <w:t>A Simplified Model of VIPER Thermal Management System. Part I: Loop Heat Pipe</w:t>
      </w:r>
    </w:p>
    <w:p w14:paraId="53B9E3A9" w14:textId="77777777" w:rsidR="00364429" w:rsidRPr="00730313" w:rsidRDefault="00364429" w:rsidP="00364429">
      <w:pPr>
        <w:pStyle w:val="AuthorNames"/>
      </w:pPr>
      <w:r w:rsidRPr="00730313">
        <w:t>Ezequiel F. Medici</w:t>
      </w:r>
      <w:r w:rsidRPr="00730313">
        <w:rPr>
          <w:rStyle w:val="FootnoteReference"/>
        </w:rPr>
        <w:footnoteReference w:id="1"/>
      </w:r>
      <w:r w:rsidRPr="00730313">
        <w:t xml:space="preserve"> </w:t>
      </w:r>
    </w:p>
    <w:p w14:paraId="1D5FA30A" w14:textId="77777777" w:rsidR="00364429" w:rsidRPr="00730313" w:rsidRDefault="00364429" w:rsidP="00364429">
      <w:pPr>
        <w:pStyle w:val="AuthorAffiliations"/>
      </w:pPr>
      <w:r w:rsidRPr="00730313">
        <w:t>S&amp;K Global Solutions, Houston, TX, 77058</w:t>
      </w:r>
    </w:p>
    <w:p w14:paraId="78FE6589" w14:textId="77777777" w:rsidR="00364429" w:rsidRPr="00730313" w:rsidRDefault="00364429" w:rsidP="00364429">
      <w:pPr>
        <w:pStyle w:val="AuthorNames"/>
      </w:pPr>
      <w:r w:rsidRPr="00730313">
        <w:t>Jodi C. Turk</w:t>
      </w:r>
      <w:r w:rsidRPr="00730313">
        <w:rPr>
          <w:rStyle w:val="FootnoteReference"/>
        </w:rPr>
        <w:footnoteReference w:id="2"/>
      </w:r>
      <w:r w:rsidRPr="00730313">
        <w:t>, and Elijah R. Stewart</w:t>
      </w:r>
      <w:r w:rsidRPr="00730313">
        <w:rPr>
          <w:rStyle w:val="FootnoteReference"/>
        </w:rPr>
        <w:footnoteReference w:id="3"/>
      </w:r>
      <w:r w:rsidRPr="00730313">
        <w:t xml:space="preserve"> </w:t>
      </w:r>
    </w:p>
    <w:p w14:paraId="528A2DBB" w14:textId="77777777" w:rsidR="00364429" w:rsidRPr="00730313" w:rsidRDefault="00364429" w:rsidP="00364429">
      <w:pPr>
        <w:pStyle w:val="AuthorAffiliations"/>
      </w:pPr>
      <w:r w:rsidRPr="00730313">
        <w:t>NASA Marshall Space Flight Center, Huntsville, AL, 35812</w:t>
      </w:r>
    </w:p>
    <w:p w14:paraId="1A094D9B" w14:textId="77777777" w:rsidR="00364429" w:rsidRPr="00730313" w:rsidRDefault="00364429" w:rsidP="00364429">
      <w:pPr>
        <w:pStyle w:val="AuthorNames"/>
      </w:pPr>
      <w:r w:rsidRPr="00730313">
        <w:t>Tim Page</w:t>
      </w:r>
      <w:r w:rsidRPr="00730313">
        <w:rPr>
          <w:rStyle w:val="FootnoteReference"/>
        </w:rPr>
        <w:footnoteReference w:id="4"/>
      </w:r>
    </w:p>
    <w:p w14:paraId="71F2F1A5" w14:textId="77777777" w:rsidR="00364429" w:rsidRPr="00730313" w:rsidRDefault="00364429" w:rsidP="00364429">
      <w:pPr>
        <w:pStyle w:val="AuthorAffiliations"/>
      </w:pPr>
      <w:r w:rsidRPr="00730313">
        <w:t>Amentum Space Exploration Division, Huntsville, AL, 35812</w:t>
      </w:r>
    </w:p>
    <w:p w14:paraId="102D4BF1" w14:textId="77777777" w:rsidR="00364429" w:rsidRPr="00730313" w:rsidRDefault="00364429" w:rsidP="00364429">
      <w:pPr>
        <w:pStyle w:val="AuthorNames"/>
      </w:pPr>
      <w:r w:rsidRPr="00730313">
        <w:t>Zane W. Mittag</w:t>
      </w:r>
      <w:r w:rsidRPr="00730313">
        <w:rPr>
          <w:rStyle w:val="FootnoteReference"/>
        </w:rPr>
        <w:footnoteReference w:id="5"/>
      </w:r>
      <w:r w:rsidRPr="00730313">
        <w:t>, Juan M. Barragan</w:t>
      </w:r>
      <w:r w:rsidRPr="00730313">
        <w:rPr>
          <w:rStyle w:val="FootnoteReference"/>
        </w:rPr>
        <w:footnoteReference w:id="6"/>
      </w:r>
      <w:r w:rsidRPr="00730313">
        <w:t>, Angel Alvarez-Hernandez</w:t>
      </w:r>
      <w:r w:rsidRPr="00730313">
        <w:rPr>
          <w:rStyle w:val="FootnoteReference"/>
        </w:rPr>
        <w:t xml:space="preserve"> </w:t>
      </w:r>
      <w:r w:rsidRPr="00730313">
        <w:rPr>
          <w:rStyle w:val="FootnoteReference"/>
        </w:rPr>
        <w:footnoteReference w:id="7"/>
      </w:r>
    </w:p>
    <w:p w14:paraId="34C71FEA" w14:textId="77777777" w:rsidR="00364429" w:rsidRPr="00730313" w:rsidRDefault="00364429" w:rsidP="00364429">
      <w:pPr>
        <w:pStyle w:val="AuthorAffiliations"/>
      </w:pPr>
      <w:r w:rsidRPr="00730313">
        <w:t>NASA Johnson Space Center, Houston, TX, 77058</w:t>
      </w:r>
    </w:p>
    <w:p w14:paraId="2734700C" w14:textId="2E578825" w:rsidR="00112093" w:rsidRPr="00730313" w:rsidRDefault="00200293" w:rsidP="00200293">
      <w:pPr>
        <w:pStyle w:val="Abstract"/>
      </w:pPr>
      <w:r w:rsidRPr="00730313">
        <w:t xml:space="preserve">NASA’s Volatiles Investigating Polar Exploration Rover (VIPER) uses a combination of loop heat pipes (LHPs) and heaters as the primary hardware to modulate the temperature of the electronic boxes and payloads instruments.  LHPs have been designed and instrumented to be capable of passive and active shutdown. The goal of the passive shutdown, using a thermal control valve (TCV) to limit the flow of the working fluid, is to preserve thermal energy and avoid unnecessary heat leaks during lunar night. The goal of the active shutdown on the other hand, is to forcefully increase the vehicle internal temperature to </w:t>
      </w:r>
      <w:proofErr w:type="gramStart"/>
      <w:r w:rsidRPr="00730313">
        <w:t>bakeout</w:t>
      </w:r>
      <w:proofErr w:type="gramEnd"/>
      <w:r w:rsidRPr="00730313">
        <w:t xml:space="preserve"> the payload instruments. Several numerical modeling tools are available to analyze LHP performance under the complex set of operational requirements and environments levied on the VIPER </w:t>
      </w:r>
      <w:r w:rsidR="00681D1C" w:rsidRPr="00730313">
        <w:t>Thermal Management System (</w:t>
      </w:r>
      <w:r w:rsidRPr="00730313">
        <w:t>TMS</w:t>
      </w:r>
      <w:r w:rsidR="00681D1C" w:rsidRPr="00730313">
        <w:t>)</w:t>
      </w:r>
      <w:r w:rsidRPr="00730313">
        <w:t xml:space="preserve">. Yet, while those numerical modeling tools are capable of detailed performance analysis, they tend to take large computational resources and long computational time. In this </w:t>
      </w:r>
      <w:r w:rsidR="00156F0B" w:rsidRPr="00730313">
        <w:t>paper</w:t>
      </w:r>
      <w:r w:rsidRPr="00730313">
        <w:t xml:space="preserve">, a model of a single LHP developed based on control volume approach is presented. By using the control volume approach, the complex geometry of the LHP, and the components attached to it, are reduced to thermal lump capacitances, thus reducing the computation effort. This </w:t>
      </w:r>
      <w:r w:rsidR="00156F0B" w:rsidRPr="00730313">
        <w:t>paper</w:t>
      </w:r>
      <w:r w:rsidRPr="00730313">
        <w:t xml:space="preserve"> also describes the effort to correlate the proposed LHP model using thermal vacuum (TVAC) test data</w:t>
      </w:r>
      <w:r w:rsidR="00997D72" w:rsidRPr="00730313">
        <w:rPr>
          <w:color w:val="538135" w:themeColor="accent6" w:themeShade="BF"/>
        </w:rPr>
        <w:t>.</w:t>
      </w:r>
    </w:p>
    <w:p w14:paraId="21BB3887" w14:textId="01885600" w:rsidR="00112093" w:rsidRPr="00730313" w:rsidRDefault="003939C1">
      <w:pPr>
        <w:pStyle w:val="Heading1"/>
      </w:pPr>
      <w:r w:rsidRPr="00730313">
        <w:t xml:space="preserve">Acronyms and </w:t>
      </w:r>
      <w:r w:rsidR="00112093" w:rsidRPr="00730313">
        <w:t>Nomenclature</w:t>
      </w:r>
    </w:p>
    <w:p w14:paraId="63E663FA" w14:textId="77777777" w:rsidR="00E32658" w:rsidRPr="00730313" w:rsidRDefault="00E32658" w:rsidP="00681D1C">
      <w:pPr>
        <w:pStyle w:val="Nomenclature"/>
        <w:rPr>
          <w:i/>
        </w:rPr>
        <w:sectPr w:rsidR="00E32658" w:rsidRPr="00730313" w:rsidSect="00DC56FF">
          <w:footerReference w:type="default" r:id="rId8"/>
          <w:headerReference w:type="first" r:id="rId9"/>
          <w:footerReference w:type="first" r:id="rId10"/>
          <w:footnotePr>
            <w:numFmt w:val="chicago"/>
            <w:numRestart w:val="eachSect"/>
          </w:footnotePr>
          <w:pgSz w:w="12240" w:h="15840"/>
          <w:pgMar w:top="1440" w:right="1440" w:bottom="1440" w:left="1440" w:header="360" w:footer="856" w:gutter="0"/>
          <w:lnNumType w:countBy="1" w:restart="continuous"/>
          <w:cols w:space="720"/>
          <w:titlePg/>
          <w:docGrid w:linePitch="272"/>
        </w:sectPr>
      </w:pPr>
    </w:p>
    <w:p w14:paraId="1317F9ED" w14:textId="68A85510" w:rsidR="00DD0D27" w:rsidRPr="00730313" w:rsidRDefault="00DD0D27" w:rsidP="00681D1C">
      <w:pPr>
        <w:pStyle w:val="Nomenclature"/>
        <w:rPr>
          <w:iCs/>
        </w:rPr>
      </w:pPr>
      <w:r w:rsidRPr="00730313">
        <w:rPr>
          <w:i/>
        </w:rPr>
        <w:t>A</w:t>
      </w:r>
      <w:r w:rsidRPr="00730313">
        <w:rPr>
          <w:iCs/>
        </w:rPr>
        <w:tab/>
        <w:t>=</w:t>
      </w:r>
      <w:r w:rsidRPr="00730313">
        <w:rPr>
          <w:iCs/>
        </w:rPr>
        <w:tab/>
        <w:t>area [</w:t>
      </w:r>
      <w:r w:rsidR="006F7826" w:rsidRPr="00730313">
        <w:rPr>
          <w:iCs/>
        </w:rPr>
        <w:t>m</w:t>
      </w:r>
      <w:r w:rsidR="006F7826" w:rsidRPr="00730313">
        <w:rPr>
          <w:rFonts w:ascii="Calibri" w:hAnsi="Calibri" w:cs="Calibri"/>
          <w:iCs/>
          <w:vertAlign w:val="superscript"/>
        </w:rPr>
        <w:t>2</w:t>
      </w:r>
      <w:r w:rsidRPr="00730313">
        <w:rPr>
          <w:iCs/>
        </w:rPr>
        <w:t>]</w:t>
      </w:r>
    </w:p>
    <w:p w14:paraId="2D9C09DF" w14:textId="0EBE8A24" w:rsidR="000A3615" w:rsidRPr="00730313" w:rsidRDefault="00310B2E" w:rsidP="00681D1C">
      <w:pPr>
        <w:pStyle w:val="Nomenclature"/>
        <w:rPr>
          <w:iCs/>
        </w:rPr>
      </w:pPr>
      <w:r w:rsidRPr="00730313">
        <w:rPr>
          <w:i/>
        </w:rPr>
        <w:t>c</w:t>
      </w:r>
      <w:r w:rsidR="000A3615" w:rsidRPr="00730313">
        <w:rPr>
          <w:iCs/>
        </w:rPr>
        <w:tab/>
        <w:t>=</w:t>
      </w:r>
      <w:r w:rsidR="000A3615" w:rsidRPr="00730313">
        <w:rPr>
          <w:iCs/>
        </w:rPr>
        <w:tab/>
        <w:t>heat capacity [J/(</w:t>
      </w:r>
      <w:proofErr w:type="spellStart"/>
      <w:r w:rsidR="000A3615" w:rsidRPr="00730313">
        <w:rPr>
          <w:iCs/>
        </w:rPr>
        <w:t>kgK</w:t>
      </w:r>
      <w:proofErr w:type="spellEnd"/>
      <w:r w:rsidR="000A3615" w:rsidRPr="00730313">
        <w:rPr>
          <w:iCs/>
        </w:rPr>
        <w:t>)]</w:t>
      </w:r>
    </w:p>
    <w:p w14:paraId="73A2B7DC" w14:textId="10F54173" w:rsidR="000A3615" w:rsidRPr="00730313" w:rsidRDefault="000A3615" w:rsidP="00681D1C">
      <w:pPr>
        <w:pStyle w:val="Nomenclature"/>
        <w:rPr>
          <w:iCs/>
        </w:rPr>
      </w:pPr>
      <w:r w:rsidRPr="00730313">
        <w:rPr>
          <w:i/>
        </w:rPr>
        <w:t>β</w:t>
      </w:r>
      <w:r w:rsidRPr="00730313">
        <w:rPr>
          <w:iCs/>
        </w:rPr>
        <w:tab/>
        <w:t>=</w:t>
      </w:r>
      <w:r w:rsidRPr="00730313">
        <w:rPr>
          <w:iCs/>
        </w:rPr>
        <w:tab/>
        <w:t>mass transport coefficient</w:t>
      </w:r>
    </w:p>
    <w:p w14:paraId="4542F2BC" w14:textId="30404B78" w:rsidR="00681D1C" w:rsidRPr="00730313" w:rsidRDefault="00681D1C" w:rsidP="00681D1C">
      <w:pPr>
        <w:pStyle w:val="Nomenclature"/>
        <w:rPr>
          <w:iCs/>
        </w:rPr>
      </w:pPr>
      <w:r w:rsidRPr="00730313">
        <w:rPr>
          <w:iCs/>
        </w:rPr>
        <w:t>CAD</w:t>
      </w:r>
      <w:r w:rsidRPr="00730313">
        <w:rPr>
          <w:iCs/>
        </w:rPr>
        <w:tab/>
        <w:t>=</w:t>
      </w:r>
      <w:r w:rsidRPr="00730313">
        <w:rPr>
          <w:iCs/>
        </w:rPr>
        <w:tab/>
        <w:t>computer aided drawing</w:t>
      </w:r>
    </w:p>
    <w:p w14:paraId="134BBC56" w14:textId="63F0D58F" w:rsidR="00200293" w:rsidRPr="00730313" w:rsidRDefault="00200293" w:rsidP="00200293">
      <w:pPr>
        <w:pStyle w:val="Nomenclature"/>
        <w:rPr>
          <w:iCs/>
        </w:rPr>
      </w:pPr>
      <w:r w:rsidRPr="00730313">
        <w:rPr>
          <w:iCs/>
        </w:rPr>
        <w:t>CC</w:t>
      </w:r>
      <w:r w:rsidRPr="00730313">
        <w:rPr>
          <w:iCs/>
        </w:rPr>
        <w:tab/>
        <w:t>=</w:t>
      </w:r>
      <w:r w:rsidRPr="00730313">
        <w:rPr>
          <w:iCs/>
        </w:rPr>
        <w:tab/>
        <w:t>compensation chamber</w:t>
      </w:r>
    </w:p>
    <w:p w14:paraId="5B84F5D3" w14:textId="77777777" w:rsidR="00200293" w:rsidRPr="00730313" w:rsidRDefault="00200293" w:rsidP="00200293">
      <w:pPr>
        <w:pStyle w:val="Nomenclature"/>
        <w:rPr>
          <w:iCs/>
        </w:rPr>
      </w:pPr>
      <w:r w:rsidRPr="00730313">
        <w:rPr>
          <w:iCs/>
        </w:rPr>
        <w:t>CCHP</w:t>
      </w:r>
      <w:r w:rsidRPr="00730313">
        <w:rPr>
          <w:iCs/>
        </w:rPr>
        <w:tab/>
        <w:t>=</w:t>
      </w:r>
      <w:r w:rsidRPr="00730313">
        <w:rPr>
          <w:iCs/>
        </w:rPr>
        <w:tab/>
        <w:t>constant conductance heat pipe</w:t>
      </w:r>
    </w:p>
    <w:p w14:paraId="2941E965" w14:textId="6A35125A" w:rsidR="00681D1C" w:rsidRPr="00730313" w:rsidRDefault="00681D1C" w:rsidP="00200293">
      <w:pPr>
        <w:pStyle w:val="Nomenclature"/>
        <w:rPr>
          <w:iCs/>
        </w:rPr>
      </w:pPr>
      <w:r w:rsidRPr="00730313">
        <w:rPr>
          <w:iCs/>
        </w:rPr>
        <w:t>CV</w:t>
      </w:r>
      <w:r w:rsidRPr="00730313">
        <w:rPr>
          <w:iCs/>
        </w:rPr>
        <w:tab/>
        <w:t>=</w:t>
      </w:r>
      <w:r w:rsidRPr="00730313">
        <w:rPr>
          <w:iCs/>
        </w:rPr>
        <w:tab/>
        <w:t>control volume</w:t>
      </w:r>
    </w:p>
    <w:p w14:paraId="1C1C9952" w14:textId="3E75F14F" w:rsidR="000A3615" w:rsidRPr="00730313" w:rsidRDefault="000A3615" w:rsidP="00200293">
      <w:pPr>
        <w:pStyle w:val="Nomenclature"/>
        <w:rPr>
          <w:iCs/>
        </w:rPr>
      </w:pPr>
      <w:r w:rsidRPr="00730313">
        <w:rPr>
          <w:i/>
        </w:rPr>
        <w:t>ε</w:t>
      </w:r>
      <w:r w:rsidRPr="00730313">
        <w:rPr>
          <w:iCs/>
        </w:rPr>
        <w:tab/>
        <w:t>=</w:t>
      </w:r>
      <w:r w:rsidRPr="00730313">
        <w:rPr>
          <w:iCs/>
        </w:rPr>
        <w:tab/>
        <w:t>emissivity</w:t>
      </w:r>
    </w:p>
    <w:p w14:paraId="4153E85A" w14:textId="7A4881AC" w:rsidR="009B2A43" w:rsidRPr="00730313" w:rsidRDefault="00000000" w:rsidP="00200293">
      <w:pPr>
        <w:pStyle w:val="Nomenclature"/>
        <w:rPr>
          <w:iCs/>
        </w:rPr>
      </w:pP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009B2A43" w:rsidRPr="00730313">
        <w:rPr>
          <w:iCs/>
        </w:rPr>
        <w:tab/>
        <w:t>=</w:t>
      </w:r>
      <w:r w:rsidR="009B2A43" w:rsidRPr="00730313">
        <w:rPr>
          <w:iCs/>
        </w:rPr>
        <w:tab/>
        <w:t>effective emissivity</w:t>
      </w:r>
    </w:p>
    <w:p w14:paraId="35BD167C" w14:textId="75DDDEFB" w:rsidR="00654CF0" w:rsidRPr="00730313" w:rsidRDefault="00654CF0" w:rsidP="00200293">
      <w:pPr>
        <w:pStyle w:val="Nomenclature"/>
        <w:rPr>
          <w:iCs/>
        </w:rPr>
      </w:pPr>
      <w:r w:rsidRPr="00730313">
        <w:rPr>
          <w:i/>
        </w:rPr>
        <w:t>E</w:t>
      </w:r>
      <w:r w:rsidRPr="00730313">
        <w:rPr>
          <w:iCs/>
        </w:rPr>
        <w:tab/>
        <w:t>=</w:t>
      </w:r>
      <w:r w:rsidRPr="00730313">
        <w:rPr>
          <w:iCs/>
        </w:rPr>
        <w:tab/>
        <w:t>energy stored in a control volume [</w:t>
      </w:r>
      <w:r w:rsidR="00DD0D27" w:rsidRPr="00730313">
        <w:rPr>
          <w:iCs/>
        </w:rPr>
        <w:t>W</w:t>
      </w:r>
      <w:r w:rsidRPr="00730313">
        <w:rPr>
          <w:iCs/>
        </w:rPr>
        <w:t>]</w:t>
      </w:r>
    </w:p>
    <w:p w14:paraId="69099329" w14:textId="6B9605C3" w:rsidR="00DD0D27" w:rsidRPr="00730313" w:rsidRDefault="00DD0D27" w:rsidP="00200293">
      <w:pPr>
        <w:pStyle w:val="Nomenclature"/>
        <w:rPr>
          <w:iCs/>
        </w:rPr>
      </w:pPr>
      <w:r w:rsidRPr="00730313">
        <w:rPr>
          <w:i/>
        </w:rPr>
        <w:t>g</w:t>
      </w:r>
      <w:r w:rsidRPr="00730313">
        <w:rPr>
          <w:iCs/>
        </w:rPr>
        <w:tab/>
        <w:t>=</w:t>
      </w:r>
      <w:r w:rsidRPr="00730313">
        <w:rPr>
          <w:iCs/>
        </w:rPr>
        <w:tab/>
        <w:t>gravity [m/</w:t>
      </w:r>
      <w:r w:rsidRPr="00730313">
        <w:rPr>
          <w:rFonts w:ascii="Calibri" w:hAnsi="Calibri" w:cs="Calibri"/>
          <w:iCs/>
        </w:rPr>
        <w:t>s</w:t>
      </w:r>
      <w:r w:rsidRPr="00730313">
        <w:rPr>
          <w:rFonts w:ascii="Calibri" w:hAnsi="Calibri" w:cs="Calibri"/>
          <w:iCs/>
          <w:vertAlign w:val="superscript"/>
        </w:rPr>
        <w:t>2</w:t>
      </w:r>
      <w:r w:rsidRPr="00730313">
        <w:rPr>
          <w:iCs/>
        </w:rPr>
        <w:t>]</w:t>
      </w:r>
    </w:p>
    <w:p w14:paraId="59908F94" w14:textId="607462B8" w:rsidR="00654CF0" w:rsidRPr="00730313" w:rsidRDefault="00654CF0" w:rsidP="00654CF0">
      <w:pPr>
        <w:pStyle w:val="Nomenclature"/>
        <w:rPr>
          <w:iCs/>
        </w:rPr>
      </w:pPr>
      <w:r w:rsidRPr="00730313">
        <w:rPr>
          <w:i/>
        </w:rPr>
        <w:t>G</w:t>
      </w:r>
      <w:r w:rsidRPr="00730313">
        <w:rPr>
          <w:iCs/>
        </w:rPr>
        <w:tab/>
        <w:t>=</w:t>
      </w:r>
      <w:r w:rsidRPr="00730313">
        <w:rPr>
          <w:iCs/>
        </w:rPr>
        <w:tab/>
        <w:t xml:space="preserve">effective </w:t>
      </w:r>
      <w:r w:rsidR="00DD0D27" w:rsidRPr="00730313">
        <w:rPr>
          <w:iCs/>
        </w:rPr>
        <w:t xml:space="preserve">thermal </w:t>
      </w:r>
      <w:r w:rsidRPr="00730313">
        <w:rPr>
          <w:iCs/>
        </w:rPr>
        <w:t>conductance [W/</w:t>
      </w:r>
      <w:r w:rsidR="000A3615" w:rsidRPr="00730313">
        <w:rPr>
          <w:iCs/>
        </w:rPr>
        <w:t>K</w:t>
      </w:r>
      <w:r w:rsidRPr="00730313">
        <w:rPr>
          <w:iCs/>
        </w:rPr>
        <w:t>]</w:t>
      </w:r>
    </w:p>
    <w:p w14:paraId="7D833B0D" w14:textId="2046432D" w:rsidR="00DD0D27" w:rsidRPr="00730313" w:rsidRDefault="00DD0D27" w:rsidP="00DD0D27">
      <w:pPr>
        <w:pStyle w:val="Nomenclature"/>
        <w:rPr>
          <w:iCs/>
        </w:rPr>
      </w:pPr>
      <w:r w:rsidRPr="00730313">
        <w:rPr>
          <w:i/>
        </w:rPr>
        <w:t>K</w:t>
      </w:r>
      <w:r w:rsidRPr="00730313">
        <w:rPr>
          <w:iCs/>
        </w:rPr>
        <w:tab/>
        <w:t>=</w:t>
      </w:r>
      <w:r w:rsidRPr="00730313">
        <w:rPr>
          <w:iCs/>
        </w:rPr>
        <w:tab/>
        <w:t>thermal conductance [W/(</w:t>
      </w:r>
      <w:proofErr w:type="spellStart"/>
      <w:r w:rsidRPr="00730313">
        <w:rPr>
          <w:iCs/>
        </w:rPr>
        <w:t>m</w:t>
      </w:r>
      <w:r w:rsidR="000A3615" w:rsidRPr="00730313">
        <w:rPr>
          <w:iCs/>
        </w:rPr>
        <w:t>K</w:t>
      </w:r>
      <w:proofErr w:type="spellEnd"/>
      <w:r w:rsidRPr="00730313">
        <w:rPr>
          <w:iCs/>
        </w:rPr>
        <w:t>)]</w:t>
      </w:r>
    </w:p>
    <w:p w14:paraId="2C40F9CE" w14:textId="7B918FCC" w:rsidR="00DD0D27" w:rsidRPr="00730313" w:rsidRDefault="006F7826" w:rsidP="00654CF0">
      <w:pPr>
        <w:pStyle w:val="Nomenclature"/>
        <w:rPr>
          <w:iCs/>
        </w:rPr>
      </w:pPr>
      <w:r w:rsidRPr="00730313">
        <w:rPr>
          <w:i/>
        </w:rPr>
        <w:t>k</w:t>
      </w:r>
      <w:r w:rsidRPr="00730313">
        <w:rPr>
          <w:iCs/>
        </w:rPr>
        <w:tab/>
        <w:t>=</w:t>
      </w:r>
      <w:r w:rsidRPr="00730313">
        <w:rPr>
          <w:iCs/>
        </w:rPr>
        <w:tab/>
        <w:t>permeability [m</w:t>
      </w:r>
      <w:r w:rsidRPr="00730313">
        <w:rPr>
          <w:iCs/>
          <w:vertAlign w:val="superscript"/>
        </w:rPr>
        <w:t>2</w:t>
      </w:r>
      <w:r w:rsidRPr="00730313">
        <w:rPr>
          <w:iCs/>
        </w:rPr>
        <w:t>]</w:t>
      </w:r>
    </w:p>
    <w:p w14:paraId="16D77D8A" w14:textId="77777777" w:rsidR="00200293" w:rsidRPr="00730313" w:rsidRDefault="00200293" w:rsidP="00200293">
      <w:pPr>
        <w:pStyle w:val="Nomenclature"/>
        <w:rPr>
          <w:iCs/>
        </w:rPr>
      </w:pPr>
      <w:r w:rsidRPr="00730313">
        <w:rPr>
          <w:iCs/>
        </w:rPr>
        <w:t>EDU</w:t>
      </w:r>
      <w:r w:rsidRPr="00730313">
        <w:rPr>
          <w:iCs/>
        </w:rPr>
        <w:tab/>
        <w:t>=</w:t>
      </w:r>
      <w:r w:rsidRPr="00730313">
        <w:rPr>
          <w:iCs/>
        </w:rPr>
        <w:tab/>
        <w:t>engineering design unit</w:t>
      </w:r>
    </w:p>
    <w:p w14:paraId="6A0D3B0B" w14:textId="3C819B74" w:rsidR="00DD0D27" w:rsidRPr="00730313" w:rsidRDefault="00DD0D27" w:rsidP="00200293">
      <w:pPr>
        <w:pStyle w:val="Nomenclature"/>
        <w:rPr>
          <w:iCs/>
        </w:rPr>
      </w:pPr>
      <w:r w:rsidRPr="00730313">
        <w:rPr>
          <w:i/>
        </w:rPr>
        <w:t>h</w:t>
      </w:r>
      <w:r w:rsidRPr="00730313">
        <w:rPr>
          <w:iCs/>
        </w:rPr>
        <w:tab/>
        <w:t>=</w:t>
      </w:r>
      <w:r w:rsidRPr="00730313">
        <w:rPr>
          <w:iCs/>
        </w:rPr>
        <w:tab/>
        <w:t>specific enthalpy [J/kg]</w:t>
      </w:r>
    </w:p>
    <w:p w14:paraId="5E20371C" w14:textId="33C947A2" w:rsidR="00DD0D27" w:rsidRPr="00730313" w:rsidRDefault="00DD0D27" w:rsidP="00DD0D27">
      <w:pPr>
        <w:pStyle w:val="Nomenclature"/>
        <w:rPr>
          <w:iCs/>
        </w:rPr>
      </w:pPr>
      <w:r w:rsidRPr="00730313">
        <w:rPr>
          <w:i/>
        </w:rPr>
        <w:lastRenderedPageBreak/>
        <w:t>H</w:t>
      </w:r>
      <w:r w:rsidRPr="00730313">
        <w:rPr>
          <w:iCs/>
        </w:rPr>
        <w:tab/>
        <w:t>=</w:t>
      </w:r>
      <w:r w:rsidRPr="00730313">
        <w:rPr>
          <w:iCs/>
        </w:rPr>
        <w:tab/>
        <w:t>height [m]</w:t>
      </w:r>
    </w:p>
    <w:p w14:paraId="649FE4BE" w14:textId="4B17763F" w:rsidR="00DD0D27" w:rsidRPr="00730313" w:rsidRDefault="00DD0D27" w:rsidP="00DD0D27">
      <w:pPr>
        <w:pStyle w:val="Nomenclature"/>
        <w:rPr>
          <w:iCs/>
        </w:rPr>
      </w:pPr>
      <w:r w:rsidRPr="00730313">
        <w:rPr>
          <w:i/>
        </w:rPr>
        <w:t>L</w:t>
      </w:r>
      <w:r w:rsidRPr="00730313">
        <w:rPr>
          <w:iCs/>
        </w:rPr>
        <w:tab/>
        <w:t>=</w:t>
      </w:r>
      <w:r w:rsidRPr="00730313">
        <w:rPr>
          <w:iCs/>
        </w:rPr>
        <w:tab/>
        <w:t>length [m]</w:t>
      </w:r>
    </w:p>
    <w:p w14:paraId="63F7E176" w14:textId="14EC730A" w:rsidR="00200293" w:rsidRPr="00730313" w:rsidRDefault="00200293" w:rsidP="00200293">
      <w:pPr>
        <w:pStyle w:val="Nomenclature"/>
        <w:rPr>
          <w:iCs/>
        </w:rPr>
      </w:pPr>
      <w:r w:rsidRPr="00730313">
        <w:rPr>
          <w:iCs/>
        </w:rPr>
        <w:t>LHP</w:t>
      </w:r>
      <w:r w:rsidRPr="00730313">
        <w:rPr>
          <w:iCs/>
        </w:rPr>
        <w:tab/>
        <w:t>=</w:t>
      </w:r>
      <w:r w:rsidRPr="00730313">
        <w:rPr>
          <w:iCs/>
        </w:rPr>
        <w:tab/>
        <w:t>loop heat pipe</w:t>
      </w:r>
    </w:p>
    <w:p w14:paraId="700EAB4B" w14:textId="35C48E75" w:rsidR="00654CF0" w:rsidRPr="00730313" w:rsidRDefault="00654CF0" w:rsidP="00654CF0">
      <w:pPr>
        <w:pStyle w:val="Nomenclature"/>
        <w:rPr>
          <w:iCs/>
        </w:rPr>
      </w:pPr>
      <w:r w:rsidRPr="00730313">
        <w:rPr>
          <w:i/>
        </w:rPr>
        <w:t>m</w:t>
      </w:r>
      <w:r w:rsidRPr="00730313">
        <w:rPr>
          <w:iCs/>
        </w:rPr>
        <w:tab/>
        <w:t>=</w:t>
      </w:r>
      <w:r w:rsidRPr="00730313">
        <w:rPr>
          <w:iCs/>
        </w:rPr>
        <w:tab/>
        <w:t>mass [kg]</w:t>
      </w:r>
    </w:p>
    <w:p w14:paraId="2253F359" w14:textId="166A566E" w:rsidR="006F7826" w:rsidRPr="00730313" w:rsidRDefault="00000000" w:rsidP="00654CF0">
      <w:pPr>
        <w:pStyle w:val="Nomenclature"/>
        <w:rPr>
          <w:iCs/>
        </w:rPr>
      </w:pPr>
      <m:oMath>
        <m:acc>
          <m:accPr>
            <m:chr m:val="̇"/>
            <m:ctrlPr>
              <w:rPr>
                <w:rFonts w:ascii="Cambria Math" w:hAnsi="Cambria Math"/>
                <w:i/>
              </w:rPr>
            </m:ctrlPr>
          </m:accPr>
          <m:e>
            <m:r>
              <w:rPr>
                <w:rFonts w:ascii="Cambria Math" w:hAnsi="Cambria Math"/>
              </w:rPr>
              <m:t>m</m:t>
            </m:r>
          </m:e>
        </m:acc>
      </m:oMath>
      <w:r w:rsidR="006F7826" w:rsidRPr="00730313">
        <w:rPr>
          <w:iCs/>
        </w:rPr>
        <w:tab/>
        <w:t>=</w:t>
      </w:r>
      <w:r w:rsidR="006F7826" w:rsidRPr="00730313">
        <w:rPr>
          <w:iCs/>
        </w:rPr>
        <w:tab/>
        <w:t>mass flow rate [kg/s]</w:t>
      </w:r>
    </w:p>
    <w:p w14:paraId="37914CE6" w14:textId="189EF19C" w:rsidR="00200293" w:rsidRPr="00730313" w:rsidRDefault="00200293" w:rsidP="00200293">
      <w:pPr>
        <w:pStyle w:val="Nomenclature"/>
        <w:rPr>
          <w:iCs/>
        </w:rPr>
      </w:pPr>
      <w:r w:rsidRPr="00730313">
        <w:rPr>
          <w:iCs/>
        </w:rPr>
        <w:t>MLI</w:t>
      </w:r>
      <w:r w:rsidRPr="00730313">
        <w:rPr>
          <w:iCs/>
        </w:rPr>
        <w:tab/>
        <w:t>=</w:t>
      </w:r>
      <w:r w:rsidRPr="00730313">
        <w:rPr>
          <w:iCs/>
        </w:rPr>
        <w:tab/>
        <w:t>multi</w:t>
      </w:r>
      <w:r w:rsidR="004163E4" w:rsidRPr="00730313">
        <w:rPr>
          <w:iCs/>
        </w:rPr>
        <w:t>-</w:t>
      </w:r>
      <w:r w:rsidRPr="00730313">
        <w:rPr>
          <w:iCs/>
        </w:rPr>
        <w:t>layer insulation</w:t>
      </w:r>
    </w:p>
    <w:p w14:paraId="3691DF31" w14:textId="38270C33" w:rsidR="004163E4" w:rsidRPr="00730313" w:rsidRDefault="004163E4" w:rsidP="00200293">
      <w:pPr>
        <w:pStyle w:val="Nomenclature"/>
        <w:rPr>
          <w:iCs/>
        </w:rPr>
      </w:pPr>
      <w:r w:rsidRPr="00730313">
        <w:rPr>
          <w:iCs/>
        </w:rPr>
        <w:t>NIST</w:t>
      </w:r>
      <w:r w:rsidRPr="00730313">
        <w:rPr>
          <w:iCs/>
        </w:rPr>
        <w:tab/>
        <w:t>=</w:t>
      </w:r>
      <w:r w:rsidRPr="00730313">
        <w:rPr>
          <w:iCs/>
        </w:rPr>
        <w:tab/>
        <w:t>National Institute of Standards and Technology</w:t>
      </w:r>
    </w:p>
    <w:p w14:paraId="090E9D74" w14:textId="20776062" w:rsidR="000A3615" w:rsidRPr="00730313" w:rsidRDefault="000A3615" w:rsidP="00200293">
      <w:pPr>
        <w:pStyle w:val="Nomenclature"/>
        <w:rPr>
          <w:iCs/>
        </w:rPr>
      </w:pPr>
      <w:r w:rsidRPr="00730313">
        <w:rPr>
          <w:i/>
        </w:rPr>
        <w:t>φ</w:t>
      </w:r>
      <w:r w:rsidRPr="00730313">
        <w:rPr>
          <w:iCs/>
        </w:rPr>
        <w:tab/>
        <w:t>=</w:t>
      </w:r>
      <w:r w:rsidRPr="00730313">
        <w:rPr>
          <w:iCs/>
        </w:rPr>
        <w:tab/>
        <w:t>TCV open</w:t>
      </w:r>
      <w:r w:rsidR="00E32658" w:rsidRPr="00730313">
        <w:rPr>
          <w:iCs/>
        </w:rPr>
        <w:t>ing function</w:t>
      </w:r>
    </w:p>
    <w:p w14:paraId="2161F902" w14:textId="62A257C9" w:rsidR="00DD0D27" w:rsidRPr="00730313" w:rsidRDefault="00DD0D27" w:rsidP="00200293">
      <w:pPr>
        <w:pStyle w:val="Nomenclature"/>
        <w:rPr>
          <w:iCs/>
        </w:rPr>
      </w:pPr>
      <w:r w:rsidRPr="00730313">
        <w:rPr>
          <w:i/>
        </w:rPr>
        <w:t>P</w:t>
      </w:r>
      <w:r w:rsidRPr="00730313">
        <w:rPr>
          <w:iCs/>
        </w:rPr>
        <w:tab/>
        <w:t>=</w:t>
      </w:r>
      <w:r w:rsidRPr="00730313">
        <w:rPr>
          <w:iCs/>
        </w:rPr>
        <w:tab/>
        <w:t>pressure [Pa]</w:t>
      </w:r>
    </w:p>
    <w:p w14:paraId="5C3FF602" w14:textId="77777777" w:rsidR="00200293" w:rsidRPr="00730313" w:rsidRDefault="00200293" w:rsidP="00200293">
      <w:pPr>
        <w:pStyle w:val="Nomenclature"/>
        <w:rPr>
          <w:iCs/>
        </w:rPr>
      </w:pPr>
      <w:r w:rsidRPr="00730313">
        <w:rPr>
          <w:iCs/>
        </w:rPr>
        <w:t>PID</w:t>
      </w:r>
      <w:r w:rsidRPr="00730313">
        <w:rPr>
          <w:iCs/>
        </w:rPr>
        <w:tab/>
        <w:t>=</w:t>
      </w:r>
      <w:r w:rsidRPr="00730313">
        <w:rPr>
          <w:iCs/>
        </w:rPr>
        <w:tab/>
        <w:t>proportional integral derivative</w:t>
      </w:r>
    </w:p>
    <w:p w14:paraId="7D8CB356" w14:textId="2DBDFCE5" w:rsidR="00654CF0" w:rsidRPr="00730313" w:rsidRDefault="00654CF0" w:rsidP="00200293">
      <w:pPr>
        <w:pStyle w:val="Nomenclature"/>
        <w:rPr>
          <w:iCs/>
        </w:rPr>
      </w:pPr>
      <w:r w:rsidRPr="00730313">
        <w:rPr>
          <w:i/>
        </w:rPr>
        <w:t>Q</w:t>
      </w:r>
      <w:r w:rsidRPr="00730313">
        <w:rPr>
          <w:iCs/>
        </w:rPr>
        <w:tab/>
        <w:t>=</w:t>
      </w:r>
      <w:r w:rsidRPr="00730313">
        <w:rPr>
          <w:iCs/>
        </w:rPr>
        <w:tab/>
        <w:t>heat flow [W]</w:t>
      </w:r>
    </w:p>
    <w:p w14:paraId="383BB801" w14:textId="77777777" w:rsidR="009077AF" w:rsidRPr="00730313" w:rsidRDefault="009077AF" w:rsidP="009077AF">
      <w:pPr>
        <w:pStyle w:val="Nomenclature"/>
        <w:rPr>
          <w:iCs/>
        </w:rPr>
      </w:pPr>
      <w:r w:rsidRPr="00730313">
        <w:rPr>
          <w:i/>
        </w:rPr>
        <w:t>ρ</w:t>
      </w:r>
      <w:r w:rsidRPr="00730313">
        <w:rPr>
          <w:iCs/>
        </w:rPr>
        <w:tab/>
        <w:t>=</w:t>
      </w:r>
      <w:r w:rsidRPr="00730313">
        <w:rPr>
          <w:iCs/>
        </w:rPr>
        <w:tab/>
        <w:t>density [kg/m</w:t>
      </w:r>
      <w:r w:rsidRPr="00730313">
        <w:rPr>
          <w:iCs/>
          <w:vertAlign w:val="superscript"/>
        </w:rPr>
        <w:t>3</w:t>
      </w:r>
      <w:r w:rsidRPr="00730313">
        <w:rPr>
          <w:iCs/>
        </w:rPr>
        <w:t>]</w:t>
      </w:r>
    </w:p>
    <w:p w14:paraId="660EC10C" w14:textId="77777777" w:rsidR="009077AF" w:rsidRPr="00730313" w:rsidRDefault="009077AF" w:rsidP="009077AF">
      <w:pPr>
        <w:pStyle w:val="Nomenclature"/>
        <w:rPr>
          <w:iCs/>
        </w:rPr>
      </w:pPr>
      <w:r w:rsidRPr="00730313">
        <w:rPr>
          <w:i/>
        </w:rPr>
        <w:t>σ</w:t>
      </w:r>
      <w:r w:rsidRPr="00730313">
        <w:rPr>
          <w:iCs/>
        </w:rPr>
        <w:tab/>
        <w:t>=</w:t>
      </w:r>
      <w:r w:rsidRPr="00730313">
        <w:rPr>
          <w:iCs/>
        </w:rPr>
        <w:tab/>
        <w:t>Stefan–Boltzmann constant [W/(m</w:t>
      </w:r>
      <w:r w:rsidRPr="00730313">
        <w:rPr>
          <w:rFonts w:ascii="Calibri" w:hAnsi="Calibri" w:cs="Calibri"/>
          <w:iCs/>
          <w:vertAlign w:val="superscript"/>
        </w:rPr>
        <w:t>2</w:t>
      </w:r>
      <w:r w:rsidRPr="00730313">
        <w:rPr>
          <w:iCs/>
        </w:rPr>
        <w:t>K</w:t>
      </w:r>
      <w:r w:rsidRPr="00730313">
        <w:rPr>
          <w:iCs/>
          <w:vertAlign w:val="superscript"/>
        </w:rPr>
        <w:t>4</w:t>
      </w:r>
      <w:r w:rsidRPr="00730313">
        <w:rPr>
          <w:iCs/>
        </w:rPr>
        <w:t>)]</w:t>
      </w:r>
    </w:p>
    <w:p w14:paraId="414EEB3C" w14:textId="04DFF63F" w:rsidR="009077AF" w:rsidRPr="00730313" w:rsidRDefault="009077AF" w:rsidP="009077AF">
      <w:pPr>
        <w:pStyle w:val="Nomenclature"/>
        <w:rPr>
          <w:iCs/>
        </w:rPr>
      </w:pPr>
      <w:r w:rsidRPr="00730313">
        <w:rPr>
          <w:i/>
        </w:rPr>
        <w:t>t</w:t>
      </w:r>
      <w:r w:rsidRPr="00730313">
        <w:rPr>
          <w:iCs/>
        </w:rPr>
        <w:tab/>
        <w:t>=</w:t>
      </w:r>
      <w:r w:rsidRPr="00730313">
        <w:rPr>
          <w:iCs/>
        </w:rPr>
        <w:tab/>
        <w:t>time [s]</w:t>
      </w:r>
    </w:p>
    <w:p w14:paraId="290D261A" w14:textId="48261AD7" w:rsidR="00654CF0" w:rsidRPr="00730313" w:rsidRDefault="00654CF0" w:rsidP="00654CF0">
      <w:pPr>
        <w:pStyle w:val="Nomenclature"/>
        <w:rPr>
          <w:iCs/>
        </w:rPr>
      </w:pPr>
      <w:r w:rsidRPr="00730313">
        <w:rPr>
          <w:i/>
        </w:rPr>
        <w:t>T</w:t>
      </w:r>
      <w:r w:rsidRPr="00730313">
        <w:rPr>
          <w:iCs/>
        </w:rPr>
        <w:tab/>
        <w:t>=</w:t>
      </w:r>
      <w:r w:rsidRPr="00730313">
        <w:rPr>
          <w:iCs/>
        </w:rPr>
        <w:tab/>
        <w:t>Temperature [</w:t>
      </w:r>
      <w:r w:rsidRPr="00730313">
        <w:rPr>
          <w:rFonts w:ascii="Calibri" w:hAnsi="Calibri" w:cs="Calibri"/>
          <w:iCs/>
        </w:rPr>
        <w:t>°</w:t>
      </w:r>
      <w:r w:rsidRPr="00730313">
        <w:rPr>
          <w:iCs/>
        </w:rPr>
        <w:t>C]</w:t>
      </w:r>
    </w:p>
    <w:p w14:paraId="38455CC6" w14:textId="7BB1FCDE" w:rsidR="00B97CDD" w:rsidRPr="00730313" w:rsidRDefault="00B97CDD" w:rsidP="00654CF0">
      <w:pPr>
        <w:pStyle w:val="Nomenclature"/>
        <w:rPr>
          <w:iCs/>
        </w:rPr>
      </w:pPr>
      <w:r w:rsidRPr="00730313">
        <w:rPr>
          <w:iCs/>
        </w:rPr>
        <w:t>TC</w:t>
      </w:r>
      <w:r w:rsidRPr="00730313">
        <w:rPr>
          <w:iCs/>
        </w:rPr>
        <w:tab/>
        <w:t>=</w:t>
      </w:r>
      <w:r w:rsidRPr="00730313">
        <w:rPr>
          <w:iCs/>
        </w:rPr>
        <w:tab/>
        <w:t>thermocouple</w:t>
      </w:r>
    </w:p>
    <w:p w14:paraId="1CCD9E7E" w14:textId="77777777" w:rsidR="00200293" w:rsidRPr="00730313" w:rsidRDefault="00200293" w:rsidP="00200293">
      <w:pPr>
        <w:pStyle w:val="Nomenclature"/>
        <w:rPr>
          <w:iCs/>
        </w:rPr>
      </w:pPr>
      <w:r w:rsidRPr="00730313">
        <w:rPr>
          <w:iCs/>
        </w:rPr>
        <w:t>TCV</w:t>
      </w:r>
      <w:r w:rsidRPr="00730313">
        <w:rPr>
          <w:iCs/>
        </w:rPr>
        <w:tab/>
        <w:t>=</w:t>
      </w:r>
      <w:r w:rsidRPr="00730313">
        <w:rPr>
          <w:iCs/>
        </w:rPr>
        <w:tab/>
        <w:t>thermal control valve</w:t>
      </w:r>
    </w:p>
    <w:p w14:paraId="1746139B" w14:textId="77777777" w:rsidR="00200293" w:rsidRPr="00730313" w:rsidRDefault="00200293" w:rsidP="00200293">
      <w:pPr>
        <w:pStyle w:val="Nomenclature"/>
        <w:rPr>
          <w:iCs/>
        </w:rPr>
      </w:pPr>
      <w:r w:rsidRPr="00730313">
        <w:rPr>
          <w:iCs/>
        </w:rPr>
        <w:t>TMS</w:t>
      </w:r>
      <w:r w:rsidRPr="00730313">
        <w:rPr>
          <w:iCs/>
        </w:rPr>
        <w:tab/>
        <w:t>=</w:t>
      </w:r>
      <w:r w:rsidRPr="00730313">
        <w:rPr>
          <w:iCs/>
        </w:rPr>
        <w:tab/>
        <w:t>thermal management system</w:t>
      </w:r>
    </w:p>
    <w:p w14:paraId="766ACDE3" w14:textId="77777777" w:rsidR="00200293" w:rsidRPr="00730313" w:rsidRDefault="00200293" w:rsidP="00200293">
      <w:pPr>
        <w:pStyle w:val="Nomenclature"/>
        <w:rPr>
          <w:iCs/>
        </w:rPr>
      </w:pPr>
      <w:r w:rsidRPr="00730313">
        <w:rPr>
          <w:iCs/>
        </w:rPr>
        <w:t>TVAC</w:t>
      </w:r>
      <w:r w:rsidRPr="00730313">
        <w:rPr>
          <w:iCs/>
        </w:rPr>
        <w:tab/>
        <w:t>=</w:t>
      </w:r>
      <w:r w:rsidRPr="00730313">
        <w:rPr>
          <w:iCs/>
        </w:rPr>
        <w:tab/>
        <w:t xml:space="preserve">thermal vacuum </w:t>
      </w:r>
    </w:p>
    <w:p w14:paraId="18075736" w14:textId="183AFFB6" w:rsidR="006F7826" w:rsidRPr="00730313" w:rsidRDefault="006F7826" w:rsidP="00200293">
      <w:pPr>
        <w:pStyle w:val="Nomenclature"/>
        <w:rPr>
          <w:iCs/>
        </w:rPr>
      </w:pPr>
      <w:r w:rsidRPr="00730313">
        <w:rPr>
          <w:i/>
        </w:rPr>
        <w:t>μ</w:t>
      </w:r>
      <w:r w:rsidRPr="00730313">
        <w:rPr>
          <w:iCs/>
        </w:rPr>
        <w:tab/>
        <w:t>=</w:t>
      </w:r>
      <w:r w:rsidRPr="00730313">
        <w:rPr>
          <w:iCs/>
        </w:rPr>
        <w:tab/>
        <w:t>dynamic viscosity [m</w:t>
      </w:r>
      <w:r w:rsidRPr="00730313">
        <w:rPr>
          <w:iCs/>
          <w:vertAlign w:val="superscript"/>
        </w:rPr>
        <w:t>2</w:t>
      </w:r>
      <w:r w:rsidRPr="00730313">
        <w:rPr>
          <w:iCs/>
        </w:rPr>
        <w:t>/s]</w:t>
      </w:r>
    </w:p>
    <w:p w14:paraId="2126EBBF" w14:textId="77777777" w:rsidR="00DE582A" w:rsidRPr="00730313" w:rsidRDefault="00200293">
      <w:pPr>
        <w:pStyle w:val="Nomenclature"/>
        <w:rPr>
          <w:iCs/>
        </w:rPr>
      </w:pPr>
      <w:r w:rsidRPr="00730313">
        <w:rPr>
          <w:iCs/>
        </w:rPr>
        <w:t>VIPER</w:t>
      </w:r>
      <w:r w:rsidRPr="00730313">
        <w:rPr>
          <w:iCs/>
        </w:rPr>
        <w:tab/>
        <w:t>=</w:t>
      </w:r>
      <w:r w:rsidRPr="00730313">
        <w:rPr>
          <w:iCs/>
        </w:rPr>
        <w:tab/>
        <w:t>volatiles investigating polar exploration rover</w:t>
      </w:r>
    </w:p>
    <w:p w14:paraId="18966363" w14:textId="77777777" w:rsidR="00E32658" w:rsidRPr="00730313" w:rsidRDefault="00E32658" w:rsidP="00112093">
      <w:pPr>
        <w:pStyle w:val="Heading1"/>
        <w:numPr>
          <w:ilvl w:val="0"/>
          <w:numId w:val="2"/>
        </w:numPr>
        <w:sectPr w:rsidR="00E32658" w:rsidRPr="00730313" w:rsidSect="00E32658">
          <w:footnotePr>
            <w:numFmt w:val="chicago"/>
            <w:numRestart w:val="eachSect"/>
          </w:footnotePr>
          <w:type w:val="continuous"/>
          <w:pgSz w:w="12240" w:h="15840"/>
          <w:pgMar w:top="1440" w:right="1440" w:bottom="1440" w:left="1440" w:header="360" w:footer="856" w:gutter="0"/>
          <w:lnNumType w:countBy="1" w:restart="continuous"/>
          <w:cols w:num="2" w:space="720"/>
          <w:titlePg/>
          <w:docGrid w:linePitch="272"/>
        </w:sectPr>
      </w:pPr>
    </w:p>
    <w:p w14:paraId="461450D3" w14:textId="77777777" w:rsidR="00112093" w:rsidRPr="00730313" w:rsidRDefault="00112093" w:rsidP="00112093">
      <w:pPr>
        <w:pStyle w:val="Heading1"/>
        <w:numPr>
          <w:ilvl w:val="0"/>
          <w:numId w:val="2"/>
        </w:numPr>
      </w:pPr>
      <w:r w:rsidRPr="00730313">
        <w:t>Introduction</w:t>
      </w:r>
    </w:p>
    <w:p w14:paraId="146D9887" w14:textId="3DC183C1" w:rsidR="00112093" w:rsidRPr="00730313" w:rsidRDefault="00200293">
      <w:pPr>
        <w:pStyle w:val="Text"/>
        <w:keepNext/>
        <w:framePr w:dropCap="drop" w:lines="2" w:wrap="around" w:vAnchor="text" w:hAnchor="text"/>
        <w:spacing w:line="459" w:lineRule="exact"/>
        <w:ind w:firstLine="0"/>
        <w:rPr>
          <w:position w:val="-5"/>
          <w:sz w:val="58"/>
        </w:rPr>
      </w:pPr>
      <w:r w:rsidRPr="00730313">
        <w:rPr>
          <w:position w:val="-5"/>
          <w:sz w:val="58"/>
        </w:rPr>
        <w:t>L</w:t>
      </w:r>
    </w:p>
    <w:p w14:paraId="1BAF54C8" w14:textId="603123BE" w:rsidR="00200293" w:rsidRPr="00730313" w:rsidRDefault="00200293" w:rsidP="00AB5DF3">
      <w:r w:rsidRPr="00730313">
        <w:t>oop heat pipe</w:t>
      </w:r>
      <w:r w:rsidR="0083281B" w:rsidRPr="00730313">
        <w:t>s</w:t>
      </w:r>
      <w:r w:rsidRPr="00730313">
        <w:t xml:space="preserve"> </w:t>
      </w:r>
      <w:r w:rsidR="0083281B" w:rsidRPr="00730313">
        <w:t xml:space="preserve">are </w:t>
      </w:r>
      <w:r w:rsidRPr="00730313">
        <w:t>a proven reliable technology to effectively transport heat from a heat source to a heat sink</w:t>
      </w:r>
      <w:r w:rsidRPr="00730313">
        <w:rPr>
          <w:vertAlign w:val="superscript"/>
        </w:rPr>
        <w:t>1</w:t>
      </w:r>
      <w:r w:rsidRPr="00730313">
        <w:t>. Generally, LHP</w:t>
      </w:r>
      <w:r w:rsidR="00DB1525" w:rsidRPr="00730313">
        <w:t>’</w:t>
      </w:r>
      <w:r w:rsidRPr="00730313">
        <w:t xml:space="preserve">s functionality consists of boiling a working fluid at the heat source </w:t>
      </w:r>
      <w:r w:rsidR="00823679" w:rsidRPr="00730313">
        <w:t>(</w:t>
      </w:r>
      <w:r w:rsidRPr="00730313">
        <w:t>the evaporator</w:t>
      </w:r>
      <w:r w:rsidR="00221111" w:rsidRPr="00730313">
        <w:t>) and</w:t>
      </w:r>
      <w:r w:rsidRPr="00730313">
        <w:t xml:space="preserve"> condens</w:t>
      </w:r>
      <w:r w:rsidR="00DB1525" w:rsidRPr="00730313">
        <w:t>ing</w:t>
      </w:r>
      <w:r w:rsidRPr="00730313">
        <w:t xml:space="preserve"> it at the heat sink </w:t>
      </w:r>
      <w:r w:rsidR="00CB12D6" w:rsidRPr="00730313">
        <w:t>(</w:t>
      </w:r>
      <w:r w:rsidRPr="00730313">
        <w:t>the condenser</w:t>
      </w:r>
      <w:r w:rsidR="00CB12D6" w:rsidRPr="00730313">
        <w:t>)</w:t>
      </w:r>
      <w:r w:rsidRPr="00730313">
        <w:t>,</w:t>
      </w:r>
      <w:r w:rsidR="00CB12D6" w:rsidRPr="00730313">
        <w:t xml:space="preserve"> th</w:t>
      </w:r>
      <w:r w:rsidR="00156F0B" w:rsidRPr="00730313">
        <w:t>us</w:t>
      </w:r>
      <w:r w:rsidRPr="00730313">
        <w:t xml:space="preserve"> effectively transporting heat from one area to another. </w:t>
      </w:r>
      <w:bookmarkStart w:id="0" w:name="_Hlk223360551"/>
      <w:r w:rsidRPr="00730313">
        <w:t xml:space="preserve">The evaporator is composed of a few </w:t>
      </w:r>
      <w:bookmarkEnd w:id="0"/>
      <w:r w:rsidRPr="00730313">
        <w:t>layers of porous materials, called wicks, to enhance the boiling of the working fluid. Once the evaporated working fluid leaves the evaporator</w:t>
      </w:r>
      <w:r w:rsidR="004A4E90" w:rsidRPr="00730313">
        <w:t>,</w:t>
      </w:r>
      <w:r w:rsidRPr="00730313">
        <w:t xml:space="preserve"> it is transported to the condenser through a tube, called the vapor line</w:t>
      </w:r>
      <w:r w:rsidR="004A4E90" w:rsidRPr="00730313">
        <w:t>.</w:t>
      </w:r>
      <w:r w:rsidRPr="00730313">
        <w:t xml:space="preserve"> </w:t>
      </w:r>
      <w:r w:rsidR="004A4E90" w:rsidRPr="00730313">
        <w:t>T</w:t>
      </w:r>
      <w:r w:rsidRPr="00730313">
        <w:t xml:space="preserve">he condensed working liquid </w:t>
      </w:r>
      <w:r w:rsidR="004A4E90" w:rsidRPr="00730313">
        <w:t xml:space="preserve">then </w:t>
      </w:r>
      <w:r w:rsidRPr="00730313">
        <w:t xml:space="preserve">returns to the evaporator through a different tube called </w:t>
      </w:r>
      <w:r w:rsidR="008C45DC" w:rsidRPr="00730313">
        <w:t xml:space="preserve">the </w:t>
      </w:r>
      <w:r w:rsidRPr="00730313">
        <w:t xml:space="preserve">liquid line, making a closed loop system. There is also a reservoir of working fluid, called </w:t>
      </w:r>
      <w:r w:rsidR="008C45DC" w:rsidRPr="00730313">
        <w:t xml:space="preserve">the </w:t>
      </w:r>
      <w:r w:rsidRPr="00730313">
        <w:t xml:space="preserve">compensation chamber (CC) that </w:t>
      </w:r>
      <w:r w:rsidR="00156F0B" w:rsidRPr="00730313">
        <w:t xml:space="preserve">feeds (or removes) liquid working fluid to/from the </w:t>
      </w:r>
      <w:r w:rsidRPr="00730313">
        <w:t xml:space="preserve">evaporator. </w:t>
      </w:r>
    </w:p>
    <w:p w14:paraId="30544C28" w14:textId="4B9B5B66" w:rsidR="00200293" w:rsidRPr="00730313" w:rsidRDefault="00200293" w:rsidP="00AB5DF3">
      <w:pPr>
        <w:ind w:firstLine="180"/>
      </w:pPr>
      <w:r w:rsidRPr="00730313">
        <w:t>Due to their versatile design and performance, LHPs have been proven practical in the aerospace industry</w:t>
      </w:r>
      <w:r w:rsidRPr="00730313">
        <w:rPr>
          <w:vertAlign w:val="superscript"/>
        </w:rPr>
        <w:t>1,2</w:t>
      </w:r>
      <w:r w:rsidRPr="00730313">
        <w:t>, including the VIPER mission</w:t>
      </w:r>
      <w:r w:rsidRPr="00730313">
        <w:rPr>
          <w:vertAlign w:val="superscript"/>
        </w:rPr>
        <w:t>3</w:t>
      </w:r>
      <w:r w:rsidRPr="00730313">
        <w:t>. The VIPER rover utilizes four LHPs to remove waste electronic heat and maintain components within their narrow range of operating temperatures. The rover will also occasionally be exposed to extreme cold environment</w:t>
      </w:r>
      <w:r w:rsidR="005A3766" w:rsidRPr="00730313">
        <w:t>s</w:t>
      </w:r>
      <w:r w:rsidRPr="00730313">
        <w:t xml:space="preserve"> throughout the mission, like lunar permanent shadow regions and lunar nights</w:t>
      </w:r>
      <w:r w:rsidRPr="00730313">
        <w:rPr>
          <w:vertAlign w:val="superscript"/>
        </w:rPr>
        <w:t>5</w:t>
      </w:r>
      <w:r w:rsidRPr="00730313">
        <w:t>. During the cold segments of the mission, the LHPs should be capable of modulating the amount of heat transported out of the vehicle and reduce heat flow to a minimum. To accomplish minimum heat flow, every LHP was designed with a thermal control valve (TCV) that passively interrupts the flow of the working fluid from the evaporator to the condenser when the temperature drops below a certain threshold. The VIPER mission also requires bakeout for its payload instruments while in transit to the moon. To achieve bakeout temperatures, the four CC on each LHP are instrumented with a heater. Once the heater is activated, the CC temperature increases above the evaporator temperature, eventually interrupting the flow of working fluid which increases the internal temperature of the vehicle. Another requirement of VIPER LHPs is the capability to startup post lunar night.</w:t>
      </w:r>
    </w:p>
    <w:p w14:paraId="38784268" w14:textId="2BAC62FB" w:rsidR="00112093" w:rsidRPr="00730313" w:rsidRDefault="00DE582A" w:rsidP="00AB5DF3">
      <w:pPr>
        <w:pStyle w:val="Text"/>
        <w:ind w:firstLine="180"/>
      </w:pPr>
      <w:r w:rsidRPr="00730313">
        <w:rPr>
          <w:noProof/>
        </w:rPr>
        <mc:AlternateContent>
          <mc:Choice Requires="wps">
            <w:drawing>
              <wp:anchor distT="0" distB="0" distL="114300" distR="114300" simplePos="0" relativeHeight="251661824" behindDoc="0" locked="0" layoutInCell="1" allowOverlap="1" wp14:anchorId="1593F193" wp14:editId="023D6D88">
                <wp:simplePos x="0" y="0"/>
                <wp:positionH relativeFrom="margin">
                  <wp:align>right</wp:align>
                </wp:positionH>
                <wp:positionV relativeFrom="margin">
                  <wp:posOffset>4340832</wp:posOffset>
                </wp:positionV>
                <wp:extent cx="2619375" cy="3339465"/>
                <wp:effectExtent l="0" t="0" r="9525" b="0"/>
                <wp:wrapSquare wrapText="bothSides"/>
                <wp:docPr id="635090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33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E6A22" w14:textId="39A90AFF" w:rsidR="00DE582A" w:rsidRDefault="00DE582A" w:rsidP="00DE582A">
                            <w:pPr>
                              <w:pStyle w:val="Figure"/>
                              <w:keepNext/>
                            </w:pPr>
                            <w:bookmarkStart w:id="1" w:name="_Hlk227689771"/>
                            <w:bookmarkEnd w:id="1"/>
                            <w:r>
                              <w:rPr>
                                <w:noProof/>
                              </w:rPr>
                              <w:drawing>
                                <wp:inline distT="0" distB="0" distL="0" distR="0" wp14:anchorId="2517BD91" wp14:editId="59E8CAD9">
                                  <wp:extent cx="2514600" cy="2937109"/>
                                  <wp:effectExtent l="0" t="0" r="0" b="0"/>
                                  <wp:docPr id="8" name="Picture 7" descr="Diagram&#10;&#10;AI-generated content may be incorrect.">
                                    <a:extLst xmlns:a="http://schemas.openxmlformats.org/drawingml/2006/main">
                                      <a:ext uri="{FF2B5EF4-FFF2-40B4-BE49-F238E27FC236}">
                                        <a16:creationId xmlns:a16="http://schemas.microsoft.com/office/drawing/2014/main" id="{18AC74B1-3217-4ACD-A3D5-A0476DD2A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iagram&#10;&#10;AI-generated content may be incorrect.">
                                            <a:extLst>
                                              <a:ext uri="{FF2B5EF4-FFF2-40B4-BE49-F238E27FC236}">
                                                <a16:creationId xmlns:a16="http://schemas.microsoft.com/office/drawing/2014/main" id="{18AC74B1-3217-4ACD-A3D5-A0476DD2A01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5817" cy="2961891"/>
                                          </a:xfrm>
                                          <a:prstGeom prst="rect">
                                            <a:avLst/>
                                          </a:prstGeom>
                                          <a:solidFill>
                                            <a:schemeClr val="bg1"/>
                                          </a:solidFill>
                                        </pic:spPr>
                                      </pic:pic>
                                    </a:graphicData>
                                  </a:graphic>
                                </wp:inline>
                              </w:drawing>
                            </w:r>
                          </w:p>
                          <w:p w14:paraId="76DF01B8" w14:textId="56E78DB4" w:rsidR="00DE582A" w:rsidRDefault="00DE582A" w:rsidP="00C3451E">
                            <w:pPr>
                              <w:pStyle w:val="Caption"/>
                            </w:pPr>
                            <w:r>
                              <w:t xml:space="preserve">Figure </w:t>
                            </w:r>
                            <w:r>
                              <w:fldChar w:fldCharType="begin"/>
                            </w:r>
                            <w:r>
                              <w:instrText xml:space="preserve"> SEQ Figure \* ARABIC </w:instrText>
                            </w:r>
                            <w:r>
                              <w:fldChar w:fldCharType="separate"/>
                            </w:r>
                            <w:r w:rsidR="00B6418E">
                              <w:rPr>
                                <w:noProof/>
                              </w:rPr>
                              <w:t>1</w:t>
                            </w:r>
                            <w:r>
                              <w:rPr>
                                <w:noProof/>
                              </w:rPr>
                              <w:fldChar w:fldCharType="end"/>
                            </w:r>
                            <w:r>
                              <w:t>.  S</w:t>
                            </w:r>
                            <w:r w:rsidRPr="0092526E">
                              <w:t xml:space="preserve">chematic representation of the </w:t>
                            </w:r>
                            <w:r>
                              <w:t xml:space="preserve">thermal management system </w:t>
                            </w:r>
                            <w:r w:rsidRPr="0092526E">
                              <w:t>subcomponent</w:t>
                            </w:r>
                            <w:r>
                              <w:rPr>
                                <w:b w:val="0"/>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3F193" id="_x0000_t202" coordsize="21600,21600" o:spt="202" path="m,l,21600r21600,l21600,xe">
                <v:stroke joinstyle="miter"/>
                <v:path gradientshapeok="t" o:connecttype="rect"/>
              </v:shapetype>
              <v:shape id="Text Box 4" o:spid="_x0000_s1026" type="#_x0000_t202" style="position:absolute;left:0;text-align:left;margin-left:155.05pt;margin-top:341.8pt;width:206.25pt;height:262.95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" stroked="f">
                <v:textbox inset="0,0,0,0">
                  <w:txbxContent>
                    <w:p w14:paraId="28DE6A22" w14:textId="39A90AFF" w:rsidR="00DE582A" w:rsidRDefault="00DE582A" w:rsidP="00DE582A">
                      <w:pPr>
                        <w:pStyle w:val="Figure"/>
                        <w:keepNext/>
                      </w:pPr>
                      <w:bookmarkStart w:id="2" w:name="_Hlk227689771"/>
                      <w:bookmarkEnd w:id="2"/>
                      <w:r>
                        <w:rPr>
                          <w:noProof/>
                        </w:rPr>
                        <w:drawing>
                          <wp:inline distT="0" distB="0" distL="0" distR="0" wp14:anchorId="2517BD91" wp14:editId="59E8CAD9">
                            <wp:extent cx="2514600" cy="2937109"/>
                            <wp:effectExtent l="0" t="0" r="0" b="0"/>
                            <wp:docPr id="8" name="Picture 7" descr="Diagram&#10;&#10;AI-generated content may be incorrect.">
                              <a:extLst xmlns:a="http://schemas.openxmlformats.org/drawingml/2006/main">
                                <a:ext uri="{FF2B5EF4-FFF2-40B4-BE49-F238E27FC236}">
                                  <a16:creationId xmlns:a16="http://schemas.microsoft.com/office/drawing/2014/main" id="{18AC74B1-3217-4ACD-A3D5-A0476DD2A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iagram&#10;&#10;AI-generated content may be incorrect.">
                                      <a:extLst>
                                        <a:ext uri="{FF2B5EF4-FFF2-40B4-BE49-F238E27FC236}">
                                          <a16:creationId xmlns:a16="http://schemas.microsoft.com/office/drawing/2014/main" id="{18AC74B1-3217-4ACD-A3D5-A0476DD2A01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5817" cy="2961891"/>
                                    </a:xfrm>
                                    <a:prstGeom prst="rect">
                                      <a:avLst/>
                                    </a:prstGeom>
                                    <a:solidFill>
                                      <a:schemeClr val="bg1"/>
                                    </a:solidFill>
                                  </pic:spPr>
                                </pic:pic>
                              </a:graphicData>
                            </a:graphic>
                          </wp:inline>
                        </w:drawing>
                      </w:r>
                    </w:p>
                    <w:p w14:paraId="76DF01B8" w14:textId="56E78DB4" w:rsidR="00DE582A" w:rsidRDefault="00DE582A" w:rsidP="00C3451E">
                      <w:pPr>
                        <w:pStyle w:val="Caption"/>
                      </w:pPr>
                      <w:r>
                        <w:t xml:space="preserve">Figure </w:t>
                      </w:r>
                      <w:r>
                        <w:fldChar w:fldCharType="begin"/>
                      </w:r>
                      <w:r>
                        <w:instrText xml:space="preserve"> SEQ Figure \* ARABIC </w:instrText>
                      </w:r>
                      <w:r>
                        <w:fldChar w:fldCharType="separate"/>
                      </w:r>
                      <w:r w:rsidR="00B6418E">
                        <w:rPr>
                          <w:noProof/>
                        </w:rPr>
                        <w:t>1</w:t>
                      </w:r>
                      <w:r>
                        <w:rPr>
                          <w:noProof/>
                        </w:rPr>
                        <w:fldChar w:fldCharType="end"/>
                      </w:r>
                      <w:r>
                        <w:t>.  S</w:t>
                      </w:r>
                      <w:r w:rsidRPr="0092526E">
                        <w:t xml:space="preserve">chematic representation of the </w:t>
                      </w:r>
                      <w:r>
                        <w:t xml:space="preserve">thermal management system </w:t>
                      </w:r>
                      <w:r w:rsidRPr="0092526E">
                        <w:t>subcomponent</w:t>
                      </w:r>
                      <w:r>
                        <w:rPr>
                          <w:b w:val="0"/>
                          <w:i/>
                        </w:rPr>
                        <w:t>.</w:t>
                      </w:r>
                    </w:p>
                  </w:txbxContent>
                </v:textbox>
                <w10:wrap type="square" anchorx="margin" anchory="margin"/>
              </v:shape>
            </w:pict>
          </mc:Fallback>
        </mc:AlternateContent>
      </w:r>
      <w:r w:rsidR="00200293" w:rsidRPr="00730313">
        <w:t>Modeling and characterization of the LHP is essential for the mission success. While many thermal computational tools are available to model LHP performance under the previously mentioned requirements</w:t>
      </w:r>
      <w:r w:rsidR="000F0E60" w:rsidRPr="00730313">
        <w:t>, like Thermal Desktop</w:t>
      </w:r>
      <w:r w:rsidR="000F0E60" w:rsidRPr="00730313">
        <w:rPr>
          <w:vertAlign w:val="superscript"/>
        </w:rPr>
        <w:t>®</w:t>
      </w:r>
      <w:r w:rsidR="00200293" w:rsidRPr="00730313">
        <w:t>, they tend to be computably costly</w:t>
      </w:r>
      <w:r w:rsidR="000F0E60" w:rsidRPr="00730313">
        <w:t xml:space="preserve"> to run when merged with the complete vehicle thermal model</w:t>
      </w:r>
      <w:r w:rsidR="00200293" w:rsidRPr="00730313">
        <w:t xml:space="preserve">. While that might not be the major limiting factor when analyzing performance on a given segment of the mission where a high degree of fidelity is needed, this does become an issue when performance analysis is needed in short notice or real time simulations, like those dedicated to training the rover operators, where fidelity is sacrificed to expediate results. Alternatively, as described in this </w:t>
      </w:r>
      <w:r w:rsidR="00156F0B" w:rsidRPr="00730313">
        <w:t>paper</w:t>
      </w:r>
      <w:r w:rsidR="00200293" w:rsidRPr="00730313">
        <w:t>, a</w:t>
      </w:r>
      <w:r w:rsidR="00156F0B" w:rsidRPr="00730313">
        <w:t>n</w:t>
      </w:r>
      <w:r w:rsidR="00200293" w:rsidRPr="00730313">
        <w:t xml:space="preserve"> LHP model can be developed by simplifying its geometry and the complexities of two-phase flow using a control volume approach. The LHP can be reduced to just four thermal lump capacitance nodes, making it suitable for real time analysis. However, the model needs to be correlated; given the simplicity of the proposed LHP model, only a limited number of parameters can be adjusted to correlate the model, </w:t>
      </w:r>
      <w:r w:rsidR="00200293" w:rsidRPr="00730313">
        <w:lastRenderedPageBreak/>
        <w:t xml:space="preserve">which reduces the correlation effort compared with correlating a full LHP model.  To that end, several engineering design unit thermal vacuum (TVAC) tests have been carried out to characterize the LHP performance, anchor the design, and offer hands-on training for the mission thermal console personnel. Of special interest, has been the performance of single LHP at different thermal loads, environments, and instrumentations operating in a lunar-like environment, as described by Medici et. </w:t>
      </w:r>
      <w:r w:rsidR="00C15BA9" w:rsidRPr="00730313">
        <w:t>a</w:t>
      </w:r>
      <w:r w:rsidR="00200293" w:rsidRPr="00730313">
        <w:t>l</w:t>
      </w:r>
      <w:r w:rsidR="00EC7892" w:rsidRPr="00730313">
        <w:rPr>
          <w:vertAlign w:val="superscript"/>
        </w:rPr>
        <w:t>5</w:t>
      </w:r>
      <w:r w:rsidR="00200293" w:rsidRPr="00730313">
        <w:t xml:space="preserve">. That TVAC test data has been used to correlate the LHP model. The steps followed in the correlation process are also described in this </w:t>
      </w:r>
      <w:r w:rsidR="00156F0B" w:rsidRPr="00730313">
        <w:t>paper</w:t>
      </w:r>
      <w:r w:rsidR="00112093" w:rsidRPr="00730313">
        <w:t>.</w:t>
      </w:r>
    </w:p>
    <w:p w14:paraId="78986173" w14:textId="25C3F167" w:rsidR="00112093" w:rsidRPr="00730313" w:rsidRDefault="00200293" w:rsidP="00112093">
      <w:pPr>
        <w:pStyle w:val="Heading1"/>
        <w:numPr>
          <w:ilvl w:val="0"/>
          <w:numId w:val="2"/>
        </w:numPr>
      </w:pPr>
      <w:r w:rsidRPr="00730313">
        <w:t>Model Description</w:t>
      </w:r>
    </w:p>
    <w:p w14:paraId="0F476867" w14:textId="3DA30D15" w:rsidR="00200293" w:rsidRPr="00730313" w:rsidRDefault="00B6418E" w:rsidP="00AB5DF3">
      <w:pPr>
        <w:ind w:firstLine="180"/>
      </w:pPr>
      <w:bookmarkStart w:id="3" w:name="_Hlk223360517"/>
      <w:r w:rsidRPr="00730313">
        <w:rPr>
          <w:noProof/>
        </w:rPr>
        <mc:AlternateContent>
          <mc:Choice Requires="wps">
            <w:drawing>
              <wp:anchor distT="0" distB="0" distL="114300" distR="114300" simplePos="0" relativeHeight="251668992" behindDoc="0" locked="0" layoutInCell="1" allowOverlap="1" wp14:anchorId="346E64C4" wp14:editId="70E1A936">
                <wp:simplePos x="0" y="0"/>
                <wp:positionH relativeFrom="margin">
                  <wp:align>right</wp:align>
                </wp:positionH>
                <wp:positionV relativeFrom="margin">
                  <wp:posOffset>1513215</wp:posOffset>
                </wp:positionV>
                <wp:extent cx="1821815" cy="3582035"/>
                <wp:effectExtent l="0" t="0" r="6985" b="0"/>
                <wp:wrapSquare wrapText="bothSides"/>
                <wp:docPr id="37701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582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0AC13" w14:textId="77777777" w:rsidR="00B6418E" w:rsidRDefault="00B6418E" w:rsidP="00B6418E">
                            <w:pPr>
                              <w:pStyle w:val="Figure"/>
                              <w:keepNext/>
                              <w:jc w:val="center"/>
                            </w:pPr>
                            <w:r w:rsidRPr="001C0B4C">
                              <w:rPr>
                                <w:noProof/>
                              </w:rPr>
                              <w:drawing>
                                <wp:inline distT="0" distB="0" distL="0" distR="0" wp14:anchorId="0A5A797B" wp14:editId="55BA2506">
                                  <wp:extent cx="1344304" cy="2564985"/>
                                  <wp:effectExtent l="0" t="0" r="8255" b="6985"/>
                                  <wp:docPr id="1572396912"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12506" name="Picture 1" descr="Diagram&#10;&#10;AI-generated content may be incorrect."/>
                                          <pic:cNvPicPr/>
                                        </pic:nvPicPr>
                                        <pic:blipFill rotWithShape="1">
                                          <a:blip r:embed="rId12"/>
                                          <a:srcRect r="768"/>
                                          <a:stretch/>
                                        </pic:blipFill>
                                        <pic:spPr bwMode="auto">
                                          <a:xfrm>
                                            <a:off x="0" y="0"/>
                                            <a:ext cx="1380628" cy="2634292"/>
                                          </a:xfrm>
                                          <a:prstGeom prst="rect">
                                            <a:avLst/>
                                          </a:prstGeom>
                                          <a:ln>
                                            <a:noFill/>
                                          </a:ln>
                                          <a:extLst>
                                            <a:ext uri="{53640926-AAD7-44D8-BBD7-CCE9431645EC}">
                                              <a14:shadowObscured xmlns:a14="http://schemas.microsoft.com/office/drawing/2010/main"/>
                                            </a:ext>
                                          </a:extLst>
                                        </pic:spPr>
                                      </pic:pic>
                                    </a:graphicData>
                                  </a:graphic>
                                </wp:inline>
                              </w:drawing>
                            </w:r>
                          </w:p>
                          <w:p w14:paraId="7FCEA9B1" w14:textId="41865A00" w:rsidR="00B6418E" w:rsidRDefault="00B6418E" w:rsidP="00B6418E">
                            <w:pPr>
                              <w:pStyle w:val="Caption"/>
                              <w:jc w:val="left"/>
                            </w:pPr>
                            <w:bookmarkStart w:id="4" w:name="_Ref227685096"/>
                            <w:r>
                              <w:t xml:space="preserve">Figure </w:t>
                            </w:r>
                            <w:r>
                              <w:fldChar w:fldCharType="begin"/>
                            </w:r>
                            <w:r>
                              <w:instrText xml:space="preserve"> SEQ Figure \* ARABIC </w:instrText>
                            </w:r>
                            <w:r>
                              <w:fldChar w:fldCharType="separate"/>
                            </w:r>
                            <w:r>
                              <w:rPr>
                                <w:noProof/>
                              </w:rPr>
                              <w:t>2</w:t>
                            </w:r>
                            <w:r>
                              <w:fldChar w:fldCharType="end"/>
                            </w:r>
                            <w:bookmarkEnd w:id="4"/>
                            <w:r>
                              <w:t xml:space="preserve">.  </w:t>
                            </w:r>
                            <w:r w:rsidRPr="004B28DA">
                              <w:t>schematic representation of the LHP subcomponent and their control volumes</w:t>
                            </w:r>
                            <w:r w:rsidRPr="00B6418E">
                              <w:t xml:space="preserve">. </w:t>
                            </w:r>
                            <w:r w:rsidRPr="00B6418E">
                              <w:rPr>
                                <w:highlight w:val="yellow"/>
                              </w:rPr>
                              <w:t>Notice that in this side view of the LHP the TCV</w:t>
                            </w:r>
                            <w:r w:rsidR="000B54F8">
                              <w:rPr>
                                <w:highlight w:val="yellow"/>
                              </w:rPr>
                              <w:t>-</w:t>
                            </w:r>
                            <w:r w:rsidRPr="00B6418E">
                              <w:rPr>
                                <w:highlight w:val="yellow"/>
                              </w:rPr>
                              <w:t>CV and the HS</w:t>
                            </w:r>
                            <w:r w:rsidR="000B54F8">
                              <w:rPr>
                                <w:highlight w:val="yellow"/>
                              </w:rPr>
                              <w:t>-</w:t>
                            </w:r>
                            <w:r w:rsidRPr="00B6418E">
                              <w:rPr>
                                <w:highlight w:val="yellow"/>
                              </w:rPr>
                              <w:t>CV seem to overlap which is not the case.</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64C4" id="_x0000_s1027" type="#_x0000_t202" style="position:absolute;left:0;text-align:left;margin-left:92.25pt;margin-top:119.15pt;width:143.45pt;height:282.05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" stroked="f">
                <v:textbox inset="0,0,0,0">
                  <w:txbxContent>
                    <w:p w14:paraId="5050AC13" w14:textId="77777777" w:rsidR="00B6418E" w:rsidRDefault="00B6418E" w:rsidP="00B6418E">
                      <w:pPr>
                        <w:pStyle w:val="Figure"/>
                        <w:keepNext/>
                        <w:jc w:val="center"/>
                      </w:pPr>
                      <w:r w:rsidRPr="001C0B4C">
                        <w:rPr>
                          <w:noProof/>
                        </w:rPr>
                        <w:drawing>
                          <wp:inline distT="0" distB="0" distL="0" distR="0" wp14:anchorId="0A5A797B" wp14:editId="55BA2506">
                            <wp:extent cx="1344304" cy="2564985"/>
                            <wp:effectExtent l="0" t="0" r="8255" b="6985"/>
                            <wp:docPr id="1572396912"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12506" name="Picture 1" descr="Diagram&#10;&#10;AI-generated content may be incorrect."/>
                                    <pic:cNvPicPr/>
                                  </pic:nvPicPr>
                                  <pic:blipFill rotWithShape="1">
                                    <a:blip r:embed="rId12"/>
                                    <a:srcRect r="768"/>
                                    <a:stretch/>
                                  </pic:blipFill>
                                  <pic:spPr bwMode="auto">
                                    <a:xfrm>
                                      <a:off x="0" y="0"/>
                                      <a:ext cx="1380628" cy="2634292"/>
                                    </a:xfrm>
                                    <a:prstGeom prst="rect">
                                      <a:avLst/>
                                    </a:prstGeom>
                                    <a:ln>
                                      <a:noFill/>
                                    </a:ln>
                                    <a:extLst>
                                      <a:ext uri="{53640926-AAD7-44D8-BBD7-CCE9431645EC}">
                                        <a14:shadowObscured xmlns:a14="http://schemas.microsoft.com/office/drawing/2010/main"/>
                                      </a:ext>
                                    </a:extLst>
                                  </pic:spPr>
                                </pic:pic>
                              </a:graphicData>
                            </a:graphic>
                          </wp:inline>
                        </w:drawing>
                      </w:r>
                    </w:p>
                    <w:p w14:paraId="7FCEA9B1" w14:textId="41865A00" w:rsidR="00B6418E" w:rsidRDefault="00B6418E" w:rsidP="00B6418E">
                      <w:pPr>
                        <w:pStyle w:val="Caption"/>
                        <w:jc w:val="left"/>
                      </w:pPr>
                      <w:bookmarkStart w:id="5" w:name="_Ref227685096"/>
                      <w:r>
                        <w:t xml:space="preserve">Figure </w:t>
                      </w:r>
                      <w:r>
                        <w:fldChar w:fldCharType="begin"/>
                      </w:r>
                      <w:r>
                        <w:instrText xml:space="preserve"> SEQ Figure \* ARABIC </w:instrText>
                      </w:r>
                      <w:r>
                        <w:fldChar w:fldCharType="separate"/>
                      </w:r>
                      <w:r>
                        <w:rPr>
                          <w:noProof/>
                        </w:rPr>
                        <w:t>2</w:t>
                      </w:r>
                      <w:r>
                        <w:fldChar w:fldCharType="end"/>
                      </w:r>
                      <w:bookmarkEnd w:id="5"/>
                      <w:r>
                        <w:t xml:space="preserve">.  </w:t>
                      </w:r>
                      <w:r w:rsidRPr="004B28DA">
                        <w:t>schematic representation of the LHP subcomponent and their control volumes</w:t>
                      </w:r>
                      <w:r w:rsidRPr="00B6418E">
                        <w:t xml:space="preserve">. </w:t>
                      </w:r>
                      <w:r w:rsidRPr="00B6418E">
                        <w:rPr>
                          <w:highlight w:val="yellow"/>
                        </w:rPr>
                        <w:t>Notice that in this side view of the LHP the TCV</w:t>
                      </w:r>
                      <w:r w:rsidR="000B54F8">
                        <w:rPr>
                          <w:highlight w:val="yellow"/>
                        </w:rPr>
                        <w:t>-</w:t>
                      </w:r>
                      <w:r w:rsidRPr="00B6418E">
                        <w:rPr>
                          <w:highlight w:val="yellow"/>
                        </w:rPr>
                        <w:t>CV and the HS</w:t>
                      </w:r>
                      <w:r w:rsidR="000B54F8">
                        <w:rPr>
                          <w:highlight w:val="yellow"/>
                        </w:rPr>
                        <w:t>-</w:t>
                      </w:r>
                      <w:r w:rsidRPr="00B6418E">
                        <w:rPr>
                          <w:highlight w:val="yellow"/>
                        </w:rPr>
                        <w:t>CV seem to overlap which is not the case.</w:t>
                      </w:r>
                      <w:r>
                        <w:t xml:space="preserve"> </w:t>
                      </w:r>
                    </w:p>
                  </w:txbxContent>
                </v:textbox>
                <w10:wrap type="square" anchorx="margin" anchory="margin"/>
              </v:shape>
            </w:pict>
          </mc:Fallback>
        </mc:AlternateContent>
      </w:r>
      <w:r w:rsidR="00200293" w:rsidRPr="00730313">
        <w:t xml:space="preserve">The </w:t>
      </w:r>
      <w:r w:rsidR="00C05160" w:rsidRPr="00730313">
        <w:t>thermal management system (</w:t>
      </w:r>
      <w:r w:rsidR="00200293" w:rsidRPr="00730313">
        <w:t>TMS</w:t>
      </w:r>
      <w:r w:rsidR="00C05160" w:rsidRPr="00730313">
        <w:t>)</w:t>
      </w:r>
      <w:r w:rsidR="00200293" w:rsidRPr="00730313">
        <w:t xml:space="preserve"> under study consists of a heat spreader, a</w:t>
      </w:r>
      <w:r w:rsidR="00156F0B" w:rsidRPr="00730313">
        <w:t>n</w:t>
      </w:r>
      <w:r w:rsidR="00200293" w:rsidRPr="00730313">
        <w:t xml:space="preserve"> </w:t>
      </w:r>
      <w:r w:rsidR="00DE582A" w:rsidRPr="00730313">
        <w:t>L</w:t>
      </w:r>
      <w:r w:rsidR="00200293" w:rsidRPr="00730313">
        <w:t xml:space="preserve">HP, and a face sheet radiator, </w:t>
      </w:r>
      <w:r w:rsidR="00200293" w:rsidRPr="00730313">
        <w:fldChar w:fldCharType="begin"/>
      </w:r>
      <w:r w:rsidR="00200293" w:rsidRPr="00730313">
        <w:instrText xml:space="preserve"> REF _Ref192510248 \h  \* MERGEFORMAT </w:instrText>
      </w:r>
      <w:r w:rsidR="00200293" w:rsidRPr="00730313">
        <w:fldChar w:fldCharType="separate"/>
      </w:r>
      <w:r w:rsidR="00200293" w:rsidRPr="00730313">
        <w:t>Figure 1</w:t>
      </w:r>
      <w:r w:rsidR="00200293" w:rsidRPr="00730313">
        <w:fldChar w:fldCharType="end"/>
      </w:r>
      <w:r w:rsidR="00200293" w:rsidRPr="00730313">
        <w:t xml:space="preserve">. The heat spreader is made of two aluminum face sheets encompassing a series of </w:t>
      </w:r>
      <w:r w:rsidR="00280200" w:rsidRPr="00730313">
        <w:t>constant conductance heat pipes (</w:t>
      </w:r>
      <w:r w:rsidR="00200293" w:rsidRPr="00730313">
        <w:t>CCHPs</w:t>
      </w:r>
      <w:r w:rsidR="00280200" w:rsidRPr="00730313">
        <w:t>)</w:t>
      </w:r>
      <w:r w:rsidR="00200293" w:rsidRPr="00730313">
        <w:t xml:space="preserve"> which assist the heat transport. These CCHPs and their effect on </w:t>
      </w:r>
      <w:r w:rsidR="005248CA" w:rsidRPr="00730313">
        <w:t>heat</w:t>
      </w:r>
      <w:r w:rsidR="00200293" w:rsidRPr="00730313">
        <w:t xml:space="preserve"> transport are not modeled. The LHP consist</w:t>
      </w:r>
      <w:r w:rsidR="008C45DC" w:rsidRPr="00730313">
        <w:t>s</w:t>
      </w:r>
      <w:r w:rsidR="00200293" w:rsidRPr="00730313">
        <w:t xml:space="preserve"> of an evaporator, a TCV, a CC and a serpentine condenser. The serpentine condenser and the radiator face sheet are modeled as a single unit. A ¼” stainless steel tube, identified as the vapor line, connects the lower end of the evaporator to the TCV and the TCV to the serpentine condenser. Another ¼” stainless steel tube, identified as the liquid line, connects the serpentine condenser to the CC. The liquid and vapor lines allow the flow of working fluid</w:t>
      </w:r>
      <w:r w:rsidR="00156F0B" w:rsidRPr="00730313">
        <w:t>,</w:t>
      </w:r>
      <w:r w:rsidR="00200293" w:rsidRPr="00730313">
        <w:t xml:space="preserve"> in this case propylene, to move through the system in a closed loop. The liquid and vapor lines are not model</w:t>
      </w:r>
      <w:r w:rsidR="00227E43" w:rsidRPr="00730313">
        <w:t>ed</w:t>
      </w:r>
      <w:r w:rsidR="00200293" w:rsidRPr="00730313">
        <w:t xml:space="preserve"> as physical entities, but the heat transported through them is</w:t>
      </w:r>
      <w:r w:rsidR="00DC4B2A" w:rsidRPr="00730313">
        <w:t xml:space="preserve"> modeled as a physical entity</w:t>
      </w:r>
      <w:r w:rsidR="00200293" w:rsidRPr="00730313">
        <w:t xml:space="preserve">. A distinction must be made here between forward and reverse LHP flow working modes. While under nominal </w:t>
      </w:r>
      <w:r w:rsidR="005248CA" w:rsidRPr="00730313">
        <w:t>conditions, the</w:t>
      </w:r>
      <w:r w:rsidR="00200293" w:rsidRPr="00730313">
        <w:t xml:space="preserve"> LHP should operate in forward flow mode, meaning that the propylene vapor leaves the evaporator vapor plenum through the vapor line</w:t>
      </w:r>
      <w:r w:rsidR="00156F0B" w:rsidRPr="00730313">
        <w:t xml:space="preserve"> and</w:t>
      </w:r>
      <w:r w:rsidR="00200293" w:rsidRPr="00730313">
        <w:t xml:space="preserve"> pass</w:t>
      </w:r>
      <w:r w:rsidR="00F506B0" w:rsidRPr="00730313">
        <w:t>es</w:t>
      </w:r>
      <w:r w:rsidR="00200293" w:rsidRPr="00730313">
        <w:t xml:space="preserve"> through the TCV</w:t>
      </w:r>
      <w:r w:rsidR="00F506B0" w:rsidRPr="00730313">
        <w:t>. Depending</w:t>
      </w:r>
      <w:r w:rsidR="00200293" w:rsidRPr="00730313">
        <w:t xml:space="preserve"> on temperature, the TCV can partially or fully divert the vapor flow into the CC and the radiator. The propylene condenses at the radiator</w:t>
      </w:r>
      <w:r w:rsidR="00F506B0" w:rsidRPr="00730313">
        <w:t>,</w:t>
      </w:r>
      <w:r w:rsidR="00200293" w:rsidRPr="00730313">
        <w:t xml:space="preserve"> returning in liquid state to the evaporator through the liquid line. In reverse flow, the propylene liquid leaves the evaporator through the liquid line, forcing either the LHP to work in reverse or thermosyphon within the liquid line</w:t>
      </w:r>
      <w:bookmarkEnd w:id="3"/>
      <w:r w:rsidR="00200293" w:rsidRPr="00730313">
        <w:t>.</w:t>
      </w:r>
    </w:p>
    <w:p w14:paraId="70CD7F0A" w14:textId="6F94CACA" w:rsidR="00200293" w:rsidRPr="00730313" w:rsidRDefault="00200293" w:rsidP="00AB5DF3">
      <w:pPr>
        <w:ind w:firstLine="180"/>
      </w:pPr>
      <w:r w:rsidRPr="00730313">
        <w:t>The control volume modeling approach was used to simulate the LHP performance under</w:t>
      </w:r>
      <w:r w:rsidR="008132B6" w:rsidRPr="00730313">
        <w:t xml:space="preserve"> a</w:t>
      </w:r>
      <w:r w:rsidRPr="00730313">
        <w:t xml:space="preserve"> broad range of thermal loads, thermal environments, and gravitational fields. In the control volume approach, the main LHP subcomponents were modeled as independent thermofluidic units capable of exchanging mass and energy between themselves and the surroundings as well as storing energy within their volume. The LHP model consisted of four control volumes (CV) as indicated in</w:t>
      </w:r>
      <w:r w:rsidR="00B6418E" w:rsidRPr="00730313">
        <w:t xml:space="preserve"> </w:t>
      </w:r>
      <w:r w:rsidR="00B6418E" w:rsidRPr="00730313">
        <w:fldChar w:fldCharType="begin"/>
      </w:r>
      <w:r w:rsidR="00B6418E" w:rsidRPr="00730313">
        <w:instrText xml:space="preserve"> REF _Ref227685096 \h </w:instrText>
      </w:r>
      <w:r w:rsidR="00730313">
        <w:instrText xml:space="preserve"> \* MERGEFORMAT </w:instrText>
      </w:r>
      <w:r w:rsidR="00B6418E" w:rsidRPr="00730313">
        <w:fldChar w:fldCharType="separate"/>
      </w:r>
      <w:r w:rsidR="00B6418E" w:rsidRPr="00730313">
        <w:t xml:space="preserve">Figure </w:t>
      </w:r>
      <w:r w:rsidR="00B6418E" w:rsidRPr="00730313">
        <w:rPr>
          <w:noProof/>
        </w:rPr>
        <w:t>2</w:t>
      </w:r>
      <w:r w:rsidR="00B6418E" w:rsidRPr="00730313">
        <w:fldChar w:fldCharType="end"/>
      </w:r>
      <w:r w:rsidRPr="00730313">
        <w:t xml:space="preserve">: </w:t>
      </w:r>
    </w:p>
    <w:p w14:paraId="168FA8C2" w14:textId="32E7B3E7" w:rsidR="00200293" w:rsidRPr="00730313" w:rsidRDefault="00200293" w:rsidP="004D71D6">
      <w:pPr>
        <w:pStyle w:val="ListParagraph"/>
        <w:ind w:left="180"/>
        <w:jc w:val="left"/>
      </w:pPr>
      <w:r w:rsidRPr="00730313">
        <w:t xml:space="preserve">#1: heat spreader and evaporator assembly CV, labeled as HS. </w:t>
      </w:r>
    </w:p>
    <w:p w14:paraId="2049D359" w14:textId="7E94532C" w:rsidR="00200293" w:rsidRPr="00730313" w:rsidRDefault="00200293" w:rsidP="004D71D6">
      <w:pPr>
        <w:pStyle w:val="ListParagraph"/>
        <w:ind w:left="180"/>
        <w:jc w:val="left"/>
      </w:pPr>
      <w:r w:rsidRPr="00730313">
        <w:t>#2: compensation chamber CV, labeled as CC.</w:t>
      </w:r>
    </w:p>
    <w:p w14:paraId="4B3DD200" w14:textId="0E698230" w:rsidR="00200293" w:rsidRPr="00730313" w:rsidRDefault="00200293" w:rsidP="004D71D6">
      <w:pPr>
        <w:pStyle w:val="ListParagraph"/>
        <w:ind w:left="180"/>
        <w:jc w:val="left"/>
      </w:pPr>
      <w:r w:rsidRPr="00730313">
        <w:t>#3: radiator CV, labeled as RD.</w:t>
      </w:r>
    </w:p>
    <w:p w14:paraId="1DAE2D95" w14:textId="1BD3F723" w:rsidR="00200293" w:rsidRPr="00730313" w:rsidRDefault="00200293" w:rsidP="004D71D6">
      <w:pPr>
        <w:pStyle w:val="ListParagraph"/>
        <w:ind w:left="180"/>
        <w:jc w:val="left"/>
      </w:pPr>
      <w:r w:rsidRPr="00730313">
        <w:t>#4: thermal control valve CV, labeled TCV.</w:t>
      </w:r>
      <w:r w:rsidR="00B6418E" w:rsidRPr="00730313">
        <w:t xml:space="preserve"> </w:t>
      </w:r>
    </w:p>
    <w:p w14:paraId="7FE2C47E" w14:textId="77777777" w:rsidR="00B6418E" w:rsidRPr="00730313" w:rsidRDefault="00B6418E" w:rsidP="00B6418E">
      <w:pPr>
        <w:pStyle w:val="Heading2"/>
        <w:numPr>
          <w:ilvl w:val="0"/>
          <w:numId w:val="21"/>
        </w:numPr>
      </w:pPr>
      <w:r w:rsidRPr="00730313">
        <w:rPr>
          <w:bCs/>
        </w:rPr>
        <w:t>Heat Spreader and Evaporator Assembly Control Volume</w:t>
      </w:r>
    </w:p>
    <w:p w14:paraId="3999136E" w14:textId="0F563A7D" w:rsidR="00B6418E" w:rsidRPr="00730313" w:rsidRDefault="00B6418E" w:rsidP="00B6418E">
      <w:pPr>
        <w:pStyle w:val="ListParagraph"/>
        <w:ind w:left="0" w:firstLine="180"/>
      </w:pPr>
      <w:r w:rsidRPr="00730313">
        <w:t xml:space="preserve">The HS-CV contains the mass of the heat spreader and evaporator, and energy stored within this control volume,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HS</m:t>
            </m:r>
          </m:sub>
        </m:sSub>
      </m:oMath>
      <w:r w:rsidRPr="00730313">
        <w:t xml:space="preserve">, is modeled as lump capacitance. </w:t>
      </w:r>
    </w:p>
    <w:p w14:paraId="408B2DF7" w14:textId="400E17FF" w:rsidR="00B6418E" w:rsidRPr="00730313" w:rsidRDefault="00000000" w:rsidP="00E15DA3">
      <w:pPr>
        <w:pStyle w:val="ListParagraph"/>
        <w:spacing w:before="120" w:after="120"/>
        <w:ind w:left="0"/>
        <w:rPr>
          <w:iCs/>
          <w:color w:val="000000" w:themeColor="text1"/>
          <w:kern w:val="24"/>
        </w:rPr>
      </w:pPr>
      <m:oMathPara>
        <m:oMath>
          <m:eqArr>
            <m:eqArrPr>
              <m:maxDist m:val="1"/>
              <m:ctrlPr>
                <w:rPr>
                  <w:rFonts w:ascii="Cambria Math" w:eastAsiaTheme="minorEastAsia"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HS</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HS</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HS</m:t>
                      </m:r>
                    </m:sub>
                  </m:sSub>
                </m:num>
                <m:den>
                  <m:r>
                    <w:rPr>
                      <w:rFonts w:ascii="Cambria Math" w:eastAsiaTheme="minorEastAsia" w:hAnsi="Cambria Math"/>
                      <w:color w:val="000000" w:themeColor="text1"/>
                      <w:kern w:val="24"/>
                    </w:rPr>
                    <m:t>dt</m:t>
                  </m:r>
                </m:den>
              </m:f>
              <m:r>
                <w:rPr>
                  <w:rFonts w:ascii="Cambria Math" w:eastAsiaTheme="minorEastAsia" w:hAnsi="Cambria Math"/>
                  <w:color w:val="000000" w:themeColor="text1"/>
                  <w:kern w:val="24"/>
                </w:rPr>
                <m:t>#</m:t>
              </m:r>
              <m:d>
                <m:dPr>
                  <m:ctrlPr>
                    <w:rPr>
                      <w:rFonts w:ascii="Cambria Math" w:eastAsiaTheme="minorEastAsia" w:hAnsi="Cambria Math"/>
                      <w:i/>
                      <w:iCs/>
                      <w:color w:val="000000" w:themeColor="text1"/>
                      <w:kern w:val="24"/>
                    </w:rPr>
                  </m:ctrlPr>
                </m:dPr>
                <m:e>
                  <m:r>
                    <w:rPr>
                      <w:rFonts w:ascii="Cambria Math" w:eastAsiaTheme="minorEastAsia" w:hAnsi="Cambria Math"/>
                      <w:color w:val="000000" w:themeColor="text1"/>
                      <w:kern w:val="24"/>
                    </w:rPr>
                    <m:t>1</m:t>
                  </m:r>
                </m:e>
              </m:d>
            </m:e>
          </m:eqArr>
        </m:oMath>
      </m:oMathPara>
    </w:p>
    <w:p w14:paraId="366F2FC0" w14:textId="4D2F70BE" w:rsidR="00B6418E" w:rsidRPr="00730313" w:rsidRDefault="00B6418E" w:rsidP="00B6418E">
      <w:pPr>
        <w:pStyle w:val="ListParagraph"/>
        <w:ind w:left="0"/>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HS</m:t>
            </m:r>
          </m:sub>
        </m:sSub>
      </m:oMath>
      <w:r w:rsidRPr="00730313">
        <w:rPr>
          <w:rFonts w:eastAsiaTheme="minorEastAsia"/>
          <w:iCs/>
          <w:color w:val="000000" w:themeColor="text1"/>
          <w:kern w:val="24"/>
        </w:rPr>
        <w:t xml:space="preserve"> is the combined mass of the heat spreader and evaporator,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oMath>
      <w:r w:rsidRPr="00730313">
        <w:rPr>
          <w:rFonts w:eastAsiaTheme="minorEastAsia"/>
          <w:iCs/>
          <w:color w:val="000000" w:themeColor="text1"/>
          <w:kern w:val="24"/>
        </w:rPr>
        <w:t xml:space="preserve">is the aluminum heat capacity,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HS</m:t>
            </m:r>
          </m:sub>
        </m:sSub>
      </m:oMath>
      <w:r w:rsidRPr="00730313">
        <w:rPr>
          <w:rFonts w:eastAsiaTheme="minorEastAsia"/>
          <w:iCs/>
          <w:color w:val="000000" w:themeColor="text1"/>
          <w:kern w:val="24"/>
        </w:rPr>
        <w:t xml:space="preserve"> is the HS-CV temperature, and </w:t>
      </w:r>
      <m:oMath>
        <m:r>
          <w:rPr>
            <w:rFonts w:ascii="Cambria Math" w:eastAsiaTheme="minorEastAsia" w:hAnsi="Cambria Math"/>
            <w:color w:val="000000" w:themeColor="text1"/>
            <w:kern w:val="24"/>
          </w:rPr>
          <m:t>t</m:t>
        </m:r>
      </m:oMath>
      <w:r w:rsidRPr="00730313">
        <w:rPr>
          <w:rFonts w:eastAsiaTheme="minorEastAsia"/>
          <w:iCs/>
          <w:color w:val="000000" w:themeColor="text1"/>
          <w:kern w:val="24"/>
        </w:rPr>
        <w:t xml:space="preserve"> is the time. </w:t>
      </w:r>
      <w:r w:rsidRPr="00730313">
        <w:t xml:space="preserve">The HS-CV can also exchange heat with the CC-CV by conduction through CC-evaporator collar, </w:t>
      </w:r>
      <m:oMath>
        <m:sSub>
          <m:sSubPr>
            <m:ctrlPr>
              <w:rPr>
                <w:rFonts w:ascii="Cambria Math" w:hAnsi="Cambria Math"/>
                <w:i/>
              </w:rPr>
            </m:ctrlPr>
          </m:sSubPr>
          <m:e>
            <m:r>
              <w:rPr>
                <w:rFonts w:ascii="Cambria Math" w:hAnsi="Cambria Math"/>
              </w:rPr>
              <m:t>Q</m:t>
            </m:r>
          </m:e>
          <m:sub>
            <m:r>
              <w:rPr>
                <w:rFonts w:ascii="Cambria Math" w:hAnsi="Cambria Math"/>
              </w:rPr>
              <m:t>HS-CC</m:t>
            </m:r>
          </m:sub>
        </m:sSub>
      </m:oMath>
      <w:r w:rsidRPr="00730313">
        <w:t xml:space="preserve">, and with the TCV-CV by conduction through the seat of the TCV, </w:t>
      </w:r>
      <m:oMath>
        <m:sSub>
          <m:sSubPr>
            <m:ctrlPr>
              <w:rPr>
                <w:rFonts w:ascii="Cambria Math" w:hAnsi="Cambria Math"/>
                <w:i/>
              </w:rPr>
            </m:ctrlPr>
          </m:sSubPr>
          <m:e>
            <m:r>
              <w:rPr>
                <w:rFonts w:ascii="Cambria Math" w:hAnsi="Cambria Math"/>
              </w:rPr>
              <m:t>Q</m:t>
            </m:r>
          </m:e>
          <m:sub>
            <m:r>
              <w:rPr>
                <w:rFonts w:ascii="Cambria Math" w:hAnsi="Cambria Math"/>
              </w:rPr>
              <m:t>HS_TCV</m:t>
            </m:r>
          </m:sub>
        </m:sSub>
      </m:oMath>
      <w:r w:rsidRPr="00730313">
        <w:rPr>
          <w:rFonts w:eastAsiaTheme="minorEastAsia"/>
        </w:rPr>
        <w:t xml:space="preserve">, </w:t>
      </w:r>
      <w:r w:rsidRPr="00730313">
        <w:fldChar w:fldCharType="begin"/>
      </w:r>
      <w:r w:rsidRPr="00730313">
        <w:instrText xml:space="preserve"> REF _Ref188873068 \h  \* MERGEFORMAT </w:instrText>
      </w:r>
      <w:r w:rsidRPr="00730313">
        <w:fldChar w:fldCharType="separate"/>
      </w:r>
      <w:r w:rsidRPr="00730313">
        <w:t xml:space="preserve">Figure </w:t>
      </w:r>
      <w:r w:rsidRPr="00730313">
        <w:fldChar w:fldCharType="end"/>
      </w:r>
      <w:r w:rsidR="000B54F8" w:rsidRPr="00730313">
        <w:t>3</w:t>
      </w:r>
      <w:r w:rsidRPr="00730313">
        <w:t>,</w:t>
      </w:r>
      <w:r w:rsidRPr="00730313">
        <w:rPr>
          <w:rFonts w:eastAsiaTheme="minorEastAsia"/>
        </w:rPr>
        <w:t xml:space="preserve"> which </w:t>
      </w:r>
      <w:r w:rsidRPr="00730313">
        <w:t>are modeled as single conductors:</w:t>
      </w:r>
    </w:p>
    <w:p w14:paraId="6287BC7A" w14:textId="5CEC6255" w:rsidR="00B6418E" w:rsidRPr="00730313" w:rsidRDefault="00000000" w:rsidP="00E15DA3">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eastAsiaTheme="minorEastAsia" w:hAnsi="Cambria Math" w:cstheme="minorBidi"/>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HS-CC</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CC</m:t>
                  </m:r>
                </m:sub>
              </m:sSub>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CC</m:t>
                      </m:r>
                    </m:sub>
                  </m:sSub>
                </m:e>
              </m:d>
              <m:r>
                <w:rPr>
                  <w:rFonts w:ascii="Cambria Math" w:eastAsiaTheme="minorEastAsia"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(K</m:t>
                      </m:r>
                    </m:e>
                    <m:sub>
                      <m:r>
                        <w:rPr>
                          <w:rFonts w:ascii="Cambria Math" w:eastAsiaTheme="minorEastAsia" w:hAnsi="Cambria Math" w:cstheme="minorBidi"/>
                          <w:color w:val="000000" w:themeColor="text1"/>
                          <w:kern w:val="24"/>
                          <w:sz w:val="20"/>
                          <w:szCs w:val="20"/>
                        </w:rPr>
                        <m:t>SS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K</m:t>
                      </m:r>
                    </m:e>
                    <m:sub>
                      <m:r>
                        <w:rPr>
                          <w:rFonts w:ascii="Cambria Math" w:eastAsiaTheme="minorEastAsia" w:hAnsi="Cambria Math" w:cstheme="minorBidi"/>
                          <w:color w:val="000000" w:themeColor="text1"/>
                          <w:kern w:val="24"/>
                          <w:sz w:val="20"/>
                          <w:szCs w:val="20"/>
                        </w:rPr>
                        <m:t>AL</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A</m:t>
                      </m:r>
                    </m:e>
                    <m:sub>
                      <m:r>
                        <w:rPr>
                          <w:rFonts w:ascii="Cambria Math" w:eastAsiaTheme="minorEastAsia" w:hAnsi="Cambria Math" w:cstheme="minorBidi"/>
                          <w:color w:val="000000" w:themeColor="text1"/>
                          <w:kern w:val="24"/>
                          <w:sz w:val="20"/>
                          <w:szCs w:val="20"/>
                        </w:rPr>
                        <m:t>C</m:t>
                      </m:r>
                    </m:sub>
                  </m:sSub>
                </m:num>
                <m:den>
                  <m:r>
                    <w:rPr>
                      <w:rFonts w:ascii="Cambria Math" w:eastAsiaTheme="minorEastAsia" w:hAnsi="Cambria Math" w:cstheme="minorBidi"/>
                      <w:color w:val="000000" w:themeColor="text1"/>
                      <w:kern w:val="24"/>
                      <w:sz w:val="20"/>
                      <w:szCs w:val="20"/>
                    </w:rPr>
                    <m:t>2</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L</m:t>
                      </m:r>
                    </m:e>
                    <m:sub>
                      <m:r>
                        <w:rPr>
                          <w:rFonts w:ascii="Cambria Math" w:eastAsiaTheme="minorEastAsia" w:hAnsi="Cambria Math" w:cstheme="minorBidi"/>
                          <w:color w:val="000000" w:themeColor="text1"/>
                          <w:kern w:val="24"/>
                          <w:sz w:val="20"/>
                          <w:szCs w:val="20"/>
                        </w:rPr>
                        <m:t>C</m:t>
                      </m:r>
                    </m:sub>
                  </m:sSub>
                </m:den>
              </m:f>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CC</m:t>
                      </m:r>
                    </m:sub>
                  </m:sSub>
                </m:e>
              </m:d>
              <m:r>
                <w:rPr>
                  <w:rFonts w:ascii="Cambria Math" w:eastAsiaTheme="minorEastAsia" w:hAnsi="Cambria Math" w:cstheme="minorBidi"/>
                  <w:color w:val="000000" w:themeColor="text1"/>
                  <w:kern w:val="24"/>
                  <w:sz w:val="20"/>
                  <w:szCs w:val="20"/>
                </w:rPr>
                <m:t xml:space="preserve"> </m:t>
              </m:r>
              <m:r>
                <w:rPr>
                  <w:rFonts w:ascii="Cambria Math" w:eastAsiaTheme="minorHAnsi" w:hAnsi="Cambria Math"/>
                  <w:sz w:val="20"/>
                  <w:szCs w:val="20"/>
                </w:rPr>
                <m:t>#</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2</m:t>
                  </m:r>
                </m:e>
              </m:d>
              <m:ctrlPr>
                <w:rPr>
                  <w:rFonts w:ascii="Cambria Math" w:eastAsiaTheme="minorHAnsi" w:hAnsi="Cambria Math"/>
                  <w:i/>
                  <w:sz w:val="20"/>
                  <w:szCs w:val="20"/>
                </w:rPr>
              </m:ctrlPr>
            </m:e>
          </m:eqArr>
        </m:oMath>
      </m:oMathPara>
    </w:p>
    <w:p w14:paraId="44DBAFA6" w14:textId="6C6E582A" w:rsidR="00B6418E" w:rsidRPr="00730313" w:rsidRDefault="00000000" w:rsidP="00E15DA3">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hAnsi="Cambria Math"/>
                  <w:i/>
                  <w:iCs/>
                  <w:color w:val="000000" w:themeColor="text1"/>
                  <w:kern w:val="24"/>
                  <w:sz w:val="20"/>
                  <w:szCs w:val="20"/>
                </w:rPr>
              </m:ctrlPr>
            </m:eqArr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HS-TCV</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TCV</m:t>
                  </m:r>
                </m:sub>
              </m:sSub>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TCV</m:t>
                      </m:r>
                    </m:sub>
                  </m:sSub>
                </m:e>
              </m:d>
              <m:r>
                <w:rPr>
                  <w:rFonts w:ascii="Cambria Math" w:hAnsi="Cambria Math"/>
                  <w:color w:val="000000" w:themeColor="text1"/>
                  <w:kern w:val="24"/>
                  <w:sz w:val="20"/>
                  <w:szCs w:val="20"/>
                </w:rPr>
                <m:t xml:space="preserve"> </m:t>
              </m:r>
              <m:r>
                <w:rPr>
                  <w:rFonts w:ascii="Cambria Math" w:eastAsiaTheme="minorHAnsi" w:hAnsi="Cambria Math"/>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3</m:t>
                  </m:r>
                </m:e>
              </m:d>
              <m:ctrlPr>
                <w:rPr>
                  <w:rFonts w:ascii="Cambria Math" w:eastAsiaTheme="minorHAnsi" w:hAnsi="Cambria Math"/>
                  <w:i/>
                  <w:sz w:val="20"/>
                  <w:szCs w:val="20"/>
                </w:rPr>
              </m:ctrlPr>
            </m:e>
          </m:eqArr>
        </m:oMath>
      </m:oMathPara>
    </w:p>
    <w:p w14:paraId="30316BA8" w14:textId="2A0B76E5" w:rsidR="00B6418E" w:rsidRPr="00730313" w:rsidRDefault="00B6418E" w:rsidP="00B6418E">
      <w:pPr>
        <w:pStyle w:val="ListParagraph"/>
        <w:ind w:left="0"/>
        <w:rPr>
          <w:rFonts w:eastAsiaTheme="minorEastAsia"/>
          <w:iCs/>
          <w:color w:val="000000" w:themeColor="text1"/>
          <w:kern w:val="24"/>
        </w:rPr>
      </w:pPr>
      <w:r w:rsidRPr="00730313">
        <w:rPr>
          <w:iCs/>
          <w:color w:val="000000" w:themeColor="text1"/>
          <w:kern w:val="24"/>
        </w:rPr>
        <w:lastRenderedPageBreak/>
        <w:t xml:space="preserve">where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A</m:t>
            </m:r>
          </m:e>
          <m:sub>
            <m:r>
              <w:rPr>
                <w:rFonts w:ascii="Cambria Math" w:eastAsiaTheme="minorEastAsia" w:hAnsi="Cambria Math"/>
                <w:color w:val="000000" w:themeColor="text1"/>
                <w:kern w:val="24"/>
              </w:rPr>
              <m:t>C</m:t>
            </m:r>
          </m:sub>
        </m:sSub>
      </m:oMath>
      <w:r w:rsidRPr="00730313">
        <w:rPr>
          <w:rFonts w:eastAsiaTheme="minorEastAsia"/>
          <w:iCs/>
          <w:color w:val="000000" w:themeColor="text1"/>
          <w:kern w:val="24"/>
        </w:rPr>
        <w:t xml:space="preserv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L</m:t>
            </m:r>
          </m:e>
          <m:sub>
            <m:r>
              <w:rPr>
                <w:rFonts w:ascii="Cambria Math" w:eastAsiaTheme="minorEastAsia" w:hAnsi="Cambria Math"/>
                <w:color w:val="000000" w:themeColor="text1"/>
                <w:kern w:val="24"/>
              </w:rPr>
              <m:t>C</m:t>
            </m:r>
          </m:sub>
        </m:sSub>
        <m:r>
          <m:rPr>
            <m:sty m:val="p"/>
          </m:rPr>
          <w:rPr>
            <w:rFonts w:ascii="Cambria Math" w:eastAsiaTheme="minorEastAsia" w:hAnsi="Cambria Math"/>
            <w:color w:val="000000" w:themeColor="text1"/>
            <w:kern w:val="24"/>
          </w:rPr>
          <m:t xml:space="preserve"> </m:t>
        </m:r>
      </m:oMath>
      <w:r w:rsidRPr="00730313">
        <w:rPr>
          <w:rFonts w:eastAsiaTheme="minorEastAsia"/>
          <w:iCs/>
          <w:color w:val="000000" w:themeColor="text1"/>
          <w:kern w:val="24"/>
        </w:rPr>
        <w:t xml:space="preserve">are the area and length of the collar,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K</m:t>
            </m:r>
          </m:e>
          <m:sub>
            <m:r>
              <w:rPr>
                <w:rFonts w:ascii="Cambria Math" w:eastAsiaTheme="minorEastAsia" w:hAnsi="Cambria Math"/>
                <w:color w:val="000000" w:themeColor="text1"/>
                <w:kern w:val="24"/>
              </w:rPr>
              <m:t>SS</m:t>
            </m:r>
          </m:sub>
        </m:sSub>
      </m:oMath>
      <w:r w:rsidRPr="00730313">
        <w:rPr>
          <w:rFonts w:eastAsiaTheme="minorEastAsia"/>
          <w:iCs/>
          <w:color w:val="000000" w:themeColor="text1"/>
          <w:kern w:val="24"/>
        </w:rPr>
        <w:t xml:space="preserv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K</m:t>
            </m:r>
          </m:e>
          <m:sub>
            <m:r>
              <w:rPr>
                <w:rFonts w:ascii="Cambria Math" w:eastAsiaTheme="minorEastAsia" w:hAnsi="Cambria Math"/>
                <w:color w:val="000000" w:themeColor="text1"/>
                <w:kern w:val="24"/>
              </w:rPr>
              <m:t>AL</m:t>
            </m:r>
          </m:sub>
        </m:sSub>
      </m:oMath>
      <w:r w:rsidRPr="00730313">
        <w:rPr>
          <w:rFonts w:eastAsiaTheme="minorEastAsia"/>
          <w:iCs/>
          <w:color w:val="000000" w:themeColor="text1"/>
          <w:kern w:val="24"/>
        </w:rPr>
        <w:t xml:space="preserve">are thermal conductivities of stainless steel and aluminum,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CC</m:t>
            </m:r>
          </m:sub>
        </m:sSub>
        <m:r>
          <m:rPr>
            <m:sty m:val="p"/>
          </m:rPr>
          <w:rPr>
            <w:rFonts w:ascii="Cambria Math" w:eastAsiaTheme="minorEastAsia" w:hAnsi="Cambria Math"/>
            <w:color w:val="000000" w:themeColor="text1"/>
            <w:kern w:val="24"/>
          </w:rPr>
          <m:t xml:space="preserve"> </m:t>
        </m:r>
      </m:oMath>
      <w:r w:rsidRPr="00730313">
        <w:rPr>
          <w:rFonts w:eastAsiaTheme="minorEastAsia"/>
          <w:iCs/>
          <w:color w:val="000000" w:themeColor="text1"/>
          <w:kern w:val="24"/>
        </w:rPr>
        <w:t xml:space="preserve">is the evaporator to CC effective conductance,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TCV</m:t>
            </m:r>
          </m:sub>
        </m:sSub>
        <m:r>
          <m:rPr>
            <m:sty m:val="p"/>
          </m:rPr>
          <w:rPr>
            <w:rFonts w:ascii="Cambria Math" w:eastAsiaTheme="minorEastAsia" w:hAnsi="Cambria Math"/>
            <w:color w:val="000000" w:themeColor="text1"/>
            <w:kern w:val="24"/>
          </w:rPr>
          <m:t xml:space="preserve"> </m:t>
        </m:r>
      </m:oMath>
      <w:r w:rsidRPr="00730313">
        <w:rPr>
          <w:rFonts w:eastAsiaTheme="minorEastAsia"/>
          <w:iCs/>
          <w:color w:val="000000" w:themeColor="text1"/>
          <w:kern w:val="24"/>
        </w:rPr>
        <w:t>is the heat spreader to TCV effective conductance, empirically modeled as a 0.5 W/</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C when the LHP is in forward flow and 0.05 W/</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 xml:space="preserve">C when the LHP is in reverse flow. </w:t>
      </w:r>
      <w:r w:rsidRPr="00730313">
        <w:rPr>
          <w:rFonts w:eastAsiaTheme="minorEastAsia"/>
        </w:rPr>
        <w:t>The HS-CV can also receive external energy in the form of heat through heaters or electronic waste heat from components located on the heat spreader face sheet,</w:t>
      </w:r>
      <w:r w:rsidRPr="00730313">
        <w:rPr>
          <w:i/>
          <w:iCs/>
        </w:rPr>
        <w:t xml:space="preserve"> </w:t>
      </w:r>
      <m:oMath>
        <m:sSub>
          <m:sSubPr>
            <m:ctrlPr>
              <w:rPr>
                <w:rFonts w:ascii="Cambria Math" w:hAnsi="Cambria Math"/>
                <w:i/>
                <w:iCs/>
              </w:rPr>
            </m:ctrlPr>
          </m:sSubPr>
          <m:e>
            <m:r>
              <w:rPr>
                <w:rFonts w:ascii="Cambria Math" w:hAnsi="Cambria Math"/>
              </w:rPr>
              <m:t>Q</m:t>
            </m:r>
          </m:e>
          <m:sub>
            <m:r>
              <w:rPr>
                <w:rFonts w:ascii="Cambria Math" w:hAnsi="Cambria Math"/>
              </w:rPr>
              <m:t>HS</m:t>
            </m:r>
          </m:sub>
        </m:sSub>
      </m:oMath>
      <w:r w:rsidRPr="00730313">
        <w:t>.</w:t>
      </w:r>
      <w:r w:rsidRPr="00730313">
        <w:rPr>
          <w:rFonts w:eastAsiaTheme="minorEastAsia"/>
          <w:iCs/>
          <w:color w:val="000000" w:themeColor="text1"/>
          <w:kern w:val="24"/>
        </w:rPr>
        <w:t xml:space="preserve"> </w:t>
      </w:r>
      <w:r w:rsidRPr="00730313">
        <w:t>The HS-CV</w:t>
      </w:r>
      <w:r w:rsidRPr="00730313">
        <w:rPr>
          <w:rFonts w:eastAsiaTheme="minorEastAsia"/>
        </w:rPr>
        <w:t xml:space="preserve"> can also transfer heat to the radiator as vapor flows through the vapor line when the LHP is in forward flow mode or through the liquid line when the LHP is reverse flow mode, </w:t>
      </w:r>
      <w:bookmarkStart w:id="6" w:name="_Hlk188883847"/>
      <m:oMath>
        <m:sSub>
          <m:sSubPr>
            <m:ctrlPr>
              <w:rPr>
                <w:rFonts w:ascii="Cambria Math" w:hAnsi="Cambria Math"/>
                <w:i/>
              </w:rPr>
            </m:ctrlPr>
          </m:sSubPr>
          <m:e>
            <m:r>
              <w:rPr>
                <w:rFonts w:ascii="Cambria Math" w:hAnsi="Cambria Math"/>
              </w:rPr>
              <m:t>Q</m:t>
            </m:r>
          </m:e>
          <m:sub>
            <m:r>
              <w:rPr>
                <w:rFonts w:ascii="Cambria Math" w:hAnsi="Cambria Math"/>
              </w:rPr>
              <m:t>HS-RD</m:t>
            </m:r>
          </m:sub>
        </m:sSub>
      </m:oMath>
      <w:bookmarkEnd w:id="6"/>
      <w:r w:rsidRPr="00730313">
        <w:t xml:space="preserve">. For modeling simplification purposes, when the LHP is in forward flow, </w:t>
      </w:r>
      <m:oMath>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HS-RD</m:t>
                    </m:r>
                  </m:sub>
                </m:sSub>
              </m:e>
            </m:d>
          </m:e>
          <m:sub>
            <m:r>
              <w:rPr>
                <w:rFonts w:ascii="Cambria Math" w:eastAsiaTheme="minorEastAsia" w:hAnsi="Cambria Math"/>
                <w:color w:val="000000" w:themeColor="text1"/>
                <w:kern w:val="24"/>
              </w:rPr>
              <m:t>F</m:t>
            </m:r>
          </m:sub>
        </m:sSub>
      </m:oMath>
      <w:r w:rsidRPr="00730313">
        <w:rPr>
          <w:rFonts w:eastAsiaTheme="minorEastAsia"/>
        </w:rPr>
        <w:t xml:space="preserve"> is equal to maximum heat that can be transported between the evaporator and radiator. Thermodynamically, that transported heat can’t exceed the maximum heat capable of being dissipated at the radiator through radiation to the sky. That theoretical maximum heat is reached when the radiator temperature is equal to the evaporator temperature. In practice, that maximum heat is even smaller due to two phase flow transport limitations. For modeling purposes, those limitations are captured as an effective transport coefficient </w:t>
      </w:r>
      <m:oMath>
        <m:sSub>
          <m:sSubPr>
            <m:ctrlPr>
              <w:rPr>
                <w:rFonts w:ascii="Cambria Math" w:hAnsi="Cambria Math"/>
                <w:i/>
              </w:rPr>
            </m:ctrlPr>
          </m:sSubPr>
          <m:e>
            <m:r>
              <w:rPr>
                <w:rFonts w:ascii="Cambria Math" w:hAnsi="Cambria Math"/>
              </w:rPr>
              <m:t>β</m:t>
            </m:r>
          </m:e>
          <m:sub>
            <m:r>
              <w:rPr>
                <w:rFonts w:ascii="Cambria Math" w:hAnsi="Cambria Math"/>
              </w:rPr>
              <m:t>T</m:t>
            </m:r>
          </m:sub>
        </m:sSub>
      </m:oMath>
      <w:r w:rsidRPr="00730313">
        <w:rPr>
          <w:rFonts w:eastAsiaTheme="minorEastAsia"/>
        </w:rPr>
        <w:t xml:space="preserve">. </w:t>
      </w:r>
    </w:p>
    <w:p w14:paraId="3483CB09" w14:textId="75E3CAFA" w:rsidR="00B6418E" w:rsidRPr="00730313" w:rsidRDefault="00000000" w:rsidP="0013342B">
      <w:pPr>
        <w:pStyle w:val="NormalWeb"/>
        <w:spacing w:before="120" w:beforeAutospacing="0" w:after="120" w:afterAutospacing="0"/>
        <w:jc w:val="center"/>
        <w:rPr>
          <w:rFonts w:eastAsiaTheme="minorEastAsia"/>
          <w:iCs/>
          <w:color w:val="000000" w:themeColor="text1"/>
          <w:kern w:val="24"/>
          <w:sz w:val="20"/>
          <w:szCs w:val="20"/>
        </w:rPr>
      </w:pPr>
      <m:oMathPara>
        <m:oMath>
          <m:eqArr>
            <m:eqArrPr>
              <m:maxDist m:val="1"/>
              <m:ctrlPr>
                <w:rPr>
                  <w:rFonts w:ascii="Cambria Math" w:eastAsiaTheme="minorEastAsia" w:hAnsi="Cambria Math" w:cstheme="minorBidi"/>
                  <w:color w:val="000000" w:themeColor="text1"/>
                  <w:kern w:val="24"/>
                  <w:sz w:val="20"/>
                  <w:szCs w:val="20"/>
                </w:rPr>
              </m:ctrlPr>
            </m:eqArrPr>
            <m:e>
              <w:bookmarkStart w:id="7" w:name="_Hlk188882386"/>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HS-RD</m:t>
                          </m:r>
                        </m:sub>
                      </m:sSub>
                    </m:e>
                  </m:d>
                </m:e>
                <m:sub>
                  <m:r>
                    <w:rPr>
                      <w:rFonts w:ascii="Cambria Math" w:eastAsiaTheme="minorEastAsia" w:hAnsi="Cambria Math" w:cstheme="minorBidi"/>
                      <w:color w:val="000000" w:themeColor="text1"/>
                      <w:kern w:val="24"/>
                      <w:sz w:val="20"/>
                      <w:szCs w:val="20"/>
                    </w:rPr>
                    <m:t>forward</m:t>
                  </m:r>
                </m:sub>
              </m:sSub>
              <w:bookmarkEnd w:id="7"/>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φ</m:t>
                  </m:r>
                </m:e>
                <m:sub>
                  <m:r>
                    <w:rPr>
                      <w:rFonts w:ascii="Cambria Math" w:eastAsiaTheme="minorEastAsia" w:hAnsi="Cambria Math" w:cstheme="minorBidi"/>
                      <w:color w:val="000000" w:themeColor="text1"/>
                      <w:kern w:val="24"/>
                      <w:sz w:val="20"/>
                      <w:szCs w:val="20"/>
                    </w:rPr>
                    <m:t>TCV</m:t>
                  </m:r>
                </m:sub>
              </m:sSub>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β</m:t>
                  </m:r>
                </m:e>
                <m:sub>
                  <m:r>
                    <w:rPr>
                      <w:rFonts w:ascii="Cambria Math" w:eastAsiaTheme="minorEastAsia" w:hAnsi="Cambria Math" w:cstheme="minorBidi"/>
                      <w:color w:val="000000" w:themeColor="text1"/>
                      <w:kern w:val="24"/>
                      <w:sz w:val="20"/>
                      <w:szCs w:val="20"/>
                    </w:rPr>
                    <m:t>T</m:t>
                  </m:r>
                </m:sub>
              </m:sSub>
              <m:d>
                <m:dPr>
                  <m:begChr m:val="["/>
                  <m:endChr m:val="]"/>
                  <m:ctrlPr>
                    <w:rPr>
                      <w:rFonts w:ascii="Cambria Math" w:eastAsiaTheme="minorEastAsia" w:hAnsi="Cambria Math" w:cstheme="minorBidi"/>
                      <w:i/>
                      <w:color w:val="000000" w:themeColor="text1"/>
                      <w:kern w:val="24"/>
                      <w:sz w:val="20"/>
                      <w:szCs w:val="20"/>
                    </w:rPr>
                  </m:ctrlPr>
                </m:dPr>
                <m:e>
                  <m:r>
                    <w:rPr>
                      <w:rFonts w:ascii="Cambria Math" w:eastAsiaTheme="minorEastAsia" w:hAnsi="Cambria Math" w:cstheme="minorBidi"/>
                      <w:color w:val="000000" w:themeColor="text1"/>
                      <w:kern w:val="24"/>
                      <w:sz w:val="20"/>
                      <w:szCs w:val="20"/>
                    </w:rPr>
                    <m:t>σ</m:t>
                  </m:r>
                  <m:sSub>
                    <m:sSubPr>
                      <m:ctrlPr>
                        <w:rPr>
                          <w:rFonts w:ascii="Cambria Math" w:eastAsiaTheme="minorEastAsia" w:hAnsi="Cambria Math" w:cstheme="minorBidi"/>
                          <w:i/>
                          <w:color w:val="000000" w:themeColor="text1"/>
                          <w:kern w:val="24"/>
                          <w:sz w:val="20"/>
                          <w:szCs w:val="20"/>
                        </w:rPr>
                      </m:ctrlPr>
                    </m:sSubPr>
                    <m:e>
                      <m:r>
                        <w:rPr>
                          <w:rFonts w:ascii="Cambria Math" w:eastAsiaTheme="minorEastAsia" w:hAnsi="Cambria Math" w:cstheme="minorBidi"/>
                          <w:color w:val="000000" w:themeColor="text1"/>
                          <w:kern w:val="24"/>
                          <w:sz w:val="20"/>
                          <w:szCs w:val="20"/>
                        </w:rPr>
                        <m:t>ε</m:t>
                      </m:r>
                    </m:e>
                    <m:sub>
                      <m:r>
                        <w:rPr>
                          <w:rFonts w:ascii="Cambria Math" w:eastAsiaTheme="minorEastAsia" w:hAnsi="Cambria Math" w:cstheme="minorBidi"/>
                          <w:color w:val="000000" w:themeColor="text1"/>
                          <w:kern w:val="24"/>
                          <w:sz w:val="20"/>
                          <w:szCs w:val="20"/>
                        </w:rPr>
                        <m:t>RD</m:t>
                      </m:r>
                    </m:sub>
                  </m:sSub>
                  <m:sSub>
                    <m:sSubPr>
                      <m:ctrlPr>
                        <w:rPr>
                          <w:rFonts w:ascii="Cambria Math" w:eastAsiaTheme="minorHAnsi" w:hAnsi="Cambria Math"/>
                          <w:i/>
                          <w:iCs/>
                          <w:sz w:val="20"/>
                          <w:szCs w:val="20"/>
                        </w:rPr>
                      </m:ctrlPr>
                    </m:sSubPr>
                    <m:e>
                      <m:r>
                        <w:rPr>
                          <w:rFonts w:ascii="Cambria Math" w:eastAsiaTheme="minorHAnsi" w:hAnsi="Cambria Math"/>
                          <w:sz w:val="20"/>
                          <w:szCs w:val="20"/>
                        </w:rPr>
                        <m:t>A</m:t>
                      </m:r>
                    </m:e>
                    <m:sub>
                      <m:r>
                        <w:rPr>
                          <w:rFonts w:ascii="Cambria Math" w:eastAsiaTheme="minorHAnsi" w:hAnsi="Cambria Math"/>
                          <w:sz w:val="20"/>
                          <w:szCs w:val="20"/>
                        </w:rPr>
                        <m:t>RD</m:t>
                      </m:r>
                    </m:sub>
                  </m:sSub>
                  <m:d>
                    <m:dPr>
                      <m:ctrlPr>
                        <w:rPr>
                          <w:rFonts w:ascii="Cambria Math" w:eastAsiaTheme="minorHAnsi" w:hAnsi="Cambria Math"/>
                          <w:i/>
                          <w:iCs/>
                          <w:sz w:val="20"/>
                          <w:szCs w:val="20"/>
                        </w:rPr>
                      </m:ctrlPr>
                    </m:dPr>
                    <m:e>
                      <m:sSubSup>
                        <m:sSubSupPr>
                          <m:ctrlPr>
                            <w:rPr>
                              <w:rFonts w:ascii="Cambria Math" w:eastAsiaTheme="minorHAnsi" w:hAnsi="Cambria Math"/>
                              <w:i/>
                              <w:iCs/>
                              <w:sz w:val="20"/>
                              <w:szCs w:val="20"/>
                            </w:rPr>
                          </m:ctrlPr>
                        </m:sSubSupPr>
                        <m:e>
                          <m:r>
                            <w:rPr>
                              <w:rFonts w:ascii="Cambria Math" w:eastAsiaTheme="minorHAnsi" w:hAnsi="Cambria Math"/>
                              <w:sz w:val="20"/>
                              <w:szCs w:val="20"/>
                            </w:rPr>
                            <m:t>T</m:t>
                          </m:r>
                        </m:e>
                        <m:sub>
                          <m:r>
                            <w:rPr>
                              <w:rFonts w:ascii="Cambria Math" w:eastAsiaTheme="minorHAnsi" w:hAnsi="Cambria Math"/>
                              <w:sz w:val="20"/>
                              <w:szCs w:val="20"/>
                            </w:rPr>
                            <m:t>HS</m:t>
                          </m:r>
                        </m:sub>
                        <m:sup>
                          <m:r>
                            <w:rPr>
                              <w:rFonts w:ascii="Cambria Math" w:eastAsiaTheme="minorHAnsi" w:hAnsi="Cambria Math"/>
                              <w:sz w:val="20"/>
                              <w:szCs w:val="20"/>
                            </w:rPr>
                            <m:t>4</m:t>
                          </m:r>
                        </m:sup>
                      </m:sSubSup>
                      <m:r>
                        <w:rPr>
                          <w:rFonts w:ascii="Cambria Math" w:eastAsiaTheme="minorHAnsi" w:hAnsi="Cambria Math"/>
                          <w:sz w:val="20"/>
                          <w:szCs w:val="20"/>
                        </w:rPr>
                        <m:t>-</m:t>
                      </m:r>
                      <m:sSubSup>
                        <m:sSubSupPr>
                          <m:ctrlPr>
                            <w:rPr>
                              <w:rFonts w:ascii="Cambria Math" w:eastAsiaTheme="minorHAnsi" w:hAnsi="Cambria Math"/>
                              <w:i/>
                              <w:iCs/>
                              <w:sz w:val="20"/>
                              <w:szCs w:val="20"/>
                            </w:rPr>
                          </m:ctrlPr>
                        </m:sSubSupPr>
                        <m:e>
                          <m:r>
                            <w:rPr>
                              <w:rFonts w:ascii="Cambria Math" w:eastAsiaTheme="minorHAnsi" w:hAnsi="Cambria Math"/>
                              <w:sz w:val="20"/>
                              <w:szCs w:val="20"/>
                            </w:rPr>
                            <m:t>T</m:t>
                          </m:r>
                        </m:e>
                        <m:sub>
                          <m:r>
                            <w:rPr>
                              <w:rFonts w:ascii="Cambria Math" w:eastAsiaTheme="minorHAnsi" w:hAnsi="Cambria Math"/>
                              <w:sz w:val="20"/>
                              <w:szCs w:val="20"/>
                            </w:rPr>
                            <m:t>Sky</m:t>
                          </m:r>
                        </m:sub>
                        <m:sup>
                          <m:r>
                            <w:rPr>
                              <w:rFonts w:ascii="Cambria Math" w:eastAsiaTheme="minorHAnsi" w:hAnsi="Cambria Math"/>
                              <w:sz w:val="20"/>
                              <w:szCs w:val="20"/>
                            </w:rPr>
                            <m:t>4</m:t>
                          </m:r>
                        </m:sup>
                      </m:sSubSup>
                    </m:e>
                  </m:d>
                  <m:r>
                    <w:rPr>
                      <w:rFonts w:ascii="Cambria Math" w:eastAsiaTheme="minorHAnsi" w:hAnsi="Cambria Math"/>
                      <w:sz w:val="20"/>
                      <w:szCs w:val="20"/>
                    </w:rPr>
                    <m:t>-</m:t>
                  </m:r>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Q</m:t>
                      </m:r>
                    </m:e>
                    <m:sub>
                      <m:r>
                        <w:rPr>
                          <w:rFonts w:ascii="Cambria Math" w:eastAsiaTheme="minorEastAsia" w:hAnsi="Cambria Math"/>
                          <w:color w:val="000000" w:themeColor="text1"/>
                          <w:kern w:val="24"/>
                          <w:sz w:val="20"/>
                          <w:szCs w:val="20"/>
                        </w:rPr>
                        <m:t>RD</m:t>
                      </m:r>
                    </m:sub>
                  </m:sSub>
                </m:e>
              </m:d>
              <m:r>
                <m:rPr>
                  <m:sty m:val="p"/>
                </m:rPr>
                <w:rPr>
                  <w:rFonts w:ascii="Cambria Math" w:eastAsiaTheme="minorEastAsia" w:hAnsi="Cambria Math" w:cstheme="minorBidi"/>
                  <w:color w:val="000000" w:themeColor="text1"/>
                  <w:kern w:val="24"/>
                  <w:sz w:val="20"/>
                  <w:szCs w:val="20"/>
                </w:rPr>
                <m:t xml:space="preserve"> </m:t>
              </m:r>
              <m:r>
                <w:rPr>
                  <w:rFonts w:ascii="Cambria Math" w:eastAsiaTheme="minorEastAsia" w:hAnsi="Cambria Math" w:cstheme="minorBidi"/>
                  <w:color w:val="000000" w:themeColor="text1"/>
                  <w:kern w:val="24"/>
                  <w:sz w:val="20"/>
                  <w:szCs w:val="20"/>
                </w:rPr>
                <m:t>#</m:t>
              </m:r>
              <m:d>
                <m:dPr>
                  <m:ctrlPr>
                    <w:rPr>
                      <w:rFonts w:ascii="Cambria Math" w:eastAsiaTheme="minorEastAsia" w:hAnsi="Cambria Math" w:cstheme="minorBidi"/>
                      <w:color w:val="000000" w:themeColor="text1"/>
                      <w:kern w:val="24"/>
                      <w:sz w:val="20"/>
                      <w:szCs w:val="20"/>
                    </w:rPr>
                  </m:ctrlPr>
                </m:dPr>
                <m:e>
                  <m:r>
                    <m:rPr>
                      <m:sty m:val="p"/>
                    </m:rPr>
                    <w:rPr>
                      <w:rFonts w:ascii="Cambria Math" w:eastAsiaTheme="minorEastAsia" w:hAnsi="Cambria Math" w:cstheme="minorBidi"/>
                      <w:color w:val="000000" w:themeColor="text1"/>
                      <w:kern w:val="24"/>
                      <w:sz w:val="20"/>
                      <w:szCs w:val="20"/>
                    </w:rPr>
                    <m:t>4</m:t>
                  </m:r>
                </m:e>
              </m:d>
              <m:ctrlPr>
                <w:rPr>
                  <w:rFonts w:ascii="Cambria Math" w:eastAsiaTheme="minorEastAsia" w:hAnsi="Cambria Math" w:cstheme="minorBidi"/>
                  <w:i/>
                  <w:iCs/>
                  <w:color w:val="000000" w:themeColor="text1"/>
                  <w:kern w:val="24"/>
                  <w:sz w:val="20"/>
                  <w:szCs w:val="20"/>
                </w:rPr>
              </m:ctrlPr>
            </m:e>
          </m:eqArr>
        </m:oMath>
      </m:oMathPara>
    </w:p>
    <w:p w14:paraId="5F0CF8AB" w14:textId="57AB783B" w:rsidR="0013342B" w:rsidRPr="00730313" w:rsidRDefault="0013342B" w:rsidP="0013342B">
      <w:pPr>
        <w:pStyle w:val="NormalWeb"/>
        <w:spacing w:before="120" w:beforeAutospacing="0" w:after="120" w:afterAutospacing="0"/>
        <w:jc w:val="both"/>
        <w:rPr>
          <w:rFonts w:eastAsiaTheme="minorEastAsia"/>
          <w:color w:val="000000" w:themeColor="text1"/>
          <w:kern w:val="24"/>
          <w:sz w:val="20"/>
          <w:szCs w:val="20"/>
        </w:rPr>
      </w:pPr>
      <w:bookmarkStart w:id="8" w:name="_Hlk200107387"/>
      <w:r w:rsidRPr="00730313">
        <w:rPr>
          <w:sz w:val="20"/>
          <w:szCs w:val="20"/>
        </w:rPr>
        <w:t>wh</w:t>
      </w:r>
      <w:r w:rsidRPr="00730313">
        <w:rPr>
          <w:rFonts w:eastAsiaTheme="minorEastAsia"/>
          <w:iCs/>
          <w:color w:val="000000" w:themeColor="text1"/>
          <w:kern w:val="24"/>
          <w:sz w:val="20"/>
          <w:szCs w:val="20"/>
        </w:rPr>
        <w:t xml:space="preserve">ere </w:t>
      </w:r>
      <m:oMath>
        <m:r>
          <w:rPr>
            <w:rFonts w:ascii="Cambria Math" w:eastAsiaTheme="minorEastAsia" w:hAnsi="Cambria Math"/>
            <w:color w:val="000000" w:themeColor="text1"/>
            <w:kern w:val="24"/>
            <w:sz w:val="20"/>
            <w:szCs w:val="20"/>
          </w:rPr>
          <m:t>σ</m:t>
        </m:r>
      </m:oMath>
      <w:r w:rsidRPr="00730313">
        <w:rPr>
          <w:rFonts w:eastAsiaTheme="minorEastAsia"/>
          <w:iCs/>
          <w:color w:val="000000" w:themeColor="text1"/>
          <w:kern w:val="24"/>
          <w:sz w:val="20"/>
          <w:szCs w:val="20"/>
        </w:rPr>
        <w:t xml:space="preserve"> is Stefan–Boltzmann constant, </w:t>
      </w:r>
      <m:oMath>
        <m:sSub>
          <m:sSubPr>
            <m:ctrlPr>
              <w:rPr>
                <w:rFonts w:ascii="Cambria Math" w:eastAsiaTheme="minorEastAsia" w:hAnsi="Cambria Math"/>
                <w:i/>
                <w:color w:val="000000" w:themeColor="text1"/>
                <w:kern w:val="24"/>
                <w:sz w:val="20"/>
                <w:szCs w:val="20"/>
              </w:rPr>
            </m:ctrlPr>
          </m:sSubPr>
          <m:e>
            <m:r>
              <w:rPr>
                <w:rFonts w:ascii="Cambria Math" w:eastAsiaTheme="minorEastAsia" w:hAnsi="Cambria Math"/>
                <w:color w:val="000000" w:themeColor="text1"/>
                <w:kern w:val="24"/>
                <w:sz w:val="20"/>
                <w:szCs w:val="20"/>
              </w:rPr>
              <m:t>ε</m:t>
            </m:r>
          </m:e>
          <m:sub>
            <m:r>
              <w:rPr>
                <w:rFonts w:ascii="Cambria Math" w:eastAsiaTheme="minorEastAsia" w:hAnsi="Cambria Math"/>
                <w:color w:val="000000" w:themeColor="text1"/>
                <w:kern w:val="24"/>
                <w:sz w:val="20"/>
                <w:szCs w:val="20"/>
              </w:rPr>
              <m:t>RD</m:t>
            </m:r>
          </m:sub>
        </m:sSub>
      </m:oMath>
      <w:r w:rsidRPr="00730313">
        <w:rPr>
          <w:rFonts w:eastAsiaTheme="minorEastAsia"/>
          <w:iCs/>
          <w:color w:val="000000" w:themeColor="text1"/>
          <w:kern w:val="24"/>
          <w:sz w:val="20"/>
          <w:szCs w:val="20"/>
        </w:rPr>
        <w:t xml:space="preserve"> is radiator effective emissivity, </w:t>
      </w:r>
      <m:oMath>
        <m:sSub>
          <m:sSubPr>
            <m:ctrlPr>
              <w:rPr>
                <w:rFonts w:ascii="Cambria Math" w:hAnsi="Cambria Math"/>
                <w:i/>
                <w:iCs/>
                <w:sz w:val="20"/>
                <w:szCs w:val="20"/>
              </w:rPr>
            </m:ctrlPr>
          </m:sSubPr>
          <m:e>
            <m:r>
              <w:rPr>
                <w:rFonts w:ascii="Cambria Math" w:hAnsi="Cambria Math"/>
                <w:sz w:val="20"/>
                <w:szCs w:val="20"/>
              </w:rPr>
              <m:t>A</m:t>
            </m:r>
          </m:e>
          <m:sub>
            <m:r>
              <w:rPr>
                <w:rFonts w:ascii="Cambria Math" w:hAnsi="Cambria Math"/>
                <w:sz w:val="20"/>
                <w:szCs w:val="20"/>
              </w:rPr>
              <m:t>RD</m:t>
            </m:r>
          </m:sub>
        </m:sSub>
      </m:oMath>
      <w:r w:rsidRPr="00730313">
        <w:rPr>
          <w:rFonts w:eastAsiaTheme="minorEastAsia"/>
          <w:iCs/>
          <w:color w:val="000000" w:themeColor="text1"/>
          <w:kern w:val="24"/>
          <w:sz w:val="20"/>
          <w:szCs w:val="20"/>
        </w:rPr>
        <w:t xml:space="preserve"> is radiator effective area, </w:t>
      </w:r>
      <m:oMath>
        <m:sSub>
          <m:sSubPr>
            <m:ctrlPr>
              <w:rPr>
                <w:rFonts w:ascii="Cambria Math" w:hAnsi="Cambria Math"/>
                <w:i/>
                <w:iCs/>
                <w:sz w:val="20"/>
                <w:szCs w:val="20"/>
              </w:rPr>
            </m:ctrlPr>
          </m:sSubPr>
          <m:e>
            <m:r>
              <w:rPr>
                <w:rFonts w:ascii="Cambria Math" w:hAnsi="Cambria Math"/>
                <w:sz w:val="20"/>
                <w:szCs w:val="20"/>
              </w:rPr>
              <m:t>T</m:t>
            </m:r>
          </m:e>
          <m:sub>
            <m:r>
              <w:rPr>
                <w:rFonts w:ascii="Cambria Math" w:hAnsi="Cambria Math"/>
                <w:sz w:val="20"/>
                <w:szCs w:val="20"/>
              </w:rPr>
              <m:t>sky</m:t>
            </m:r>
          </m:sub>
        </m:sSub>
      </m:oMath>
      <w:r w:rsidRPr="00730313">
        <w:rPr>
          <w:rFonts w:eastAsiaTheme="minorEastAsia"/>
          <w:iCs/>
          <w:color w:val="000000" w:themeColor="text1"/>
          <w:kern w:val="24"/>
          <w:sz w:val="20"/>
          <w:szCs w:val="20"/>
        </w:rPr>
        <w:t xml:space="preserve"> is the temperature of deep sky, </w:t>
      </w:r>
      <m:oMath>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Q</m:t>
            </m:r>
          </m:e>
          <m:sub>
            <m:r>
              <w:rPr>
                <w:rFonts w:ascii="Cambria Math" w:eastAsiaTheme="minorEastAsia" w:hAnsi="Cambria Math"/>
                <w:color w:val="000000" w:themeColor="text1"/>
                <w:kern w:val="24"/>
                <w:sz w:val="20"/>
                <w:szCs w:val="20"/>
              </w:rPr>
              <m:t>RD</m:t>
            </m:r>
          </m:sub>
        </m:sSub>
      </m:oMath>
      <w:r w:rsidRPr="00730313">
        <w:rPr>
          <w:rFonts w:eastAsiaTheme="minorEastAsia"/>
          <w:iCs/>
          <w:color w:val="000000" w:themeColor="text1"/>
          <w:kern w:val="24"/>
          <w:sz w:val="20"/>
          <w:szCs w:val="20"/>
        </w:rPr>
        <w:t xml:space="preserve"> is the radiator heaters thermal load, and </w:t>
      </w:r>
      <m:oMath>
        <m:sSub>
          <m:sSubPr>
            <m:ctrlPr>
              <w:rPr>
                <w:rFonts w:ascii="Cambria Math" w:hAnsi="Cambria Math"/>
                <w:i/>
                <w:iCs/>
                <w:sz w:val="20"/>
                <w:szCs w:val="20"/>
              </w:rPr>
            </m:ctrlPr>
          </m:sSubPr>
          <m:e>
            <m:r>
              <w:rPr>
                <w:rFonts w:ascii="Cambria Math" w:hAnsi="Cambria Math"/>
                <w:sz w:val="20"/>
                <w:szCs w:val="20"/>
              </w:rPr>
              <m:t>φ</m:t>
            </m:r>
          </m:e>
          <m:sub>
            <m:r>
              <w:rPr>
                <w:rFonts w:ascii="Cambria Math" w:hAnsi="Cambria Math"/>
                <w:sz w:val="20"/>
                <w:szCs w:val="20"/>
              </w:rPr>
              <m:t>TCV</m:t>
            </m:r>
          </m:sub>
        </m:sSub>
      </m:oMath>
      <w:r w:rsidRPr="00730313">
        <w:rPr>
          <w:rFonts w:eastAsiaTheme="minorEastAsia"/>
          <w:iCs/>
          <w:sz w:val="20"/>
          <w:szCs w:val="20"/>
        </w:rPr>
        <w:t xml:space="preserve"> is </w:t>
      </w:r>
      <w:bookmarkEnd w:id="8"/>
      <w:r w:rsidRPr="00730313">
        <w:rPr>
          <w:rFonts w:eastAsiaTheme="minorEastAsia"/>
          <w:iCs/>
          <w:sz w:val="20"/>
          <w:szCs w:val="20"/>
        </w:rPr>
        <w:t>a function ranging from 0 to 1 that dictates how much flow the TCV is allowing to flow though the LHP.</w:t>
      </w:r>
    </w:p>
    <w:p w14:paraId="3AF270DD" w14:textId="776FC778" w:rsidR="00DE582A" w:rsidRPr="00730313" w:rsidRDefault="0013342B" w:rsidP="000278F6">
      <w:pPr>
        <w:keepNext/>
        <w:spacing w:after="120"/>
        <w:jc w:val="center"/>
      </w:pPr>
      <w:bookmarkStart w:id="9" w:name="_Ref188873068"/>
      <w:r w:rsidRPr="00730313">
        <w:rPr>
          <w:noProof/>
        </w:rPr>
        <w:drawing>
          <wp:inline distT="0" distB="0" distL="0" distR="0" wp14:anchorId="6F398871" wp14:editId="36B7F08E">
            <wp:extent cx="4763634" cy="3350070"/>
            <wp:effectExtent l="0" t="0" r="0" b="3175"/>
            <wp:docPr id="336098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910"/>
                    <a:stretch>
                      <a:fillRect/>
                    </a:stretch>
                  </pic:blipFill>
                  <pic:spPr bwMode="auto">
                    <a:xfrm>
                      <a:off x="0" y="0"/>
                      <a:ext cx="4766489" cy="3352078"/>
                    </a:xfrm>
                    <a:prstGeom prst="rect">
                      <a:avLst/>
                    </a:prstGeom>
                    <a:noFill/>
                    <a:ln>
                      <a:noFill/>
                    </a:ln>
                    <a:extLst>
                      <a:ext uri="{53640926-AAD7-44D8-BBD7-CCE9431645EC}">
                        <a14:shadowObscured xmlns:a14="http://schemas.microsoft.com/office/drawing/2010/main"/>
                      </a:ext>
                    </a:extLst>
                  </pic:spPr>
                </pic:pic>
              </a:graphicData>
            </a:graphic>
          </wp:inline>
        </w:drawing>
      </w:r>
    </w:p>
    <w:p w14:paraId="696B21E2" w14:textId="24CC2914" w:rsidR="00B6418E" w:rsidRPr="00730313" w:rsidRDefault="00DE582A" w:rsidP="000278F6">
      <w:pPr>
        <w:pStyle w:val="Caption"/>
        <w:spacing w:before="120" w:after="120"/>
        <w:rPr>
          <w:b w:val="0"/>
          <w:bCs w:val="0"/>
          <w:i/>
          <w:iCs/>
        </w:rPr>
      </w:pPr>
      <w:r w:rsidRPr="00730313">
        <w:t xml:space="preserve">Figure </w:t>
      </w:r>
      <w:r w:rsidRPr="00730313">
        <w:rPr>
          <w:b w:val="0"/>
          <w:bCs w:val="0"/>
          <w:i/>
          <w:iCs/>
        </w:rPr>
        <w:fldChar w:fldCharType="begin"/>
      </w:r>
      <w:r w:rsidRPr="00730313">
        <w:instrText xml:space="preserve"> SEQ Figure \* ARABIC </w:instrText>
      </w:r>
      <w:r w:rsidRPr="00730313">
        <w:rPr>
          <w:b w:val="0"/>
          <w:bCs w:val="0"/>
          <w:i/>
          <w:iCs/>
        </w:rPr>
        <w:fldChar w:fldCharType="separate"/>
      </w:r>
      <w:r w:rsidR="00B6418E" w:rsidRPr="00730313">
        <w:rPr>
          <w:noProof/>
        </w:rPr>
        <w:t>3</w:t>
      </w:r>
      <w:r w:rsidRPr="00730313">
        <w:rPr>
          <w:b w:val="0"/>
          <w:bCs w:val="0"/>
          <w:i/>
          <w:iCs/>
        </w:rPr>
        <w:fldChar w:fldCharType="end"/>
      </w:r>
      <w:bookmarkStart w:id="10" w:name="_Hlk192510194"/>
      <w:bookmarkEnd w:id="9"/>
      <w:r w:rsidR="00B6418E" w:rsidRPr="00730313">
        <w:t xml:space="preserve">: </w:t>
      </w:r>
      <w:r w:rsidRPr="00730313">
        <w:t xml:space="preserve">Control volume discretization </w:t>
      </w:r>
      <w:bookmarkEnd w:id="10"/>
      <w:r w:rsidRPr="00730313">
        <w:t>of the LHP model indicating the heat fluxes between control volumes, energy exchange with the environment, energy stored internally, and energy input in the form of heat.</w:t>
      </w:r>
    </w:p>
    <w:p w14:paraId="250D2778" w14:textId="2A0850F0" w:rsidR="00AB5DF3" w:rsidRPr="00730313" w:rsidRDefault="00AB5DF3" w:rsidP="00AB5DF3">
      <w:pPr>
        <w:pStyle w:val="ListParagraph"/>
        <w:ind w:left="0"/>
      </w:pPr>
      <w:r w:rsidRPr="00730313">
        <w:rPr>
          <w:rFonts w:eastAsiaTheme="minorEastAsia"/>
          <w:iCs/>
          <w:color w:val="000000" w:themeColor="text1"/>
          <w:kern w:val="24"/>
        </w:rPr>
        <w:t xml:space="preserve">The mass flow rate of propylene through the LHP, </w:t>
      </w:r>
      <m:oMath>
        <m:sSub>
          <m:sSubPr>
            <m:ctrlPr>
              <w:rPr>
                <w:rFonts w:ascii="Cambria Math" w:eastAsiaTheme="minorEastAsia" w:hAnsi="Cambria Math"/>
                <w:i/>
                <w:iCs/>
                <w:color w:val="000000" w:themeColor="text1"/>
                <w:kern w:val="24"/>
              </w:rPr>
            </m:ctrlPr>
          </m:sSubPr>
          <m:e>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rPr>
                  <m:t>m</m:t>
                </m:r>
              </m:e>
            </m:acc>
          </m:e>
          <m:sub>
            <m:r>
              <w:rPr>
                <w:rFonts w:ascii="Cambria Math" w:eastAsiaTheme="minorEastAsia" w:hAnsi="Cambria Math"/>
                <w:color w:val="000000" w:themeColor="text1"/>
                <w:kern w:val="24"/>
              </w:rPr>
              <m:t>LHP</m:t>
            </m:r>
          </m:sub>
        </m:sSub>
      </m:oMath>
      <w:r w:rsidRPr="00730313">
        <w:rPr>
          <w:rFonts w:eastAsiaTheme="minorEastAsia"/>
          <w:iCs/>
          <w:color w:val="000000" w:themeColor="text1"/>
          <w:kern w:val="24"/>
        </w:rPr>
        <w:t xml:space="preserve">, while in forward flow, is calculated as </w:t>
      </w:r>
      <w:r w:rsidR="005248CA" w:rsidRPr="00730313">
        <w:rPr>
          <w:rFonts w:eastAsiaTheme="minorEastAsia"/>
          <w:iCs/>
          <w:color w:val="000000" w:themeColor="text1"/>
          <w:kern w:val="24"/>
        </w:rPr>
        <w:t>follows</w:t>
      </w:r>
      <w:r w:rsidRPr="00730313">
        <w:rPr>
          <w:rFonts w:eastAsiaTheme="minorEastAsia"/>
          <w:iCs/>
          <w:color w:val="000000" w:themeColor="text1"/>
          <w:kern w:val="24"/>
        </w:rPr>
        <w:t>:</w:t>
      </w:r>
    </w:p>
    <w:p w14:paraId="04AFDB0C" w14:textId="324D7501" w:rsidR="00AB5DF3" w:rsidRPr="00730313" w:rsidRDefault="00000000" w:rsidP="000278F6">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eastAsiaTheme="minorEastAsia" w:hAnsi="Cambria Math" w:cstheme="minorBidi"/>
                  <w:i/>
                  <w:iCs/>
                  <w:color w:val="000000" w:themeColor="text1"/>
                  <w:kern w:val="24"/>
                  <w:sz w:val="20"/>
                  <w:szCs w:val="20"/>
                </w:rPr>
              </m:ctrlPr>
            </m:eqArrPr>
            <m:e>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acc>
                            <m:accPr>
                              <m:chr m:val="̇"/>
                              <m:ctrlPr>
                                <w:rPr>
                                  <w:rFonts w:ascii="Cambria Math" w:eastAsiaTheme="minorEastAsia" w:hAnsi="Cambria Math" w:cstheme="minorBidi"/>
                                  <w:i/>
                                  <w:iCs/>
                                  <w:color w:val="000000" w:themeColor="text1"/>
                                  <w:kern w:val="24"/>
                                  <w:sz w:val="20"/>
                                  <w:szCs w:val="20"/>
                                </w:rPr>
                              </m:ctrlPr>
                            </m:accPr>
                            <m:e>
                              <m:r>
                                <w:rPr>
                                  <w:rFonts w:ascii="Cambria Math" w:eastAsiaTheme="minorEastAsia" w:hAnsi="Cambria Math" w:cstheme="minorBidi"/>
                                  <w:color w:val="000000" w:themeColor="text1"/>
                                  <w:kern w:val="24"/>
                                  <w:sz w:val="20"/>
                                  <w:szCs w:val="20"/>
                                </w:rPr>
                                <m:t>m</m:t>
                              </m:r>
                            </m:e>
                          </m:acc>
                        </m:e>
                        <m:sub>
                          <m:r>
                            <w:rPr>
                              <w:rFonts w:ascii="Cambria Math" w:eastAsiaTheme="minorEastAsia" w:hAnsi="Cambria Math" w:cstheme="minorBidi"/>
                              <w:color w:val="000000" w:themeColor="text1"/>
                              <w:kern w:val="24"/>
                              <w:sz w:val="20"/>
                              <w:szCs w:val="20"/>
                            </w:rPr>
                            <m:t>LHP</m:t>
                          </m:r>
                        </m:sub>
                      </m:sSub>
                    </m:e>
                  </m:d>
                </m:e>
                <m:sub>
                  <m:r>
                    <w:rPr>
                      <w:rFonts w:ascii="Cambria Math" w:eastAsiaTheme="minorEastAsia" w:hAnsi="Cambria Math" w:cstheme="minorBidi"/>
                      <w:color w:val="000000" w:themeColor="text1"/>
                      <w:kern w:val="24"/>
                      <w:sz w:val="20"/>
                      <w:szCs w:val="20"/>
                    </w:rPr>
                    <m:t>F</m:t>
                  </m:r>
                </m:sub>
              </m:sSub>
              <m:r>
                <w:rPr>
                  <w:rFonts w:ascii="Cambria Math" w:eastAsiaTheme="minorEastAsia"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HS-RD</m:t>
                              </m:r>
                            </m:sub>
                          </m:sSub>
                        </m:e>
                      </m:d>
                    </m:e>
                    <m:sub>
                      <m:r>
                        <w:rPr>
                          <w:rFonts w:ascii="Cambria Math" w:eastAsiaTheme="minorEastAsia" w:hAnsi="Cambria Math" w:cstheme="minorBidi"/>
                          <w:color w:val="000000" w:themeColor="text1"/>
                          <w:kern w:val="24"/>
                          <w:sz w:val="20"/>
                          <w:szCs w:val="20"/>
                        </w:rPr>
                        <m:t>F</m:t>
                      </m:r>
                    </m:sub>
                  </m:sSub>
                </m:num>
                <m:den>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h</m:t>
                      </m:r>
                    </m:e>
                    <m:sub>
                      <m:r>
                        <w:rPr>
                          <w:rFonts w:ascii="Cambria Math" w:eastAsiaTheme="minorEastAsia" w:hAnsi="Cambria Math" w:cstheme="minorBidi"/>
                          <w:color w:val="000000" w:themeColor="text1"/>
                          <w:kern w:val="24"/>
                          <w:sz w:val="20"/>
                          <w:szCs w:val="20"/>
                        </w:rPr>
                        <m:t>fg</m:t>
                      </m:r>
                    </m:sub>
                  </m:sSub>
                </m:den>
              </m:f>
              <m:r>
                <w:rPr>
                  <w:rFonts w:ascii="Cambria Math" w:eastAsiaTheme="minorEastAsia" w:hAnsi="Cambria Math" w:cstheme="minorBidi"/>
                  <w:color w:val="000000" w:themeColor="text1"/>
                  <w:kern w:val="24"/>
                  <w:sz w:val="20"/>
                  <w:szCs w:val="20"/>
                </w:rPr>
                <m:t xml:space="preserve"> #</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5</m:t>
                  </m:r>
                </m:e>
              </m:d>
            </m:e>
          </m:eqArr>
        </m:oMath>
      </m:oMathPara>
    </w:p>
    <w:p w14:paraId="69731487" w14:textId="79E7B5F5" w:rsidR="00AB5DF3" w:rsidRPr="00730313" w:rsidRDefault="00AB5DF3" w:rsidP="00AB5DF3">
      <w:pPr>
        <w:pStyle w:val="ListParagraph"/>
        <w:ind w:left="0"/>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h</m:t>
            </m:r>
          </m:e>
          <m:sub>
            <m:r>
              <w:rPr>
                <w:rFonts w:ascii="Cambria Math" w:eastAsiaTheme="minorEastAsia" w:hAnsi="Cambria Math"/>
                <w:color w:val="000000" w:themeColor="text1"/>
                <w:kern w:val="24"/>
              </w:rPr>
              <m:t>fg</m:t>
            </m:r>
          </m:sub>
        </m:sSub>
      </m:oMath>
      <w:r w:rsidRPr="00730313">
        <w:rPr>
          <w:rFonts w:eastAsiaTheme="minorEastAsia"/>
          <w:iCs/>
          <w:color w:val="000000" w:themeColor="text1"/>
          <w:kern w:val="24"/>
        </w:rPr>
        <w:t xml:space="preserve">is the specify enthalpy of propylene at </w:t>
      </w:r>
      <m:oMath>
        <m:sSub>
          <m:sSubPr>
            <m:ctrlPr>
              <w:rPr>
                <w:rFonts w:ascii="Cambria Math" w:hAnsi="Cambria Math"/>
                <w:i/>
                <w:iCs/>
              </w:rPr>
            </m:ctrlPr>
          </m:sSubPr>
          <m:e>
            <m:r>
              <w:rPr>
                <w:rFonts w:ascii="Cambria Math" w:hAnsi="Cambria Math"/>
              </w:rPr>
              <m:t>T</m:t>
            </m:r>
          </m:e>
          <m:sub>
            <m:r>
              <w:rPr>
                <w:rFonts w:ascii="Cambria Math" w:hAnsi="Cambria Math"/>
              </w:rPr>
              <m:t>HS</m:t>
            </m:r>
          </m:sub>
        </m:sSub>
      </m:oMath>
      <w:r w:rsidRPr="00730313">
        <w:rPr>
          <w:rFonts w:eastAsiaTheme="minorEastAsia"/>
          <w:iCs/>
        </w:rPr>
        <w:t xml:space="preserve"> temperature</w:t>
      </w:r>
      <w:r w:rsidRPr="00730313">
        <w:rPr>
          <w:rFonts w:eastAsiaTheme="minorEastAsia"/>
          <w:iCs/>
          <w:color w:val="000000" w:themeColor="text1"/>
          <w:kern w:val="24"/>
        </w:rPr>
        <w:t>.</w:t>
      </w:r>
      <w:r w:rsidRPr="00730313">
        <w:t xml:space="preserve"> On the contrary, when the LHP is in reverse flow mode, </w:t>
      </w:r>
      <m:oMath>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HS-RD</m:t>
                    </m:r>
                  </m:sub>
                </m:sSub>
              </m:e>
            </m:d>
          </m:e>
          <m:sub>
            <m:r>
              <w:rPr>
                <w:rFonts w:ascii="Cambria Math" w:eastAsiaTheme="minorEastAsia" w:hAnsi="Cambria Math"/>
                <w:color w:val="000000" w:themeColor="text1"/>
                <w:kern w:val="24"/>
              </w:rPr>
              <m:t>R</m:t>
            </m:r>
          </m:sub>
        </m:sSub>
      </m:oMath>
      <w:r w:rsidRPr="00730313">
        <w:rPr>
          <w:rFonts w:eastAsiaTheme="minorEastAsia"/>
        </w:rPr>
        <w:t xml:space="preserve"> is driven by the buoyancy pressure, </w:t>
      </w:r>
      <m:oMath>
        <m:r>
          <w:rPr>
            <w:rFonts w:ascii="Cambria Math" w:hAnsi="Cambria Math"/>
          </w:rPr>
          <m:t>∆P</m:t>
        </m:r>
      </m:oMath>
      <w:r w:rsidRPr="00730313">
        <w:rPr>
          <w:rFonts w:eastAsiaTheme="minorEastAsia"/>
        </w:rPr>
        <w:t>, along the liquid line:</w:t>
      </w:r>
    </w:p>
    <w:p w14:paraId="7EE76F95" w14:textId="73A3942A" w:rsidR="00AB5DF3" w:rsidRPr="00730313" w:rsidRDefault="00000000" w:rsidP="000278F6">
      <w:pPr>
        <w:pStyle w:val="NormalWeb"/>
        <w:spacing w:before="120" w:beforeAutospacing="0" w:after="120" w:afterAutospacing="0"/>
        <w:jc w:val="center"/>
        <w:rPr>
          <w:color w:val="000000" w:themeColor="text1"/>
          <w:kern w:val="24"/>
          <w:sz w:val="20"/>
          <w:szCs w:val="20"/>
        </w:rPr>
      </w:pPr>
      <m:oMathPara>
        <m:oMath>
          <m:eqArr>
            <m:eqArrPr>
              <m:maxDist m:val="1"/>
              <m:ctrlPr>
                <w:rPr>
                  <w:rFonts w:ascii="Cambria Math" w:eastAsiaTheme="minorEastAsia" w:hAnsi="Cambria Math" w:cstheme="minorBidi"/>
                  <w:i/>
                  <w:color w:val="000000" w:themeColor="text1"/>
                  <w:kern w:val="24"/>
                  <w:sz w:val="20"/>
                  <w:szCs w:val="20"/>
                </w:rPr>
              </m:ctrlPr>
            </m:eqArrPr>
            <m:e>
              <m:r>
                <w:rPr>
                  <w:rFonts w:ascii="Cambria Math" w:eastAsiaTheme="minorHAnsi" w:hAnsi="Cambria Math"/>
                  <w:sz w:val="20"/>
                  <w:szCs w:val="20"/>
                </w:rPr>
                <m:t>∆P</m:t>
              </m:r>
              <m:r>
                <w:rPr>
                  <w:rFonts w:ascii="Cambria Math" w:eastAsiaTheme="minorEastAsia" w:hAnsi="Cambria Math" w:cstheme="minorBidi"/>
                  <w:color w:val="000000" w:themeColor="text1"/>
                  <w:kern w:val="24"/>
                  <w:sz w:val="20"/>
                  <w:szCs w:val="20"/>
                </w:rPr>
                <m:t>=</m:t>
              </m:r>
              <m:r>
                <m:rPr>
                  <m:sty m:val="p"/>
                </m:rPr>
                <w:rPr>
                  <w:rFonts w:ascii="Cambria Math" w:eastAsiaTheme="minorEastAsia" w:hAnsi="Cambria Math" w:cstheme="minorBidi"/>
                  <w:color w:val="000000" w:themeColor="text1"/>
                  <w:kern w:val="24"/>
                  <w:sz w:val="20"/>
                  <w:szCs w:val="20"/>
                </w:rPr>
                <m:t>g</m:t>
              </m:r>
              <m:d>
                <m:dPr>
                  <m:ctrlPr>
                    <w:rPr>
                      <w:rFonts w:ascii="Cambria Math" w:eastAsiaTheme="minorEastAsia" w:hAnsi="Cambria Math" w:cstheme="minorBid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ρ</m:t>
                      </m:r>
                    </m:e>
                    <m:sub>
                      <m:r>
                        <w:rPr>
                          <w:rFonts w:ascii="Cambria Math" w:eastAsiaTheme="minorEastAsia" w:hAnsi="Cambria Math" w:cstheme="minorBidi"/>
                          <w:color w:val="000000" w:themeColor="text1"/>
                          <w:kern w:val="24"/>
                          <w:sz w:val="20"/>
                          <w:szCs w:val="20"/>
                        </w:rPr>
                        <m:t>HS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ρ</m:t>
                      </m:r>
                    </m:e>
                    <m:sub>
                      <m:r>
                        <w:rPr>
                          <w:rFonts w:ascii="Cambria Math" w:eastAsiaTheme="minorEastAsia" w:hAnsi="Cambria Math" w:cstheme="minorBidi"/>
                          <w:color w:val="000000" w:themeColor="text1"/>
                          <w:kern w:val="24"/>
                          <w:sz w:val="20"/>
                          <w:szCs w:val="20"/>
                        </w:rPr>
                        <m:t>RD</m:t>
                      </m:r>
                    </m:sub>
                  </m:sSub>
                </m:e>
              </m:d>
              <m:r>
                <w:rPr>
                  <w:rFonts w:ascii="Cambria Math" w:eastAsiaTheme="minorEastAsia" w:hAnsi="Cambria Math" w:cstheme="minorBidi"/>
                  <w:color w:val="000000" w:themeColor="text1"/>
                  <w:kern w:val="24"/>
                  <w:sz w:val="20"/>
                  <w:szCs w:val="20"/>
                </w:rPr>
                <m:t xml:space="preserve">H </m:t>
              </m:r>
              <m:r>
                <w:rPr>
                  <w:rFonts w:ascii="Cambria Math" w:eastAsiaTheme="minorHAnsi" w:hAnsi="Cambria Math"/>
                  <w:sz w:val="20"/>
                  <w:szCs w:val="20"/>
                </w:rPr>
                <m:t>#</m:t>
              </m:r>
              <m:d>
                <m:dPr>
                  <m:ctrlPr>
                    <w:rPr>
                      <w:rFonts w:ascii="Cambria Math" w:eastAsiaTheme="minorEastAsia" w:hAnsi="Cambria Math" w:cstheme="minorBidi"/>
                      <w:i/>
                      <w:color w:val="000000" w:themeColor="text1"/>
                      <w:kern w:val="24"/>
                      <w:sz w:val="20"/>
                      <w:szCs w:val="20"/>
                    </w:rPr>
                  </m:ctrlPr>
                </m:dPr>
                <m:e>
                  <m:r>
                    <w:rPr>
                      <w:rFonts w:ascii="Cambria Math" w:eastAsiaTheme="minorEastAsia" w:hAnsi="Cambria Math" w:cstheme="minorBidi"/>
                      <w:color w:val="000000" w:themeColor="text1"/>
                      <w:kern w:val="24"/>
                      <w:sz w:val="20"/>
                      <w:szCs w:val="20"/>
                    </w:rPr>
                    <m:t>6</m:t>
                  </m:r>
                </m:e>
              </m:d>
              <m:ctrlPr>
                <w:rPr>
                  <w:rFonts w:ascii="Cambria Math" w:eastAsiaTheme="minorHAnsi" w:hAnsi="Cambria Math"/>
                  <w:i/>
                  <w:sz w:val="20"/>
                  <w:szCs w:val="20"/>
                </w:rPr>
              </m:ctrlPr>
            </m:e>
          </m:eqArr>
        </m:oMath>
      </m:oMathPara>
    </w:p>
    <w:p w14:paraId="0FB0A097" w14:textId="77777777" w:rsidR="00AB5DF3" w:rsidRPr="00730313" w:rsidRDefault="00AB5DF3" w:rsidP="00AB5DF3">
      <w:pPr>
        <w:pStyle w:val="NormalWeb"/>
        <w:spacing w:before="0" w:beforeAutospacing="0" w:after="0" w:afterAutospacing="0"/>
        <w:jc w:val="both"/>
        <w:rPr>
          <w:rFonts w:eastAsiaTheme="minorEastAsia"/>
          <w:iCs/>
          <w:color w:val="000000" w:themeColor="text1"/>
          <w:kern w:val="24"/>
          <w:sz w:val="20"/>
          <w:szCs w:val="20"/>
        </w:rPr>
      </w:pPr>
      <w:r w:rsidRPr="00730313">
        <w:rPr>
          <w:sz w:val="20"/>
          <w:szCs w:val="20"/>
        </w:rPr>
        <w:t>wh</w:t>
      </w:r>
      <w:r w:rsidRPr="00730313">
        <w:rPr>
          <w:rFonts w:eastAsiaTheme="minorEastAsia"/>
          <w:iCs/>
          <w:color w:val="000000" w:themeColor="text1"/>
          <w:kern w:val="24"/>
          <w:sz w:val="20"/>
          <w:szCs w:val="20"/>
        </w:rPr>
        <w:t xml:space="preserve">ere, </w:t>
      </w:r>
      <m:oMath>
        <m:r>
          <m:rPr>
            <m:sty m:val="p"/>
          </m:rPr>
          <w:rPr>
            <w:rFonts w:ascii="Cambria Math" w:eastAsiaTheme="minorEastAsia" w:hAnsi="Cambria Math"/>
            <w:color w:val="000000" w:themeColor="text1"/>
            <w:kern w:val="24"/>
            <w:sz w:val="20"/>
            <w:szCs w:val="20"/>
          </w:rPr>
          <m:t>g</m:t>
        </m:r>
      </m:oMath>
      <w:r w:rsidRPr="00730313">
        <w:rPr>
          <w:rFonts w:eastAsiaTheme="minorEastAsia"/>
          <w:iCs/>
          <w:color w:val="000000" w:themeColor="text1"/>
          <w:kern w:val="24"/>
          <w:sz w:val="20"/>
          <w:szCs w:val="20"/>
        </w:rPr>
        <w:t xml:space="preserve"> is the gravity, </w:t>
      </w:r>
      <m:oMath>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ρ</m:t>
            </m:r>
          </m:e>
          <m:sub>
            <m:r>
              <w:rPr>
                <w:rFonts w:ascii="Cambria Math" w:eastAsiaTheme="minorEastAsia" w:hAnsi="Cambria Math" w:cstheme="minorBidi"/>
                <w:color w:val="000000" w:themeColor="text1"/>
                <w:kern w:val="24"/>
                <w:sz w:val="20"/>
                <w:szCs w:val="20"/>
              </w:rPr>
              <m:t>HS</m:t>
            </m:r>
          </m:sub>
        </m:sSub>
      </m:oMath>
      <w:r w:rsidRPr="00730313">
        <w:rPr>
          <w:rFonts w:eastAsiaTheme="minorEastAsia"/>
          <w:iCs/>
          <w:color w:val="000000" w:themeColor="text1"/>
          <w:kern w:val="24"/>
          <w:sz w:val="20"/>
          <w:szCs w:val="20"/>
        </w:rPr>
        <w:t xml:space="preserve"> and </w:t>
      </w:r>
      <m:oMath>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ρ</m:t>
            </m:r>
          </m:e>
          <m:sub>
            <m:r>
              <w:rPr>
                <w:rFonts w:ascii="Cambria Math" w:eastAsiaTheme="minorEastAsia" w:hAnsi="Cambria Math" w:cstheme="minorBidi"/>
                <w:color w:val="000000" w:themeColor="text1"/>
                <w:kern w:val="24"/>
                <w:sz w:val="20"/>
                <w:szCs w:val="20"/>
              </w:rPr>
              <m:t>RD</m:t>
            </m:r>
          </m:sub>
        </m:sSub>
      </m:oMath>
      <w:r w:rsidRPr="00730313">
        <w:rPr>
          <w:rFonts w:eastAsiaTheme="minorEastAsia"/>
          <w:iCs/>
          <w:color w:val="000000" w:themeColor="text1"/>
          <w:kern w:val="24"/>
          <w:sz w:val="20"/>
          <w:szCs w:val="20"/>
        </w:rPr>
        <w:t xml:space="preserve"> are the density of liquid propylene at evaporator and radiator temperatures, and </w:t>
      </w:r>
      <m:oMath>
        <m:r>
          <w:rPr>
            <w:rFonts w:ascii="Cambria Math" w:eastAsiaTheme="minorEastAsia" w:hAnsi="Cambria Math" w:cstheme="minorBidi"/>
            <w:color w:val="000000" w:themeColor="text1"/>
            <w:kern w:val="24"/>
            <w:sz w:val="20"/>
            <w:szCs w:val="20"/>
          </w:rPr>
          <m:t>H</m:t>
        </m:r>
        <m:r>
          <m:rPr>
            <m:sty m:val="p"/>
          </m:rPr>
          <w:rPr>
            <w:rFonts w:ascii="Cambria Math" w:eastAsiaTheme="minorEastAsia" w:hAnsi="Cambria Math" w:cstheme="minorBidi"/>
            <w:color w:val="000000" w:themeColor="text1"/>
            <w:kern w:val="24"/>
            <w:sz w:val="20"/>
            <w:szCs w:val="20"/>
          </w:rPr>
          <m:t>⁡</m:t>
        </m:r>
      </m:oMath>
      <w:r w:rsidRPr="00730313">
        <w:rPr>
          <w:rFonts w:eastAsiaTheme="minorEastAsia"/>
          <w:color w:val="000000" w:themeColor="text1"/>
          <w:kern w:val="24"/>
          <w:sz w:val="20"/>
          <w:szCs w:val="20"/>
        </w:rPr>
        <w:t>is the height difference between the evaporator and the radiator</w:t>
      </w:r>
      <w:r w:rsidRPr="00730313">
        <w:rPr>
          <w:rFonts w:eastAsiaTheme="minorEastAsia"/>
          <w:iCs/>
          <w:color w:val="000000" w:themeColor="text1"/>
          <w:kern w:val="24"/>
          <w:sz w:val="20"/>
          <w:szCs w:val="20"/>
        </w:rPr>
        <w:t xml:space="preserve">. The flow induced by this pressure gradient is </w:t>
      </w:r>
      <w:r w:rsidRPr="00730313">
        <w:rPr>
          <w:rFonts w:eastAsiaTheme="minorEastAsia"/>
          <w:iCs/>
          <w:color w:val="000000" w:themeColor="text1"/>
          <w:kern w:val="24"/>
          <w:sz w:val="20"/>
          <w:szCs w:val="20"/>
        </w:rPr>
        <w:lastRenderedPageBreak/>
        <w:t>restricted by the reverse flow passing through the evaporator wick, which can be modeled as Darcy flow. Therefore, the mass flow rate of propylene in reverse flow becomes:</w:t>
      </w:r>
    </w:p>
    <w:p w14:paraId="5C0F2C72" w14:textId="2090A25D" w:rsidR="000278F6" w:rsidRPr="00730313" w:rsidRDefault="00000000" w:rsidP="000278F6">
      <w:pPr>
        <w:pStyle w:val="NormalWeb"/>
        <w:spacing w:before="120" w:beforeAutospacing="0" w:after="120" w:afterAutospacing="0"/>
        <w:jc w:val="center"/>
        <w:rPr>
          <w:rFonts w:eastAsiaTheme="minorEastAsia"/>
          <w:iCs/>
          <w:color w:val="000000" w:themeColor="text1"/>
          <w:kern w:val="24"/>
          <w:sz w:val="20"/>
          <w:szCs w:val="20"/>
        </w:rPr>
      </w:pPr>
      <m:oMathPara>
        <m:oMath>
          <m:eqArr>
            <m:eqArrPr>
              <m:maxDist m:val="1"/>
              <m:ctrlPr>
                <w:rPr>
                  <w:rFonts w:ascii="Cambria Math" w:eastAsiaTheme="minorEastAsia" w:hAnsi="Cambria Math" w:cstheme="minorBidi"/>
                  <w:i/>
                  <w:iCs/>
                  <w:color w:val="000000" w:themeColor="text1"/>
                  <w:kern w:val="24"/>
                  <w:sz w:val="20"/>
                  <w:szCs w:val="20"/>
                </w:rPr>
              </m:ctrlPr>
            </m:eqArrPr>
            <m:e>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acc>
                            <m:accPr>
                              <m:chr m:val="̇"/>
                              <m:ctrlPr>
                                <w:rPr>
                                  <w:rFonts w:ascii="Cambria Math" w:eastAsiaTheme="minorEastAsia" w:hAnsi="Cambria Math" w:cstheme="minorBidi"/>
                                  <w:i/>
                                  <w:iCs/>
                                  <w:color w:val="000000" w:themeColor="text1"/>
                                  <w:kern w:val="24"/>
                                  <w:sz w:val="20"/>
                                  <w:szCs w:val="20"/>
                                </w:rPr>
                              </m:ctrlPr>
                            </m:accPr>
                            <m:e>
                              <m:r>
                                <w:rPr>
                                  <w:rFonts w:ascii="Cambria Math" w:eastAsiaTheme="minorEastAsia" w:hAnsi="Cambria Math" w:cstheme="minorBidi"/>
                                  <w:color w:val="000000" w:themeColor="text1"/>
                                  <w:kern w:val="24"/>
                                  <w:sz w:val="20"/>
                                  <w:szCs w:val="20"/>
                                </w:rPr>
                                <m:t>m</m:t>
                              </m:r>
                            </m:e>
                          </m:acc>
                        </m:e>
                        <m:sub>
                          <m:r>
                            <w:rPr>
                              <w:rFonts w:ascii="Cambria Math" w:eastAsiaTheme="minorEastAsia" w:hAnsi="Cambria Math" w:cstheme="minorBidi"/>
                              <w:color w:val="000000" w:themeColor="text1"/>
                              <w:kern w:val="24"/>
                              <w:sz w:val="20"/>
                              <w:szCs w:val="20"/>
                            </w:rPr>
                            <m:t>LHP</m:t>
                          </m:r>
                        </m:sub>
                      </m:sSub>
                    </m:e>
                  </m:d>
                </m:e>
                <m:sub>
                  <m:r>
                    <w:rPr>
                      <w:rFonts w:ascii="Cambria Math" w:eastAsiaTheme="minorEastAsia" w:hAnsi="Cambria Math" w:cstheme="minorBidi"/>
                      <w:color w:val="000000" w:themeColor="text1"/>
                      <w:kern w:val="24"/>
                      <w:sz w:val="20"/>
                      <w:szCs w:val="20"/>
                    </w:rPr>
                    <m:t>R</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ρ</m:t>
                  </m:r>
                </m:e>
                <m:sub>
                  <m:r>
                    <w:rPr>
                      <w:rFonts w:ascii="Cambria Math" w:eastAsiaTheme="minorEastAsia" w:hAnsi="Cambria Math" w:cstheme="minorBidi"/>
                      <w:color w:val="000000" w:themeColor="text1"/>
                      <w:kern w:val="24"/>
                      <w:sz w:val="20"/>
                      <w:szCs w:val="20"/>
                    </w:rPr>
                    <m:t>HS</m:t>
                  </m:r>
                </m:sub>
              </m:sSub>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A</m:t>
                  </m:r>
                </m:e>
                <m:sub>
                  <m:r>
                    <w:rPr>
                      <w:rFonts w:ascii="Cambria Math" w:eastAsiaTheme="minorEastAsia" w:hAnsi="Cambria Math" w:cstheme="minorBidi"/>
                      <w:color w:val="000000" w:themeColor="text1"/>
                      <w:kern w:val="24"/>
                      <w:sz w:val="20"/>
                      <w:szCs w:val="20"/>
                    </w:rPr>
                    <m:t>p</m:t>
                  </m:r>
                </m:sub>
              </m:sSub>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HAnsi" w:hAnsi="Cambria Math"/>
                          <w:i/>
                          <w:sz w:val="20"/>
                          <w:szCs w:val="20"/>
                        </w:rPr>
                      </m:ctrlPr>
                    </m:sSubPr>
                    <m:e>
                      <m:r>
                        <w:rPr>
                          <w:rFonts w:ascii="Cambria Math" w:eastAsiaTheme="minorHAnsi" w:hAnsi="Cambria Math"/>
                          <w:sz w:val="20"/>
                          <w:szCs w:val="20"/>
                        </w:rPr>
                        <m:t>k</m:t>
                      </m:r>
                    </m:e>
                    <m:sub>
                      <m:r>
                        <w:rPr>
                          <w:rFonts w:ascii="Cambria Math" w:eastAsiaTheme="minorHAnsi" w:hAnsi="Cambria Math"/>
                          <w:sz w:val="20"/>
                          <w:szCs w:val="20"/>
                        </w:rPr>
                        <m:t>w</m:t>
                      </m:r>
                    </m:sub>
                  </m:sSub>
                  <m:r>
                    <w:rPr>
                      <w:rFonts w:ascii="Cambria Math" w:eastAsiaTheme="minorHAnsi" w:hAnsi="Cambria Math"/>
                      <w:sz w:val="20"/>
                      <w:szCs w:val="20"/>
                    </w:rPr>
                    <m:t>∆P</m:t>
                  </m:r>
                </m:num>
                <m:den>
                  <m:r>
                    <w:rPr>
                      <w:rFonts w:ascii="Cambria Math" w:eastAsiaTheme="minorEastAsia" w:hAnsi="Cambria Math" w:cstheme="minorBidi"/>
                      <w:color w:val="000000" w:themeColor="text1"/>
                      <w:kern w:val="24"/>
                      <w:sz w:val="20"/>
                      <w:szCs w:val="20"/>
                    </w:rPr>
                    <m:t>μ</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L</m:t>
                      </m:r>
                    </m:e>
                    <m:sub>
                      <m:r>
                        <w:rPr>
                          <w:rFonts w:ascii="Cambria Math" w:eastAsiaTheme="minorEastAsia" w:hAnsi="Cambria Math" w:cstheme="minorBidi"/>
                          <w:color w:val="000000" w:themeColor="text1"/>
                          <w:kern w:val="24"/>
                          <w:sz w:val="20"/>
                          <w:szCs w:val="20"/>
                        </w:rPr>
                        <m:t>w</m:t>
                      </m:r>
                    </m:sub>
                  </m:sSub>
                </m:den>
              </m:f>
              <m:r>
                <w:rPr>
                  <w:rFonts w:ascii="Cambria Math" w:eastAsiaTheme="minorEastAsia" w:hAnsi="Cambria Math" w:cstheme="minorBidi"/>
                  <w:color w:val="000000" w:themeColor="text1"/>
                  <w:kern w:val="24"/>
                  <w:sz w:val="20"/>
                  <w:szCs w:val="20"/>
                </w:rPr>
                <m:t xml:space="preserve"> #</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7</m:t>
                  </m:r>
                </m:e>
              </m:d>
            </m:e>
          </m:eqArr>
        </m:oMath>
      </m:oMathPara>
    </w:p>
    <w:p w14:paraId="4FBE5553" w14:textId="77777777" w:rsidR="00AB5DF3" w:rsidRPr="00730313" w:rsidRDefault="00AB5DF3" w:rsidP="00AB5DF3">
      <w:pPr>
        <w:pStyle w:val="ListParagraph"/>
        <w:ind w:left="0"/>
        <w:rPr>
          <w:rFonts w:eastAsiaTheme="minorEastAsia"/>
          <w:iCs/>
          <w:color w:val="000000" w:themeColor="text1"/>
          <w:kern w:val="24"/>
        </w:rPr>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A</m:t>
            </m:r>
          </m:e>
          <m:sub>
            <m:r>
              <w:rPr>
                <w:rFonts w:ascii="Cambria Math" w:eastAsiaTheme="minorEastAsia" w:hAnsi="Cambria Math"/>
                <w:color w:val="000000" w:themeColor="text1"/>
                <w:kern w:val="24"/>
              </w:rPr>
              <m:t>p</m:t>
            </m:r>
          </m:sub>
        </m:sSub>
      </m:oMath>
      <w:r w:rsidRPr="00730313">
        <w:rPr>
          <w:rFonts w:eastAsiaTheme="minorEastAsia"/>
          <w:iCs/>
          <w:color w:val="000000" w:themeColor="text1"/>
          <w:kern w:val="24"/>
        </w:rPr>
        <w:t xml:space="preserve"> is the cross-sectional area of the liquid tubing, </w:t>
      </w:r>
      <m:oMath>
        <m:sSub>
          <m:sSubPr>
            <m:ctrlPr>
              <w:rPr>
                <w:rFonts w:ascii="Cambria Math" w:hAnsi="Cambria Math"/>
                <w:i/>
              </w:rPr>
            </m:ctrlPr>
          </m:sSubPr>
          <m:e>
            <m:r>
              <w:rPr>
                <w:rFonts w:ascii="Cambria Math" w:hAnsi="Cambria Math"/>
              </w:rPr>
              <m:t>k</m:t>
            </m:r>
          </m:e>
          <m:sub>
            <m:r>
              <w:rPr>
                <w:rFonts w:ascii="Cambria Math" w:hAnsi="Cambria Math"/>
              </w:rPr>
              <m:t>w</m:t>
            </m:r>
          </m:sub>
        </m:sSub>
      </m:oMath>
      <w:r w:rsidRPr="00730313">
        <w:rPr>
          <w:rFonts w:eastAsiaTheme="minorEastAsia"/>
          <w:iCs/>
          <w:color w:val="000000" w:themeColor="text1"/>
          <w:kern w:val="24"/>
        </w:rPr>
        <w:t xml:space="preserve"> is the wick permeability, </w:t>
      </w:r>
      <m:oMath>
        <m:r>
          <w:rPr>
            <w:rFonts w:ascii="Cambria Math" w:eastAsiaTheme="minorEastAsia" w:hAnsi="Cambria Math"/>
            <w:color w:val="000000" w:themeColor="text1"/>
            <w:kern w:val="24"/>
          </w:rPr>
          <m:t>μ</m:t>
        </m:r>
      </m:oMath>
      <w:r w:rsidRPr="00730313">
        <w:rPr>
          <w:rFonts w:eastAsiaTheme="minorEastAsia"/>
          <w:iCs/>
          <w:color w:val="000000" w:themeColor="text1"/>
          <w:kern w:val="24"/>
        </w:rPr>
        <w:t xml:space="preserve"> viscosity of the liquid propylene, and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L</m:t>
            </m:r>
          </m:e>
          <m:sub>
            <m:r>
              <w:rPr>
                <w:rFonts w:ascii="Cambria Math" w:eastAsiaTheme="minorEastAsia" w:hAnsi="Cambria Math"/>
                <w:color w:val="000000" w:themeColor="text1"/>
                <w:kern w:val="24"/>
              </w:rPr>
              <m:t>w</m:t>
            </m:r>
          </m:sub>
        </m:sSub>
      </m:oMath>
      <w:r w:rsidRPr="00730313">
        <w:rPr>
          <w:rFonts w:eastAsiaTheme="minorEastAsia"/>
          <w:iCs/>
          <w:color w:val="000000" w:themeColor="text1"/>
          <w:kern w:val="24"/>
        </w:rPr>
        <w:t xml:space="preserve">is the effective length of the wick. This mass flow rate of propylene carries a sensible heat to the radiator in the form of: </w:t>
      </w:r>
    </w:p>
    <w:p w14:paraId="302E3EBE" w14:textId="4380B51E" w:rsidR="000278F6" w:rsidRPr="00730313" w:rsidRDefault="00000000" w:rsidP="000278F6">
      <w:pPr>
        <w:pStyle w:val="NormalWeb"/>
        <w:spacing w:before="120" w:beforeAutospacing="0" w:after="120" w:afterAutospacing="0"/>
        <w:jc w:val="center"/>
        <w:rPr>
          <w:rFonts w:eastAsiaTheme="minorEastAsia"/>
          <w:iCs/>
          <w:color w:val="000000" w:themeColor="text1"/>
          <w:kern w:val="24"/>
          <w:sz w:val="20"/>
          <w:szCs w:val="20"/>
        </w:rPr>
      </w:pPr>
      <m:oMathPara>
        <m:oMath>
          <m:eqArr>
            <m:eqArrPr>
              <m:maxDist m:val="1"/>
              <m:ctrlPr>
                <w:rPr>
                  <w:rFonts w:ascii="Cambria Math" w:eastAsiaTheme="minorEastAsia" w:hAnsi="Cambria Math"/>
                  <w:i/>
                  <w:iCs/>
                  <w:color w:val="000000" w:themeColor="text1"/>
                  <w:kern w:val="24"/>
                  <w:sz w:val="20"/>
                  <w:szCs w:val="20"/>
                </w:rPr>
              </m:ctrlPr>
            </m:eqArrPr>
            <m:e>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HAnsi" w:hAnsi="Cambria Math"/>
                              <w:i/>
                              <w:sz w:val="20"/>
                              <w:szCs w:val="20"/>
                            </w:rPr>
                          </m:ctrlPr>
                        </m:sSubPr>
                        <m:e>
                          <m:r>
                            <w:rPr>
                              <w:rFonts w:ascii="Cambria Math" w:hAnsi="Cambria Math"/>
                              <w:sz w:val="20"/>
                              <w:szCs w:val="20"/>
                            </w:rPr>
                            <m:t>Q</m:t>
                          </m:r>
                        </m:e>
                        <m:sub>
                          <m:r>
                            <w:rPr>
                              <w:rFonts w:ascii="Cambria Math" w:hAnsi="Cambria Math"/>
                              <w:sz w:val="20"/>
                              <w:szCs w:val="20"/>
                            </w:rPr>
                            <m:t>HS-RD</m:t>
                          </m:r>
                        </m:sub>
                      </m:sSub>
                    </m:e>
                  </m:d>
                </m:e>
                <m:sub>
                  <m:r>
                    <w:rPr>
                      <w:rFonts w:ascii="Cambria Math" w:eastAsiaTheme="minorEastAsia" w:hAnsi="Cambria Math" w:cstheme="minorBidi"/>
                      <w:color w:val="000000" w:themeColor="text1"/>
                      <w:kern w:val="24"/>
                      <w:sz w:val="20"/>
                      <w:szCs w:val="20"/>
                    </w:rPr>
                    <m:t>R</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acc>
                            <m:accPr>
                              <m:chr m:val="̇"/>
                              <m:ctrlPr>
                                <w:rPr>
                                  <w:rFonts w:ascii="Cambria Math" w:eastAsiaTheme="minorEastAsia" w:hAnsi="Cambria Math" w:cstheme="minorBidi"/>
                                  <w:i/>
                                  <w:iCs/>
                                  <w:color w:val="000000" w:themeColor="text1"/>
                                  <w:kern w:val="24"/>
                                  <w:sz w:val="20"/>
                                  <w:szCs w:val="20"/>
                                </w:rPr>
                              </m:ctrlPr>
                            </m:accPr>
                            <m:e>
                              <m:r>
                                <w:rPr>
                                  <w:rFonts w:ascii="Cambria Math" w:eastAsiaTheme="minorEastAsia" w:hAnsi="Cambria Math" w:cstheme="minorBidi"/>
                                  <w:color w:val="000000" w:themeColor="text1"/>
                                  <w:kern w:val="24"/>
                                  <w:sz w:val="20"/>
                                  <w:szCs w:val="20"/>
                                </w:rPr>
                                <m:t>m</m:t>
                              </m:r>
                            </m:e>
                          </m:acc>
                        </m:e>
                        <m:sub>
                          <m:r>
                            <w:rPr>
                              <w:rFonts w:ascii="Cambria Math" w:eastAsiaTheme="minorEastAsia" w:hAnsi="Cambria Math" w:cstheme="minorBidi"/>
                              <w:color w:val="000000" w:themeColor="text1"/>
                              <w:kern w:val="24"/>
                              <w:sz w:val="20"/>
                              <w:szCs w:val="20"/>
                            </w:rPr>
                            <m:t>LHP</m:t>
                          </m:r>
                        </m:sub>
                      </m:sSub>
                    </m:e>
                  </m:d>
                </m:e>
                <m:sub>
                  <m:r>
                    <w:rPr>
                      <w:rFonts w:ascii="Cambria Math" w:eastAsiaTheme="minorEastAsia" w:hAnsi="Cambria Math" w:cstheme="minorBidi"/>
                      <w:color w:val="000000" w:themeColor="text1"/>
                      <w:kern w:val="24"/>
                      <w:sz w:val="20"/>
                      <w:szCs w:val="20"/>
                    </w:rPr>
                    <m:t>R</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P</m:t>
                  </m:r>
                </m:sub>
              </m:sSub>
              <m:d>
                <m:dPr>
                  <m:ctrlPr>
                    <w:rPr>
                      <w:rFonts w:ascii="Cambria Math" w:eastAsiaTheme="minorEastAsia" w:hAnsi="Cambria Math"/>
                      <w:i/>
                      <w:iCs/>
                      <w:color w:val="000000" w:themeColor="text1"/>
                      <w:kern w:val="24"/>
                      <w:sz w:val="20"/>
                      <w:szCs w:val="20"/>
                    </w:rPr>
                  </m:ctrlPr>
                </m:dPr>
                <m:e>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T</m:t>
                      </m:r>
                    </m:e>
                    <m:sub>
                      <m:r>
                        <w:rPr>
                          <w:rFonts w:ascii="Cambria Math" w:eastAsiaTheme="minorEastAsia" w:hAnsi="Cambria Math"/>
                          <w:color w:val="000000" w:themeColor="text1"/>
                          <w:kern w:val="24"/>
                          <w:sz w:val="20"/>
                          <w:szCs w:val="20"/>
                        </w:rPr>
                        <m:t>HS</m:t>
                      </m:r>
                    </m:sub>
                  </m:sSub>
                  <m:r>
                    <w:rPr>
                      <w:rFonts w:ascii="Cambria Math" w:eastAsiaTheme="minorEastAsia" w:hAnsi="Cambria Math"/>
                      <w:color w:val="000000" w:themeColor="text1"/>
                      <w:kern w:val="24"/>
                      <w:sz w:val="20"/>
                      <w:szCs w:val="20"/>
                    </w:rPr>
                    <m:t>-</m:t>
                  </m:r>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T</m:t>
                      </m:r>
                    </m:e>
                    <m:sub>
                      <m:r>
                        <w:rPr>
                          <w:rFonts w:ascii="Cambria Math" w:eastAsiaTheme="minorEastAsia" w:hAnsi="Cambria Math"/>
                          <w:color w:val="000000" w:themeColor="text1"/>
                          <w:kern w:val="24"/>
                          <w:sz w:val="20"/>
                          <w:szCs w:val="20"/>
                        </w:rPr>
                        <m:t>RD</m:t>
                      </m:r>
                    </m:sub>
                  </m:sSub>
                </m:e>
              </m:d>
              <m:r>
                <w:rPr>
                  <w:rFonts w:ascii="Cambria Math" w:eastAsiaTheme="minorEastAsia" w:hAnsi="Cambria Math"/>
                  <w:color w:val="000000" w:themeColor="text1"/>
                  <w:kern w:val="24"/>
                  <w:sz w:val="20"/>
                  <w:szCs w:val="20"/>
                </w:rPr>
                <m:t xml:space="preserve"> </m:t>
              </m:r>
              <m:r>
                <w:rPr>
                  <w:rFonts w:ascii="Cambria Math" w:eastAsiaTheme="minorEastAsia" w:hAnsi="Cambria Math" w:cstheme="minorBidi"/>
                  <w:color w:val="000000" w:themeColor="text1"/>
                  <w:kern w:val="24"/>
                  <w:sz w:val="20"/>
                  <w:szCs w:val="20"/>
                </w:rPr>
                <m:t>#</m:t>
              </m:r>
              <m:d>
                <m:dPr>
                  <m:ctrlPr>
                    <w:rPr>
                      <w:rFonts w:ascii="Cambria Math" w:eastAsiaTheme="minorEastAsia" w:hAnsi="Cambria Math"/>
                      <w:i/>
                      <w:iCs/>
                      <w:color w:val="000000" w:themeColor="text1"/>
                      <w:kern w:val="24"/>
                      <w:sz w:val="20"/>
                      <w:szCs w:val="20"/>
                    </w:rPr>
                  </m:ctrlPr>
                </m:dPr>
                <m:e>
                  <m:r>
                    <w:rPr>
                      <w:rFonts w:ascii="Cambria Math" w:eastAsiaTheme="minorEastAsia" w:hAnsi="Cambria Math"/>
                      <w:color w:val="000000" w:themeColor="text1"/>
                      <w:kern w:val="24"/>
                      <w:sz w:val="20"/>
                      <w:szCs w:val="20"/>
                    </w:rPr>
                    <m:t>8</m:t>
                  </m:r>
                </m:e>
              </m:d>
              <m:ctrlPr>
                <w:rPr>
                  <w:rFonts w:ascii="Cambria Math" w:eastAsiaTheme="minorEastAsia" w:hAnsi="Cambria Math" w:cstheme="minorBidi"/>
                  <w:i/>
                  <w:iCs/>
                  <w:color w:val="000000" w:themeColor="text1"/>
                  <w:kern w:val="24"/>
                  <w:sz w:val="20"/>
                  <w:szCs w:val="20"/>
                </w:rPr>
              </m:ctrlPr>
            </m:e>
          </m:eqArr>
        </m:oMath>
      </m:oMathPara>
    </w:p>
    <w:p w14:paraId="3EC0B716" w14:textId="2EF0B1FF" w:rsidR="00AB5DF3" w:rsidRPr="00730313" w:rsidRDefault="00AB5DF3" w:rsidP="00AB5DF3">
      <w:pPr>
        <w:pStyle w:val="ListParagraph"/>
        <w:ind w:left="0"/>
        <w:rPr>
          <w:rFonts w:eastAsiaTheme="minorEastAsia"/>
          <w:iCs/>
          <w:color w:val="000000" w:themeColor="text1"/>
          <w:kern w:val="24"/>
        </w:rPr>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P</m:t>
            </m:r>
          </m:sub>
        </m:sSub>
      </m:oMath>
      <w:r w:rsidRPr="00730313">
        <w:rPr>
          <w:rFonts w:eastAsiaTheme="minorEastAsia"/>
          <w:iCs/>
          <w:color w:val="000000" w:themeColor="text1"/>
          <w:kern w:val="24"/>
        </w:rPr>
        <w:t xml:space="preserve"> is the propylene heat capacity and </w:t>
      </w:r>
      <m:oMath>
        <m:sSub>
          <m:sSubPr>
            <m:ctrlPr>
              <w:rPr>
                <w:rFonts w:ascii="Cambria Math" w:hAnsi="Cambria Math"/>
                <w:i/>
              </w:rPr>
            </m:ctrlPr>
          </m:sSubPr>
          <m:e>
            <m:r>
              <w:rPr>
                <w:rFonts w:ascii="Cambria Math" w:hAnsi="Cambria Math"/>
              </w:rPr>
              <m:t>T</m:t>
            </m:r>
          </m:e>
          <m:sub>
            <m:r>
              <w:rPr>
                <w:rFonts w:ascii="Cambria Math" w:hAnsi="Cambria Math"/>
              </w:rPr>
              <m:t>RD</m:t>
            </m:r>
          </m:sub>
        </m:sSub>
      </m:oMath>
      <w:r w:rsidRPr="00730313">
        <w:rPr>
          <w:rFonts w:eastAsiaTheme="minorEastAsia"/>
          <w:iCs/>
          <w:color w:val="000000" w:themeColor="text1"/>
          <w:kern w:val="24"/>
        </w:rPr>
        <w:t xml:space="preserve"> is the temperature of the RD-CV.</w:t>
      </w:r>
    </w:p>
    <w:p w14:paraId="023C9C7D" w14:textId="6FC4BD62" w:rsidR="00AB5DF3" w:rsidRPr="00730313" w:rsidRDefault="00AB5DF3" w:rsidP="00AB5DF3">
      <w:pPr>
        <w:pStyle w:val="ListParagraph"/>
        <w:ind w:left="0" w:firstLine="288"/>
      </w:pPr>
      <w:r w:rsidRPr="00730313">
        <w:t xml:space="preserve">This CV can also exchange radiative heat to the environment primordial through the surface of the heat spreader, which is covered with </w:t>
      </w:r>
      <w:r w:rsidR="00D42BDC" w:rsidRPr="00730313">
        <w:t>multi-layer insulation (</w:t>
      </w:r>
      <w:r w:rsidRPr="00730313">
        <w:t>MLI</w:t>
      </w:r>
      <w:r w:rsidR="00D42BDC" w:rsidRPr="00730313">
        <w:t>)</w:t>
      </w:r>
      <w:r w:rsidRPr="00730313">
        <w:t xml:space="preserve">, </w:t>
      </w:r>
      <m:oMath>
        <m:sSub>
          <m:sSubPr>
            <m:ctrlPr>
              <w:rPr>
                <w:rFonts w:ascii="Cambria Math" w:hAnsi="Cambria Math"/>
                <w:i/>
                <w:iCs/>
              </w:rPr>
            </m:ctrlPr>
          </m:sSub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hAnsi="Cambria Math"/>
              </w:rPr>
              <m:t>HS</m:t>
            </m:r>
          </m:sub>
        </m:sSub>
      </m:oMath>
      <w:r w:rsidRPr="00730313">
        <w:rPr>
          <w:rFonts w:eastAsiaTheme="minorEastAsia"/>
          <w:iCs/>
        </w:rPr>
        <w:t>:</w:t>
      </w:r>
    </w:p>
    <w:p w14:paraId="6A4C248D" w14:textId="48BA335E" w:rsidR="00AB5DF3" w:rsidRPr="00730313" w:rsidRDefault="00000000" w:rsidP="000278F6">
      <w:pPr>
        <w:pStyle w:val="ListParagraph"/>
        <w:spacing w:before="120" w:after="120"/>
        <w:ind w:left="0"/>
        <w:rPr>
          <w:color w:val="000000" w:themeColor="text1"/>
          <w:kern w:val="24"/>
        </w:rPr>
      </w:pPr>
      <m:oMathPara>
        <m:oMath>
          <m:eqArr>
            <m:eqArrPr>
              <m:maxDist m:val="1"/>
              <m:ctrlPr>
                <w:rPr>
                  <w:rFonts w:ascii="Cambria Math" w:eastAsiaTheme="minorEastAsia" w:hAnsi="Cambria Math"/>
                  <w:color w:val="000000" w:themeColor="text1"/>
                  <w:kern w:val="24"/>
                </w:rPr>
              </m:ctrlPr>
            </m:eqArrPr>
            <m:e>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eastAsiaTheme="minorEastAsia" w:hAnsi="Cambria Math"/>
                      <w:color w:val="000000" w:themeColor="text1"/>
                      <w:kern w:val="24"/>
                    </w:rPr>
                    <m:t>HS</m:t>
                  </m:r>
                </m:sub>
              </m:sSub>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HS</m:t>
                  </m:r>
                </m:sub>
                <m:sup>
                  <m:r>
                    <w:rPr>
                      <w:rFonts w:ascii="Cambria Math" w:eastAsiaTheme="minorEastAsia" w:hAnsi="Cambria Math"/>
                      <w:color w:val="000000" w:themeColor="text1"/>
                      <w:kern w:val="24"/>
                    </w:rPr>
                    <m:t>*</m:t>
                  </m:r>
                </m:sup>
              </m:sSubSup>
              <m:sSub>
                <m:sSubPr>
                  <m:ctrlPr>
                    <w:rPr>
                      <w:rFonts w:ascii="Cambria Math" w:hAnsi="Cambria Math"/>
                      <w:i/>
                      <w:iCs/>
                    </w:rPr>
                  </m:ctrlPr>
                </m:sSubPr>
                <m:e>
                  <m:r>
                    <w:rPr>
                      <w:rFonts w:ascii="Cambria Math" w:hAnsi="Cambria Math"/>
                    </w:rPr>
                    <m:t>A</m:t>
                  </m:r>
                </m:e>
                <m:sub>
                  <m:r>
                    <w:rPr>
                      <w:rFonts w:ascii="Cambria Math" w:hAnsi="Cambria Math"/>
                    </w:rPr>
                    <m:t>HS</m:t>
                  </m:r>
                </m:sub>
              </m:sSub>
              <m:d>
                <m:dPr>
                  <m:ctrlPr>
                    <w:rPr>
                      <w:rFonts w:ascii="Cambria Math" w:hAnsi="Cambria Math"/>
                      <w:i/>
                      <w:iCs/>
                    </w:rPr>
                  </m:ctrlPr>
                </m:dPr>
                <m:e>
                  <m:sSubSup>
                    <m:sSubSupPr>
                      <m:ctrlPr>
                        <w:rPr>
                          <w:rFonts w:ascii="Cambria Math" w:hAnsi="Cambria Math"/>
                          <w:i/>
                          <w:iCs/>
                        </w:rPr>
                      </m:ctrlPr>
                    </m:sSubSupPr>
                    <m:e>
                      <m:r>
                        <w:rPr>
                          <w:rFonts w:ascii="Cambria Math" w:hAnsi="Cambria Math"/>
                        </w:rPr>
                        <m:t>T</m:t>
                      </m:r>
                    </m:e>
                    <m:sub>
                      <m:r>
                        <w:rPr>
                          <w:rFonts w:ascii="Cambria Math" w:hAnsi="Cambria Math"/>
                        </w:rPr>
                        <m:t>HS</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Sink</m:t>
                      </m:r>
                    </m:sub>
                    <m:sup>
                      <m:r>
                        <w:rPr>
                          <w:rFonts w:ascii="Cambria Math" w:hAnsi="Cambria Math"/>
                        </w:rPr>
                        <m:t>4</m:t>
                      </m:r>
                    </m:sup>
                  </m:sSubSup>
                </m:e>
              </m:d>
              <m:r>
                <m:rPr>
                  <m:sty m:val="p"/>
                </m:rPr>
                <w:rPr>
                  <w:rFonts w:ascii="Cambria Math" w:eastAsiaTheme="minorEastAsia"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eastAsiaTheme="minorEastAsia" w:hAnsi="Cambria Math"/>
                      <w:color w:val="000000" w:themeColor="text1"/>
                      <w:kern w:val="24"/>
                    </w:rPr>
                  </m:ctrlPr>
                </m:dPr>
                <m:e>
                  <m:r>
                    <m:rPr>
                      <m:sty m:val="p"/>
                    </m:rPr>
                    <w:rPr>
                      <w:rFonts w:ascii="Cambria Math" w:eastAsiaTheme="minorEastAsia" w:hAnsi="Cambria Math"/>
                      <w:color w:val="000000" w:themeColor="text1"/>
                      <w:kern w:val="24"/>
                    </w:rPr>
                    <m:t>9</m:t>
                  </m:r>
                </m:e>
              </m:d>
              <m:ctrlPr>
                <w:rPr>
                  <w:rFonts w:ascii="Cambria Math" w:eastAsiaTheme="minorEastAsia" w:hAnsi="Cambria Math"/>
                  <w:i/>
                  <w:iCs/>
                  <w:color w:val="000000" w:themeColor="text1"/>
                  <w:kern w:val="24"/>
                </w:rPr>
              </m:ctrlPr>
            </m:e>
          </m:eqArr>
          <m:r>
            <m:rPr>
              <m:sty m:val="p"/>
            </m:rPr>
            <w:rPr>
              <w:rFonts w:ascii="Cambria Math" w:eastAsiaTheme="minorEastAsia" w:hAnsi="Cambria Math"/>
              <w:color w:val="000000" w:themeColor="text1"/>
              <w:kern w:val="24"/>
            </w:rPr>
            <m:t>⁡</m:t>
          </m:r>
        </m:oMath>
      </m:oMathPara>
    </w:p>
    <w:p w14:paraId="1CD696F7" w14:textId="25C13351" w:rsidR="001327A7" w:rsidRPr="00730313" w:rsidRDefault="00AB5DF3" w:rsidP="00AB5DF3">
      <w:pPr>
        <w:pStyle w:val="NormalWeb"/>
        <w:spacing w:before="0" w:beforeAutospacing="0" w:after="0" w:afterAutospacing="0"/>
        <w:jc w:val="both"/>
        <w:rPr>
          <w:rFonts w:eastAsiaTheme="minorEastAsia"/>
          <w:sz w:val="20"/>
          <w:szCs w:val="20"/>
        </w:rPr>
      </w:pPr>
      <w:r w:rsidRPr="00730313">
        <w:rPr>
          <w:sz w:val="20"/>
          <w:szCs w:val="20"/>
        </w:rPr>
        <w:t>wh</w:t>
      </w:r>
      <w:r w:rsidRPr="00730313">
        <w:rPr>
          <w:rFonts w:eastAsiaTheme="minorEastAsia"/>
          <w:iCs/>
          <w:color w:val="000000" w:themeColor="text1"/>
          <w:kern w:val="24"/>
          <w:sz w:val="20"/>
          <w:szCs w:val="20"/>
        </w:rPr>
        <w:t xml:space="preserve">ere, </w:t>
      </w:r>
      <m:oMath>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A</m:t>
            </m:r>
          </m:e>
          <m:sub>
            <m:r>
              <w:rPr>
                <w:rFonts w:ascii="Cambria Math" w:eastAsiaTheme="minorEastAsia" w:hAnsi="Cambria Math" w:cstheme="minorBidi"/>
                <w:color w:val="000000" w:themeColor="text1"/>
                <w:kern w:val="24"/>
                <w:sz w:val="20"/>
                <w:szCs w:val="20"/>
              </w:rPr>
              <m:t>HS</m:t>
            </m:r>
          </m:sub>
        </m:sSub>
      </m:oMath>
      <w:r w:rsidRPr="00730313">
        <w:rPr>
          <w:rFonts w:eastAsiaTheme="minorEastAsia"/>
          <w:iCs/>
          <w:color w:val="000000" w:themeColor="text1"/>
          <w:kern w:val="24"/>
          <w:sz w:val="20"/>
          <w:szCs w:val="20"/>
        </w:rPr>
        <w:t xml:space="preserve"> is the area of the heat spreader (this area should include both sides of the heat spreader) and </w:t>
      </w:r>
      <m:oMath>
        <m:sSub>
          <m:sSubPr>
            <m:ctrlPr>
              <w:rPr>
                <w:rFonts w:ascii="Cambria Math" w:eastAsiaTheme="minorHAnsi" w:hAnsi="Cambria Math"/>
                <w:i/>
                <w:sz w:val="20"/>
                <w:szCs w:val="20"/>
              </w:rPr>
            </m:ctrlPr>
          </m:sSubPr>
          <m:e>
            <m:r>
              <w:rPr>
                <w:rFonts w:ascii="Cambria Math" w:hAnsi="Cambria Math"/>
                <w:sz w:val="20"/>
                <w:szCs w:val="20"/>
              </w:rPr>
              <m:t>T</m:t>
            </m:r>
          </m:e>
          <m:sub>
            <m:r>
              <w:rPr>
                <w:rFonts w:ascii="Cambria Math" w:eastAsiaTheme="minorHAnsi" w:hAnsi="Cambria Math"/>
                <w:sz w:val="20"/>
                <w:szCs w:val="20"/>
              </w:rPr>
              <m:t>sink</m:t>
            </m:r>
          </m:sub>
        </m:sSub>
      </m:oMath>
      <w:r w:rsidRPr="00730313">
        <w:rPr>
          <w:rFonts w:eastAsiaTheme="minorEastAsia"/>
          <w:iCs/>
          <w:color w:val="000000" w:themeColor="text1"/>
          <w:kern w:val="24"/>
          <w:sz w:val="20"/>
          <w:szCs w:val="20"/>
        </w:rPr>
        <w:t xml:space="preserve"> is the temperature of the surrounding environment.</w:t>
      </w:r>
      <w:r w:rsidRPr="00730313">
        <w:rPr>
          <w:sz w:val="20"/>
          <w:szCs w:val="20"/>
        </w:rPr>
        <w:t xml:space="preserve"> The effect of the MLI in the heat transfer rate is capture</w:t>
      </w:r>
      <w:r w:rsidR="00FD6194" w:rsidRPr="00730313">
        <w:rPr>
          <w:sz w:val="20"/>
          <w:szCs w:val="20"/>
        </w:rPr>
        <w:t>d</w:t>
      </w:r>
      <w:r w:rsidRPr="00730313">
        <w:rPr>
          <w:sz w:val="20"/>
          <w:szCs w:val="20"/>
        </w:rPr>
        <w:t xml:space="preserve"> </w:t>
      </w:r>
      <w:r w:rsidR="00FD6194" w:rsidRPr="00730313">
        <w:rPr>
          <w:sz w:val="20"/>
          <w:szCs w:val="20"/>
        </w:rPr>
        <w:t>i</w:t>
      </w:r>
      <w:r w:rsidRPr="00730313">
        <w:rPr>
          <w:sz w:val="20"/>
          <w:szCs w:val="20"/>
        </w:rPr>
        <w:t xml:space="preserve">n the effective MLI emissivity </w:t>
      </w:r>
      <m:oMath>
        <m:sSubSup>
          <m:sSubSupPr>
            <m:ctrlPr>
              <w:rPr>
                <w:rFonts w:ascii="Cambria Math" w:eastAsiaTheme="minorHAnsi" w:hAnsi="Cambria Math"/>
                <w:i/>
                <w:kern w:val="2"/>
                <w:sz w:val="20"/>
                <w:szCs w:val="20"/>
                <w14:ligatures w14:val="standardContextual"/>
              </w:rPr>
            </m:ctrlPr>
          </m:sSubSupPr>
          <m:e>
            <m:r>
              <w:rPr>
                <w:rFonts w:ascii="Cambria Math" w:hAnsi="Cambria Math"/>
                <w:sz w:val="20"/>
                <w:szCs w:val="20"/>
              </w:rPr>
              <m:t>ε</m:t>
            </m:r>
          </m:e>
          <m:sub>
            <m:r>
              <w:rPr>
                <w:rFonts w:ascii="Cambria Math" w:hAnsi="Cambria Math"/>
                <w:sz w:val="20"/>
                <w:szCs w:val="20"/>
              </w:rPr>
              <m:t>HS</m:t>
            </m:r>
          </m:sub>
          <m:sup>
            <m:r>
              <w:rPr>
                <w:rFonts w:ascii="Cambria Math" w:hAnsi="Cambria Math"/>
                <w:sz w:val="20"/>
                <w:szCs w:val="20"/>
              </w:rPr>
              <m:t>*</m:t>
            </m:r>
          </m:sup>
        </m:sSubSup>
      </m:oMath>
      <w:r w:rsidRPr="00730313">
        <w:rPr>
          <w:rFonts w:eastAsiaTheme="minorEastAsia"/>
          <w:sz w:val="20"/>
          <w:szCs w:val="20"/>
        </w:rPr>
        <w:t>.</w:t>
      </w:r>
    </w:p>
    <w:p w14:paraId="1517B57D" w14:textId="7C3CA4C9" w:rsidR="00BB3E6E" w:rsidRPr="00730313" w:rsidRDefault="00AB5DF3">
      <w:pPr>
        <w:pStyle w:val="Heading2"/>
        <w:numPr>
          <w:ilvl w:val="0"/>
          <w:numId w:val="21"/>
        </w:numPr>
      </w:pPr>
      <w:r w:rsidRPr="00730313">
        <w:rPr>
          <w:bCs/>
        </w:rPr>
        <w:t>Compensation Chamber Control Volume</w:t>
      </w:r>
    </w:p>
    <w:p w14:paraId="3480EAC9" w14:textId="65D234B4" w:rsidR="00AB5DF3" w:rsidRPr="00730313" w:rsidRDefault="00AB5DF3" w:rsidP="00AB5DF3">
      <w:pPr>
        <w:pStyle w:val="ListParagraph"/>
        <w:ind w:left="0" w:firstLine="288"/>
      </w:pPr>
      <w:r w:rsidRPr="00730313">
        <w:t xml:space="preserve">The CC-CV contains the mass of the compensation chamber, and it can only exchange heat with the HS-CV by conduction through CC-evaporator collar, </w:t>
      </w:r>
      <m:oMath>
        <m:sSub>
          <m:sSubPr>
            <m:ctrlPr>
              <w:rPr>
                <w:rFonts w:ascii="Cambria Math" w:hAnsi="Cambria Math"/>
                <w:i/>
              </w:rPr>
            </m:ctrlPr>
          </m:sSubPr>
          <m:e>
            <m:r>
              <w:rPr>
                <w:rFonts w:ascii="Cambria Math" w:hAnsi="Cambria Math"/>
              </w:rPr>
              <m:t>Q</m:t>
            </m:r>
          </m:e>
          <m:sub>
            <m:r>
              <w:rPr>
                <w:rFonts w:ascii="Cambria Math" w:hAnsi="Cambria Math"/>
              </w:rPr>
              <m:t>HS-CC</m:t>
            </m:r>
          </m:sub>
        </m:sSub>
      </m:oMath>
      <w:r w:rsidRPr="00730313">
        <w:rPr>
          <w:rFonts w:eastAsiaTheme="minorEastAsia"/>
        </w:rPr>
        <w:t xml:space="preserve">, described earlier, </w:t>
      </w:r>
      <w:r w:rsidRPr="00730313">
        <w:fldChar w:fldCharType="begin"/>
      </w:r>
      <w:r w:rsidRPr="00730313">
        <w:instrText xml:space="preserve"> REF _Ref188873068 \h  \* MERGEFORMAT </w:instrText>
      </w:r>
      <w:r w:rsidRPr="00730313">
        <w:fldChar w:fldCharType="separate"/>
      </w:r>
      <w:r w:rsidRPr="00730313">
        <w:t xml:space="preserve">Figure </w:t>
      </w:r>
      <w:r w:rsidRPr="00730313">
        <w:fldChar w:fldCharType="end"/>
      </w:r>
      <w:r w:rsidR="00FF5DD7" w:rsidRPr="00730313">
        <w:t>3</w:t>
      </w:r>
      <w:r w:rsidRPr="00730313">
        <w:t xml:space="preserve"> </w:t>
      </w:r>
      <w:r w:rsidR="00FF5DD7" w:rsidRPr="00730313">
        <w:t>Left</w:t>
      </w:r>
      <w:r w:rsidRPr="00730313">
        <w:t xml:space="preserve">. </w:t>
      </w:r>
      <w:r w:rsidRPr="00730313">
        <w:rPr>
          <w:rFonts w:eastAsiaTheme="minorEastAsia"/>
        </w:rPr>
        <w:t>The CC-CV can also receive external energy in the form of heat through heaters located on the external surface of the CC,</w:t>
      </w:r>
      <w:r w:rsidRPr="00730313">
        <w:rPr>
          <w:i/>
          <w:iCs/>
        </w:rPr>
        <w:t xml:space="preserve"> </w:t>
      </w:r>
      <m:oMath>
        <m:sSub>
          <m:sSubPr>
            <m:ctrlPr>
              <w:rPr>
                <w:rFonts w:ascii="Cambria Math" w:hAnsi="Cambria Math"/>
                <w:i/>
                <w:iCs/>
              </w:rPr>
            </m:ctrlPr>
          </m:sSub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Q</m:t>
                    </m:r>
                  </m:e>
                  <m:sub>
                    <m:r>
                      <w:rPr>
                        <w:rFonts w:ascii="Cambria Math" w:hAnsi="Cambria Math"/>
                      </w:rPr>
                      <m:t>in</m:t>
                    </m:r>
                  </m:sub>
                </m:sSub>
              </m:e>
            </m:d>
          </m:e>
          <m:sub>
            <m:r>
              <w:rPr>
                <w:rFonts w:ascii="Cambria Math" w:hAnsi="Cambria Math"/>
              </w:rPr>
              <m:t>CC</m:t>
            </m:r>
          </m:sub>
        </m:sSub>
      </m:oMath>
      <w:r w:rsidRPr="00730313">
        <w:t xml:space="preserve">. The energy stored within the CC-CV control volume,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CC</m:t>
            </m:r>
          </m:sub>
        </m:sSub>
      </m:oMath>
      <w:r w:rsidRPr="00730313">
        <w:t>, is modeled as lump capacitance:</w:t>
      </w:r>
    </w:p>
    <w:p w14:paraId="2F694851" w14:textId="3E79931A" w:rsidR="000278F6" w:rsidRPr="00730313" w:rsidRDefault="00000000" w:rsidP="000278F6">
      <w:pPr>
        <w:pStyle w:val="ListParagraph"/>
        <w:spacing w:before="120" w:after="120"/>
        <w:ind w:left="0"/>
        <w:rPr>
          <w:iCs/>
          <w:color w:val="000000" w:themeColor="text1"/>
          <w:kern w:val="24"/>
        </w:rPr>
      </w:pPr>
      <m:oMathPara>
        <m:oMath>
          <m:eqArr>
            <m:eqArrPr>
              <m:maxDist m:val="1"/>
              <m:ctrlPr>
                <w:rPr>
                  <w:rFonts w:ascii="Cambria Math" w:eastAsiaTheme="minorEastAsia"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CC</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CC</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CC</m:t>
                      </m:r>
                    </m:sub>
                  </m:sSub>
                </m:num>
                <m:den>
                  <m:r>
                    <w:rPr>
                      <w:rFonts w:ascii="Cambria Math" w:eastAsiaTheme="minorEastAsia" w:hAnsi="Cambria Math"/>
                      <w:color w:val="000000" w:themeColor="text1"/>
                      <w:kern w:val="24"/>
                    </w:rPr>
                    <m:t>dt</m:t>
                  </m:r>
                </m:den>
              </m:f>
              <m:r>
                <w:rPr>
                  <w:rFonts w:ascii="Cambria Math" w:eastAsiaTheme="minorEastAsia" w:hAnsi="Cambria Math"/>
                  <w:color w:val="000000" w:themeColor="text1"/>
                  <w:kern w:val="24"/>
                </w:rPr>
                <m:t xml:space="preserve"> #</m:t>
              </m:r>
              <m:d>
                <m:dPr>
                  <m:ctrlPr>
                    <w:rPr>
                      <w:rFonts w:ascii="Cambria Math" w:eastAsiaTheme="minorEastAsia" w:hAnsi="Cambria Math"/>
                      <w:i/>
                      <w:iCs/>
                      <w:color w:val="000000" w:themeColor="text1"/>
                      <w:kern w:val="24"/>
                    </w:rPr>
                  </m:ctrlPr>
                </m:dPr>
                <m:e>
                  <m:r>
                    <w:rPr>
                      <w:rFonts w:ascii="Cambria Math" w:eastAsiaTheme="minorEastAsia" w:hAnsi="Cambria Math"/>
                      <w:color w:val="000000" w:themeColor="text1"/>
                      <w:kern w:val="24"/>
                    </w:rPr>
                    <m:t>10</m:t>
                  </m:r>
                </m:e>
              </m:d>
            </m:e>
          </m:eqArr>
        </m:oMath>
      </m:oMathPara>
    </w:p>
    <w:p w14:paraId="499A3C79" w14:textId="75DFD688" w:rsidR="00BB3E6E" w:rsidRPr="00730313" w:rsidRDefault="00AB5DF3" w:rsidP="00156F0B">
      <w:pPr>
        <w:pStyle w:val="Text"/>
        <w:ind w:firstLine="0"/>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CC</m:t>
            </m:r>
          </m:sub>
        </m:sSub>
      </m:oMath>
      <w:r w:rsidRPr="00730313">
        <w:rPr>
          <w:rFonts w:eastAsiaTheme="minorEastAsia"/>
          <w:iCs/>
          <w:color w:val="000000" w:themeColor="text1"/>
          <w:kern w:val="24"/>
        </w:rPr>
        <w:t xml:space="preserve"> is the mass of CC,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CC</m:t>
            </m:r>
          </m:sub>
        </m:sSub>
      </m:oMath>
      <w:r w:rsidRPr="00730313">
        <w:rPr>
          <w:rFonts w:eastAsiaTheme="minorEastAsia"/>
          <w:iCs/>
          <w:color w:val="000000" w:themeColor="text1"/>
          <w:kern w:val="24"/>
        </w:rPr>
        <w:t xml:space="preserve"> is the CC-CV temperature. </w:t>
      </w:r>
      <w:r w:rsidRPr="00730313">
        <w:t>The heat exchange between the CC and the radiator through the LHP liquid line is neglected</w:t>
      </w:r>
      <w:r w:rsidR="00BB3E6E" w:rsidRPr="00730313">
        <w:t>.</w:t>
      </w:r>
    </w:p>
    <w:p w14:paraId="3D0ED369" w14:textId="0A5438CE" w:rsidR="00112093" w:rsidRPr="00730313" w:rsidRDefault="00AB5DF3">
      <w:pPr>
        <w:pStyle w:val="Heading2"/>
        <w:numPr>
          <w:ilvl w:val="0"/>
          <w:numId w:val="21"/>
        </w:numPr>
      </w:pPr>
      <w:r w:rsidRPr="00730313">
        <w:rPr>
          <w:bCs/>
        </w:rPr>
        <w:t>Radiator Control Volume</w:t>
      </w:r>
    </w:p>
    <w:p w14:paraId="1E1931CA" w14:textId="430E06DB" w:rsidR="00AB5DF3" w:rsidRPr="00730313" w:rsidRDefault="00AB5DF3" w:rsidP="00AB5DF3">
      <w:pPr>
        <w:pStyle w:val="ListParagraph"/>
        <w:ind w:left="0" w:firstLine="288"/>
      </w:pPr>
      <w:r w:rsidRPr="00730313">
        <w:t xml:space="preserve">The RD-CV contains the mass of the radiator face sheet and the condenser serpentine, and it can receive heat </w:t>
      </w:r>
      <w:r w:rsidRPr="00730313">
        <w:rPr>
          <w:rFonts w:eastAsiaTheme="minorEastAsia"/>
        </w:rPr>
        <w:t xml:space="preserve">from the LHP evaporator through the vapor or liquid lines depending on the LHP being in forward or reverse flow modes, </w:t>
      </w:r>
      <m:oMath>
        <m:sSub>
          <m:sSubPr>
            <m:ctrlPr>
              <w:rPr>
                <w:rFonts w:ascii="Cambria Math" w:hAnsi="Cambria Math"/>
                <w:i/>
              </w:rPr>
            </m:ctrlPr>
          </m:sSubPr>
          <m:e>
            <m:r>
              <w:rPr>
                <w:rFonts w:ascii="Cambria Math" w:hAnsi="Cambria Math"/>
              </w:rPr>
              <m:t>Q</m:t>
            </m:r>
          </m:e>
          <m:sub>
            <m:r>
              <w:rPr>
                <w:rFonts w:ascii="Cambria Math" w:hAnsi="Cambria Math"/>
              </w:rPr>
              <m:t>HS-RD</m:t>
            </m:r>
          </m:sub>
        </m:sSub>
      </m:oMath>
      <w:r w:rsidRPr="00730313">
        <w:rPr>
          <w:rFonts w:eastAsiaTheme="minorEastAsia"/>
        </w:rPr>
        <w:t xml:space="preserve"> , described earlier, </w:t>
      </w:r>
      <w:r w:rsidRPr="00730313">
        <w:fldChar w:fldCharType="begin"/>
      </w:r>
      <w:r w:rsidRPr="00730313">
        <w:instrText xml:space="preserve"> REF _Ref188873068 \h  \* MERGEFORMAT </w:instrText>
      </w:r>
      <w:r w:rsidRPr="00730313">
        <w:fldChar w:fldCharType="separate"/>
      </w:r>
      <w:r w:rsidRPr="00730313">
        <w:t xml:space="preserve">Figure </w:t>
      </w:r>
      <w:r w:rsidRPr="00730313">
        <w:fldChar w:fldCharType="end"/>
      </w:r>
      <w:r w:rsidR="00FF5DD7" w:rsidRPr="00730313">
        <w:t>3 Left</w:t>
      </w:r>
      <w:r w:rsidRPr="00730313">
        <w:t xml:space="preserve">. The energy stored within this control volume,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RD</m:t>
            </m:r>
          </m:sub>
        </m:sSub>
      </m:oMath>
      <w:r w:rsidRPr="00730313">
        <w:t>, is modeled as lump capacitance:</w:t>
      </w:r>
    </w:p>
    <w:p w14:paraId="25B9B457" w14:textId="3FA09FB9" w:rsidR="00A444F7" w:rsidRPr="00730313" w:rsidRDefault="00000000" w:rsidP="00A444F7">
      <w:pPr>
        <w:pStyle w:val="ListParagraph"/>
        <w:spacing w:before="120" w:after="120"/>
        <w:ind w:left="0"/>
        <w:rPr>
          <w:iCs/>
          <w:color w:val="000000" w:themeColor="text1"/>
          <w:kern w:val="24"/>
        </w:rPr>
      </w:pPr>
      <m:oMathPara>
        <m:oMath>
          <m:eqArr>
            <m:eqArrPr>
              <m:maxDist m:val="1"/>
              <m:ctrlPr>
                <w:rPr>
                  <w:rFonts w:ascii="Cambria Math" w:eastAsiaTheme="minorEastAsia"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RD</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RD</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RD</m:t>
                      </m:r>
                    </m:sub>
                  </m:sSub>
                </m:num>
                <m:den>
                  <m:r>
                    <w:rPr>
                      <w:rFonts w:ascii="Cambria Math" w:eastAsiaTheme="minorEastAsia" w:hAnsi="Cambria Math"/>
                      <w:color w:val="000000" w:themeColor="text1"/>
                      <w:kern w:val="24"/>
                    </w:rPr>
                    <m:t>dt</m:t>
                  </m:r>
                </m:den>
              </m:f>
              <m:r>
                <w:rPr>
                  <w:rFonts w:ascii="Cambria Math" w:eastAsiaTheme="minorEastAsia" w:hAnsi="Cambria Math"/>
                  <w:color w:val="000000" w:themeColor="text1"/>
                  <w:kern w:val="24"/>
                </w:rPr>
                <m:t xml:space="preserve"> #</m:t>
              </m:r>
              <m:d>
                <m:dPr>
                  <m:ctrlPr>
                    <w:rPr>
                      <w:rFonts w:ascii="Cambria Math" w:eastAsiaTheme="minorEastAsia" w:hAnsi="Cambria Math"/>
                      <w:i/>
                      <w:iCs/>
                      <w:color w:val="000000" w:themeColor="text1"/>
                      <w:kern w:val="24"/>
                    </w:rPr>
                  </m:ctrlPr>
                </m:dPr>
                <m:e>
                  <m:r>
                    <w:rPr>
                      <w:rFonts w:ascii="Cambria Math" w:eastAsiaTheme="minorEastAsia" w:hAnsi="Cambria Math"/>
                      <w:color w:val="000000" w:themeColor="text1"/>
                      <w:kern w:val="24"/>
                    </w:rPr>
                    <m:t>11</m:t>
                  </m:r>
                </m:e>
              </m:d>
            </m:e>
          </m:eqArr>
        </m:oMath>
      </m:oMathPara>
    </w:p>
    <w:p w14:paraId="279F174A" w14:textId="77777777" w:rsidR="00AB5DF3" w:rsidRPr="00730313" w:rsidRDefault="00AB5DF3" w:rsidP="00AB5DF3">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RD</m:t>
            </m:r>
          </m:sub>
        </m:sSub>
      </m:oMath>
      <w:r w:rsidRPr="00730313">
        <w:rPr>
          <w:rFonts w:eastAsiaTheme="minorEastAsia"/>
          <w:iCs/>
          <w:color w:val="000000" w:themeColor="text1"/>
          <w:kern w:val="24"/>
        </w:rPr>
        <w:t xml:space="preserve"> is the mass of radiator assembly, and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RD</m:t>
            </m:r>
          </m:sub>
        </m:sSub>
      </m:oMath>
      <w:r w:rsidRPr="00730313">
        <w:rPr>
          <w:rFonts w:eastAsiaTheme="minorEastAsia"/>
          <w:iCs/>
          <w:color w:val="000000" w:themeColor="text1"/>
          <w:kern w:val="24"/>
        </w:rPr>
        <w:t xml:space="preserve"> is the RD-CV temperature. </w:t>
      </w:r>
      <w:r w:rsidRPr="00730313">
        <w:t xml:space="preserve">This CV can also exchange radiative heat to the environment (sky) through its top surface, </w:t>
      </w:r>
      <m:oMath>
        <m:sSub>
          <m:sSubPr>
            <m:ctrlPr>
              <w:rPr>
                <w:rFonts w:ascii="Cambria Math" w:hAnsi="Cambria Math"/>
                <w:i/>
                <w:iCs/>
              </w:rPr>
            </m:ctrlPr>
          </m:sSubPr>
          <m:e>
            <m:d>
              <m:dPr>
                <m:begChr m:val=""/>
                <m:endChr m:val="|"/>
                <m:ctrlPr>
                  <w:rPr>
                    <w:rFonts w:ascii="Cambria Math" w:hAnsi="Cambria Math"/>
                    <w:i/>
                    <w:iCs/>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hAnsi="Cambria Math"/>
              </w:rPr>
              <m:t>RD</m:t>
            </m:r>
          </m:sub>
        </m:sSub>
        <m:r>
          <w:rPr>
            <w:rFonts w:ascii="Cambria Math" w:hAnsi="Cambria Math"/>
          </w:rPr>
          <m:t>,</m:t>
        </m:r>
      </m:oMath>
      <w:r w:rsidRPr="00730313">
        <w:rPr>
          <w:rFonts w:eastAsiaTheme="minorEastAsia"/>
          <w:iCs/>
        </w:rPr>
        <w:t xml:space="preserve"> while the heat leak through its bottom surface covered with MLI is ignored</w:t>
      </w:r>
      <w:r w:rsidRPr="00730313">
        <w:t xml:space="preserve">: </w:t>
      </w:r>
    </w:p>
    <w:p w14:paraId="7D10BDA5" w14:textId="5FB352CA" w:rsidR="00A444F7" w:rsidRPr="00730313" w:rsidRDefault="00000000" w:rsidP="00A444F7">
      <w:pPr>
        <w:pStyle w:val="ListParagraph"/>
        <w:spacing w:before="120" w:after="120"/>
        <w:rPr>
          <w:iCs/>
          <w:color w:val="000000" w:themeColor="text1"/>
          <w:kern w:val="24"/>
        </w:rPr>
      </w:pPr>
      <m:oMathPara>
        <m:oMath>
          <m:eqArr>
            <m:eqArrPr>
              <m:maxDist m:val="1"/>
              <m:ctrlPr>
                <w:rPr>
                  <w:rFonts w:ascii="Cambria Math" w:eastAsiaTheme="minorEastAsia" w:hAnsi="Cambria Math"/>
                  <w:color w:val="000000" w:themeColor="text1"/>
                  <w:kern w:val="24"/>
                </w:rPr>
              </m:ctrlPr>
            </m:eqArrPr>
            <m:e>
              <m:sSub>
                <m:sSubPr>
                  <m:ctrlPr>
                    <w:rPr>
                      <w:rFonts w:ascii="Cambria Math" w:eastAsiaTheme="minorEastAsia" w:hAnsi="Cambria Math"/>
                      <w:i/>
                      <w:iCs/>
                      <w:color w:val="000000" w:themeColor="text1"/>
                      <w:kern w:val="24"/>
                    </w:rPr>
                  </m:ctrlPr>
                </m:sSubPr>
                <m:e>
                  <m:d>
                    <m:dPr>
                      <m:begChr m:val=""/>
                      <m:endChr m:val="|"/>
                      <m:ctrlPr>
                        <w:rPr>
                          <w:rFonts w:ascii="Cambria Math" w:eastAsiaTheme="minorEastAsia" w:hAnsi="Cambria Math"/>
                          <w:i/>
                          <w:iCs/>
                          <w:color w:val="000000" w:themeColor="text1"/>
                          <w:kern w:val="24"/>
                        </w:rPr>
                      </m:ctrlPr>
                    </m:dPr>
                    <m:e>
                      <m:sSub>
                        <m:sSubPr>
                          <m:ctrlPr>
                            <w:rPr>
                              <w:rFonts w:ascii="Cambria Math" w:hAnsi="Cambria Math"/>
                              <w:i/>
                            </w:rPr>
                          </m:ctrlPr>
                        </m:sSubPr>
                        <m:e>
                          <m:r>
                            <w:rPr>
                              <w:rFonts w:ascii="Cambria Math" w:hAnsi="Cambria Math"/>
                            </w:rPr>
                            <m:t>Q</m:t>
                          </m:r>
                        </m:e>
                        <m:sub>
                          <m:r>
                            <w:rPr>
                              <w:rFonts w:ascii="Cambria Math" w:hAnsi="Cambria Math"/>
                            </w:rPr>
                            <m:t>out</m:t>
                          </m:r>
                        </m:sub>
                      </m:sSub>
                    </m:e>
                  </m:d>
                </m:e>
                <m:sub>
                  <m:r>
                    <w:rPr>
                      <w:rFonts w:ascii="Cambria Math" w:eastAsiaTheme="minorEastAsia" w:hAnsi="Cambria Math"/>
                      <w:color w:val="000000" w:themeColor="text1"/>
                      <w:kern w:val="24"/>
                    </w:rPr>
                    <m:t>RD</m:t>
                  </m:r>
                </m:sub>
              </m:sSub>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sSub>
                <m:sSubPr>
                  <m:ctrlPr>
                    <w:rPr>
                      <w:rFonts w:ascii="Cambria Math" w:hAnsi="Cambria Math"/>
                      <w:i/>
                      <w:iCs/>
                    </w:rPr>
                  </m:ctrlPr>
                </m:sSubPr>
                <m:e>
                  <m:r>
                    <w:rPr>
                      <w:rFonts w:ascii="Cambria Math" w:hAnsi="Cambria Math"/>
                    </w:rPr>
                    <m:t>A</m:t>
                  </m:r>
                </m:e>
                <m:sub>
                  <m:r>
                    <w:rPr>
                      <w:rFonts w:ascii="Cambria Math" w:hAnsi="Cambria Math"/>
                    </w:rPr>
                    <m:t>RD</m:t>
                  </m:r>
                </m:sub>
              </m:sSub>
              <m:d>
                <m:dPr>
                  <m:ctrlPr>
                    <w:rPr>
                      <w:rFonts w:ascii="Cambria Math" w:hAnsi="Cambria Math"/>
                      <w:i/>
                      <w:iCs/>
                    </w:rPr>
                  </m:ctrlPr>
                </m:dPr>
                <m:e>
                  <m:sSubSup>
                    <m:sSubSupPr>
                      <m:ctrlPr>
                        <w:rPr>
                          <w:rFonts w:ascii="Cambria Math" w:hAnsi="Cambria Math"/>
                          <w:i/>
                          <w:iCs/>
                        </w:rPr>
                      </m:ctrlPr>
                    </m:sSubSupPr>
                    <m:e>
                      <m:r>
                        <w:rPr>
                          <w:rFonts w:ascii="Cambria Math" w:hAnsi="Cambria Math"/>
                        </w:rPr>
                        <m:t>T</m:t>
                      </m:r>
                    </m:e>
                    <m:sub>
                      <m:r>
                        <w:rPr>
                          <w:rFonts w:ascii="Cambria Math" w:hAnsi="Cambria Math"/>
                        </w:rPr>
                        <m:t>RD</m:t>
                      </m:r>
                    </m:sub>
                    <m:sup>
                      <m:r>
                        <w:rPr>
                          <w:rFonts w:ascii="Cambria Math" w:hAnsi="Cambria Math"/>
                        </w:rPr>
                        <m:t>4</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Sky</m:t>
                      </m:r>
                    </m:sub>
                    <m:sup>
                      <m:r>
                        <w:rPr>
                          <w:rFonts w:ascii="Cambria Math" w:hAnsi="Cambria Math"/>
                        </w:rPr>
                        <m:t>4</m:t>
                      </m:r>
                    </m:sup>
                  </m:sSubSup>
                </m:e>
              </m:d>
              <m:r>
                <m:rPr>
                  <m:sty m:val="p"/>
                </m:rPr>
                <w:rPr>
                  <w:rFonts w:ascii="Cambria Math" w:eastAsiaTheme="minorEastAsia" w:hAnsi="Cambria Math"/>
                  <w:color w:val="000000" w:themeColor="text1"/>
                  <w:kern w:val="24"/>
                </w:rPr>
                <m:t xml:space="preserve"> </m:t>
              </m:r>
              <m:r>
                <w:rPr>
                  <w:rFonts w:ascii="Cambria Math" w:eastAsiaTheme="minorEastAsia" w:hAnsi="Cambria Math"/>
                  <w:color w:val="000000" w:themeColor="text1"/>
                  <w:kern w:val="24"/>
                </w:rPr>
                <m:t>#</m:t>
              </m:r>
              <m:d>
                <m:dPr>
                  <m:ctrlPr>
                    <w:rPr>
                      <w:rFonts w:ascii="Cambria Math" w:eastAsiaTheme="minorEastAsia" w:hAnsi="Cambria Math"/>
                      <w:color w:val="000000" w:themeColor="text1"/>
                      <w:kern w:val="24"/>
                    </w:rPr>
                  </m:ctrlPr>
                </m:dPr>
                <m:e>
                  <m:r>
                    <m:rPr>
                      <m:sty m:val="p"/>
                    </m:rPr>
                    <w:rPr>
                      <w:rFonts w:ascii="Cambria Math" w:eastAsiaTheme="minorEastAsia" w:hAnsi="Cambria Math"/>
                      <w:color w:val="000000" w:themeColor="text1"/>
                      <w:kern w:val="24"/>
                    </w:rPr>
                    <m:t>12</m:t>
                  </m:r>
                </m:e>
              </m:d>
              <m:ctrlPr>
                <w:rPr>
                  <w:rFonts w:ascii="Cambria Math" w:eastAsiaTheme="minorEastAsia" w:hAnsi="Cambria Math"/>
                  <w:i/>
                  <w:iCs/>
                  <w:color w:val="000000" w:themeColor="text1"/>
                  <w:kern w:val="24"/>
                </w:rPr>
              </m:ctrlPr>
            </m:e>
          </m:eqArr>
        </m:oMath>
      </m:oMathPara>
    </w:p>
    <w:p w14:paraId="01C7251A" w14:textId="1039D23F" w:rsidR="00112093" w:rsidRPr="00730313" w:rsidRDefault="00AB5DF3" w:rsidP="00AB5DF3">
      <w:pPr>
        <w:pStyle w:val="ListParagraph"/>
        <w:ind w:left="0"/>
      </w:pPr>
      <w:r w:rsidRPr="00730313">
        <w:t>wh</w:t>
      </w:r>
      <w:r w:rsidRPr="00730313">
        <w:rPr>
          <w:rFonts w:eastAsiaTheme="minorEastAsia"/>
          <w:iCs/>
          <w:color w:val="000000" w:themeColor="text1"/>
          <w:kern w:val="24"/>
        </w:rPr>
        <w:t xml:space="preserve">ere,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oMath>
      <w:r w:rsidRPr="00730313">
        <w:rPr>
          <w:rFonts w:eastAsiaTheme="minorEastAsia"/>
          <w:iCs/>
          <w:color w:val="000000" w:themeColor="text1"/>
          <w:kern w:val="24"/>
        </w:rPr>
        <w:t xml:space="preserve"> is the radiator effective emissivity and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A</m:t>
            </m:r>
          </m:e>
          <m:sub>
            <m:r>
              <w:rPr>
                <w:rFonts w:ascii="Cambria Math" w:eastAsiaTheme="minorEastAsia" w:hAnsi="Cambria Math"/>
                <w:color w:val="000000" w:themeColor="text1"/>
                <w:kern w:val="24"/>
              </w:rPr>
              <m:t>RD</m:t>
            </m:r>
          </m:sub>
        </m:sSub>
      </m:oMath>
      <w:r w:rsidRPr="00730313">
        <w:rPr>
          <w:rFonts w:eastAsiaTheme="minorEastAsia"/>
          <w:iCs/>
          <w:color w:val="000000" w:themeColor="text1"/>
          <w:kern w:val="24"/>
        </w:rPr>
        <w:t xml:space="preserve"> is the area of the radiator.</w:t>
      </w:r>
      <w:r w:rsidRPr="00730313">
        <w:rPr>
          <w:i/>
        </w:rPr>
        <w:t xml:space="preserve"> </w:t>
      </w:r>
      <w:r w:rsidRPr="00730313">
        <w:rPr>
          <w:rFonts w:eastAsiaTheme="minorEastAsia"/>
        </w:rPr>
        <w:t>The RD-CV can also receive external energy in the form of heat through heaters located on its bottom surface,</w:t>
      </w:r>
      <w:r w:rsidRPr="00730313">
        <w:rPr>
          <w:i/>
          <w:iCs/>
        </w:rPr>
        <w:t xml:space="preserve"> </w:t>
      </w:r>
      <m:oMath>
        <m:sSub>
          <m:sSubPr>
            <m:ctrlPr>
              <w:rPr>
                <w:rFonts w:ascii="Cambria Math" w:hAnsi="Cambria Math"/>
                <w:i/>
                <w:iCs/>
              </w:rPr>
            </m:ctrlPr>
          </m:sSubPr>
          <m:e>
            <m:r>
              <w:rPr>
                <w:rFonts w:ascii="Cambria Math" w:hAnsi="Cambria Math"/>
              </w:rPr>
              <m:t>Q</m:t>
            </m:r>
          </m:e>
          <m:sub>
            <m:r>
              <w:rPr>
                <w:rFonts w:ascii="Cambria Math" w:hAnsi="Cambria Math"/>
              </w:rPr>
              <m:t>RD</m:t>
            </m:r>
          </m:sub>
        </m:sSub>
      </m:oMath>
      <w:r w:rsidR="00112093" w:rsidRPr="00730313">
        <w:t>.</w:t>
      </w:r>
    </w:p>
    <w:p w14:paraId="40174B0E" w14:textId="02DBD46E" w:rsidR="0026197A" w:rsidRPr="00730313" w:rsidRDefault="00AB5DF3" w:rsidP="0026197A">
      <w:pPr>
        <w:pStyle w:val="Heading2"/>
      </w:pPr>
      <w:r w:rsidRPr="00730313">
        <w:t>Thermal Control Valve Control Volume</w:t>
      </w:r>
    </w:p>
    <w:p w14:paraId="0DA38322" w14:textId="2D640EFE" w:rsidR="00A444F7" w:rsidRPr="00730313" w:rsidRDefault="00AB5DF3" w:rsidP="00A444F7">
      <w:pPr>
        <w:pStyle w:val="ListParagraph"/>
        <w:ind w:left="0" w:firstLine="288"/>
      </w:pPr>
      <w:r w:rsidRPr="00730313">
        <w:t xml:space="preserve">The TCV-CV contains the mass of the TCV, and it can only exchange heat with the HS-CV by conduction through the seat of the TCV, </w:t>
      </w:r>
      <m:oMath>
        <m:sSub>
          <m:sSubPr>
            <m:ctrlPr>
              <w:rPr>
                <w:rFonts w:ascii="Cambria Math" w:hAnsi="Cambria Math"/>
                <w:i/>
              </w:rPr>
            </m:ctrlPr>
          </m:sSubPr>
          <m:e>
            <m:r>
              <w:rPr>
                <w:rFonts w:ascii="Cambria Math" w:hAnsi="Cambria Math"/>
              </w:rPr>
              <m:t>Q</m:t>
            </m:r>
          </m:e>
          <m:sub>
            <m:r>
              <w:rPr>
                <w:rFonts w:ascii="Cambria Math" w:hAnsi="Cambria Math"/>
              </w:rPr>
              <m:t>HS_TCV</m:t>
            </m:r>
          </m:sub>
        </m:sSub>
      </m:oMath>
      <w:r w:rsidRPr="00730313">
        <w:rPr>
          <w:rFonts w:eastAsiaTheme="minorEastAsia"/>
        </w:rPr>
        <w:t xml:space="preserve">, described earlier, </w:t>
      </w:r>
      <w:r w:rsidRPr="00730313">
        <w:fldChar w:fldCharType="begin"/>
      </w:r>
      <w:r w:rsidRPr="00730313">
        <w:instrText xml:space="preserve"> REF _Ref188873068 \h  \* MERGEFORMAT </w:instrText>
      </w:r>
      <w:r w:rsidRPr="00730313">
        <w:fldChar w:fldCharType="separate"/>
      </w:r>
      <w:r w:rsidRPr="00730313">
        <w:t xml:space="preserve">Figure </w:t>
      </w:r>
      <w:r w:rsidRPr="00730313">
        <w:fldChar w:fldCharType="end"/>
      </w:r>
      <w:r w:rsidR="00FF5DD7" w:rsidRPr="00730313">
        <w:t>3 Left</w:t>
      </w:r>
      <w:r w:rsidRPr="00730313">
        <w:t xml:space="preserve">. The energy stored within this control volume,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TCV</m:t>
            </m:r>
          </m:sub>
        </m:sSub>
      </m:oMath>
      <w:r w:rsidRPr="00730313">
        <w:t>, is modeled as lump capacitance:</w:t>
      </w:r>
    </w:p>
    <w:p w14:paraId="60565D24" w14:textId="573EB760" w:rsidR="00A444F7" w:rsidRPr="00730313" w:rsidRDefault="00000000" w:rsidP="00A444F7">
      <w:pPr>
        <w:pStyle w:val="ListParagraph"/>
        <w:spacing w:before="120" w:after="120"/>
        <w:ind w:left="0"/>
        <w:rPr>
          <w:iCs/>
          <w:color w:val="000000" w:themeColor="text1"/>
          <w:kern w:val="24"/>
        </w:rPr>
      </w:pPr>
      <m:oMathPara>
        <m:oMath>
          <m:eqArr>
            <m:eqArrPr>
              <m:maxDist m:val="1"/>
              <m:ctrlPr>
                <w:rPr>
                  <w:rFonts w:ascii="Cambria Math" w:eastAsiaTheme="minorEastAsia" w:hAnsi="Cambria Math"/>
                  <w:i/>
                  <w:iCs/>
                  <w:color w:val="000000" w:themeColor="text1"/>
                  <w:kern w:val="24"/>
                </w:rPr>
              </m:ctrlPr>
            </m:eqArr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E</m:t>
                  </m:r>
                </m:e>
                <m:sub>
                  <m:r>
                    <w:rPr>
                      <w:rFonts w:ascii="Cambria Math" w:eastAsiaTheme="minorEastAsia" w:hAnsi="Cambria Math"/>
                      <w:color w:val="000000" w:themeColor="text1"/>
                      <w:kern w:val="24"/>
                    </w:rPr>
                    <m:t>TCV</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TCV</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B</m:t>
                  </m:r>
                </m:sub>
              </m:sSub>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d</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TCV</m:t>
                      </m:r>
                    </m:sub>
                  </m:sSub>
                </m:num>
                <m:den>
                  <m:r>
                    <w:rPr>
                      <w:rFonts w:ascii="Cambria Math" w:eastAsiaTheme="minorEastAsia" w:hAnsi="Cambria Math"/>
                      <w:color w:val="000000" w:themeColor="text1"/>
                      <w:kern w:val="24"/>
                    </w:rPr>
                    <m:t>dt</m:t>
                  </m:r>
                </m:den>
              </m:f>
              <m:r>
                <w:rPr>
                  <w:rFonts w:ascii="Cambria Math" w:eastAsiaTheme="minorEastAsia" w:hAnsi="Cambria Math"/>
                  <w:color w:val="000000" w:themeColor="text1"/>
                  <w:kern w:val="24"/>
                </w:rPr>
                <m:t xml:space="preserve"> #</m:t>
              </m:r>
              <m:d>
                <m:dPr>
                  <m:ctrlPr>
                    <w:rPr>
                      <w:rFonts w:ascii="Cambria Math" w:eastAsiaTheme="minorEastAsia" w:hAnsi="Cambria Math"/>
                      <w:i/>
                      <w:iCs/>
                      <w:color w:val="000000" w:themeColor="text1"/>
                      <w:kern w:val="24"/>
                    </w:rPr>
                  </m:ctrlPr>
                </m:dPr>
                <m:e>
                  <m:r>
                    <w:rPr>
                      <w:rFonts w:ascii="Cambria Math" w:eastAsiaTheme="minorEastAsia" w:hAnsi="Cambria Math"/>
                      <w:color w:val="000000" w:themeColor="text1"/>
                      <w:kern w:val="24"/>
                    </w:rPr>
                    <m:t>13</m:t>
                  </m:r>
                </m:e>
              </m:d>
            </m:e>
          </m:eqArr>
        </m:oMath>
      </m:oMathPara>
    </w:p>
    <w:p w14:paraId="58A71D78" w14:textId="38BB7FC6" w:rsidR="0026197A" w:rsidRPr="00730313" w:rsidRDefault="00AB5DF3" w:rsidP="00AB5DF3">
      <w:pPr>
        <w:pStyle w:val="Text"/>
        <w:ind w:firstLine="0"/>
      </w:pPr>
      <w:r w:rsidRPr="00730313">
        <w:t>wh</w:t>
      </w:r>
      <w:r w:rsidRPr="00730313">
        <w:rPr>
          <w:rFonts w:eastAsiaTheme="minorEastAsia"/>
          <w:iCs/>
          <w:color w:val="000000" w:themeColor="text1"/>
          <w:kern w:val="24"/>
        </w:rPr>
        <w:t xml:space="preserve">ere </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TCV</m:t>
            </m:r>
          </m:sub>
        </m:sSub>
      </m:oMath>
      <w:r w:rsidRPr="00730313">
        <w:rPr>
          <w:rFonts w:eastAsiaTheme="minorEastAsia"/>
          <w:iCs/>
          <w:color w:val="000000" w:themeColor="text1"/>
          <w:kern w:val="24"/>
        </w:rPr>
        <w:t xml:space="preserve"> is the mass of the TCV,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B</m:t>
            </m:r>
          </m:sub>
        </m:sSub>
      </m:oMath>
      <w:r w:rsidRPr="00730313">
        <w:rPr>
          <w:rFonts w:eastAsiaTheme="minorEastAsia"/>
          <w:iCs/>
          <w:color w:val="000000" w:themeColor="text1"/>
          <w:kern w:val="24"/>
        </w:rPr>
        <w:t xml:space="preserve">is the brass heat capacity,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TCV</m:t>
            </m:r>
          </m:sub>
        </m:sSub>
      </m:oMath>
      <w:r w:rsidRPr="00730313">
        <w:rPr>
          <w:rFonts w:eastAsiaTheme="minorEastAsia"/>
          <w:iCs/>
          <w:color w:val="000000" w:themeColor="text1"/>
          <w:kern w:val="24"/>
        </w:rPr>
        <w:t xml:space="preserve"> is the TCV-CV temperature</w:t>
      </w:r>
      <w:r w:rsidR="003100B1" w:rsidRPr="00730313">
        <w:t>.</w:t>
      </w:r>
    </w:p>
    <w:p w14:paraId="6EAAE670" w14:textId="1E28E7B6" w:rsidR="00112093" w:rsidRPr="00730313" w:rsidRDefault="00AB5DF3">
      <w:pPr>
        <w:pStyle w:val="Heading2"/>
      </w:pPr>
      <w:r w:rsidRPr="00730313">
        <w:rPr>
          <w:bCs/>
        </w:rPr>
        <w:lastRenderedPageBreak/>
        <w:t>Single LHP Model System of Equations</w:t>
      </w:r>
    </w:p>
    <w:p w14:paraId="6203C103" w14:textId="550AAA20" w:rsidR="00AB5DF3" w:rsidRPr="00730313" w:rsidRDefault="00AB5DF3" w:rsidP="000278F6">
      <w:pPr>
        <w:pStyle w:val="ListParagraph"/>
        <w:ind w:left="0" w:firstLine="288"/>
      </w:pPr>
      <w:r w:rsidRPr="00730313">
        <w:t>By solving the energy balance around each CV in the form of energy stored = energy in - energy out, using the heat fluxes defined per control volume, results in a system of four coupled differential equations:</w:t>
      </w:r>
    </w:p>
    <w:p w14:paraId="561AC0CE" w14:textId="23F0728A" w:rsidR="00A444F7" w:rsidRPr="00730313" w:rsidRDefault="00000000" w:rsidP="00A444F7">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hAnsi="Cambria Math"/>
                  <w:i/>
                  <w:iCs/>
                  <w:noProof/>
                  <w:color w:val="000000" w:themeColor="text1"/>
                  <w:kern w:val="24"/>
                  <w:sz w:val="20"/>
                  <w:szCs w:val="20"/>
                </w:rPr>
              </m:ctrlPr>
            </m:eqArrPr>
            <m:e>
              <m:f>
                <m:fPr>
                  <m:ctrlPr>
                    <w:rPr>
                      <w:rFonts w:ascii="Cambria Math" w:hAnsi="Cambria Math"/>
                      <w:i/>
                      <w:iCs/>
                      <w:noProof/>
                      <w:color w:val="000000" w:themeColor="text1"/>
                      <w:kern w:val="24"/>
                      <w:sz w:val="20"/>
                      <w:szCs w:val="20"/>
                    </w:rPr>
                  </m:ctrlPr>
                </m:fPr>
                <m:num>
                  <m:r>
                    <w:rPr>
                      <w:rFonts w:ascii="Cambria Math" w:hAnsi="Cambria Math"/>
                      <w:noProof/>
                      <w:color w:val="000000" w:themeColor="text1"/>
                      <w:kern w:val="24"/>
                      <w:sz w:val="20"/>
                      <w:szCs w:val="20"/>
                    </w:rPr>
                    <m:t>d</m:t>
                  </m:r>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HS</m:t>
                      </m:r>
                    </m:sub>
                  </m:sSub>
                </m:num>
                <m:den>
                  <m:r>
                    <w:rPr>
                      <w:rFonts w:ascii="Cambria Math" w:hAnsi="Cambria Math"/>
                      <w:noProof/>
                      <w:color w:val="000000" w:themeColor="text1"/>
                      <w:kern w:val="24"/>
                      <w:sz w:val="20"/>
                      <w:szCs w:val="20"/>
                    </w:rPr>
                    <m:t>dt</m:t>
                  </m:r>
                </m:den>
              </m:f>
              <m:r>
                <w:rPr>
                  <w:rFonts w:ascii="Cambria Math" w:eastAsiaTheme="minorEastAsia" w:hAnsi="Cambria Math" w:cstheme="minorBidi"/>
                  <w:color w:val="000000" w:themeColor="text1"/>
                  <w:kern w:val="24"/>
                  <w:sz w:val="20"/>
                  <w:szCs w:val="20"/>
                </w:rPr>
                <m:t>=</m:t>
              </m:r>
              <m:f>
                <m:fPr>
                  <m:ctrlPr>
                    <w:rPr>
                      <w:rFonts w:ascii="Cambria Math" w:hAnsi="Cambria Math"/>
                      <w:i/>
                      <w:iCs/>
                      <w:noProof/>
                      <w:color w:val="000000" w:themeColor="text1"/>
                      <w:kern w:val="24"/>
                      <w:sz w:val="20"/>
                      <w:szCs w:val="20"/>
                    </w:rPr>
                  </m:ctrlPr>
                </m:fPr>
                <m:num>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Q</m:t>
                      </m:r>
                    </m:e>
                    <m:sub>
                      <m:r>
                        <w:rPr>
                          <w:rFonts w:ascii="Cambria Math" w:hAnsi="Cambria Math"/>
                          <w:noProof/>
                          <w:color w:val="000000" w:themeColor="text1"/>
                          <w:kern w:val="24"/>
                          <w:sz w:val="20"/>
                          <w:szCs w:val="20"/>
                        </w:rPr>
                        <m:t>HS</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HS</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r>
                <w:rPr>
                  <w:rFonts w:ascii="Cambria Math" w:hAnsi="Cambria Math"/>
                  <w:noProof/>
                  <w:color w:val="000000" w:themeColor="text1"/>
                  <w:kern w:val="24"/>
                  <w:sz w:val="20"/>
                  <w:szCs w:val="20"/>
                </w:rPr>
                <m:t>-</m:t>
              </m:r>
              <m:f>
                <m:fPr>
                  <m:ctrlPr>
                    <w:rPr>
                      <w:rFonts w:ascii="Cambria Math" w:hAnsi="Cambria Math"/>
                      <w:i/>
                      <w:iCs/>
                      <w:noProof/>
                      <w:color w:val="000000" w:themeColor="text1"/>
                      <w:kern w:val="24"/>
                      <w:sz w:val="20"/>
                      <w:szCs w:val="20"/>
                    </w:rPr>
                  </m:ctrlPr>
                </m:fPr>
                <m:num>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G</m:t>
                      </m:r>
                    </m:e>
                    <m:sub>
                      <m:r>
                        <w:rPr>
                          <w:rFonts w:ascii="Cambria Math" w:hAnsi="Cambria Math"/>
                          <w:noProof/>
                          <w:color w:val="000000" w:themeColor="text1"/>
                          <w:kern w:val="24"/>
                          <w:sz w:val="20"/>
                          <w:szCs w:val="20"/>
                        </w:rPr>
                        <m:t>CC</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HS</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hAnsi="Cambria Math"/>
                      <w:i/>
                      <w:iCs/>
                      <w:noProof/>
                      <w:color w:val="000000" w:themeColor="text1"/>
                      <w:kern w:val="24"/>
                      <w:sz w:val="20"/>
                      <w:szCs w:val="20"/>
                    </w:rPr>
                  </m:ctrlPr>
                </m:dPr>
                <m:e>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HS</m:t>
                      </m:r>
                    </m:sub>
                  </m:sSub>
                  <m:r>
                    <w:rPr>
                      <w:rFonts w:ascii="Cambria Math" w:hAnsi="Cambria Math"/>
                      <w:noProof/>
                      <w:color w:val="000000" w:themeColor="text1"/>
                      <w:kern w:val="24"/>
                      <w:sz w:val="20"/>
                      <w:szCs w:val="20"/>
                    </w:rPr>
                    <m:t>-</m:t>
                  </m:r>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CC</m:t>
                      </m:r>
                    </m:sub>
                  </m:sSub>
                </m:e>
              </m:d>
              <m:r>
                <w:rPr>
                  <w:rFonts w:ascii="Cambria Math" w:hAnsi="Cambria Math"/>
                  <w:noProof/>
                  <w:color w:val="000000" w:themeColor="text1"/>
                  <w:kern w:val="24"/>
                  <w:sz w:val="20"/>
                  <w:szCs w:val="20"/>
                </w:rPr>
                <m:t>-</m:t>
              </m:r>
              <m:f>
                <m:fPr>
                  <m:ctrlPr>
                    <w:rPr>
                      <w:rFonts w:ascii="Cambria Math" w:hAnsi="Cambria Math"/>
                      <w:i/>
                      <w:iCs/>
                      <w:noProof/>
                      <w:color w:val="000000" w:themeColor="text1"/>
                      <w:kern w:val="24"/>
                      <w:sz w:val="20"/>
                      <w:szCs w:val="20"/>
                    </w:rPr>
                  </m:ctrlPr>
                </m:fPr>
                <m:num>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G</m:t>
                      </m:r>
                    </m:e>
                    <m:sub>
                      <m:r>
                        <w:rPr>
                          <w:rFonts w:ascii="Cambria Math" w:hAnsi="Cambria Math"/>
                          <w:noProof/>
                          <w:color w:val="000000" w:themeColor="text1"/>
                          <w:kern w:val="24"/>
                          <w:sz w:val="20"/>
                          <w:szCs w:val="20"/>
                        </w:rPr>
                        <m:t>TCV</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HS</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hAnsi="Cambria Math"/>
                      <w:i/>
                      <w:iCs/>
                      <w:noProof/>
                      <w:color w:val="000000" w:themeColor="text1"/>
                      <w:kern w:val="24"/>
                      <w:sz w:val="20"/>
                      <w:szCs w:val="20"/>
                    </w:rPr>
                  </m:ctrlPr>
                </m:dPr>
                <m:e>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HS</m:t>
                      </m:r>
                    </m:sub>
                  </m:sSub>
                  <m:r>
                    <w:rPr>
                      <w:rFonts w:ascii="Cambria Math" w:hAnsi="Cambria Math"/>
                      <w:noProof/>
                      <w:color w:val="000000" w:themeColor="text1"/>
                      <w:kern w:val="24"/>
                      <w:sz w:val="20"/>
                      <w:szCs w:val="20"/>
                    </w:rPr>
                    <m:t>-</m:t>
                  </m:r>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TCV</m:t>
                      </m:r>
                    </m:sub>
                  </m:sSub>
                </m:e>
              </m:d>
              <m:r>
                <w:rPr>
                  <w:rFonts w:ascii="Cambria Math" w:hAnsi="Cambria Math"/>
                  <w:noProof/>
                  <w:color w:val="000000" w:themeColor="text1"/>
                  <w:kern w:val="24"/>
                  <w:sz w:val="20"/>
                  <w:szCs w:val="20"/>
                </w:rPr>
                <m:t>-</m:t>
              </m:r>
              <m:f>
                <m:fPr>
                  <m:ctrlPr>
                    <w:rPr>
                      <w:rFonts w:ascii="Cambria Math" w:hAnsi="Cambria Math"/>
                      <w:i/>
                      <w:iCs/>
                      <w:noProof/>
                      <w:color w:val="000000" w:themeColor="text1"/>
                      <w:kern w:val="24"/>
                      <w:sz w:val="20"/>
                      <w:szCs w:val="20"/>
                    </w:rPr>
                  </m:ctrlPr>
                </m:fPr>
                <m:num>
                  <m:sSub>
                    <m:sSubPr>
                      <m:ctrlPr>
                        <w:rPr>
                          <w:rFonts w:ascii="Cambria Math" w:hAnsi="Cambria Math"/>
                          <w:i/>
                          <w:iCs/>
                          <w:noProof/>
                          <w:color w:val="000000" w:themeColor="text1"/>
                          <w:kern w:val="24"/>
                          <w:sz w:val="20"/>
                          <w:szCs w:val="20"/>
                        </w:rPr>
                      </m:ctrlPr>
                    </m:sSubPr>
                    <m:e>
                      <m:r>
                        <w:rPr>
                          <w:rFonts w:ascii="Cambria Math" w:hAnsi="Cambria Math"/>
                          <w:noProof/>
                          <w:color w:val="000000" w:themeColor="text1"/>
                          <w:kern w:val="24"/>
                          <w:sz w:val="20"/>
                          <w:szCs w:val="20"/>
                        </w:rPr>
                        <m:t>Q</m:t>
                      </m:r>
                    </m:e>
                    <m:sub>
                      <m:r>
                        <w:rPr>
                          <w:rFonts w:ascii="Cambria Math" w:hAnsi="Cambria Math"/>
                          <w:noProof/>
                          <w:color w:val="000000" w:themeColor="text1"/>
                          <w:kern w:val="24"/>
                          <w:sz w:val="20"/>
                          <w:szCs w:val="20"/>
                        </w:rPr>
                        <m:t>HS-RD</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HS</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r>
                <w:rPr>
                  <w:rFonts w:ascii="Cambria Math" w:hAnsi="Cambria Math"/>
                  <w:noProof/>
                  <w:color w:val="000000" w:themeColor="text1"/>
                  <w:kern w:val="24"/>
                  <w:sz w:val="20"/>
                  <w:szCs w:val="20"/>
                </w:rPr>
                <m:t>-</m:t>
              </m:r>
              <m:f>
                <m:fPr>
                  <m:ctrlPr>
                    <w:rPr>
                      <w:rFonts w:ascii="Cambria Math" w:hAnsi="Cambria Math"/>
                      <w:i/>
                      <w:iCs/>
                      <w:noProof/>
                      <w:color w:val="000000" w:themeColor="text1"/>
                      <w:kern w:val="24"/>
                      <w:sz w:val="20"/>
                      <w:szCs w:val="20"/>
                    </w:rPr>
                  </m:ctrlPr>
                </m:fPr>
                <m:num>
                  <m:r>
                    <w:rPr>
                      <w:rFonts w:ascii="Cambria Math" w:hAnsi="Cambria Math"/>
                      <w:noProof/>
                      <w:color w:val="000000" w:themeColor="text1"/>
                      <w:kern w:val="24"/>
                      <w:sz w:val="20"/>
                      <w:szCs w:val="20"/>
                    </w:rPr>
                    <m:t>σ</m:t>
                  </m:r>
                  <m:sSubSup>
                    <m:sSubSupPr>
                      <m:ctrlPr>
                        <w:rPr>
                          <w:rFonts w:ascii="Cambria Math" w:eastAsiaTheme="minorEastAsia" w:hAnsi="Cambria Math"/>
                          <w:i/>
                          <w:iCs/>
                          <w:color w:val="000000" w:themeColor="text1"/>
                          <w:kern w:val="24"/>
                          <w:sz w:val="20"/>
                          <w:szCs w:val="20"/>
                        </w:rPr>
                      </m:ctrlPr>
                    </m:sSubSupPr>
                    <m:e>
                      <m:r>
                        <w:rPr>
                          <w:rFonts w:ascii="Cambria Math" w:eastAsiaTheme="minorEastAsia" w:hAnsi="Cambria Math"/>
                          <w:color w:val="000000" w:themeColor="text1"/>
                          <w:kern w:val="24"/>
                          <w:sz w:val="20"/>
                          <w:szCs w:val="20"/>
                        </w:rPr>
                        <m:t>ε</m:t>
                      </m:r>
                    </m:e>
                    <m:sub>
                      <m:r>
                        <w:rPr>
                          <w:rFonts w:ascii="Cambria Math" w:eastAsiaTheme="minorEastAsia" w:hAnsi="Cambria Math"/>
                          <w:color w:val="000000" w:themeColor="text1"/>
                          <w:kern w:val="24"/>
                          <w:sz w:val="20"/>
                          <w:szCs w:val="20"/>
                        </w:rPr>
                        <m:t>HS</m:t>
                      </m:r>
                    </m:sub>
                    <m:sup>
                      <m:r>
                        <w:rPr>
                          <w:rFonts w:ascii="Cambria Math" w:eastAsiaTheme="minorEastAsia" w:hAnsi="Cambria Math"/>
                          <w:color w:val="000000" w:themeColor="text1"/>
                          <w:kern w:val="24"/>
                          <w:sz w:val="20"/>
                          <w:szCs w:val="20"/>
                        </w:rPr>
                        <m:t>*</m:t>
                      </m:r>
                    </m:sup>
                  </m:sSubSup>
                  <m:sSub>
                    <m:sSubPr>
                      <m:ctrlPr>
                        <w:rPr>
                          <w:rFonts w:ascii="Cambria Math" w:hAnsi="Cambria Math"/>
                          <w:i/>
                          <w:iCs/>
                          <w:sz w:val="20"/>
                          <w:szCs w:val="20"/>
                        </w:rPr>
                      </m:ctrlPr>
                    </m:sSubPr>
                    <m:e>
                      <m:r>
                        <w:rPr>
                          <w:rFonts w:ascii="Cambria Math" w:hAnsi="Cambria Math"/>
                          <w:sz w:val="20"/>
                          <w:szCs w:val="20"/>
                        </w:rPr>
                        <m:t>A</m:t>
                      </m:r>
                    </m:e>
                    <m:sub>
                      <m:r>
                        <w:rPr>
                          <w:rFonts w:ascii="Cambria Math" w:hAnsi="Cambria Math"/>
                          <w:sz w:val="20"/>
                          <w:szCs w:val="20"/>
                        </w:rPr>
                        <m:t>HS</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HS</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hAnsi="Cambria Math"/>
                      <w:i/>
                      <w:iCs/>
                      <w:noProof/>
                      <w:color w:val="000000" w:themeColor="text1"/>
                      <w:kern w:val="24"/>
                      <w:sz w:val="20"/>
                      <w:szCs w:val="20"/>
                    </w:rPr>
                  </m:ctrlPr>
                </m:dPr>
                <m:e>
                  <m:sSubSup>
                    <m:sSubSupPr>
                      <m:ctrlPr>
                        <w:rPr>
                          <w:rFonts w:ascii="Cambria Math" w:hAnsi="Cambria Math"/>
                          <w:i/>
                          <w:iCs/>
                          <w:noProof/>
                          <w:color w:val="000000" w:themeColor="text1"/>
                          <w:kern w:val="24"/>
                          <w:sz w:val="20"/>
                          <w:szCs w:val="20"/>
                        </w:rPr>
                      </m:ctrlPr>
                    </m:sSubSup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HS</m:t>
                      </m:r>
                    </m:sub>
                    <m:sup>
                      <m:r>
                        <w:rPr>
                          <w:rFonts w:ascii="Cambria Math" w:hAnsi="Cambria Math"/>
                          <w:noProof/>
                          <w:color w:val="000000" w:themeColor="text1"/>
                          <w:kern w:val="24"/>
                          <w:sz w:val="20"/>
                          <w:szCs w:val="20"/>
                        </w:rPr>
                        <m:t>4</m:t>
                      </m:r>
                    </m:sup>
                  </m:sSubSup>
                  <m:r>
                    <w:rPr>
                      <w:rFonts w:ascii="Cambria Math" w:hAnsi="Cambria Math"/>
                      <w:noProof/>
                      <w:color w:val="000000" w:themeColor="text1"/>
                      <w:kern w:val="24"/>
                      <w:sz w:val="20"/>
                      <w:szCs w:val="20"/>
                    </w:rPr>
                    <m:t>-</m:t>
                  </m:r>
                  <m:sSubSup>
                    <m:sSubSupPr>
                      <m:ctrlPr>
                        <w:rPr>
                          <w:rFonts w:ascii="Cambria Math" w:hAnsi="Cambria Math"/>
                          <w:i/>
                          <w:iCs/>
                          <w:noProof/>
                          <w:color w:val="000000" w:themeColor="text1"/>
                          <w:kern w:val="24"/>
                          <w:sz w:val="20"/>
                          <w:szCs w:val="20"/>
                        </w:rPr>
                      </m:ctrlPr>
                    </m:sSubSupPr>
                    <m:e>
                      <m:r>
                        <w:rPr>
                          <w:rFonts w:ascii="Cambria Math" w:hAnsi="Cambria Math"/>
                          <w:noProof/>
                          <w:color w:val="000000" w:themeColor="text1"/>
                          <w:kern w:val="24"/>
                          <w:sz w:val="20"/>
                          <w:szCs w:val="20"/>
                        </w:rPr>
                        <m:t>T</m:t>
                      </m:r>
                    </m:e>
                    <m:sub>
                      <m:r>
                        <w:rPr>
                          <w:rFonts w:ascii="Cambria Math" w:hAnsi="Cambria Math"/>
                          <w:noProof/>
                          <w:color w:val="000000" w:themeColor="text1"/>
                          <w:kern w:val="24"/>
                          <w:sz w:val="20"/>
                          <w:szCs w:val="20"/>
                        </w:rPr>
                        <m:t>Sink</m:t>
                      </m:r>
                    </m:sub>
                    <m:sup>
                      <m:r>
                        <w:rPr>
                          <w:rFonts w:ascii="Cambria Math" w:hAnsi="Cambria Math"/>
                          <w:noProof/>
                          <w:color w:val="000000" w:themeColor="text1"/>
                          <w:kern w:val="24"/>
                          <w:sz w:val="20"/>
                          <w:szCs w:val="20"/>
                        </w:rPr>
                        <m:t>4</m:t>
                      </m:r>
                    </m:sup>
                  </m:sSubSup>
                </m:e>
              </m:d>
              <m:r>
                <w:rPr>
                  <w:rFonts w:ascii="Cambria Math" w:hAnsi="Cambria Math"/>
                  <w:noProof/>
                  <w:color w:val="000000" w:themeColor="text1"/>
                  <w:kern w:val="24"/>
                  <w:sz w:val="20"/>
                  <w:szCs w:val="20"/>
                </w:rPr>
                <m:t xml:space="preserve"> #</m:t>
              </m:r>
              <m:d>
                <m:dPr>
                  <m:ctrlPr>
                    <w:rPr>
                      <w:rFonts w:ascii="Cambria Math" w:hAnsi="Cambria Math"/>
                      <w:i/>
                      <w:iCs/>
                      <w:noProof/>
                      <w:color w:val="000000" w:themeColor="text1"/>
                      <w:kern w:val="24"/>
                      <w:sz w:val="20"/>
                      <w:szCs w:val="20"/>
                    </w:rPr>
                  </m:ctrlPr>
                </m:dPr>
                <m:e>
                  <m:r>
                    <w:rPr>
                      <w:rFonts w:ascii="Cambria Math" w:hAnsi="Cambria Math"/>
                      <w:noProof/>
                      <w:color w:val="000000" w:themeColor="text1"/>
                      <w:kern w:val="24"/>
                      <w:sz w:val="20"/>
                      <w:szCs w:val="20"/>
                    </w:rPr>
                    <m:t>14</m:t>
                  </m:r>
                </m:e>
              </m:d>
            </m:e>
          </m:eqArr>
        </m:oMath>
      </m:oMathPara>
    </w:p>
    <w:p w14:paraId="6199D758" w14:textId="20A06E2E" w:rsidR="00A444F7" w:rsidRPr="00730313" w:rsidRDefault="00000000" w:rsidP="00A444F7">
      <w:pPr>
        <w:pStyle w:val="NormalWeb"/>
        <w:spacing w:before="120" w:beforeAutospacing="0" w:after="120" w:afterAutospacing="0"/>
        <w:jc w:val="center"/>
        <w:rPr>
          <w:iCs/>
          <w:color w:val="000000" w:themeColor="text1"/>
          <w:kern w:val="24"/>
          <w:sz w:val="20"/>
          <w:szCs w:val="20"/>
        </w:rPr>
      </w:pPr>
      <m:oMathPara>
        <m:oMath>
          <m:eqArr>
            <m:eqArrPr>
              <m:maxDist m:val="1"/>
              <m:ctrlPr>
                <w:rPr>
                  <w:rFonts w:ascii="Cambria Math" w:hAnsi="Cambria Math"/>
                  <w:i/>
                  <w:iCs/>
                  <w:color w:val="000000" w:themeColor="text1"/>
                  <w:kern w:val="24"/>
                  <w:sz w:val="20"/>
                  <w:szCs w:val="20"/>
                </w:rPr>
              </m:ctrlPr>
            </m:eqArrPr>
            <m:e>
              <m:f>
                <m:fPr>
                  <m:ctrlPr>
                    <w:rPr>
                      <w:rFonts w:ascii="Cambria Math" w:eastAsiaTheme="minorEastAsia" w:hAnsi="Cambria Math" w:cstheme="minorBidi"/>
                      <w:i/>
                      <w:iCs/>
                      <w:color w:val="000000" w:themeColor="text1"/>
                      <w:kern w:val="24"/>
                      <w:sz w:val="20"/>
                      <w:szCs w:val="20"/>
                    </w:rPr>
                  </m:ctrlPr>
                </m:fPr>
                <m:num>
                  <m:r>
                    <w:rPr>
                      <w:rFonts w:ascii="Cambria Math" w:eastAsiaTheme="minorEastAsia" w:hAnsi="Cambria Math" w:cstheme="minorBidi"/>
                      <w:color w:val="000000" w:themeColor="text1"/>
                      <w:kern w:val="24"/>
                      <w:sz w:val="20"/>
                      <w:szCs w:val="20"/>
                    </w:rPr>
                    <m:t>d</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CC</m:t>
                      </m:r>
                    </m:sub>
                  </m:sSub>
                </m:num>
                <m:den>
                  <m:r>
                    <w:rPr>
                      <w:rFonts w:ascii="Cambria Math" w:eastAsiaTheme="minorEastAsia" w:hAnsi="Cambria Math" w:cstheme="minorBidi"/>
                      <w:color w:val="000000" w:themeColor="text1"/>
                      <w:kern w:val="24"/>
                      <w:sz w:val="20"/>
                      <w:szCs w:val="20"/>
                    </w:rPr>
                    <m:t>dt</m:t>
                  </m:r>
                </m:den>
              </m:f>
              <m:r>
                <w:rPr>
                  <w:rFonts w:ascii="Cambria Math" w:eastAsiaTheme="minorEastAsia"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Q</m:t>
                      </m:r>
                    </m:e>
                    <m:sub>
                      <m:r>
                        <w:rPr>
                          <w:rFonts w:ascii="Cambria Math" w:eastAsiaTheme="minorEastAsia" w:hAnsi="Cambria Math" w:cstheme="minorBidi"/>
                          <w:color w:val="000000" w:themeColor="text1"/>
                          <w:kern w:val="24"/>
                          <w:sz w:val="20"/>
                          <w:szCs w:val="20"/>
                        </w:rPr>
                        <m:t>CC</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CC</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r>
                <w:rPr>
                  <w:rFonts w:ascii="Cambria Math" w:eastAsia="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G</m:t>
                      </m:r>
                    </m:e>
                    <m:sub>
                      <m:r>
                        <w:rPr>
                          <w:rFonts w:ascii="Cambria Math" w:eastAsiaTheme="minorEastAsia" w:hAnsi="Cambria Math" w:cstheme="minorBidi"/>
                          <w:color w:val="000000" w:themeColor="text1"/>
                          <w:kern w:val="24"/>
                          <w:sz w:val="20"/>
                          <w:szCs w:val="20"/>
                        </w:rPr>
                        <m:t>CC</m:t>
                      </m:r>
                    </m:sub>
                  </m:sSub>
                </m:num>
                <m:den>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m</m:t>
                      </m:r>
                    </m:e>
                    <m:sub>
                      <m:r>
                        <w:rPr>
                          <w:rFonts w:ascii="Cambria Math" w:eastAsiaTheme="minorEastAsia" w:hAnsi="Cambria Math"/>
                          <w:color w:val="000000" w:themeColor="text1"/>
                          <w:kern w:val="24"/>
                          <w:sz w:val="20"/>
                          <w:szCs w:val="20"/>
                        </w:rPr>
                        <m:t>CC</m:t>
                      </m:r>
                    </m:sub>
                  </m:sSub>
                  <m:sSub>
                    <m:sSubPr>
                      <m:ctrlPr>
                        <w:rPr>
                          <w:rFonts w:ascii="Cambria Math" w:eastAsiaTheme="minorEastAsia" w:hAnsi="Cambria Math"/>
                          <w:i/>
                          <w:iCs/>
                          <w:color w:val="000000" w:themeColor="text1"/>
                          <w:kern w:val="24"/>
                          <w:sz w:val="20"/>
                          <w:szCs w:val="20"/>
                        </w:rPr>
                      </m:ctrlPr>
                    </m:sSubPr>
                    <m:e>
                      <m:r>
                        <w:rPr>
                          <w:rFonts w:ascii="Cambria Math" w:eastAsiaTheme="minorEastAsia" w:hAnsi="Cambria Math"/>
                          <w:color w:val="000000" w:themeColor="text1"/>
                          <w:kern w:val="24"/>
                          <w:sz w:val="20"/>
                          <w:szCs w:val="20"/>
                        </w:rPr>
                        <m:t>c</m:t>
                      </m:r>
                    </m:e>
                    <m:sub>
                      <m:r>
                        <w:rPr>
                          <w:rFonts w:ascii="Cambria Math" w:eastAsiaTheme="minorEastAsia" w:hAnsi="Cambria Math"/>
                          <w:color w:val="000000" w:themeColor="text1"/>
                          <w:kern w:val="24"/>
                          <w:sz w:val="20"/>
                          <w:szCs w:val="20"/>
                        </w:rPr>
                        <m:t>A</m:t>
                      </m:r>
                    </m:sub>
                  </m:sSub>
                </m:den>
              </m:f>
              <m:d>
                <m:dPr>
                  <m:ctrlPr>
                    <w:rPr>
                      <w:rFonts w:ascii="Cambria Math" w:eastAsiaTheme="minorEastAsia" w:hAnsi="Cambria Math" w:cstheme="minorBidi"/>
                      <w:i/>
                      <w:iCs/>
                      <w:color w:val="000000" w:themeColor="text1"/>
                      <w:kern w:val="24"/>
                      <w:sz w:val="20"/>
                      <w:szCs w:val="20"/>
                    </w:rPr>
                  </m:ctrlPr>
                </m:dPr>
                <m:e>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HS</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T</m:t>
                      </m:r>
                    </m:e>
                    <m:sub>
                      <m:r>
                        <w:rPr>
                          <w:rFonts w:ascii="Cambria Math" w:eastAsiaTheme="minorEastAsia" w:hAnsi="Cambria Math" w:cstheme="minorBidi"/>
                          <w:color w:val="000000" w:themeColor="text1"/>
                          <w:kern w:val="24"/>
                          <w:sz w:val="20"/>
                          <w:szCs w:val="20"/>
                        </w:rPr>
                        <m:t>CC</m:t>
                      </m:r>
                    </m:sub>
                  </m:sSub>
                </m:e>
              </m:d>
              <m:r>
                <w:rPr>
                  <w:rFonts w:ascii="Cambria Math" w:hAnsi="Cambria Math"/>
                  <w:color w:val="000000" w:themeColor="text1"/>
                  <w:kern w:val="24"/>
                  <w:sz w:val="20"/>
                  <w:szCs w:val="20"/>
                </w:rPr>
                <m:t xml:space="preserve"> </m:t>
              </m:r>
              <m:r>
                <w:rPr>
                  <w:rFonts w:ascii="Cambria Math" w:eastAsiaTheme="minorEastAsia" w:hAnsi="Cambria Math" w:cstheme="minorBidi"/>
                  <w:color w:val="000000" w:themeColor="text1"/>
                  <w:kern w:val="24"/>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15</m:t>
                  </m:r>
                </m:e>
              </m:d>
              <m:ctrlPr>
                <w:rPr>
                  <w:rFonts w:ascii="Cambria Math" w:eastAsiaTheme="minorEastAsia" w:hAnsi="Cambria Math" w:cstheme="minorBidi"/>
                  <w:i/>
                  <w:iCs/>
                  <w:color w:val="000000" w:themeColor="text1"/>
                  <w:kern w:val="24"/>
                  <w:sz w:val="20"/>
                  <w:szCs w:val="20"/>
                </w:rPr>
              </m:ctrlPr>
            </m:e>
          </m:eqArr>
        </m:oMath>
      </m:oMathPara>
    </w:p>
    <w:p w14:paraId="4FDED6C8" w14:textId="22F8B9EF" w:rsidR="00A444F7" w:rsidRPr="00730313" w:rsidRDefault="00000000" w:rsidP="00A444F7">
      <w:pPr>
        <w:spacing w:before="120" w:after="120"/>
        <w:jc w:val="center"/>
        <w:rPr>
          <w:iCs/>
        </w:rPr>
      </w:pPr>
      <m:oMathPara>
        <m:oMath>
          <m:eqArr>
            <m:eqArrPr>
              <m:maxDist m:val="1"/>
              <m:ctrlPr>
                <w:rPr>
                  <w:rFonts w:ascii="Cambria Math" w:hAnsi="Cambria Math"/>
                  <w:i/>
                  <w:iCs/>
                  <w:noProof/>
                </w:rPr>
              </m:ctrlPr>
            </m:eqArrPr>
            <m:e>
              <m:f>
                <m:fPr>
                  <m:ctrlPr>
                    <w:rPr>
                      <w:rFonts w:ascii="Cambria Math" w:hAnsi="Cambria Math"/>
                      <w:i/>
                      <w:iCs/>
                      <w:noProof/>
                    </w:rPr>
                  </m:ctrlPr>
                </m:fPr>
                <m:num>
                  <m:r>
                    <w:rPr>
                      <w:rFonts w:ascii="Cambria Math" w:hAnsi="Cambria Math"/>
                      <w:noProof/>
                    </w:rPr>
                    <m:t>d</m:t>
                  </m:r>
                  <m:sSub>
                    <m:sSubPr>
                      <m:ctrlPr>
                        <w:rPr>
                          <w:rFonts w:ascii="Cambria Math" w:hAnsi="Cambria Math"/>
                          <w:i/>
                          <w:iCs/>
                          <w:noProof/>
                        </w:rPr>
                      </m:ctrlPr>
                    </m:sSubPr>
                    <m:e>
                      <m:r>
                        <w:rPr>
                          <w:rFonts w:ascii="Cambria Math" w:hAnsi="Cambria Math"/>
                          <w:noProof/>
                        </w:rPr>
                        <m:t>T</m:t>
                      </m:r>
                    </m:e>
                    <m:sub>
                      <m:r>
                        <w:rPr>
                          <w:rFonts w:ascii="Cambria Math" w:hAnsi="Cambria Math"/>
                          <w:noProof/>
                        </w:rPr>
                        <m:t>RD</m:t>
                      </m:r>
                    </m:sub>
                  </m:sSub>
                </m:num>
                <m:den>
                  <m:r>
                    <w:rPr>
                      <w:rFonts w:ascii="Cambria Math" w:hAnsi="Cambria Math"/>
                      <w:noProof/>
                    </w:rPr>
                    <m:t>dt</m:t>
                  </m:r>
                </m:den>
              </m:f>
              <m:r>
                <w:rPr>
                  <w:rFonts w:ascii="Cambria Math" w:hAnsi="Cambria Math"/>
                  <w:noProof/>
                </w:rPr>
                <m:t>=</m:t>
              </m:r>
              <m:f>
                <m:fPr>
                  <m:ctrlPr>
                    <w:rPr>
                      <w:rFonts w:ascii="Cambria Math" w:hAnsi="Cambria Math"/>
                      <w:i/>
                      <w:iCs/>
                      <w:noProof/>
                    </w:rPr>
                  </m:ctrlPr>
                </m:fPr>
                <m:num>
                  <m:sSub>
                    <m:sSubPr>
                      <m:ctrlPr>
                        <w:rPr>
                          <w:rFonts w:ascii="Cambria Math" w:hAnsi="Cambria Math"/>
                          <w:i/>
                          <w:iCs/>
                          <w:noProof/>
                        </w:rPr>
                      </m:ctrlPr>
                    </m:sSubPr>
                    <m:e>
                      <m:r>
                        <w:rPr>
                          <w:rFonts w:ascii="Cambria Math" w:hAnsi="Cambria Math"/>
                          <w:noProof/>
                        </w:rPr>
                        <m:t>Q</m:t>
                      </m:r>
                    </m:e>
                    <m:sub>
                      <m:r>
                        <w:rPr>
                          <w:rFonts w:ascii="Cambria Math" w:hAnsi="Cambria Math"/>
                          <w:noProof/>
                        </w:rPr>
                        <m:t>RD</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RD</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w:rPr>
                  <w:rFonts w:ascii="Cambria Math" w:hAnsi="Cambria Math"/>
                  <w:noProof/>
                </w:rPr>
                <m:t>+</m:t>
              </m:r>
              <m:f>
                <m:fPr>
                  <m:ctrlPr>
                    <w:rPr>
                      <w:rFonts w:ascii="Cambria Math" w:hAnsi="Cambria Math"/>
                      <w:i/>
                      <w:iCs/>
                      <w:noProof/>
                    </w:rPr>
                  </m:ctrlPr>
                </m:fPr>
                <m:num>
                  <m:sSub>
                    <m:sSubPr>
                      <m:ctrlPr>
                        <w:rPr>
                          <w:rFonts w:ascii="Cambria Math" w:hAnsi="Cambria Math"/>
                          <w:i/>
                          <w:iCs/>
                          <w:noProof/>
                        </w:rPr>
                      </m:ctrlPr>
                    </m:sSubPr>
                    <m:e>
                      <m:r>
                        <w:rPr>
                          <w:rFonts w:ascii="Cambria Math" w:hAnsi="Cambria Math"/>
                          <w:noProof/>
                        </w:rPr>
                        <m:t>Q</m:t>
                      </m:r>
                    </m:e>
                    <m:sub>
                      <m:r>
                        <w:rPr>
                          <w:rFonts w:ascii="Cambria Math" w:hAnsi="Cambria Math"/>
                          <w:noProof/>
                        </w:rPr>
                        <m:t>HS-RD</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RD</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r>
                <w:rPr>
                  <w:rFonts w:ascii="Cambria Math" w:hAnsi="Cambria Math"/>
                  <w:noProof/>
                </w:rPr>
                <m:t>-</m:t>
              </m:r>
              <m:f>
                <m:fPr>
                  <m:ctrlPr>
                    <w:rPr>
                      <w:rFonts w:ascii="Cambria Math" w:hAnsi="Cambria Math"/>
                      <w:i/>
                      <w:iCs/>
                      <w:noProof/>
                    </w:rPr>
                  </m:ctrlPr>
                </m:fPr>
                <m:num>
                  <m:r>
                    <w:rPr>
                      <w:rFonts w:ascii="Cambria Math" w:eastAsiaTheme="minorEastAsia" w:hAnsi="Cambria Math"/>
                      <w:color w:val="000000" w:themeColor="text1"/>
                      <w:kern w:val="24"/>
                    </w:rPr>
                    <m:t>σ</m:t>
                  </m:r>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sSub>
                    <m:sSubPr>
                      <m:ctrlPr>
                        <w:rPr>
                          <w:rFonts w:ascii="Cambria Math" w:hAnsi="Cambria Math"/>
                          <w:i/>
                          <w:iCs/>
                        </w:rPr>
                      </m:ctrlPr>
                    </m:sSubPr>
                    <m:e>
                      <m:r>
                        <w:rPr>
                          <w:rFonts w:ascii="Cambria Math" w:hAnsi="Cambria Math"/>
                        </w:rPr>
                        <m:t>A</m:t>
                      </m:r>
                    </m:e>
                    <m:sub>
                      <m:r>
                        <w:rPr>
                          <w:rFonts w:ascii="Cambria Math" w:hAnsi="Cambria Math"/>
                        </w:rPr>
                        <m:t>RD</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RD</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A</m:t>
                      </m:r>
                    </m:sub>
                  </m:sSub>
                </m:den>
              </m:f>
              <m:d>
                <m:dPr>
                  <m:ctrlPr>
                    <w:rPr>
                      <w:rFonts w:ascii="Cambria Math" w:hAnsi="Cambria Math"/>
                      <w:i/>
                      <w:iCs/>
                      <w:noProof/>
                    </w:rPr>
                  </m:ctrlPr>
                </m:dPr>
                <m:e>
                  <m:sSubSup>
                    <m:sSubSupPr>
                      <m:ctrlPr>
                        <w:rPr>
                          <w:rFonts w:ascii="Cambria Math" w:hAnsi="Cambria Math"/>
                          <w:i/>
                          <w:iCs/>
                          <w:noProof/>
                        </w:rPr>
                      </m:ctrlPr>
                    </m:sSubSupPr>
                    <m:e>
                      <m:r>
                        <w:rPr>
                          <w:rFonts w:ascii="Cambria Math" w:hAnsi="Cambria Math"/>
                          <w:noProof/>
                        </w:rPr>
                        <m:t>T</m:t>
                      </m:r>
                    </m:e>
                    <m:sub>
                      <m:r>
                        <w:rPr>
                          <w:rFonts w:ascii="Cambria Math" w:hAnsi="Cambria Math"/>
                          <w:noProof/>
                        </w:rPr>
                        <m:t>RD</m:t>
                      </m:r>
                    </m:sub>
                    <m:sup>
                      <m:r>
                        <w:rPr>
                          <w:rFonts w:ascii="Cambria Math" w:hAnsi="Cambria Math"/>
                          <w:noProof/>
                        </w:rPr>
                        <m:t>4</m:t>
                      </m:r>
                    </m:sup>
                  </m:sSubSup>
                  <m:r>
                    <w:rPr>
                      <w:rFonts w:ascii="Cambria Math" w:hAnsi="Cambria Math"/>
                      <w:noProof/>
                    </w:rPr>
                    <m:t>-</m:t>
                  </m:r>
                  <m:sSubSup>
                    <m:sSubSupPr>
                      <m:ctrlPr>
                        <w:rPr>
                          <w:rFonts w:ascii="Cambria Math" w:hAnsi="Cambria Math"/>
                          <w:i/>
                          <w:iCs/>
                          <w:noProof/>
                        </w:rPr>
                      </m:ctrlPr>
                    </m:sSubSupPr>
                    <m:e>
                      <m:r>
                        <w:rPr>
                          <w:rFonts w:ascii="Cambria Math" w:hAnsi="Cambria Math"/>
                          <w:noProof/>
                        </w:rPr>
                        <m:t>T</m:t>
                      </m:r>
                    </m:e>
                    <m:sub>
                      <m:r>
                        <w:rPr>
                          <w:rFonts w:ascii="Cambria Math" w:hAnsi="Cambria Math"/>
                          <w:noProof/>
                        </w:rPr>
                        <m:t>Sky</m:t>
                      </m:r>
                    </m:sub>
                    <m:sup>
                      <m:r>
                        <w:rPr>
                          <w:rFonts w:ascii="Cambria Math" w:hAnsi="Cambria Math"/>
                          <w:noProof/>
                        </w:rPr>
                        <m:t>4</m:t>
                      </m:r>
                    </m:sup>
                  </m:sSubSup>
                </m:e>
              </m:d>
              <m:r>
                <w:rPr>
                  <w:rFonts w:ascii="Cambria Math" w:hAnsi="Cambria Math"/>
                  <w:noProof/>
                </w:rPr>
                <m:t xml:space="preserve"> #</m:t>
              </m:r>
              <m:d>
                <m:dPr>
                  <m:ctrlPr>
                    <w:rPr>
                      <w:rFonts w:ascii="Cambria Math" w:hAnsi="Cambria Math"/>
                      <w:i/>
                      <w:iCs/>
                      <w:noProof/>
                    </w:rPr>
                  </m:ctrlPr>
                </m:dPr>
                <m:e>
                  <m:r>
                    <w:rPr>
                      <w:rFonts w:ascii="Cambria Math" w:hAnsi="Cambria Math"/>
                      <w:noProof/>
                    </w:rPr>
                    <m:t>16</m:t>
                  </m:r>
                </m:e>
              </m:d>
            </m:e>
          </m:eqArr>
        </m:oMath>
      </m:oMathPara>
    </w:p>
    <w:p w14:paraId="50E3D253" w14:textId="1C2F60DE" w:rsidR="00A444F7" w:rsidRPr="00730313" w:rsidRDefault="00000000" w:rsidP="00E32658">
      <w:pPr>
        <w:pStyle w:val="NormalWeb"/>
        <w:spacing w:before="120" w:beforeAutospacing="0" w:after="120" w:afterAutospacing="0"/>
        <w:jc w:val="center"/>
        <w:rPr>
          <w:rFonts w:ascii="Cambria Math" w:hAnsi="Cambria Math"/>
          <w:i/>
          <w:iCs/>
          <w:color w:val="000000" w:themeColor="text1"/>
          <w:kern w:val="24"/>
          <w:sz w:val="20"/>
          <w:szCs w:val="20"/>
        </w:rPr>
      </w:pPr>
      <m:oMath>
        <m:eqArr>
          <m:eqArrPr>
            <m:maxDist m:val="1"/>
            <m:ctrlPr>
              <w:rPr>
                <w:rFonts w:ascii="Cambria Math" w:hAnsi="Cambria Math"/>
                <w:i/>
                <w:iCs/>
                <w:color w:val="000000" w:themeColor="text1"/>
                <w:kern w:val="24"/>
                <w:sz w:val="20"/>
                <w:szCs w:val="20"/>
              </w:rPr>
            </m:ctrlPr>
          </m:eqArrPr>
          <m:e>
            <m:f>
              <m:fPr>
                <m:ctrlPr>
                  <w:rPr>
                    <w:rFonts w:ascii="Cambria Math" w:hAnsi="Cambria Math"/>
                    <w:i/>
                    <w:iCs/>
                    <w:noProof/>
                  </w:rPr>
                </m:ctrlPr>
              </m:fPr>
              <m:num>
                <m:r>
                  <w:rPr>
                    <w:rFonts w:ascii="Cambria Math" w:hAnsi="Cambria Math"/>
                    <w:noProof/>
                  </w:rPr>
                  <m:t>d</m:t>
                </m:r>
                <m:sSub>
                  <m:sSubPr>
                    <m:ctrlPr>
                      <w:rPr>
                        <w:rFonts w:ascii="Cambria Math" w:hAnsi="Cambria Math"/>
                        <w:i/>
                        <w:iCs/>
                        <w:noProof/>
                      </w:rPr>
                    </m:ctrlPr>
                  </m:sSubPr>
                  <m:e>
                    <m:r>
                      <w:rPr>
                        <w:rFonts w:ascii="Cambria Math" w:hAnsi="Cambria Math"/>
                        <w:noProof/>
                      </w:rPr>
                      <m:t>T</m:t>
                    </m:r>
                  </m:e>
                  <m:sub>
                    <m:r>
                      <w:rPr>
                        <w:rFonts w:ascii="Cambria Math" w:hAnsi="Cambria Math"/>
                        <w:noProof/>
                      </w:rPr>
                      <m:t>TCV</m:t>
                    </m:r>
                  </m:sub>
                </m:sSub>
              </m:num>
              <m:den>
                <m:r>
                  <w:rPr>
                    <w:rFonts w:ascii="Cambria Math" w:hAnsi="Cambria Math"/>
                    <w:noProof/>
                  </w:rPr>
                  <m:t>dt</m:t>
                </m:r>
              </m:den>
            </m:f>
            <m:r>
              <w:rPr>
                <w:rFonts w:ascii="Cambria Math" w:hAnsi="Cambria Math"/>
                <w:noProof/>
              </w:rPr>
              <m:t>=</m:t>
            </m:r>
            <m:f>
              <m:fPr>
                <m:ctrlPr>
                  <w:rPr>
                    <w:rFonts w:ascii="Cambria Math" w:hAnsi="Cambria Math"/>
                    <w:i/>
                    <w:iCs/>
                    <w:noProof/>
                  </w:rPr>
                </m:ctrlPr>
              </m:fPr>
              <m:num>
                <m:sSub>
                  <m:sSubPr>
                    <m:ctrlPr>
                      <w:rPr>
                        <w:rFonts w:ascii="Cambria Math" w:hAnsi="Cambria Math"/>
                        <w:i/>
                        <w:iCs/>
                        <w:noProof/>
                      </w:rPr>
                    </m:ctrlPr>
                  </m:sSubPr>
                  <m:e>
                    <m:r>
                      <w:rPr>
                        <w:rFonts w:ascii="Cambria Math" w:hAnsi="Cambria Math"/>
                        <w:noProof/>
                      </w:rPr>
                      <m:t>G</m:t>
                    </m:r>
                  </m:e>
                  <m:sub>
                    <m:r>
                      <w:rPr>
                        <w:rFonts w:ascii="Cambria Math" w:hAnsi="Cambria Math"/>
                        <w:noProof/>
                      </w:rPr>
                      <m:t>TCV</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m</m:t>
                    </m:r>
                  </m:e>
                  <m:sub>
                    <m:r>
                      <w:rPr>
                        <w:rFonts w:ascii="Cambria Math" w:eastAsiaTheme="minorEastAsia" w:hAnsi="Cambria Math"/>
                        <w:color w:val="000000" w:themeColor="text1"/>
                        <w:kern w:val="24"/>
                      </w:rPr>
                      <m:t>TCV</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c</m:t>
                    </m:r>
                  </m:e>
                  <m:sub>
                    <m:r>
                      <w:rPr>
                        <w:rFonts w:ascii="Cambria Math" w:eastAsiaTheme="minorEastAsia" w:hAnsi="Cambria Math"/>
                        <w:color w:val="000000" w:themeColor="text1"/>
                        <w:kern w:val="24"/>
                      </w:rPr>
                      <m:t>B</m:t>
                    </m:r>
                  </m:sub>
                </m:sSub>
              </m:den>
            </m:f>
            <m:d>
              <m:dPr>
                <m:ctrlPr>
                  <w:rPr>
                    <w:rFonts w:ascii="Cambria Math" w:hAnsi="Cambria Math"/>
                    <w:i/>
                    <w:iCs/>
                    <w:color w:val="000000" w:themeColor="text1"/>
                    <w:kern w:val="24"/>
                    <w:sz w:val="20"/>
                    <w:szCs w:val="20"/>
                  </w:rPr>
                </m:ctrlPr>
              </m:dPr>
              <m:e>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T</m:t>
                    </m:r>
                  </m:e>
                  <m:sub>
                    <m:r>
                      <w:rPr>
                        <w:rFonts w:ascii="Cambria Math" w:hAnsi="Cambria Math"/>
                        <w:color w:val="000000" w:themeColor="text1"/>
                        <w:kern w:val="24"/>
                        <w:sz w:val="20"/>
                        <w:szCs w:val="20"/>
                      </w:rPr>
                      <m:t>HS</m:t>
                    </m:r>
                  </m:sub>
                </m:sSub>
                <m:r>
                  <w:rPr>
                    <w:rFonts w:ascii="Cambria Math" w:hAnsi="Cambria Math"/>
                    <w:color w:val="000000" w:themeColor="text1"/>
                    <w:kern w:val="24"/>
                    <w:sz w:val="20"/>
                    <w:szCs w:val="20"/>
                  </w:rPr>
                  <m:t>-</m:t>
                </m:r>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T</m:t>
                    </m:r>
                  </m:e>
                  <m:sub>
                    <m:r>
                      <w:rPr>
                        <w:rFonts w:ascii="Cambria Math" w:hAnsi="Cambria Math"/>
                        <w:color w:val="000000" w:themeColor="text1"/>
                        <w:kern w:val="24"/>
                        <w:sz w:val="20"/>
                        <w:szCs w:val="20"/>
                      </w:rPr>
                      <m:t>TCV</m:t>
                    </m:r>
                  </m:sub>
                </m:sSub>
              </m:e>
            </m:d>
            <m:r>
              <w:rPr>
                <w:rFonts w:ascii="Cambria Math" w:hAnsi="Cambria Math"/>
                <w:color w:val="000000" w:themeColor="text1"/>
                <w:kern w:val="24"/>
                <w:sz w:val="20"/>
                <w:szCs w:val="20"/>
              </w:rPr>
              <m:t>#</m:t>
            </m:r>
            <m:d>
              <m:dPr>
                <m:ctrlPr>
                  <w:rPr>
                    <w:rFonts w:ascii="Cambria Math" w:hAnsi="Cambria Math"/>
                    <w:i/>
                    <w:iCs/>
                    <w:color w:val="000000" w:themeColor="text1"/>
                    <w:kern w:val="24"/>
                    <w:sz w:val="20"/>
                    <w:szCs w:val="20"/>
                  </w:rPr>
                </m:ctrlPr>
              </m:dPr>
              <m:e>
                <m:r>
                  <w:rPr>
                    <w:rFonts w:ascii="Cambria Math" w:hAnsi="Cambria Math"/>
                    <w:color w:val="000000" w:themeColor="text1"/>
                    <w:kern w:val="24"/>
                    <w:sz w:val="20"/>
                    <w:szCs w:val="20"/>
                  </w:rPr>
                  <m:t>17</m:t>
                </m:r>
              </m:e>
            </m:d>
          </m:e>
        </m:eqArr>
      </m:oMath>
      <w:r w:rsidR="00A444F7" w:rsidRPr="00730313">
        <w:rPr>
          <w:rFonts w:ascii="Cambria Math" w:hAnsi="Cambria Math"/>
          <w:i/>
          <w:iCs/>
          <w:color w:val="000000" w:themeColor="text1"/>
          <w:kern w:val="24"/>
          <w:sz w:val="20"/>
          <w:szCs w:val="20"/>
        </w:rPr>
        <w:t xml:space="preserve"> </w:t>
      </w:r>
    </w:p>
    <w:p w14:paraId="48B21741" w14:textId="705360B8" w:rsidR="00C14C11" w:rsidRPr="00730313" w:rsidRDefault="00AB5DF3" w:rsidP="00AB5DF3">
      <w:pPr>
        <w:pStyle w:val="Text"/>
      </w:pPr>
      <w:r w:rsidRPr="00730313">
        <w:rPr>
          <w:noProof/>
        </w:rPr>
        <w:t xml:space="preserve">This system of equations was implemented in Octave and solved using Runge-Kutta 2-3. </w:t>
      </w:r>
      <w:r w:rsidR="00D4527B" w:rsidRPr="00730313">
        <w:rPr>
          <w:noProof/>
        </w:rPr>
        <w:t>The geometrical desig</w:t>
      </w:r>
      <w:r w:rsidR="007E51FD" w:rsidRPr="00730313">
        <w:rPr>
          <w:noProof/>
        </w:rPr>
        <w:t>n</w:t>
      </w:r>
      <w:r w:rsidR="00D4527B" w:rsidRPr="00730313">
        <w:rPr>
          <w:noProof/>
        </w:rPr>
        <w:t xml:space="preserve"> parameters were taken from </w:t>
      </w:r>
      <w:r w:rsidR="00C16B60" w:rsidRPr="00730313">
        <w:rPr>
          <w:noProof/>
        </w:rPr>
        <w:t xml:space="preserve">the </w:t>
      </w:r>
      <w:r w:rsidR="00D4527B" w:rsidRPr="00730313">
        <w:rPr>
          <w:noProof/>
        </w:rPr>
        <w:t xml:space="preserve">vehicle </w:t>
      </w:r>
      <w:r w:rsidR="007E51FD" w:rsidRPr="00730313">
        <w:rPr>
          <w:noProof/>
        </w:rPr>
        <w:t>computer aided drawing (</w:t>
      </w:r>
      <w:r w:rsidR="00D4527B" w:rsidRPr="00730313">
        <w:rPr>
          <w:noProof/>
        </w:rPr>
        <w:t>CAD</w:t>
      </w:r>
      <w:r w:rsidR="007E51FD" w:rsidRPr="00730313">
        <w:rPr>
          <w:noProof/>
        </w:rPr>
        <w:t>)</w:t>
      </w:r>
      <w:r w:rsidR="00D4527B" w:rsidRPr="00730313">
        <w:rPr>
          <w:noProof/>
        </w:rPr>
        <w:t xml:space="preserve"> assembly and the material properties for propelyne and ammonia working fluids were taken from </w:t>
      </w:r>
      <w:r w:rsidR="00D04EC3" w:rsidRPr="00730313">
        <w:rPr>
          <w:noProof/>
        </w:rPr>
        <w:t>the Nation</w:t>
      </w:r>
      <w:r w:rsidR="00030E72" w:rsidRPr="00730313">
        <w:rPr>
          <w:noProof/>
        </w:rPr>
        <w:t>al</w:t>
      </w:r>
      <w:r w:rsidR="00D04EC3" w:rsidRPr="00730313">
        <w:rPr>
          <w:noProof/>
        </w:rPr>
        <w:t xml:space="preserve"> Institute of Standards and Technology (</w:t>
      </w:r>
      <w:r w:rsidR="00D4527B" w:rsidRPr="00730313">
        <w:rPr>
          <w:noProof/>
        </w:rPr>
        <w:t>NIST</w:t>
      </w:r>
      <w:r w:rsidR="00D04EC3" w:rsidRPr="00730313">
        <w:rPr>
          <w:noProof/>
        </w:rPr>
        <w:t>)</w:t>
      </w:r>
      <w:r w:rsidR="00D4527B" w:rsidRPr="00730313">
        <w:rPr>
          <w:noProof/>
        </w:rPr>
        <w:t xml:space="preserve"> ThermoData Engine</w:t>
      </w:r>
      <w:r w:rsidR="0045475C" w:rsidRPr="00730313">
        <w:rPr>
          <w:noProof/>
        </w:rPr>
        <w:t xml:space="preserve"> online database</w:t>
      </w:r>
      <w:r w:rsidR="00C10E88" w:rsidRPr="00730313">
        <w:rPr>
          <w:noProof/>
        </w:rPr>
        <w:t>.</w:t>
      </w:r>
    </w:p>
    <w:p w14:paraId="798FF1B1" w14:textId="795B0BA6" w:rsidR="00AB5DF3" w:rsidRPr="00730313" w:rsidRDefault="00AB5DF3" w:rsidP="00AB5DF3">
      <w:pPr>
        <w:pStyle w:val="Heading1"/>
        <w:numPr>
          <w:ilvl w:val="0"/>
          <w:numId w:val="2"/>
        </w:numPr>
      </w:pPr>
      <w:r w:rsidRPr="00730313">
        <w:rPr>
          <w:bCs/>
          <w:szCs w:val="22"/>
        </w:rPr>
        <w:t>VIPER’s Single LHP Model Correlation</w:t>
      </w:r>
    </w:p>
    <w:p w14:paraId="54BD9C1B" w14:textId="3E3703DA" w:rsidR="00AB5DF3" w:rsidRPr="00730313" w:rsidRDefault="00AB5DF3" w:rsidP="00E208A8">
      <w:pPr>
        <w:ind w:firstLine="180"/>
        <w:rPr>
          <w:rFonts w:eastAsiaTheme="minorEastAsia"/>
          <w:iCs/>
          <w:color w:val="000000" w:themeColor="text1"/>
          <w:kern w:val="24"/>
        </w:rPr>
      </w:pPr>
      <w:r w:rsidRPr="00730313">
        <w:t>To correlate the single LHP model, test data from VIPER’s single LHP thermal vacuum (TVAC) test was used. For more details on the test configuration and data analysis please refer to E. F. Medici et all</w:t>
      </w:r>
      <w:r w:rsidR="00EC7892" w:rsidRPr="00730313">
        <w:rPr>
          <w:vertAlign w:val="superscript"/>
        </w:rPr>
        <w:t>5</w:t>
      </w:r>
      <w:r w:rsidRPr="00730313">
        <w:t>. In summary, the TVAC test consisted of four main test segments: cold survival, LHP startup, steady op</w:t>
      </w:r>
      <w:r w:rsidR="00EB280D" w:rsidRPr="00730313">
        <w:t>erations</w:t>
      </w:r>
      <w:r w:rsidRPr="00730313">
        <w:t xml:space="preserve">, and LHP hot shutdown. </w:t>
      </w:r>
      <w:r w:rsidRPr="00730313">
        <w:rPr>
          <w:rFonts w:eastAsiaTheme="minorEastAsia"/>
          <w:iCs/>
          <w:color w:val="000000" w:themeColor="text1"/>
          <w:kern w:val="24"/>
        </w:rPr>
        <w:t>During cold survival, the heat spreader-evaporator assembly was maintained at -22.2</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 xml:space="preserve">C using the heaters located on the heat spreader itself. The </w:t>
      </w:r>
      <w:r w:rsidR="00EB280D" w:rsidRPr="00730313">
        <w:rPr>
          <w:rFonts w:eastAsiaTheme="minorEastAsia"/>
          <w:iCs/>
          <w:color w:val="000000" w:themeColor="text1"/>
          <w:kern w:val="24"/>
        </w:rPr>
        <w:t xml:space="preserve">heater </w:t>
      </w:r>
      <w:r w:rsidRPr="00730313">
        <w:rPr>
          <w:rFonts w:eastAsiaTheme="minorEastAsia"/>
          <w:iCs/>
          <w:color w:val="000000" w:themeColor="text1"/>
          <w:kern w:val="24"/>
        </w:rPr>
        <w:t xml:space="preserve">power was modulated using a </w:t>
      </w:r>
      <w:r w:rsidR="00565070" w:rsidRPr="00730313">
        <w:rPr>
          <w:rFonts w:eastAsiaTheme="minorEastAsia"/>
          <w:iCs/>
          <w:color w:val="000000" w:themeColor="text1"/>
          <w:kern w:val="24"/>
        </w:rPr>
        <w:t>proportional-integral-derivative (</w:t>
      </w:r>
      <w:r w:rsidRPr="00730313">
        <w:rPr>
          <w:rFonts w:eastAsiaTheme="minorEastAsia"/>
          <w:iCs/>
          <w:color w:val="000000" w:themeColor="text1"/>
          <w:kern w:val="24"/>
        </w:rPr>
        <w:t>PID</w:t>
      </w:r>
      <w:r w:rsidR="00565070" w:rsidRPr="00730313">
        <w:rPr>
          <w:rFonts w:eastAsiaTheme="minorEastAsia"/>
          <w:iCs/>
          <w:color w:val="000000" w:themeColor="text1"/>
          <w:kern w:val="24"/>
        </w:rPr>
        <w:t>)</w:t>
      </w:r>
      <w:r w:rsidRPr="00730313">
        <w:rPr>
          <w:rFonts w:eastAsiaTheme="minorEastAsia"/>
          <w:iCs/>
          <w:color w:val="000000" w:themeColor="text1"/>
          <w:kern w:val="24"/>
        </w:rPr>
        <w:t xml:space="preserve"> control system. The resulting power needed to maintain the heat spreader at -22.2</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C was 10.6 W while radiator surface temperature was at -145.8</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 xml:space="preserve">C and the sink temperature as measured on the vacuum chamber shroud was </w:t>
      </w:r>
      <w:bookmarkStart w:id="11" w:name="_Hlk190258213"/>
      <w:r w:rsidRPr="00730313">
        <w:rPr>
          <w:rFonts w:eastAsiaTheme="minorEastAsia"/>
          <w:iCs/>
          <w:color w:val="000000" w:themeColor="text1"/>
          <w:kern w:val="24"/>
        </w:rPr>
        <w:t>-148</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C</w:t>
      </w:r>
      <w:bookmarkEnd w:id="11"/>
      <w:r w:rsidRPr="00730313">
        <w:rPr>
          <w:rFonts w:eastAsiaTheme="minorEastAsia"/>
          <w:iCs/>
          <w:color w:val="000000" w:themeColor="text1"/>
          <w:kern w:val="24"/>
        </w:rPr>
        <w:t>. It is worth noticing that during cold survival, the LHP was in reverse flow mode as described earlier. To match both quantities, the radiator temperature and the cold survival power,</w:t>
      </w:r>
      <w:r w:rsidRPr="00730313">
        <w:t xml:space="preserve"> the MLI effective emissivity,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HS</m:t>
            </m:r>
          </m:sub>
          <m:sup>
            <m:r>
              <w:rPr>
                <w:rFonts w:ascii="Cambria Math" w:eastAsiaTheme="minorEastAsia" w:hAnsi="Cambria Math"/>
                <w:color w:val="000000" w:themeColor="text1"/>
                <w:kern w:val="24"/>
              </w:rPr>
              <m:t>*</m:t>
            </m:r>
          </m:sup>
        </m:sSubSup>
      </m:oMath>
      <w:r w:rsidRPr="00730313">
        <w:t xml:space="preserve">, and the radiator emissivity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oMath>
      <w:r w:rsidRPr="00730313">
        <w:rPr>
          <w:rFonts w:eastAsiaTheme="minorEastAsia"/>
          <w:iCs/>
          <w:color w:val="000000" w:themeColor="text1"/>
          <w:kern w:val="24"/>
        </w:rPr>
        <w:t xml:space="preserve"> were adjusted until the model predicted 10.5 W heat dissipation. The resulting modeling values for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HS</m:t>
            </m:r>
          </m:sub>
          <m:sup>
            <m:r>
              <w:rPr>
                <w:rFonts w:ascii="Cambria Math" w:eastAsiaTheme="minorEastAsia" w:hAnsi="Cambria Math"/>
                <w:color w:val="000000" w:themeColor="text1"/>
                <w:kern w:val="24"/>
              </w:rPr>
              <m:t>*</m:t>
            </m:r>
          </m:sup>
        </m:sSubSup>
      </m:oMath>
      <w:r w:rsidRPr="00730313">
        <w:t xml:space="preserv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oMath>
      <w:r w:rsidRPr="00730313">
        <w:rPr>
          <w:rFonts w:eastAsiaTheme="minorEastAsia"/>
          <w:iCs/>
          <w:color w:val="000000" w:themeColor="text1"/>
          <w:kern w:val="24"/>
        </w:rPr>
        <w:t xml:space="preserve"> were 0.04 and 0.9 while the predicted radiator temperature was -141.5°C. </w:t>
      </w:r>
      <w:r w:rsidRPr="00730313">
        <w:rPr>
          <w:rFonts w:eastAsiaTheme="minorEastAsia"/>
          <w:iCs/>
          <w:color w:val="000000" w:themeColor="text1"/>
          <w:kern w:val="24"/>
        </w:rPr>
        <w:fldChar w:fldCharType="begin"/>
      </w:r>
      <w:r w:rsidRPr="00730313">
        <w:rPr>
          <w:rFonts w:eastAsiaTheme="minorEastAsia"/>
          <w:iCs/>
          <w:color w:val="000000" w:themeColor="text1"/>
          <w:kern w:val="24"/>
        </w:rPr>
        <w:instrText xml:space="preserve"> REF _Ref190253966 \h  \* MERGEFORMAT </w:instrText>
      </w:r>
      <w:r w:rsidRPr="00730313">
        <w:rPr>
          <w:rFonts w:eastAsiaTheme="minorEastAsia"/>
          <w:iCs/>
          <w:color w:val="000000" w:themeColor="text1"/>
          <w:kern w:val="24"/>
        </w:rPr>
      </w:r>
      <w:r w:rsidRPr="00730313">
        <w:rPr>
          <w:rFonts w:eastAsiaTheme="minorEastAsia"/>
          <w:iCs/>
          <w:color w:val="000000" w:themeColor="text1"/>
          <w:kern w:val="24"/>
        </w:rPr>
        <w:fldChar w:fldCharType="separate"/>
      </w:r>
      <w:r w:rsidR="00FF5DD7" w:rsidRPr="00730313">
        <w:rPr>
          <w:rFonts w:eastAsiaTheme="minorEastAsia"/>
          <w:iCs/>
          <w:color w:val="000000" w:themeColor="text1"/>
          <w:kern w:val="24"/>
        </w:rPr>
        <w:t>Figure 4</w:t>
      </w:r>
      <w:r w:rsidRPr="00730313">
        <w:rPr>
          <w:rFonts w:eastAsiaTheme="minorEastAsia"/>
          <w:iCs/>
          <w:color w:val="000000" w:themeColor="text1"/>
          <w:kern w:val="24"/>
        </w:rPr>
        <w:fldChar w:fldCharType="end"/>
      </w:r>
      <w:r w:rsidRPr="00730313">
        <w:rPr>
          <w:rFonts w:eastAsiaTheme="minorEastAsia"/>
          <w:iCs/>
          <w:color w:val="000000" w:themeColor="text1"/>
          <w:kern w:val="24"/>
        </w:rPr>
        <w:t xml:space="preserve"> shows the good agreement between the measured and the predicted transient temperature profile from operational to survival at the radiator and evaporator after adjusting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HS</m:t>
            </m:r>
          </m:sub>
          <m:sup>
            <m:r>
              <w:rPr>
                <w:rFonts w:ascii="Cambria Math" w:eastAsiaTheme="minorEastAsia" w:hAnsi="Cambria Math"/>
                <w:color w:val="000000" w:themeColor="text1"/>
                <w:kern w:val="24"/>
              </w:rPr>
              <m:t>*</m:t>
            </m:r>
          </m:sup>
        </m:sSubSup>
      </m:oMath>
      <w:r w:rsidRPr="00730313">
        <w:rPr>
          <w:rFonts w:eastAsiaTheme="minorEastAsia"/>
          <w:iCs/>
          <w:color w:val="000000" w:themeColor="text1"/>
          <w:kern w:val="24"/>
        </w:rPr>
        <w:t xml:space="preserve"> and</w:t>
      </w:r>
      <w:r w:rsidRPr="00730313">
        <w:t xml:space="preserv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oMath>
      <w:r w:rsidRPr="00730313">
        <w:rPr>
          <w:rFonts w:eastAsiaTheme="minorEastAsia"/>
          <w:iCs/>
          <w:color w:val="000000" w:themeColor="text1"/>
          <w:kern w:val="24"/>
        </w:rPr>
        <w:t>.</w:t>
      </w:r>
    </w:p>
    <w:p w14:paraId="1F1ADDC2" w14:textId="67A39C90" w:rsidR="00E208A8" w:rsidRPr="00730313" w:rsidRDefault="00E208A8" w:rsidP="00E208A8">
      <w:pPr>
        <w:ind w:firstLine="180"/>
        <w:rPr>
          <w:rFonts w:eastAsiaTheme="minorEastAsia"/>
          <w:iCs/>
          <w:color w:val="000000" w:themeColor="text1"/>
          <w:kern w:val="24"/>
        </w:rPr>
      </w:pPr>
      <w:r w:rsidRPr="00730313">
        <w:rPr>
          <w:rFonts w:eastAsiaTheme="minorEastAsia"/>
          <w:iCs/>
          <w:color w:val="000000" w:themeColor="text1"/>
          <w:kern w:val="24"/>
        </w:rPr>
        <w:t xml:space="preserve">Within the steady state test segment, an additional test was performed at a higher thermal load, 200 W, to drive the TCV above its fully open, </w:t>
      </w:r>
      <m:oMath>
        <m:sSub>
          <m:sSubPr>
            <m:ctrlPr>
              <w:rPr>
                <w:rFonts w:ascii="Cambria Math" w:hAnsi="Cambria Math"/>
                <w:i/>
                <w:iCs/>
              </w:rPr>
            </m:ctrlPr>
          </m:sSubPr>
          <m:e>
            <m:r>
              <w:rPr>
                <w:rFonts w:ascii="Cambria Math" w:hAnsi="Cambria Math"/>
              </w:rPr>
              <m:t>φ</m:t>
            </m:r>
          </m:e>
          <m:sub>
            <m:r>
              <w:rPr>
                <w:rFonts w:ascii="Cambria Math" w:hAnsi="Cambria Math"/>
              </w:rPr>
              <m:t>TCV</m:t>
            </m:r>
          </m:sub>
        </m:sSub>
        <m:r>
          <w:rPr>
            <w:rFonts w:ascii="Cambria Math" w:hAnsi="Cambria Math"/>
          </w:rPr>
          <m:t>=1</m:t>
        </m:r>
      </m:oMath>
      <w:r w:rsidRPr="00730313">
        <w:rPr>
          <w:rFonts w:eastAsiaTheme="minorEastAsia"/>
          <w:iCs/>
        </w:rPr>
        <w:t>,</w:t>
      </w:r>
      <w:r w:rsidRPr="00730313">
        <w:rPr>
          <w:rFonts w:eastAsiaTheme="minorEastAsia"/>
          <w:iCs/>
          <w:color w:val="000000" w:themeColor="text1"/>
          <w:kern w:val="24"/>
        </w:rPr>
        <w:t xml:space="preserve"> temperature set point and analyze the performance. Temperature data from this segment was used to determine the transport limitation coefficient</w:t>
      </w:r>
      <w:r w:rsidRPr="00730313">
        <w:rPr>
          <w:rFonts w:eastAsiaTheme="minorEastAsia"/>
          <w:iCs/>
        </w:rPr>
        <w:t xml:space="preserve"> </w:t>
      </w:r>
      <m:oMath>
        <m:sSub>
          <m:sSubPr>
            <m:ctrlPr>
              <w:rPr>
                <w:rFonts w:ascii="Cambria Math" w:eastAsiaTheme="minorEastAsia" w:hAnsi="Cambria Math"/>
                <w:i/>
                <w:iCs/>
                <w:color w:val="000000" w:themeColor="text1"/>
                <w:kern w:val="24"/>
                <w:sz w:val="16"/>
                <w:szCs w:val="16"/>
              </w:rPr>
            </m:ctrlPr>
          </m:sSubPr>
          <m:e>
            <m:r>
              <w:rPr>
                <w:rFonts w:ascii="Cambria Math" w:eastAsiaTheme="minorEastAsia" w:hAnsi="Cambria Math"/>
                <w:color w:val="000000" w:themeColor="text1"/>
                <w:kern w:val="24"/>
                <w:sz w:val="16"/>
                <w:szCs w:val="16"/>
              </w:rPr>
              <m:t>β</m:t>
            </m:r>
          </m:e>
          <m:sub>
            <m:r>
              <w:rPr>
                <w:rFonts w:ascii="Cambria Math" w:eastAsiaTheme="minorEastAsia" w:hAnsi="Cambria Math"/>
                <w:color w:val="000000" w:themeColor="text1"/>
                <w:kern w:val="24"/>
                <w:sz w:val="16"/>
                <w:szCs w:val="16"/>
              </w:rPr>
              <m:t>T</m:t>
            </m:r>
          </m:sub>
        </m:sSub>
      </m:oMath>
      <w:r w:rsidRPr="00730313">
        <w:rPr>
          <w:rFonts w:eastAsiaTheme="minorEastAsia"/>
          <w:iCs/>
          <w:color w:val="000000" w:themeColor="text1"/>
          <w:kern w:val="24"/>
          <w:sz w:val="16"/>
          <w:szCs w:val="16"/>
        </w:rPr>
        <w:t>.</w:t>
      </w:r>
      <w:r w:rsidRPr="00730313">
        <w:rPr>
          <w:rFonts w:eastAsiaTheme="minorEastAsia"/>
          <w:iCs/>
          <w:color w:val="000000" w:themeColor="text1"/>
          <w:kern w:val="24"/>
        </w:rPr>
        <w:t xml:space="preserve"> The resulting modeling value for </w:t>
      </w:r>
      <m:oMath>
        <m:sSub>
          <m:sSubPr>
            <m:ctrlPr>
              <w:rPr>
                <w:rFonts w:ascii="Cambria Math" w:eastAsiaTheme="minorEastAsia" w:hAnsi="Cambria Math"/>
                <w:i/>
                <w:iCs/>
                <w:color w:val="000000" w:themeColor="text1"/>
                <w:kern w:val="24"/>
                <w:sz w:val="16"/>
                <w:szCs w:val="16"/>
              </w:rPr>
            </m:ctrlPr>
          </m:sSubPr>
          <m:e>
            <m:r>
              <w:rPr>
                <w:rFonts w:ascii="Cambria Math" w:eastAsiaTheme="minorEastAsia" w:hAnsi="Cambria Math"/>
                <w:color w:val="000000" w:themeColor="text1"/>
                <w:kern w:val="24"/>
                <w:sz w:val="16"/>
                <w:szCs w:val="16"/>
              </w:rPr>
              <m:t>β</m:t>
            </m:r>
          </m:e>
          <m:sub>
            <m:r>
              <w:rPr>
                <w:rFonts w:ascii="Cambria Math" w:eastAsiaTheme="minorEastAsia" w:hAnsi="Cambria Math"/>
                <w:color w:val="000000" w:themeColor="text1"/>
                <w:kern w:val="24"/>
                <w:sz w:val="16"/>
                <w:szCs w:val="16"/>
              </w:rPr>
              <m:t>T</m:t>
            </m:r>
          </m:sub>
        </m:sSub>
      </m:oMath>
      <w:r w:rsidRPr="00730313">
        <w:rPr>
          <w:rFonts w:eastAsiaTheme="minorEastAsia"/>
          <w:iCs/>
          <w:color w:val="000000" w:themeColor="text1"/>
          <w:kern w:val="24"/>
        </w:rPr>
        <w:t xml:space="preserve"> that generated acceptable radiator and evaporator temperature profiles was 0.9. The transient temperature comparison between test data and modeling prediction is shown </w:t>
      </w:r>
      <w:r w:rsidRPr="00730313">
        <w:rPr>
          <w:rFonts w:eastAsiaTheme="minorEastAsia"/>
          <w:iCs/>
          <w:color w:val="000000" w:themeColor="text1"/>
          <w:kern w:val="24"/>
        </w:rPr>
        <w:fldChar w:fldCharType="begin"/>
      </w:r>
      <w:r w:rsidRPr="00730313">
        <w:rPr>
          <w:rFonts w:eastAsiaTheme="minorEastAsia"/>
          <w:iCs/>
          <w:color w:val="000000" w:themeColor="text1"/>
          <w:kern w:val="24"/>
        </w:rPr>
        <w:instrText xml:space="preserve"> REF _Ref192513633 \h  \* MERGEFORMAT </w:instrText>
      </w:r>
      <w:r w:rsidRPr="00730313">
        <w:rPr>
          <w:rFonts w:eastAsiaTheme="minorEastAsia"/>
          <w:iCs/>
          <w:color w:val="000000" w:themeColor="text1"/>
          <w:kern w:val="24"/>
        </w:rPr>
      </w:r>
      <w:r w:rsidRPr="00730313">
        <w:rPr>
          <w:rFonts w:eastAsiaTheme="minorEastAsia"/>
          <w:iCs/>
          <w:color w:val="000000" w:themeColor="text1"/>
          <w:kern w:val="24"/>
        </w:rPr>
        <w:fldChar w:fldCharType="separate"/>
      </w:r>
      <w:r w:rsidR="0045475C" w:rsidRPr="00730313">
        <w:rPr>
          <w:rFonts w:eastAsiaTheme="minorEastAsia"/>
          <w:iCs/>
          <w:color w:val="000000" w:themeColor="text1"/>
          <w:kern w:val="24"/>
        </w:rPr>
        <w:t>Figure 5</w:t>
      </w:r>
      <w:r w:rsidRPr="00730313">
        <w:rPr>
          <w:rFonts w:eastAsiaTheme="minorEastAsia"/>
          <w:iCs/>
          <w:color w:val="000000" w:themeColor="text1"/>
          <w:kern w:val="24"/>
        </w:rPr>
        <w:fldChar w:fldCharType="end"/>
      </w:r>
      <w:r w:rsidRPr="00730313">
        <w:rPr>
          <w:rFonts w:eastAsiaTheme="minorEastAsia"/>
          <w:iCs/>
          <w:color w:val="000000" w:themeColor="text1"/>
          <w:kern w:val="24"/>
        </w:rPr>
        <w:t>.</w:t>
      </w:r>
    </w:p>
    <w:p w14:paraId="091A92DA" w14:textId="623232A7" w:rsidR="00AB5DF3" w:rsidRPr="00730313" w:rsidRDefault="00AB5DF3" w:rsidP="00AB5DF3">
      <w:pPr>
        <w:rPr>
          <w:rFonts w:eastAsiaTheme="minorEastAsia"/>
          <w:iCs/>
        </w:rPr>
      </w:pPr>
    </w:p>
    <w:p w14:paraId="5B805CE8" w14:textId="60D4DBC0" w:rsidR="00AB5DF3" w:rsidRPr="00730313" w:rsidRDefault="00A244AB" w:rsidP="00AB5DF3">
      <w:pPr>
        <w:keepNext/>
      </w:pPr>
      <w:r w:rsidRPr="00730313">
        <w:rPr>
          <w:noProof/>
        </w:rPr>
        <w:drawing>
          <wp:inline distT="0" distB="0" distL="0" distR="0" wp14:anchorId="10856D4E" wp14:editId="36C895B7">
            <wp:extent cx="2947764" cy="1716046"/>
            <wp:effectExtent l="0" t="0" r="5080" b="0"/>
            <wp:docPr id="924690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70" b="22276"/>
                    <a:stretch>
                      <a:fillRect/>
                    </a:stretch>
                  </pic:blipFill>
                  <pic:spPr bwMode="auto">
                    <a:xfrm>
                      <a:off x="0" y="0"/>
                      <a:ext cx="2990387" cy="1740859"/>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77BCCBD2" wp14:editId="3B3C96F2">
            <wp:extent cx="2981740" cy="1722889"/>
            <wp:effectExtent l="0" t="0" r="9525" b="0"/>
            <wp:docPr id="1644467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89" b="22495"/>
                    <a:stretch>
                      <a:fillRect/>
                    </a:stretch>
                  </pic:blipFill>
                  <pic:spPr bwMode="auto">
                    <a:xfrm>
                      <a:off x="0" y="0"/>
                      <a:ext cx="3015891" cy="1742622"/>
                    </a:xfrm>
                    <a:prstGeom prst="rect">
                      <a:avLst/>
                    </a:prstGeom>
                    <a:noFill/>
                    <a:ln>
                      <a:noFill/>
                    </a:ln>
                    <a:extLst>
                      <a:ext uri="{53640926-AAD7-44D8-BBD7-CCE9431645EC}">
                        <a14:shadowObscured xmlns:a14="http://schemas.microsoft.com/office/drawing/2010/main"/>
                      </a:ext>
                    </a:extLst>
                  </pic:spPr>
                </pic:pic>
              </a:graphicData>
            </a:graphic>
          </wp:inline>
        </w:drawing>
      </w:r>
    </w:p>
    <w:p w14:paraId="040F00E3" w14:textId="1D84E08D" w:rsidR="00AB5DF3" w:rsidRPr="00730313" w:rsidRDefault="00AB5DF3" w:rsidP="008F6A18">
      <w:pPr>
        <w:pStyle w:val="Caption"/>
        <w:rPr>
          <w:rFonts w:eastAsiaTheme="minorEastAsia"/>
          <w:color w:val="000000" w:themeColor="text1"/>
          <w:kern w:val="24"/>
        </w:rPr>
      </w:pPr>
      <w:bookmarkStart w:id="12" w:name="_Ref190253966"/>
      <w:r w:rsidRPr="00730313">
        <w:rPr>
          <w:color w:val="000000" w:themeColor="text1"/>
        </w:rPr>
        <w:t xml:space="preserve">Figure </w:t>
      </w:r>
      <w:r w:rsidRPr="00730313">
        <w:rPr>
          <w:b w:val="0"/>
          <w:bCs w:val="0"/>
          <w:i/>
          <w:iCs/>
          <w:color w:val="000000" w:themeColor="text1"/>
        </w:rPr>
        <w:fldChar w:fldCharType="begin"/>
      </w:r>
      <w:r w:rsidRPr="00730313">
        <w:rPr>
          <w:color w:val="000000" w:themeColor="text1"/>
        </w:rPr>
        <w:instrText xml:space="preserve"> SEQ Figure \* ARABIC </w:instrText>
      </w:r>
      <w:r w:rsidRPr="00730313">
        <w:rPr>
          <w:b w:val="0"/>
          <w:bCs w:val="0"/>
          <w:i/>
          <w:iCs/>
          <w:color w:val="000000" w:themeColor="text1"/>
        </w:rPr>
        <w:fldChar w:fldCharType="separate"/>
      </w:r>
      <w:r w:rsidR="00B6418E" w:rsidRPr="00730313">
        <w:rPr>
          <w:noProof/>
          <w:color w:val="000000" w:themeColor="text1"/>
        </w:rPr>
        <w:t>4</w:t>
      </w:r>
      <w:r w:rsidRPr="00730313">
        <w:rPr>
          <w:b w:val="0"/>
          <w:bCs w:val="0"/>
          <w:i/>
          <w:iCs/>
          <w:color w:val="000000" w:themeColor="text1"/>
        </w:rPr>
        <w:fldChar w:fldCharType="end"/>
      </w:r>
      <w:bookmarkEnd w:id="12"/>
      <w:r w:rsidRPr="00730313">
        <w:rPr>
          <w:color w:val="000000" w:themeColor="text1"/>
        </w:rPr>
        <w:t>. M</w:t>
      </w:r>
      <w:r w:rsidRPr="00730313">
        <w:rPr>
          <w:rFonts w:eastAsiaTheme="minorEastAsia"/>
          <w:color w:val="000000" w:themeColor="text1"/>
          <w:kern w:val="24"/>
        </w:rPr>
        <w:t>easured (solid lines) and predicted (dashed lines) transient temperature profile from operational to survival at the radiator</w:t>
      </w:r>
      <w:r w:rsidR="008F6A18" w:rsidRPr="00730313">
        <w:rPr>
          <w:rFonts w:eastAsiaTheme="minorEastAsia"/>
          <w:color w:val="000000" w:themeColor="text1"/>
          <w:kern w:val="24"/>
        </w:rPr>
        <w:t xml:space="preserve"> (Left)</w:t>
      </w:r>
      <w:r w:rsidRPr="00730313">
        <w:rPr>
          <w:rFonts w:eastAsiaTheme="minorEastAsia"/>
          <w:color w:val="000000" w:themeColor="text1"/>
          <w:kern w:val="24"/>
        </w:rPr>
        <w:t xml:space="preserve"> and evaporator </w:t>
      </w:r>
      <w:r w:rsidR="008F6A18" w:rsidRPr="00730313">
        <w:rPr>
          <w:rFonts w:eastAsiaTheme="minorEastAsia"/>
          <w:color w:val="000000" w:themeColor="text1"/>
          <w:kern w:val="24"/>
        </w:rPr>
        <w:t>(Right)</w:t>
      </w:r>
      <w:r w:rsidRPr="00730313">
        <w:rPr>
          <w:rFonts w:eastAsiaTheme="minorEastAsia"/>
          <w:color w:val="000000" w:themeColor="text1"/>
          <w:kern w:val="24"/>
        </w:rPr>
        <w:t xml:space="preserve">. The vacuum chamber sink temperature was -148°C. </w:t>
      </w:r>
    </w:p>
    <w:p w14:paraId="416C7720" w14:textId="4683B1F0" w:rsidR="00AB5DF3" w:rsidRPr="00730313" w:rsidRDefault="00F12302" w:rsidP="00AB5DF3">
      <w:pPr>
        <w:keepNext/>
      </w:pPr>
      <w:r w:rsidRPr="00730313">
        <w:rPr>
          <w:noProof/>
        </w:rPr>
        <w:lastRenderedPageBreak/>
        <w:drawing>
          <wp:inline distT="0" distB="0" distL="0" distR="0" wp14:anchorId="5A709324" wp14:editId="2CEC8A89">
            <wp:extent cx="2976058" cy="1748727"/>
            <wp:effectExtent l="0" t="0" r="0" b="4445"/>
            <wp:docPr id="8852874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92" r="2336" b="22323"/>
                    <a:stretch>
                      <a:fillRect/>
                    </a:stretch>
                  </pic:blipFill>
                  <pic:spPr bwMode="auto">
                    <a:xfrm>
                      <a:off x="0" y="0"/>
                      <a:ext cx="3007035" cy="1766929"/>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4AB953D3" wp14:editId="2494F150">
            <wp:extent cx="2957885" cy="1751917"/>
            <wp:effectExtent l="0" t="0" r="0" b="1270"/>
            <wp:docPr id="12692342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84" t="1" r="2285" b="22331"/>
                    <a:stretch>
                      <a:fillRect/>
                    </a:stretch>
                  </pic:blipFill>
                  <pic:spPr bwMode="auto">
                    <a:xfrm>
                      <a:off x="0" y="0"/>
                      <a:ext cx="2976136" cy="1762727"/>
                    </a:xfrm>
                    <a:prstGeom prst="rect">
                      <a:avLst/>
                    </a:prstGeom>
                    <a:noFill/>
                    <a:ln>
                      <a:noFill/>
                    </a:ln>
                    <a:extLst>
                      <a:ext uri="{53640926-AAD7-44D8-BBD7-CCE9431645EC}">
                        <a14:shadowObscured xmlns:a14="http://schemas.microsoft.com/office/drawing/2010/main"/>
                      </a:ext>
                    </a:extLst>
                  </pic:spPr>
                </pic:pic>
              </a:graphicData>
            </a:graphic>
          </wp:inline>
        </w:drawing>
      </w:r>
    </w:p>
    <w:p w14:paraId="7922E22F" w14:textId="7A62C11E" w:rsidR="00AB5DF3" w:rsidRPr="00730313" w:rsidRDefault="00AB5DF3" w:rsidP="00AB5DF3">
      <w:pPr>
        <w:pStyle w:val="Caption"/>
        <w:rPr>
          <w:rFonts w:eastAsiaTheme="minorEastAsia"/>
          <w:color w:val="000000" w:themeColor="text1"/>
          <w:kern w:val="24"/>
        </w:rPr>
      </w:pPr>
      <w:bookmarkStart w:id="13" w:name="_Ref192513633"/>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5</w:t>
      </w:r>
      <w:r w:rsidRPr="00730313">
        <w:rPr>
          <w:rFonts w:eastAsiaTheme="minorEastAsia"/>
          <w:b w:val="0"/>
          <w:bCs w:val="0"/>
          <w:i/>
          <w:iCs/>
          <w:color w:val="000000" w:themeColor="text1"/>
          <w:kern w:val="24"/>
        </w:rPr>
        <w:fldChar w:fldCharType="end"/>
      </w:r>
      <w:bookmarkEnd w:id="13"/>
      <w:r w:rsidRPr="00730313">
        <w:rPr>
          <w:rFonts w:eastAsiaTheme="minorEastAsia"/>
          <w:color w:val="000000" w:themeColor="text1"/>
          <w:kern w:val="24"/>
        </w:rPr>
        <w:t xml:space="preserve">: Measured (solid lines) versus modeled (dashed lines) transient temperature profile at 200 W steady state. Left: Radiator temperatures. </w:t>
      </w:r>
      <w:r w:rsidR="003B3E7F" w:rsidRPr="00730313">
        <w:rPr>
          <w:rFonts w:eastAsiaTheme="minorEastAsia"/>
          <w:color w:val="000000" w:themeColor="text1"/>
          <w:kern w:val="24"/>
        </w:rPr>
        <w:t>Right</w:t>
      </w:r>
      <w:r w:rsidRPr="00730313">
        <w:rPr>
          <w:rFonts w:eastAsiaTheme="minorEastAsia"/>
          <w:color w:val="000000" w:themeColor="text1"/>
          <w:kern w:val="24"/>
        </w:rPr>
        <w:t>: Evaporator temperatures.</w:t>
      </w:r>
    </w:p>
    <w:p w14:paraId="273C3590" w14:textId="4E6FF548" w:rsidR="00AB5DF3" w:rsidRPr="00730313" w:rsidRDefault="00AB5DF3" w:rsidP="00AB5DF3">
      <w:pPr>
        <w:rPr>
          <w:rFonts w:eastAsiaTheme="minorEastAsia"/>
        </w:rPr>
      </w:pPr>
    </w:p>
    <w:p w14:paraId="71D6B777" w14:textId="5EFC7BEA" w:rsidR="00AB5DF3" w:rsidRPr="00730313" w:rsidRDefault="00162453" w:rsidP="00E208A8">
      <w:pPr>
        <w:ind w:firstLine="288"/>
        <w:rPr>
          <w:rFonts w:eastAsiaTheme="minorEastAsia"/>
          <w:iCs/>
        </w:rPr>
      </w:pPr>
      <w:r w:rsidRPr="00730313">
        <w:rPr>
          <w:noProof/>
        </w:rPr>
        <mc:AlternateContent>
          <mc:Choice Requires="wps">
            <w:drawing>
              <wp:anchor distT="0" distB="0" distL="114300" distR="114300" simplePos="0" relativeHeight="251666944" behindDoc="0" locked="0" layoutInCell="1" allowOverlap="1" wp14:anchorId="4C1F2A53" wp14:editId="5F78729A">
                <wp:simplePos x="0" y="0"/>
                <wp:positionH relativeFrom="margin">
                  <wp:align>right</wp:align>
                </wp:positionH>
                <wp:positionV relativeFrom="margin">
                  <wp:posOffset>3240083</wp:posOffset>
                </wp:positionV>
                <wp:extent cx="2077085" cy="2353310"/>
                <wp:effectExtent l="0" t="0" r="0" b="8890"/>
                <wp:wrapSquare wrapText="bothSides"/>
                <wp:docPr id="723563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2353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AA6B6" w14:textId="67484BA4" w:rsidR="00E208A8" w:rsidRDefault="00162453" w:rsidP="003B3E7F">
                            <w:pPr>
                              <w:pStyle w:val="Figure"/>
                              <w:keepNext/>
                              <w:jc w:val="center"/>
                            </w:pPr>
                            <w:r>
                              <w:rPr>
                                <w:noProof/>
                              </w:rPr>
                              <w:drawing>
                                <wp:inline distT="0" distB="0" distL="0" distR="0" wp14:anchorId="3D257CF4" wp14:editId="747C9054">
                                  <wp:extent cx="2077085" cy="2005965"/>
                                  <wp:effectExtent l="0" t="0" r="0" b="0"/>
                                  <wp:docPr id="344652803" name="Picture 1" descr="Chart, lin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52803" name="Picture 1" descr="Chart, line chart&#10;&#10;AI-generated content may be incorrect."/>
                                          <pic:cNvPicPr/>
                                        </pic:nvPicPr>
                                        <pic:blipFill>
                                          <a:blip r:embed="rId18"/>
                                          <a:stretch>
                                            <a:fillRect/>
                                          </a:stretch>
                                        </pic:blipFill>
                                        <pic:spPr>
                                          <a:xfrm>
                                            <a:off x="0" y="0"/>
                                            <a:ext cx="2077085" cy="2005965"/>
                                          </a:xfrm>
                                          <a:prstGeom prst="rect">
                                            <a:avLst/>
                                          </a:prstGeom>
                                        </pic:spPr>
                                      </pic:pic>
                                    </a:graphicData>
                                  </a:graphic>
                                </wp:inline>
                              </w:drawing>
                            </w:r>
                          </w:p>
                          <w:p w14:paraId="2E2B95B9" w14:textId="17158DA9" w:rsidR="00E208A8" w:rsidRDefault="00E208A8" w:rsidP="00E208A8">
                            <w:pPr>
                              <w:pStyle w:val="Text"/>
                              <w:ind w:firstLine="0"/>
                            </w:pPr>
                            <w:r w:rsidRPr="005E258E">
                              <w:rPr>
                                <w:rFonts w:eastAsiaTheme="minorEastAsia"/>
                                <w:b/>
                                <w:bCs/>
                                <w:color w:val="000000" w:themeColor="text1"/>
                                <w:kern w:val="24"/>
                              </w:rPr>
                              <w:t xml:space="preserve">Figure </w:t>
                            </w:r>
                            <w:r w:rsidRPr="005E258E">
                              <w:rPr>
                                <w:rFonts w:eastAsiaTheme="minorEastAsia"/>
                                <w:b/>
                                <w:bCs/>
                                <w:i/>
                                <w:iCs/>
                                <w:color w:val="000000" w:themeColor="text1"/>
                                <w:kern w:val="24"/>
                              </w:rPr>
                              <w:fldChar w:fldCharType="begin"/>
                            </w:r>
                            <w:r w:rsidRPr="005E258E">
                              <w:rPr>
                                <w:rFonts w:eastAsiaTheme="minorEastAsia"/>
                                <w:b/>
                                <w:bCs/>
                                <w:color w:val="000000" w:themeColor="text1"/>
                                <w:kern w:val="24"/>
                              </w:rPr>
                              <w:instrText xml:space="preserve"> SEQ Figure \* ARABIC </w:instrText>
                            </w:r>
                            <w:r w:rsidRPr="005E258E">
                              <w:rPr>
                                <w:rFonts w:eastAsiaTheme="minorEastAsia"/>
                                <w:b/>
                                <w:bCs/>
                                <w:i/>
                                <w:iCs/>
                                <w:color w:val="000000" w:themeColor="text1"/>
                                <w:kern w:val="24"/>
                              </w:rPr>
                              <w:fldChar w:fldCharType="separate"/>
                            </w:r>
                            <w:r w:rsidR="008F6A18">
                              <w:rPr>
                                <w:rFonts w:eastAsiaTheme="minorEastAsia"/>
                                <w:b/>
                                <w:bCs/>
                                <w:noProof/>
                                <w:color w:val="000000" w:themeColor="text1"/>
                                <w:kern w:val="24"/>
                              </w:rPr>
                              <w:t>6</w:t>
                            </w:r>
                            <w:r w:rsidRPr="005E258E">
                              <w:rPr>
                                <w:rFonts w:eastAsiaTheme="minorEastAsia"/>
                                <w:b/>
                                <w:bCs/>
                                <w:i/>
                                <w:iCs/>
                                <w:color w:val="000000" w:themeColor="text1"/>
                                <w:kern w:val="24"/>
                              </w:rPr>
                              <w:fldChar w:fldCharType="end"/>
                            </w:r>
                            <w:r w:rsidRPr="005E258E">
                              <w:rPr>
                                <w:rFonts w:eastAsiaTheme="minorEastAsia"/>
                                <w:b/>
                                <w:bCs/>
                                <w:color w:val="000000" w:themeColor="text1"/>
                                <w:kern w:val="24"/>
                              </w:rPr>
                              <w:t>: TCV opening/closing as a function of its body temperature</w:t>
                            </w:r>
                            <w:r>
                              <w:rPr>
                                <w:rFonts w:eastAsiaTheme="minorEastAsia"/>
                                <w:b/>
                                <w:bCs/>
                                <w:color w:val="000000" w:themeColor="text1"/>
                                <w:kern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F2A53" id="_x0000_s1028" type="#_x0000_t202" style="position:absolute;left:0;text-align:left;margin-left:112.35pt;margin-top:255.1pt;width:163.55pt;height:185.3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" stroked="f">
                <v:textbox inset="0,0,0,0">
                  <w:txbxContent>
                    <w:p w14:paraId="36AAA6B6" w14:textId="67484BA4" w:rsidR="00E208A8" w:rsidRDefault="00162453" w:rsidP="003B3E7F">
                      <w:pPr>
                        <w:pStyle w:val="Figure"/>
                        <w:keepNext/>
                        <w:jc w:val="center"/>
                      </w:pPr>
                      <w:r>
                        <w:rPr>
                          <w:noProof/>
                        </w:rPr>
                        <w:drawing>
                          <wp:inline distT="0" distB="0" distL="0" distR="0" wp14:anchorId="3D257CF4" wp14:editId="747C9054">
                            <wp:extent cx="2077085" cy="2005965"/>
                            <wp:effectExtent l="0" t="0" r="0" b="0"/>
                            <wp:docPr id="344652803" name="Picture 1" descr="Chart, lin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52803" name="Picture 1" descr="Chart, line chart&#10;&#10;AI-generated content may be incorrect."/>
                                    <pic:cNvPicPr/>
                                  </pic:nvPicPr>
                                  <pic:blipFill>
                                    <a:blip r:embed="rId18"/>
                                    <a:stretch>
                                      <a:fillRect/>
                                    </a:stretch>
                                  </pic:blipFill>
                                  <pic:spPr>
                                    <a:xfrm>
                                      <a:off x="0" y="0"/>
                                      <a:ext cx="2077085" cy="2005965"/>
                                    </a:xfrm>
                                    <a:prstGeom prst="rect">
                                      <a:avLst/>
                                    </a:prstGeom>
                                  </pic:spPr>
                                </pic:pic>
                              </a:graphicData>
                            </a:graphic>
                          </wp:inline>
                        </w:drawing>
                      </w:r>
                    </w:p>
                    <w:p w14:paraId="2E2B95B9" w14:textId="17158DA9" w:rsidR="00E208A8" w:rsidRDefault="00E208A8" w:rsidP="00E208A8">
                      <w:pPr>
                        <w:pStyle w:val="Text"/>
                        <w:ind w:firstLine="0"/>
                      </w:pPr>
                      <w:r w:rsidRPr="005E258E">
                        <w:rPr>
                          <w:rFonts w:eastAsiaTheme="minorEastAsia"/>
                          <w:b/>
                          <w:bCs/>
                          <w:color w:val="000000" w:themeColor="text1"/>
                          <w:kern w:val="24"/>
                        </w:rPr>
                        <w:t xml:space="preserve">Figure </w:t>
                      </w:r>
                      <w:r w:rsidRPr="005E258E">
                        <w:rPr>
                          <w:rFonts w:eastAsiaTheme="minorEastAsia"/>
                          <w:b/>
                          <w:bCs/>
                          <w:i/>
                          <w:iCs/>
                          <w:color w:val="000000" w:themeColor="text1"/>
                          <w:kern w:val="24"/>
                        </w:rPr>
                        <w:fldChar w:fldCharType="begin"/>
                      </w:r>
                      <w:r w:rsidRPr="005E258E">
                        <w:rPr>
                          <w:rFonts w:eastAsiaTheme="minorEastAsia"/>
                          <w:b/>
                          <w:bCs/>
                          <w:color w:val="000000" w:themeColor="text1"/>
                          <w:kern w:val="24"/>
                        </w:rPr>
                        <w:instrText xml:space="preserve"> SEQ Figure \* ARABIC </w:instrText>
                      </w:r>
                      <w:r w:rsidRPr="005E258E">
                        <w:rPr>
                          <w:rFonts w:eastAsiaTheme="minorEastAsia"/>
                          <w:b/>
                          <w:bCs/>
                          <w:i/>
                          <w:iCs/>
                          <w:color w:val="000000" w:themeColor="text1"/>
                          <w:kern w:val="24"/>
                        </w:rPr>
                        <w:fldChar w:fldCharType="separate"/>
                      </w:r>
                      <w:r w:rsidR="008F6A18">
                        <w:rPr>
                          <w:rFonts w:eastAsiaTheme="minorEastAsia"/>
                          <w:b/>
                          <w:bCs/>
                          <w:noProof/>
                          <w:color w:val="000000" w:themeColor="text1"/>
                          <w:kern w:val="24"/>
                        </w:rPr>
                        <w:t>6</w:t>
                      </w:r>
                      <w:r w:rsidRPr="005E258E">
                        <w:rPr>
                          <w:rFonts w:eastAsiaTheme="minorEastAsia"/>
                          <w:b/>
                          <w:bCs/>
                          <w:i/>
                          <w:iCs/>
                          <w:color w:val="000000" w:themeColor="text1"/>
                          <w:kern w:val="24"/>
                        </w:rPr>
                        <w:fldChar w:fldCharType="end"/>
                      </w:r>
                      <w:r w:rsidRPr="005E258E">
                        <w:rPr>
                          <w:rFonts w:eastAsiaTheme="minorEastAsia"/>
                          <w:b/>
                          <w:bCs/>
                          <w:color w:val="000000" w:themeColor="text1"/>
                          <w:kern w:val="24"/>
                        </w:rPr>
                        <w:t>: TCV opening/closing as a function of its body temperature</w:t>
                      </w:r>
                      <w:r>
                        <w:rPr>
                          <w:rFonts w:eastAsiaTheme="minorEastAsia"/>
                          <w:b/>
                          <w:bCs/>
                          <w:color w:val="000000" w:themeColor="text1"/>
                          <w:kern w:val="24"/>
                        </w:rPr>
                        <w:t>.</w:t>
                      </w:r>
                    </w:p>
                  </w:txbxContent>
                </v:textbox>
                <w10:wrap type="square" anchorx="margin" anchory="margin"/>
              </v:shape>
            </w:pict>
          </mc:Fallback>
        </mc:AlternateContent>
      </w:r>
      <w:r w:rsidR="00AB5DF3" w:rsidRPr="00730313">
        <w:rPr>
          <w:rFonts w:eastAsiaTheme="minorEastAsia"/>
          <w:iCs/>
          <w:color w:val="000000" w:themeColor="text1"/>
          <w:kern w:val="24"/>
        </w:rPr>
        <w:t xml:space="preserve">The next step in model correlation was to use steady operational temperature and power data to determine the TCV opening profile, </w:t>
      </w:r>
      <m:oMath>
        <m:sSub>
          <m:sSubPr>
            <m:ctrlPr>
              <w:rPr>
                <w:rFonts w:ascii="Cambria Math" w:hAnsi="Cambria Math"/>
                <w:i/>
                <w:iCs/>
              </w:rPr>
            </m:ctrlPr>
          </m:sSubPr>
          <m:e>
            <m:r>
              <w:rPr>
                <w:rFonts w:ascii="Cambria Math" w:hAnsi="Cambria Math"/>
              </w:rPr>
              <m:t>φ</m:t>
            </m:r>
          </m:e>
          <m:sub>
            <m:r>
              <w:rPr>
                <w:rFonts w:ascii="Cambria Math" w:hAnsi="Cambria Math"/>
              </w:rPr>
              <m:t>TCV</m:t>
            </m:r>
          </m:sub>
        </m:sSub>
      </m:oMath>
      <w:r w:rsidR="00AB5DF3" w:rsidRPr="00730313">
        <w:rPr>
          <w:rFonts w:eastAsiaTheme="minorEastAsia"/>
          <w:iCs/>
        </w:rPr>
        <w:t xml:space="preserve">, </w:t>
      </w:r>
      <w:r w:rsidR="00AB5DF3" w:rsidRPr="00730313">
        <w:rPr>
          <w:rFonts w:eastAsiaTheme="minorEastAsia"/>
          <w:iCs/>
          <w:color w:val="000000" w:themeColor="text1"/>
          <w:kern w:val="24"/>
        </w:rPr>
        <w:t>as a function of its body temperature, which is known to be non-linear</w:t>
      </w:r>
      <w:r w:rsidR="00AB5DF3" w:rsidRPr="00730313">
        <w:rPr>
          <w:rFonts w:eastAsiaTheme="minorEastAsia"/>
          <w:iCs/>
        </w:rPr>
        <w:t>. The TCV is partially open when its temperature is between -10</w:t>
      </w:r>
      <w:r w:rsidR="00AB5DF3" w:rsidRPr="00730313">
        <w:rPr>
          <w:rFonts w:ascii="Calibri" w:eastAsiaTheme="minorEastAsia" w:hAnsi="Calibri" w:cs="Calibri"/>
          <w:iCs/>
        </w:rPr>
        <w:t>°</w:t>
      </w:r>
      <w:r w:rsidR="00AB5DF3" w:rsidRPr="00730313">
        <w:rPr>
          <w:rFonts w:eastAsiaTheme="minorEastAsia"/>
          <w:iCs/>
        </w:rPr>
        <w:t>C and 10</w:t>
      </w:r>
      <w:r w:rsidR="00AB5DF3" w:rsidRPr="00730313">
        <w:rPr>
          <w:rFonts w:ascii="Calibri" w:eastAsiaTheme="minorEastAsia" w:hAnsi="Calibri" w:cs="Calibri"/>
          <w:iCs/>
        </w:rPr>
        <w:t>°</w:t>
      </w:r>
      <w:r w:rsidR="00AB5DF3" w:rsidRPr="00730313">
        <w:rPr>
          <w:rFonts w:eastAsiaTheme="minorEastAsia"/>
          <w:iCs/>
        </w:rPr>
        <w:t xml:space="preserve">C. Data from four steady operational tests performed at 40 W, 60 W, 80 W and 110W thermal loads applied to the heat spreader-evaporator assembly were used for this model correlation. </w:t>
      </w:r>
      <w:r w:rsidR="00AB5DF3" w:rsidRPr="00730313">
        <w:rPr>
          <w:rFonts w:eastAsiaTheme="minorEastAsia"/>
          <w:iCs/>
        </w:rPr>
        <w:fldChar w:fldCharType="begin"/>
      </w:r>
      <w:r w:rsidR="00AB5DF3" w:rsidRPr="00730313">
        <w:rPr>
          <w:rFonts w:eastAsiaTheme="minorEastAsia"/>
          <w:iCs/>
        </w:rPr>
        <w:instrText xml:space="preserve"> REF _Ref192512774 \h  \* MERGEFORMAT </w:instrText>
      </w:r>
      <w:r w:rsidR="00AB5DF3" w:rsidRPr="00730313">
        <w:rPr>
          <w:rFonts w:eastAsiaTheme="minorEastAsia"/>
          <w:iCs/>
        </w:rPr>
      </w:r>
      <w:r w:rsidR="00AB5DF3" w:rsidRPr="00730313">
        <w:rPr>
          <w:rFonts w:eastAsiaTheme="minorEastAsia"/>
          <w:iCs/>
        </w:rPr>
        <w:fldChar w:fldCharType="separate"/>
      </w:r>
      <w:r w:rsidR="008F6A18" w:rsidRPr="00730313">
        <w:rPr>
          <w:rFonts w:eastAsiaTheme="minorEastAsia"/>
          <w:iCs/>
        </w:rPr>
        <w:t>Figure 7</w:t>
      </w:r>
      <w:r w:rsidR="00AB5DF3" w:rsidRPr="00730313">
        <w:rPr>
          <w:rFonts w:eastAsiaTheme="minorEastAsia"/>
          <w:iCs/>
        </w:rPr>
        <w:fldChar w:fldCharType="end"/>
      </w:r>
      <w:r w:rsidR="00AB5DF3" w:rsidRPr="00730313">
        <w:rPr>
          <w:rFonts w:eastAsiaTheme="minorEastAsia"/>
          <w:iCs/>
        </w:rPr>
        <w:t xml:space="preserve"> shows the measured transient temperature profile at the evaporator, and at the radiator surface, as well as the final transient temperature profiles predicted by the LHP model under the same thermal loads. The acceptable level of agreement between test and modeled temperature profiles, was achieved by optimizing the TCV opening/closing function</w:t>
      </w:r>
      <w:r w:rsidR="00AB5DF3" w:rsidRPr="00730313">
        <w:rPr>
          <w:rFonts w:eastAsiaTheme="minorEastAsia"/>
          <w:iCs/>
          <w:color w:val="000000" w:themeColor="text1"/>
          <w:kern w:val="24"/>
        </w:rPr>
        <w:t xml:space="preserve">, </w:t>
      </w:r>
      <m:oMath>
        <m:sSub>
          <m:sSubPr>
            <m:ctrlPr>
              <w:rPr>
                <w:rFonts w:ascii="Cambria Math" w:hAnsi="Cambria Math"/>
                <w:i/>
                <w:iCs/>
              </w:rPr>
            </m:ctrlPr>
          </m:sSubPr>
          <m:e>
            <m:r>
              <w:rPr>
                <w:rFonts w:ascii="Cambria Math" w:hAnsi="Cambria Math"/>
              </w:rPr>
              <m:t>φ</m:t>
            </m:r>
          </m:e>
          <m:sub>
            <m:r>
              <w:rPr>
                <w:rFonts w:ascii="Cambria Math" w:hAnsi="Cambria Math"/>
              </w:rPr>
              <m:t>TCV</m:t>
            </m:r>
          </m:sub>
        </m:sSub>
      </m:oMath>
      <w:r w:rsidR="00AB5DF3" w:rsidRPr="00730313">
        <w:rPr>
          <w:rFonts w:eastAsiaTheme="minorEastAsia"/>
          <w:iCs/>
        </w:rPr>
        <w:t>, shown in</w:t>
      </w:r>
      <w:r w:rsidR="003B3E7F" w:rsidRPr="00730313">
        <w:rPr>
          <w:rFonts w:eastAsiaTheme="minorEastAsia"/>
          <w:iCs/>
        </w:rPr>
        <w:t xml:space="preserve"> Figure 6</w:t>
      </w:r>
      <w:r w:rsidR="00AB5DF3" w:rsidRPr="00730313">
        <w:rPr>
          <w:rFonts w:eastAsiaTheme="minorEastAsia"/>
          <w:iCs/>
        </w:rPr>
        <w:t>.</w:t>
      </w:r>
    </w:p>
    <w:p w14:paraId="5A53E493" w14:textId="3F37E943" w:rsidR="006357A6" w:rsidRPr="00730313" w:rsidRDefault="006357A6" w:rsidP="006357A6">
      <w:pPr>
        <w:ind w:firstLine="288"/>
        <w:rPr>
          <w:rFonts w:eastAsiaTheme="minorEastAsia"/>
          <w:iCs/>
          <w:color w:val="000000" w:themeColor="text1"/>
          <w:kern w:val="24"/>
        </w:rPr>
      </w:pPr>
      <w:r w:rsidRPr="00730313">
        <w:rPr>
          <w:rFonts w:eastAsiaTheme="minorEastAsia"/>
          <w:iCs/>
        </w:rPr>
        <w:t xml:space="preserve">Once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HS</m:t>
            </m:r>
          </m:sub>
          <m:sup>
            <m:r>
              <w:rPr>
                <w:rFonts w:ascii="Cambria Math" w:eastAsiaTheme="minorEastAsia" w:hAnsi="Cambria Math"/>
                <w:color w:val="000000" w:themeColor="text1"/>
                <w:kern w:val="24"/>
              </w:rPr>
              <m:t>*</m:t>
            </m:r>
          </m:sup>
        </m:sSubSup>
      </m:oMath>
      <w:r w:rsidRPr="00730313">
        <w:t xml:space="preserve">, </w:t>
      </w:r>
      <m:oMath>
        <m:sSubSup>
          <m:sSubSupPr>
            <m:ctrlPr>
              <w:rPr>
                <w:rFonts w:ascii="Cambria Math" w:eastAsiaTheme="minorEastAsia" w:hAnsi="Cambria Math"/>
                <w:i/>
                <w:iCs/>
                <w:color w:val="000000" w:themeColor="text1"/>
                <w:kern w:val="24"/>
              </w:rPr>
            </m:ctrlPr>
          </m:sSubSupPr>
          <m:e>
            <m:r>
              <w:rPr>
                <w:rFonts w:ascii="Cambria Math" w:eastAsiaTheme="minorEastAsia" w:hAnsi="Cambria Math"/>
                <w:color w:val="000000" w:themeColor="text1"/>
                <w:kern w:val="24"/>
              </w:rPr>
              <m:t>ε</m:t>
            </m:r>
          </m:e>
          <m:sub>
            <m:r>
              <w:rPr>
                <w:rFonts w:ascii="Cambria Math" w:eastAsiaTheme="minorEastAsia" w:hAnsi="Cambria Math"/>
                <w:color w:val="000000" w:themeColor="text1"/>
                <w:kern w:val="24"/>
              </w:rPr>
              <m:t>RD</m:t>
            </m:r>
          </m:sub>
          <m:sup/>
        </m:sSubSup>
      </m:oMath>
      <w:r w:rsidRPr="00730313">
        <w:rPr>
          <w:rFonts w:eastAsiaTheme="minorEastAsia"/>
          <w:iCs/>
          <w:color w:val="000000" w:themeColor="text1"/>
          <w:kern w:val="24"/>
        </w:rPr>
        <w:t xml:space="preserve">, </w:t>
      </w:r>
      <m:oMath>
        <m:sSub>
          <m:sSubPr>
            <m:ctrlPr>
              <w:rPr>
                <w:rFonts w:ascii="Cambria Math" w:hAnsi="Cambria Math"/>
                <w:i/>
                <w:iCs/>
              </w:rPr>
            </m:ctrlPr>
          </m:sSubPr>
          <m:e>
            <m:r>
              <w:rPr>
                <w:rFonts w:ascii="Cambria Math" w:hAnsi="Cambria Math"/>
              </w:rPr>
              <m:t>φ</m:t>
            </m:r>
          </m:e>
          <m:sub>
            <m:r>
              <w:rPr>
                <w:rFonts w:ascii="Cambria Math" w:hAnsi="Cambria Math"/>
              </w:rPr>
              <m:t>TCV</m:t>
            </m:r>
          </m:sub>
        </m:sSub>
      </m:oMath>
      <w:r w:rsidRPr="00730313">
        <w:rPr>
          <w:rFonts w:eastAsiaTheme="minorEastAsia"/>
          <w:iCs/>
        </w:rPr>
        <w:t xml:space="preserve">, and </w:t>
      </w:r>
      <m:oMath>
        <m:sSub>
          <m:sSubPr>
            <m:ctrlPr>
              <w:rPr>
                <w:rFonts w:ascii="Cambria Math" w:eastAsiaTheme="minorEastAsia" w:hAnsi="Cambria Math"/>
                <w:i/>
                <w:iCs/>
                <w:color w:val="000000" w:themeColor="text1"/>
                <w:kern w:val="24"/>
                <w:sz w:val="16"/>
                <w:szCs w:val="16"/>
              </w:rPr>
            </m:ctrlPr>
          </m:sSubPr>
          <m:e>
            <m:r>
              <w:rPr>
                <w:rFonts w:ascii="Cambria Math" w:eastAsiaTheme="minorEastAsia" w:hAnsi="Cambria Math"/>
                <w:color w:val="000000" w:themeColor="text1"/>
                <w:kern w:val="24"/>
                <w:sz w:val="16"/>
                <w:szCs w:val="16"/>
              </w:rPr>
              <m:t>β</m:t>
            </m:r>
          </m:e>
          <m:sub>
            <m:r>
              <w:rPr>
                <w:rFonts w:ascii="Cambria Math" w:eastAsiaTheme="minorEastAsia" w:hAnsi="Cambria Math"/>
                <w:color w:val="000000" w:themeColor="text1"/>
                <w:kern w:val="24"/>
                <w:sz w:val="16"/>
                <w:szCs w:val="16"/>
              </w:rPr>
              <m:t>T</m:t>
            </m:r>
          </m:sub>
        </m:sSub>
      </m:oMath>
      <w:r w:rsidRPr="00730313">
        <w:rPr>
          <w:rFonts w:eastAsiaTheme="minorEastAsia"/>
          <w:iCs/>
          <w:color w:val="000000" w:themeColor="text1"/>
          <w:kern w:val="24"/>
        </w:rPr>
        <w:t xml:space="preserve"> were correlated to match the test data, no other parameter needed tuning or correlation. The correlation effort was then focused on comparing the model predictions against other steady state cases tested to evaluate the model capabilities. Of particular interest during testing was the effect of the sink temperature on the LHP performance. During testing it was found changing the sink temperature for the radiator was not feasible. The chamber shroud only provided the coldest sink temperature (LN2 temperature). Therefore, an alternative method to test this LHP performance was envisioned by imposing a thermal load to the radiator surface through the attached Kapton heaters. Although not ideal, it was a practical solution to meet the test objectives. The thermal load was calculated to provide a radiator surface temperature equivalent to the sink temperatures of -30</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C and -55</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 xml:space="preserve">C. Those radiator thermal loads were 106 W and 64 W, respectively. Three tests were conducted to investigate the effect of the sink temperature using the following thermal loads configuration: </w:t>
      </w:r>
    </w:p>
    <w:p w14:paraId="5F74BED5" w14:textId="77777777" w:rsidR="006357A6" w:rsidRPr="00730313" w:rsidRDefault="006357A6" w:rsidP="006357A6">
      <w:pPr>
        <w:pStyle w:val="ListParagraph"/>
        <w:numPr>
          <w:ilvl w:val="0"/>
          <w:numId w:val="50"/>
        </w:numPr>
        <w:rPr>
          <w:rFonts w:eastAsiaTheme="minorEastAsia"/>
          <w:iCs/>
          <w:color w:val="000000" w:themeColor="text1"/>
          <w:kern w:val="24"/>
        </w:rPr>
      </w:pPr>
      <w:r w:rsidRPr="00730313">
        <w:rPr>
          <w:rFonts w:eastAsiaTheme="minorEastAsia"/>
          <w:iCs/>
          <w:color w:val="000000" w:themeColor="text1"/>
          <w:kern w:val="24"/>
        </w:rPr>
        <w:t xml:space="preserve">110 </w:t>
      </w:r>
      <w:proofErr w:type="spellStart"/>
      <w:r w:rsidRPr="00730313">
        <w:rPr>
          <w:rFonts w:eastAsiaTheme="minorEastAsia"/>
          <w:iCs/>
          <w:color w:val="000000" w:themeColor="text1"/>
          <w:kern w:val="24"/>
        </w:rPr>
        <w:t>W on</w:t>
      </w:r>
      <w:proofErr w:type="spellEnd"/>
      <w:r w:rsidRPr="00730313">
        <w:rPr>
          <w:rFonts w:eastAsiaTheme="minorEastAsia"/>
          <w:iCs/>
          <w:color w:val="000000" w:themeColor="text1"/>
          <w:kern w:val="24"/>
        </w:rPr>
        <w:t xml:space="preserve"> the heat spreader, 106 W on the radiator,</w:t>
      </w:r>
    </w:p>
    <w:p w14:paraId="1CC9CCA5" w14:textId="77777777" w:rsidR="006357A6" w:rsidRPr="00730313" w:rsidRDefault="006357A6" w:rsidP="006357A6">
      <w:pPr>
        <w:pStyle w:val="ListParagraph"/>
        <w:numPr>
          <w:ilvl w:val="0"/>
          <w:numId w:val="50"/>
        </w:numPr>
        <w:rPr>
          <w:rFonts w:eastAsiaTheme="minorEastAsia"/>
          <w:iCs/>
          <w:color w:val="000000" w:themeColor="text1"/>
          <w:kern w:val="24"/>
        </w:rPr>
      </w:pPr>
      <w:r w:rsidRPr="00730313">
        <w:rPr>
          <w:rFonts w:eastAsiaTheme="minorEastAsia"/>
          <w:iCs/>
          <w:color w:val="000000" w:themeColor="text1"/>
          <w:kern w:val="24"/>
        </w:rPr>
        <w:t xml:space="preserve">110 </w:t>
      </w:r>
      <w:proofErr w:type="spellStart"/>
      <w:r w:rsidRPr="00730313">
        <w:rPr>
          <w:rFonts w:eastAsiaTheme="minorEastAsia"/>
          <w:iCs/>
          <w:color w:val="000000" w:themeColor="text1"/>
          <w:kern w:val="24"/>
        </w:rPr>
        <w:t>W on</w:t>
      </w:r>
      <w:proofErr w:type="spellEnd"/>
      <w:r w:rsidRPr="00730313">
        <w:rPr>
          <w:rFonts w:eastAsiaTheme="minorEastAsia"/>
          <w:iCs/>
          <w:color w:val="000000" w:themeColor="text1"/>
          <w:kern w:val="24"/>
        </w:rPr>
        <w:t xml:space="preserve"> the heat spreader, 64 W on the radiator, and</w:t>
      </w:r>
    </w:p>
    <w:p w14:paraId="04BC9290" w14:textId="77777777" w:rsidR="006357A6" w:rsidRPr="00730313" w:rsidRDefault="006357A6" w:rsidP="006357A6">
      <w:pPr>
        <w:pStyle w:val="ListParagraph"/>
        <w:numPr>
          <w:ilvl w:val="0"/>
          <w:numId w:val="50"/>
        </w:numPr>
        <w:rPr>
          <w:rFonts w:eastAsiaTheme="minorEastAsia"/>
          <w:iCs/>
          <w:color w:val="000000" w:themeColor="text1"/>
          <w:kern w:val="24"/>
        </w:rPr>
      </w:pPr>
      <w:r w:rsidRPr="00730313">
        <w:rPr>
          <w:rFonts w:eastAsiaTheme="minorEastAsia"/>
          <w:iCs/>
          <w:color w:val="000000" w:themeColor="text1"/>
          <w:kern w:val="24"/>
        </w:rPr>
        <w:t xml:space="preserve">80 </w:t>
      </w:r>
      <w:proofErr w:type="spellStart"/>
      <w:r w:rsidRPr="00730313">
        <w:rPr>
          <w:rFonts w:eastAsiaTheme="minorEastAsia"/>
          <w:iCs/>
          <w:color w:val="000000" w:themeColor="text1"/>
          <w:kern w:val="24"/>
        </w:rPr>
        <w:t>W on</w:t>
      </w:r>
      <w:proofErr w:type="spellEnd"/>
      <w:r w:rsidRPr="00730313">
        <w:rPr>
          <w:rFonts w:eastAsiaTheme="minorEastAsia"/>
          <w:iCs/>
          <w:color w:val="000000" w:themeColor="text1"/>
          <w:kern w:val="24"/>
        </w:rPr>
        <w:t xml:space="preserve"> the heat spreader. 64 </w:t>
      </w:r>
      <w:proofErr w:type="spellStart"/>
      <w:r w:rsidRPr="00730313">
        <w:rPr>
          <w:rFonts w:eastAsiaTheme="minorEastAsia"/>
          <w:iCs/>
          <w:color w:val="000000" w:themeColor="text1"/>
          <w:kern w:val="24"/>
        </w:rPr>
        <w:t>W on</w:t>
      </w:r>
      <w:proofErr w:type="spellEnd"/>
      <w:r w:rsidRPr="00730313">
        <w:rPr>
          <w:rFonts w:eastAsiaTheme="minorEastAsia"/>
          <w:iCs/>
          <w:color w:val="000000" w:themeColor="text1"/>
          <w:kern w:val="24"/>
        </w:rPr>
        <w:t xml:space="preserve"> the radiator.</w:t>
      </w:r>
    </w:p>
    <w:p w14:paraId="302FC5D4" w14:textId="796FE410" w:rsidR="00AB5DF3" w:rsidRPr="00730313" w:rsidRDefault="00AB5DF3" w:rsidP="00AB5DF3">
      <w:pPr>
        <w:keepNext/>
      </w:pPr>
    </w:p>
    <w:p w14:paraId="33C51362" w14:textId="70C41A27" w:rsidR="00AB5DF3" w:rsidRPr="00730313" w:rsidRDefault="00D73600" w:rsidP="00AB5DF3">
      <w:pPr>
        <w:keepNext/>
      </w:pPr>
      <w:r w:rsidRPr="00730313">
        <w:rPr>
          <w:noProof/>
        </w:rPr>
        <w:drawing>
          <wp:inline distT="0" distB="0" distL="0" distR="0" wp14:anchorId="343C2E34" wp14:editId="7D3D4F15">
            <wp:extent cx="2973788" cy="1660250"/>
            <wp:effectExtent l="0" t="0" r="0" b="0"/>
            <wp:docPr id="13090012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16" b="22386"/>
                    <a:stretch>
                      <a:fillRect/>
                    </a:stretch>
                  </pic:blipFill>
                  <pic:spPr bwMode="auto">
                    <a:xfrm>
                      <a:off x="0" y="0"/>
                      <a:ext cx="3030634" cy="1691987"/>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14684CF8" wp14:editId="3FD22E0C">
            <wp:extent cx="2902226" cy="1658312"/>
            <wp:effectExtent l="0" t="0" r="0" b="0"/>
            <wp:docPr id="1189670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75" t="966" r="1667" b="22276"/>
                    <a:stretch>
                      <a:fillRect/>
                    </a:stretch>
                  </pic:blipFill>
                  <pic:spPr bwMode="auto">
                    <a:xfrm>
                      <a:off x="0" y="0"/>
                      <a:ext cx="2945909" cy="1683272"/>
                    </a:xfrm>
                    <a:prstGeom prst="rect">
                      <a:avLst/>
                    </a:prstGeom>
                    <a:noFill/>
                    <a:ln>
                      <a:noFill/>
                    </a:ln>
                    <a:extLst>
                      <a:ext uri="{53640926-AAD7-44D8-BBD7-CCE9431645EC}">
                        <a14:shadowObscured xmlns:a14="http://schemas.microsoft.com/office/drawing/2010/main"/>
                      </a:ext>
                    </a:extLst>
                  </pic:spPr>
                </pic:pic>
              </a:graphicData>
            </a:graphic>
          </wp:inline>
        </w:drawing>
      </w:r>
    </w:p>
    <w:p w14:paraId="2A856760" w14:textId="1374A38E" w:rsidR="00AB5DF3" w:rsidRPr="00730313" w:rsidRDefault="00AB5DF3" w:rsidP="00AB5DF3">
      <w:pPr>
        <w:pStyle w:val="Caption"/>
        <w:rPr>
          <w:rFonts w:eastAsiaTheme="minorEastAsia"/>
          <w:color w:val="000000" w:themeColor="text1"/>
          <w:kern w:val="24"/>
        </w:rPr>
      </w:pPr>
      <w:bookmarkStart w:id="14" w:name="_Ref192512774"/>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8F6A18" w:rsidRPr="00730313">
        <w:rPr>
          <w:rFonts w:eastAsiaTheme="minorEastAsia"/>
          <w:noProof/>
          <w:color w:val="000000" w:themeColor="text1"/>
          <w:kern w:val="24"/>
        </w:rPr>
        <w:t>7</w:t>
      </w:r>
      <w:r w:rsidRPr="00730313">
        <w:rPr>
          <w:rFonts w:eastAsiaTheme="minorEastAsia"/>
          <w:b w:val="0"/>
          <w:bCs w:val="0"/>
          <w:i/>
          <w:iCs/>
          <w:color w:val="000000" w:themeColor="text1"/>
          <w:kern w:val="24"/>
        </w:rPr>
        <w:fldChar w:fldCharType="end"/>
      </w:r>
      <w:bookmarkEnd w:id="14"/>
      <w:r w:rsidRPr="00730313">
        <w:rPr>
          <w:rFonts w:eastAsiaTheme="minorEastAsia"/>
          <w:color w:val="000000" w:themeColor="text1"/>
          <w:kern w:val="24"/>
        </w:rPr>
        <w:t xml:space="preserve">: Measured (solid lines) versus modeled (dashed lines) transient temperature profile at steady state for 110 W, 80 W, 60 W, and 40 W applied heat. Left: Radiator temperatures. </w:t>
      </w:r>
      <w:r w:rsidR="003B3E7F" w:rsidRPr="00730313">
        <w:rPr>
          <w:rFonts w:eastAsiaTheme="minorEastAsia"/>
          <w:color w:val="000000" w:themeColor="text1"/>
          <w:kern w:val="24"/>
        </w:rPr>
        <w:t>Right</w:t>
      </w:r>
      <w:r w:rsidRPr="00730313">
        <w:rPr>
          <w:rFonts w:eastAsiaTheme="minorEastAsia"/>
          <w:color w:val="000000" w:themeColor="text1"/>
          <w:kern w:val="24"/>
        </w:rPr>
        <w:t xml:space="preserve">: Evaporator temperatures. </w:t>
      </w:r>
    </w:p>
    <w:p w14:paraId="5AB8D52D" w14:textId="77777777" w:rsidR="00DC351D" w:rsidRPr="00730313" w:rsidRDefault="00DC351D" w:rsidP="00DC351D">
      <w:pPr>
        <w:pStyle w:val="ListParagraph"/>
        <w:ind w:left="648"/>
        <w:rPr>
          <w:rFonts w:eastAsiaTheme="minorEastAsia"/>
          <w:iCs/>
          <w:color w:val="000000" w:themeColor="text1"/>
          <w:kern w:val="24"/>
        </w:rPr>
      </w:pPr>
    </w:p>
    <w:p w14:paraId="76383E90" w14:textId="1366031F" w:rsidR="00DC351D" w:rsidRPr="00730313" w:rsidRDefault="00AB5DF3" w:rsidP="00DC351D">
      <w:pPr>
        <w:ind w:firstLine="288"/>
        <w:rPr>
          <w:rFonts w:eastAsiaTheme="minorEastAsia"/>
          <w:iCs/>
          <w:color w:val="000000" w:themeColor="text1"/>
          <w:kern w:val="24"/>
        </w:rPr>
      </w:pPr>
      <w:r w:rsidRPr="00730313">
        <w:rPr>
          <w:rFonts w:eastAsiaTheme="minorEastAsia"/>
          <w:iCs/>
          <w:color w:val="000000" w:themeColor="text1"/>
          <w:kern w:val="24"/>
        </w:rPr>
        <w:t xml:space="preserve">  </w:t>
      </w:r>
      <w:r w:rsidR="00DC351D" w:rsidRPr="00730313">
        <w:rPr>
          <w:rFonts w:eastAsiaTheme="minorEastAsia"/>
          <w:iCs/>
          <w:color w:val="000000" w:themeColor="text1"/>
          <w:kern w:val="24"/>
        </w:rPr>
        <w:t xml:space="preserve">The radiator and evaporator temperature profiles for each of these tests are shown in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_Ref192598398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 8</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 xml:space="preserve">,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_Ref192598402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w:t>
      </w:r>
      <w:r w:rsidR="00DC351D" w:rsidRPr="00730313">
        <w:rPr>
          <w:rFonts w:eastAsiaTheme="minorEastAsia"/>
          <w:color w:val="000000" w:themeColor="text1"/>
          <w:kern w:val="24"/>
        </w:rPr>
        <w:t xml:space="preserve"> </w:t>
      </w:r>
      <w:r w:rsidR="00DC351D" w:rsidRPr="00730313">
        <w:rPr>
          <w:rFonts w:eastAsiaTheme="minorEastAsia"/>
          <w:noProof/>
          <w:color w:val="000000" w:themeColor="text1"/>
          <w:kern w:val="24"/>
        </w:rPr>
        <w:t>9</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 xml:space="preserve">, and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_Ref192598405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w:t>
      </w:r>
      <w:r w:rsidR="00DC351D" w:rsidRPr="00730313">
        <w:rPr>
          <w:rFonts w:eastAsiaTheme="minorEastAsia"/>
          <w:color w:val="000000" w:themeColor="text1"/>
          <w:kern w:val="24"/>
        </w:rPr>
        <w:t xml:space="preserve"> </w:t>
      </w:r>
      <w:r w:rsidR="00DC351D" w:rsidRPr="00730313">
        <w:rPr>
          <w:rFonts w:eastAsiaTheme="minorEastAsia"/>
          <w:noProof/>
          <w:color w:val="000000" w:themeColor="text1"/>
          <w:kern w:val="24"/>
        </w:rPr>
        <w:t>10</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 respectively. To model these tests, the model was configured imposing the same heat spreader thermal load used during testing and the desired/targeted radiator sink temperature. The radiator sink temperature was the preferred modeling choice over imposing a thermal load on the radiator volume. The reasoning is because in the model, which is a lump thermal capacitance, that radiator thermal load would be directly applied to the fluid in the serpentine lines, making the LHP condenser unrealistically hotter than in the test</w:t>
      </w:r>
      <w:r w:rsidR="00636EF0" w:rsidRPr="00730313">
        <w:rPr>
          <w:rFonts w:eastAsiaTheme="minorEastAsia"/>
          <w:iCs/>
          <w:color w:val="000000" w:themeColor="text1"/>
          <w:kern w:val="24"/>
        </w:rPr>
        <w:t>.</w:t>
      </w:r>
      <w:r w:rsidR="00DC351D" w:rsidRPr="00730313">
        <w:rPr>
          <w:rFonts w:eastAsiaTheme="minorEastAsia"/>
          <w:iCs/>
          <w:color w:val="000000" w:themeColor="text1"/>
          <w:kern w:val="24"/>
        </w:rPr>
        <w:t xml:space="preserve">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_Ref192598398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w:t>
      </w:r>
      <w:r w:rsidR="00636EF0" w:rsidRPr="00730313">
        <w:rPr>
          <w:rFonts w:eastAsiaTheme="minorEastAsia"/>
          <w:iCs/>
          <w:color w:val="000000" w:themeColor="text1"/>
          <w:kern w:val="24"/>
        </w:rPr>
        <w:t>s</w:t>
      </w:r>
      <w:r w:rsidR="00DC351D" w:rsidRPr="00730313">
        <w:rPr>
          <w:rFonts w:eastAsiaTheme="minorEastAsia"/>
          <w:iCs/>
          <w:color w:val="000000" w:themeColor="text1"/>
          <w:kern w:val="24"/>
        </w:rPr>
        <w:t xml:space="preserve"> 8</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_Ref192598402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color w:val="000000" w:themeColor="text1"/>
          <w:kern w:val="24"/>
        </w:rPr>
        <w:t xml:space="preserve"> </w:t>
      </w:r>
      <w:r w:rsidR="00DC351D" w:rsidRPr="00730313">
        <w:rPr>
          <w:rFonts w:eastAsiaTheme="minorEastAsia"/>
          <w:noProof/>
          <w:color w:val="000000" w:themeColor="text1"/>
          <w:kern w:val="24"/>
        </w:rPr>
        <w:t>9</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 and</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_Ref192598405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color w:val="000000" w:themeColor="text1"/>
          <w:kern w:val="24"/>
        </w:rPr>
        <w:t xml:space="preserve"> </w:t>
      </w:r>
      <w:r w:rsidR="00DC351D" w:rsidRPr="00730313">
        <w:rPr>
          <w:rFonts w:eastAsiaTheme="minorEastAsia"/>
          <w:noProof/>
          <w:color w:val="000000" w:themeColor="text1"/>
          <w:kern w:val="24"/>
        </w:rPr>
        <w:t>10</w:t>
      </w:r>
      <w:r w:rsidR="00DC351D" w:rsidRPr="00730313">
        <w:rPr>
          <w:rFonts w:eastAsiaTheme="minorEastAsia"/>
          <w:iCs/>
          <w:color w:val="000000" w:themeColor="text1"/>
          <w:kern w:val="24"/>
        </w:rPr>
        <w:fldChar w:fldCharType="end"/>
      </w:r>
      <w:r w:rsidR="00636EF0" w:rsidRPr="00730313">
        <w:rPr>
          <w:rFonts w:eastAsiaTheme="minorEastAsia"/>
          <w:iCs/>
          <w:color w:val="000000" w:themeColor="text1"/>
          <w:kern w:val="24"/>
        </w:rPr>
        <w:t xml:space="preserve"> show the test measurements and modeling predictions</w:t>
      </w:r>
      <w:r w:rsidR="00DC351D" w:rsidRPr="00730313">
        <w:rPr>
          <w:rFonts w:eastAsiaTheme="minorEastAsia"/>
          <w:iCs/>
          <w:color w:val="000000" w:themeColor="text1"/>
          <w:kern w:val="24"/>
        </w:rPr>
        <w:t xml:space="preserve">. The largest discrepancy </w:t>
      </w:r>
      <w:r w:rsidR="00636EF0" w:rsidRPr="00730313">
        <w:rPr>
          <w:rFonts w:eastAsiaTheme="minorEastAsia"/>
          <w:iCs/>
          <w:color w:val="000000" w:themeColor="text1"/>
          <w:kern w:val="24"/>
        </w:rPr>
        <w:t xml:space="preserve">testing and modeling predictions </w:t>
      </w:r>
      <w:r w:rsidR="00DC351D" w:rsidRPr="00730313">
        <w:rPr>
          <w:rFonts w:eastAsiaTheme="minorEastAsia"/>
          <w:iCs/>
          <w:color w:val="000000" w:themeColor="text1"/>
          <w:kern w:val="24"/>
        </w:rPr>
        <w:t xml:space="preserve">can be found for the 110 </w:t>
      </w:r>
      <w:proofErr w:type="spellStart"/>
      <w:r w:rsidR="00DC351D" w:rsidRPr="00730313">
        <w:rPr>
          <w:rFonts w:eastAsiaTheme="minorEastAsia"/>
          <w:iCs/>
          <w:color w:val="000000" w:themeColor="text1"/>
          <w:kern w:val="24"/>
        </w:rPr>
        <w:t>W on</w:t>
      </w:r>
      <w:proofErr w:type="spellEnd"/>
      <w:r w:rsidR="00DC351D" w:rsidRPr="00730313">
        <w:rPr>
          <w:rFonts w:eastAsiaTheme="minorEastAsia"/>
          <w:iCs/>
          <w:color w:val="000000" w:themeColor="text1"/>
          <w:kern w:val="24"/>
        </w:rPr>
        <w:t xml:space="preserve"> the heat spreader and 64 </w:t>
      </w:r>
      <w:proofErr w:type="spellStart"/>
      <w:r w:rsidR="00DC351D" w:rsidRPr="00730313">
        <w:rPr>
          <w:rFonts w:eastAsiaTheme="minorEastAsia"/>
          <w:iCs/>
          <w:color w:val="000000" w:themeColor="text1"/>
          <w:kern w:val="24"/>
        </w:rPr>
        <w:t>W on</w:t>
      </w:r>
      <w:proofErr w:type="spellEnd"/>
      <w:r w:rsidR="00DC351D" w:rsidRPr="00730313">
        <w:rPr>
          <w:rFonts w:eastAsiaTheme="minorEastAsia"/>
          <w:iCs/>
          <w:color w:val="000000" w:themeColor="text1"/>
          <w:kern w:val="24"/>
        </w:rPr>
        <w:t xml:space="preserve"> the radiator case where the model predicted a partial flow throttling through the TCV,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_Ref192598402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 9</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 xml:space="preserve">. The partially throttled flow with a hot radiator is difficult to predict with precision since part of the vapor is diverted back into the CC through the bypass line at a rate that is not necessarily proportional to the TCV opening/closing. The model does not include the effect of the vapor being diverted through the bypass line and it has only been calibrated for the cold radiator surface, </w:t>
      </w:r>
      <w:r w:rsidR="00DC351D" w:rsidRPr="00730313">
        <w:rPr>
          <w:rFonts w:eastAsiaTheme="minorEastAsia"/>
          <w:iCs/>
          <w:color w:val="000000" w:themeColor="text1"/>
          <w:kern w:val="24"/>
        </w:rPr>
        <w:fldChar w:fldCharType="begin"/>
      </w:r>
      <w:r w:rsidR="00DC351D" w:rsidRPr="00730313">
        <w:rPr>
          <w:rFonts w:eastAsiaTheme="minorEastAsia"/>
          <w:iCs/>
          <w:color w:val="000000" w:themeColor="text1"/>
          <w:kern w:val="24"/>
        </w:rPr>
        <w:instrText xml:space="preserve"> REF _Ref192512774 \h  \* MERGEFORMAT </w:instrText>
      </w:r>
      <w:r w:rsidR="00DC351D" w:rsidRPr="00730313">
        <w:rPr>
          <w:rFonts w:eastAsiaTheme="minorEastAsia"/>
          <w:iCs/>
          <w:color w:val="000000" w:themeColor="text1"/>
          <w:kern w:val="24"/>
        </w:rPr>
      </w:r>
      <w:r w:rsidR="00DC351D" w:rsidRPr="00730313">
        <w:rPr>
          <w:rFonts w:eastAsiaTheme="minorEastAsia"/>
          <w:iCs/>
          <w:color w:val="000000" w:themeColor="text1"/>
          <w:kern w:val="24"/>
        </w:rPr>
        <w:fldChar w:fldCharType="separate"/>
      </w:r>
      <w:r w:rsidR="00DC351D" w:rsidRPr="00730313">
        <w:rPr>
          <w:rFonts w:eastAsiaTheme="minorEastAsia"/>
          <w:iCs/>
          <w:color w:val="000000" w:themeColor="text1"/>
          <w:kern w:val="24"/>
        </w:rPr>
        <w:t>Figure 7</w:t>
      </w:r>
      <w:r w:rsidR="00DC351D" w:rsidRPr="00730313">
        <w:rPr>
          <w:rFonts w:eastAsiaTheme="minorEastAsia"/>
          <w:iCs/>
          <w:color w:val="000000" w:themeColor="text1"/>
          <w:kern w:val="24"/>
        </w:rPr>
        <w:fldChar w:fldCharType="end"/>
      </w:r>
      <w:r w:rsidR="00DC351D" w:rsidRPr="00730313">
        <w:rPr>
          <w:rFonts w:eastAsiaTheme="minorEastAsia"/>
          <w:iCs/>
          <w:color w:val="000000" w:themeColor="text1"/>
          <w:kern w:val="24"/>
        </w:rPr>
        <w:t>.</w:t>
      </w:r>
    </w:p>
    <w:p w14:paraId="1EF069F1" w14:textId="66C5162B" w:rsidR="00AB5DF3" w:rsidRPr="00730313" w:rsidRDefault="00AB5DF3" w:rsidP="00AB5DF3">
      <w:pPr>
        <w:rPr>
          <w:rFonts w:eastAsiaTheme="minorEastAsia"/>
          <w:iCs/>
          <w:color w:val="000000" w:themeColor="text1"/>
          <w:kern w:val="24"/>
        </w:rPr>
      </w:pPr>
    </w:p>
    <w:p w14:paraId="081D0098" w14:textId="5CF3FA91" w:rsidR="00AB5DF3" w:rsidRPr="00730313" w:rsidRDefault="00BA26A5" w:rsidP="00AB5DF3">
      <w:pPr>
        <w:keepNext/>
      </w:pPr>
      <w:r w:rsidRPr="00730313">
        <w:rPr>
          <w:noProof/>
        </w:rPr>
        <w:drawing>
          <wp:inline distT="0" distB="0" distL="0" distR="0" wp14:anchorId="1B59EC27" wp14:editId="1A8CD289">
            <wp:extent cx="2949934" cy="1740321"/>
            <wp:effectExtent l="0" t="0" r="3175" b="0"/>
            <wp:docPr id="12700826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17" r="2290" b="21993"/>
                    <a:stretch>
                      <a:fillRect/>
                    </a:stretch>
                  </pic:blipFill>
                  <pic:spPr bwMode="auto">
                    <a:xfrm>
                      <a:off x="0" y="0"/>
                      <a:ext cx="2970766" cy="1752611"/>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52E81AB7" wp14:editId="7CE3011F">
            <wp:extent cx="2935650" cy="1731590"/>
            <wp:effectExtent l="0" t="0" r="0" b="2540"/>
            <wp:docPr id="8383393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92" r="2260" b="22311"/>
                    <a:stretch>
                      <a:fillRect/>
                    </a:stretch>
                  </pic:blipFill>
                  <pic:spPr bwMode="auto">
                    <a:xfrm>
                      <a:off x="0" y="0"/>
                      <a:ext cx="2963626" cy="1748092"/>
                    </a:xfrm>
                    <a:prstGeom prst="rect">
                      <a:avLst/>
                    </a:prstGeom>
                    <a:noFill/>
                    <a:ln>
                      <a:noFill/>
                    </a:ln>
                    <a:extLst>
                      <a:ext uri="{53640926-AAD7-44D8-BBD7-CCE9431645EC}">
                        <a14:shadowObscured xmlns:a14="http://schemas.microsoft.com/office/drawing/2010/main"/>
                      </a:ext>
                    </a:extLst>
                  </pic:spPr>
                </pic:pic>
              </a:graphicData>
            </a:graphic>
          </wp:inline>
        </w:drawing>
      </w:r>
    </w:p>
    <w:p w14:paraId="5BAC89FA" w14:textId="6CA34C40" w:rsidR="00AB5DF3" w:rsidRPr="00730313" w:rsidRDefault="00AB5DF3" w:rsidP="00AB5DF3">
      <w:pPr>
        <w:pStyle w:val="Caption"/>
        <w:rPr>
          <w:rFonts w:eastAsiaTheme="minorEastAsia"/>
          <w:color w:val="000000" w:themeColor="text1"/>
          <w:kern w:val="24"/>
        </w:rPr>
      </w:pPr>
      <w:bookmarkStart w:id="15" w:name="_Ref192598398"/>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8</w:t>
      </w:r>
      <w:r w:rsidRPr="00730313">
        <w:rPr>
          <w:rFonts w:eastAsiaTheme="minorEastAsia"/>
          <w:b w:val="0"/>
          <w:bCs w:val="0"/>
          <w:i/>
          <w:iCs/>
          <w:color w:val="000000" w:themeColor="text1"/>
          <w:kern w:val="24"/>
        </w:rPr>
        <w:fldChar w:fldCharType="end"/>
      </w:r>
      <w:bookmarkEnd w:id="15"/>
      <w:r w:rsidRPr="00730313">
        <w:rPr>
          <w:rFonts w:eastAsiaTheme="minorEastAsia"/>
          <w:color w:val="000000" w:themeColor="text1"/>
          <w:kern w:val="24"/>
        </w:rPr>
        <w:t xml:space="preserve">: Measured (solid lines) versus modeled (dashed lines) transient temperature profile at steady state for 110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heat spreader and 106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radiator. LHP model has no thermal load on the radiator, but the sink temperature was changed to -30°C. Left: Radiator temperatures. </w:t>
      </w:r>
      <w:r w:rsidR="003B3E7F" w:rsidRPr="00730313">
        <w:rPr>
          <w:rFonts w:eastAsiaTheme="minorEastAsia"/>
          <w:color w:val="000000" w:themeColor="text1"/>
          <w:kern w:val="24"/>
        </w:rPr>
        <w:t>Right</w:t>
      </w:r>
      <w:r w:rsidRPr="00730313">
        <w:rPr>
          <w:rFonts w:eastAsiaTheme="minorEastAsia"/>
          <w:color w:val="000000" w:themeColor="text1"/>
          <w:kern w:val="24"/>
        </w:rPr>
        <w:t>: Evaporator temperatures.</w:t>
      </w:r>
    </w:p>
    <w:p w14:paraId="2132E03F" w14:textId="77777777" w:rsidR="00AB5DF3" w:rsidRPr="00730313" w:rsidRDefault="00AB5DF3" w:rsidP="00AB5DF3">
      <w:pPr>
        <w:rPr>
          <w:rFonts w:eastAsiaTheme="minorEastAsia"/>
        </w:rPr>
      </w:pPr>
    </w:p>
    <w:p w14:paraId="053635F5" w14:textId="5DD8D7B8" w:rsidR="00AB5DF3" w:rsidRPr="00730313" w:rsidRDefault="00C14BD9" w:rsidP="00AB5DF3">
      <w:pPr>
        <w:keepNext/>
      </w:pPr>
      <w:r w:rsidRPr="00730313">
        <w:rPr>
          <w:noProof/>
        </w:rPr>
        <w:lastRenderedPageBreak/>
        <w:drawing>
          <wp:inline distT="0" distB="0" distL="0" distR="0" wp14:anchorId="6575F64D" wp14:editId="3E6C2F51">
            <wp:extent cx="2957885" cy="1700649"/>
            <wp:effectExtent l="0" t="0" r="0" b="0"/>
            <wp:docPr id="17645226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57" t="1061" r="2241" b="22536"/>
                    <a:stretch>
                      <a:fillRect/>
                    </a:stretch>
                  </pic:blipFill>
                  <pic:spPr bwMode="auto">
                    <a:xfrm>
                      <a:off x="0" y="0"/>
                      <a:ext cx="2979478" cy="1713064"/>
                    </a:xfrm>
                    <a:prstGeom prst="rect">
                      <a:avLst/>
                    </a:prstGeom>
                    <a:noFill/>
                    <a:ln>
                      <a:noFill/>
                    </a:ln>
                    <a:extLst>
                      <a:ext uri="{53640926-AAD7-44D8-BBD7-CCE9431645EC}">
                        <a14:shadowObscured xmlns:a14="http://schemas.microsoft.com/office/drawing/2010/main"/>
                      </a:ext>
                    </a:extLst>
                  </pic:spPr>
                </pic:pic>
              </a:graphicData>
            </a:graphic>
          </wp:inline>
        </w:drawing>
      </w:r>
      <w:r w:rsidR="00701CD2" w:rsidRPr="00730313">
        <w:rPr>
          <w:noProof/>
        </w:rPr>
        <w:drawing>
          <wp:inline distT="0" distB="0" distL="0" distR="0" wp14:anchorId="1FC79894" wp14:editId="6FE3479D">
            <wp:extent cx="2969480" cy="1724826"/>
            <wp:effectExtent l="0" t="0" r="2540" b="8890"/>
            <wp:docPr id="1692053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26" t="703" r="1976" b="22914"/>
                    <a:stretch>
                      <a:fillRect/>
                    </a:stretch>
                  </pic:blipFill>
                  <pic:spPr bwMode="auto">
                    <a:xfrm>
                      <a:off x="0" y="0"/>
                      <a:ext cx="2999460" cy="1742240"/>
                    </a:xfrm>
                    <a:prstGeom prst="rect">
                      <a:avLst/>
                    </a:prstGeom>
                    <a:noFill/>
                    <a:ln>
                      <a:noFill/>
                    </a:ln>
                    <a:extLst>
                      <a:ext uri="{53640926-AAD7-44D8-BBD7-CCE9431645EC}">
                        <a14:shadowObscured xmlns:a14="http://schemas.microsoft.com/office/drawing/2010/main"/>
                      </a:ext>
                    </a:extLst>
                  </pic:spPr>
                </pic:pic>
              </a:graphicData>
            </a:graphic>
          </wp:inline>
        </w:drawing>
      </w:r>
    </w:p>
    <w:p w14:paraId="0BC0AE55" w14:textId="3231F503" w:rsidR="00AB5DF3" w:rsidRPr="00730313" w:rsidRDefault="00AB5DF3" w:rsidP="00AB5DF3">
      <w:pPr>
        <w:pStyle w:val="Caption"/>
        <w:rPr>
          <w:rFonts w:eastAsiaTheme="minorEastAsia"/>
          <w:color w:val="000000" w:themeColor="text1"/>
          <w:kern w:val="24"/>
        </w:rPr>
      </w:pPr>
      <w:bookmarkStart w:id="16" w:name="_Ref192598402"/>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9</w:t>
      </w:r>
      <w:r w:rsidRPr="00730313">
        <w:rPr>
          <w:rFonts w:eastAsiaTheme="minorEastAsia"/>
          <w:b w:val="0"/>
          <w:bCs w:val="0"/>
          <w:i/>
          <w:iCs/>
          <w:color w:val="000000" w:themeColor="text1"/>
          <w:kern w:val="24"/>
        </w:rPr>
        <w:fldChar w:fldCharType="end"/>
      </w:r>
      <w:bookmarkEnd w:id="16"/>
      <w:r w:rsidRPr="00730313">
        <w:rPr>
          <w:rFonts w:eastAsiaTheme="minorEastAsia"/>
          <w:color w:val="000000" w:themeColor="text1"/>
          <w:kern w:val="24"/>
        </w:rPr>
        <w:t xml:space="preserve"> Measured (solid lines) versus modeled (dashed lines) transient temperature profile at steady state for 110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heat spreader and 64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radiator. LHP model has no thermal load on the radiator, but the sink temperature was changed to -55°C. Left: Radiator temperatures. </w:t>
      </w:r>
      <w:r w:rsidR="00C14BD9" w:rsidRPr="00730313">
        <w:rPr>
          <w:rFonts w:eastAsiaTheme="minorEastAsia"/>
          <w:color w:val="000000" w:themeColor="text1"/>
          <w:kern w:val="24"/>
        </w:rPr>
        <w:t>Right</w:t>
      </w:r>
      <w:r w:rsidRPr="00730313">
        <w:rPr>
          <w:rFonts w:eastAsiaTheme="minorEastAsia"/>
          <w:color w:val="000000" w:themeColor="text1"/>
          <w:kern w:val="24"/>
        </w:rPr>
        <w:t>: Evaporator temperatures.</w:t>
      </w:r>
    </w:p>
    <w:p w14:paraId="0B133775" w14:textId="77777777" w:rsidR="00E208A8" w:rsidRPr="00730313" w:rsidRDefault="00E208A8" w:rsidP="00E208A8">
      <w:pPr>
        <w:rPr>
          <w:rFonts w:eastAsiaTheme="minorEastAsia"/>
        </w:rPr>
      </w:pPr>
    </w:p>
    <w:p w14:paraId="5A132859" w14:textId="77777777" w:rsidR="00AB5DF3" w:rsidRPr="00730313" w:rsidRDefault="00AB5DF3" w:rsidP="00AB5DF3">
      <w:pPr>
        <w:rPr>
          <w:rFonts w:eastAsiaTheme="minorEastAsia"/>
        </w:rPr>
      </w:pPr>
    </w:p>
    <w:p w14:paraId="79EC9A70" w14:textId="1F228772" w:rsidR="00AB5DF3" w:rsidRPr="00730313" w:rsidRDefault="00C14BD9" w:rsidP="00AB5DF3">
      <w:pPr>
        <w:keepNext/>
      </w:pPr>
      <w:r w:rsidRPr="00730313">
        <w:rPr>
          <w:noProof/>
        </w:rPr>
        <w:drawing>
          <wp:inline distT="0" distB="0" distL="0" distR="0" wp14:anchorId="7A344F83" wp14:editId="0B659001">
            <wp:extent cx="2973788" cy="1717928"/>
            <wp:effectExtent l="0" t="0" r="0" b="0"/>
            <wp:docPr id="1290234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20" t="908" r="1776" b="22087"/>
                    <a:stretch>
                      <a:fillRect/>
                    </a:stretch>
                  </pic:blipFill>
                  <pic:spPr bwMode="auto">
                    <a:xfrm>
                      <a:off x="0" y="0"/>
                      <a:ext cx="3005671" cy="1736347"/>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280739B6" wp14:editId="4A8302F0">
            <wp:extent cx="2957830" cy="1697689"/>
            <wp:effectExtent l="0" t="0" r="0" b="0"/>
            <wp:docPr id="19253567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26" t="1312" r="1801" b="22361"/>
                    <a:stretch>
                      <a:fillRect/>
                    </a:stretch>
                  </pic:blipFill>
                  <pic:spPr bwMode="auto">
                    <a:xfrm>
                      <a:off x="0" y="0"/>
                      <a:ext cx="2986601" cy="1714202"/>
                    </a:xfrm>
                    <a:prstGeom prst="rect">
                      <a:avLst/>
                    </a:prstGeom>
                    <a:noFill/>
                    <a:ln>
                      <a:noFill/>
                    </a:ln>
                    <a:extLst>
                      <a:ext uri="{53640926-AAD7-44D8-BBD7-CCE9431645EC}">
                        <a14:shadowObscured xmlns:a14="http://schemas.microsoft.com/office/drawing/2010/main"/>
                      </a:ext>
                    </a:extLst>
                  </pic:spPr>
                </pic:pic>
              </a:graphicData>
            </a:graphic>
          </wp:inline>
        </w:drawing>
      </w:r>
    </w:p>
    <w:p w14:paraId="04EDB74C" w14:textId="1AF9EBFE" w:rsidR="00AB5DF3" w:rsidRPr="00730313" w:rsidRDefault="00AB5DF3" w:rsidP="00AB5DF3">
      <w:pPr>
        <w:pStyle w:val="Caption"/>
        <w:rPr>
          <w:rFonts w:eastAsiaTheme="minorEastAsia"/>
          <w:color w:val="000000" w:themeColor="text1"/>
          <w:kern w:val="24"/>
        </w:rPr>
      </w:pPr>
      <w:bookmarkStart w:id="17" w:name="_Ref192598405"/>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10</w:t>
      </w:r>
      <w:r w:rsidRPr="00730313">
        <w:rPr>
          <w:rFonts w:eastAsiaTheme="minorEastAsia"/>
          <w:b w:val="0"/>
          <w:bCs w:val="0"/>
          <w:i/>
          <w:iCs/>
          <w:color w:val="000000" w:themeColor="text1"/>
          <w:kern w:val="24"/>
        </w:rPr>
        <w:fldChar w:fldCharType="end"/>
      </w:r>
      <w:bookmarkEnd w:id="17"/>
      <w:r w:rsidRPr="00730313">
        <w:rPr>
          <w:rFonts w:eastAsiaTheme="minorEastAsia"/>
          <w:color w:val="000000" w:themeColor="text1"/>
          <w:kern w:val="24"/>
        </w:rPr>
        <w:t xml:space="preserve">: Measured (solid lines) versus modeled (dashed lines) transient temperature profile at steady state for 80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heat spreader and 64 </w:t>
      </w:r>
      <w:proofErr w:type="spellStart"/>
      <w:r w:rsidRPr="00730313">
        <w:rPr>
          <w:rFonts w:eastAsiaTheme="minorEastAsia"/>
          <w:color w:val="000000" w:themeColor="text1"/>
          <w:kern w:val="24"/>
        </w:rPr>
        <w:t>W on</w:t>
      </w:r>
      <w:proofErr w:type="spellEnd"/>
      <w:r w:rsidRPr="00730313">
        <w:rPr>
          <w:rFonts w:eastAsiaTheme="minorEastAsia"/>
          <w:color w:val="000000" w:themeColor="text1"/>
          <w:kern w:val="24"/>
        </w:rPr>
        <w:t xml:space="preserve"> the radiator. LHP model has no thermal load on the radiator, but the sink temperature was changed to -55°C. Left: Radiator temperatures. </w:t>
      </w:r>
      <w:r w:rsidR="00C14BD9" w:rsidRPr="00730313">
        <w:rPr>
          <w:rFonts w:eastAsiaTheme="minorEastAsia"/>
          <w:color w:val="000000" w:themeColor="text1"/>
          <w:kern w:val="24"/>
        </w:rPr>
        <w:t>Right</w:t>
      </w:r>
      <w:r w:rsidRPr="00730313">
        <w:rPr>
          <w:rFonts w:eastAsiaTheme="minorEastAsia"/>
          <w:color w:val="000000" w:themeColor="text1"/>
          <w:kern w:val="24"/>
        </w:rPr>
        <w:t>: Evaporator temperatures.</w:t>
      </w:r>
    </w:p>
    <w:p w14:paraId="37BBCA97" w14:textId="77777777" w:rsidR="00AB5DF3" w:rsidRPr="00730313" w:rsidRDefault="00AB5DF3" w:rsidP="00AB5DF3">
      <w:pPr>
        <w:rPr>
          <w:rFonts w:eastAsiaTheme="minorEastAsia"/>
        </w:rPr>
      </w:pPr>
    </w:p>
    <w:p w14:paraId="6E61A301" w14:textId="6089F07D" w:rsidR="00AB5DF3" w:rsidRPr="00730313" w:rsidRDefault="00AB5DF3" w:rsidP="00E208A8">
      <w:pPr>
        <w:ind w:firstLine="288"/>
      </w:pPr>
      <w:r w:rsidRPr="00730313">
        <w:t>From the steady state temperatures reached at the end of each transient segment, the error between the measured and predicted temperatures for each CV as well as cumulative error for every test segment were calculated,</w:t>
      </w:r>
      <w:r w:rsidR="00156F0B" w:rsidRPr="00730313">
        <w:t xml:space="preserve"> as shown in</w:t>
      </w:r>
      <w:r w:rsidRPr="00730313">
        <w:t xml:space="preserve"> </w:t>
      </w:r>
      <w:r w:rsidRPr="00730313">
        <w:fldChar w:fldCharType="begin"/>
      </w:r>
      <w:r w:rsidRPr="00730313">
        <w:instrText xml:space="preserve"> REF _Ref221552138 \h  \* MERGEFORMAT </w:instrText>
      </w:r>
      <w:r w:rsidRPr="00730313">
        <w:fldChar w:fldCharType="separate"/>
      </w:r>
      <w:r w:rsidRPr="00730313">
        <w:t>Table 1</w:t>
      </w:r>
      <w:r w:rsidRPr="00730313">
        <w:fldChar w:fldCharType="end"/>
      </w:r>
      <w:r w:rsidRPr="00730313">
        <w:t xml:space="preserve">. Each test segment has a different heat spreader and radiator power configuration, as listed in columns 1 and 2. While a good agreement was obtained between the measured and predicted temperatures, few cases exhibit error larger than 5: the radiator temperature when 40 W was applied to the heat spreader and the cumulative error for the cases with 64 W applied to the radiators. For the case where 40 W was applied to the heat spreader, the TCV temperature is at the coldest operational steady state temperature observed, </w:t>
      </w:r>
      <w:r w:rsidRPr="00730313">
        <w:rPr>
          <w:rFonts w:eastAsiaTheme="minorEastAsia"/>
          <w:iCs/>
          <w:color w:val="000000" w:themeColor="text1"/>
          <w:kern w:val="24"/>
        </w:rPr>
        <w:t>-5.47</w:t>
      </w:r>
      <w:r w:rsidRPr="00730313">
        <w:rPr>
          <w:rFonts w:ascii="Calibri" w:eastAsiaTheme="minorEastAsia" w:hAnsi="Calibri" w:cs="Calibri"/>
          <w:iCs/>
          <w:color w:val="000000" w:themeColor="text1"/>
          <w:kern w:val="24"/>
        </w:rPr>
        <w:t>°</w:t>
      </w:r>
      <w:r w:rsidRPr="00730313">
        <w:rPr>
          <w:rFonts w:eastAsiaTheme="minorEastAsia"/>
          <w:iCs/>
          <w:color w:val="000000" w:themeColor="text1"/>
          <w:kern w:val="24"/>
        </w:rPr>
        <w:t>C</w:t>
      </w:r>
      <w:r w:rsidRPr="00730313">
        <w:t xml:space="preserve">, outside of hibernation. The low TCV temperature throttles the flow working fluid, perhaps slightly more severely in the model than in the test </w:t>
      </w:r>
      <w:r w:rsidR="00156F0B" w:rsidRPr="00730313">
        <w:t>paper</w:t>
      </w:r>
      <w:r w:rsidRPr="00730313">
        <w:t>, resulting in less heat being dissipated at the radiator and therefore reducing its temperature.  For cases where 64 W were applied to the radiator, the TCV temperature is on the borderline line of being fully open. A small TCV temperature change can result in a significant change on the flow of working fluid sent to the radiator, or through the bypass line to the compensation chamber, and therefore on the temperatures across the system.</w:t>
      </w:r>
    </w:p>
    <w:p w14:paraId="27F8E87B" w14:textId="77777777" w:rsidR="00E208A8" w:rsidRPr="00730313" w:rsidRDefault="00E208A8" w:rsidP="00AB5DF3">
      <w:pPr>
        <w:ind w:firstLine="720"/>
      </w:pPr>
    </w:p>
    <w:p w14:paraId="32B76236" w14:textId="77198BBB" w:rsidR="00AB5DF3" w:rsidRPr="00730313" w:rsidRDefault="00AB5DF3" w:rsidP="00AB5DF3">
      <w:pPr>
        <w:pStyle w:val="Caption"/>
        <w:keepNext/>
        <w:rPr>
          <w:rFonts w:eastAsiaTheme="minorEastAsia"/>
          <w:b w:val="0"/>
          <w:bCs w:val="0"/>
          <w:i/>
          <w:iCs/>
          <w:color w:val="000000" w:themeColor="text1"/>
          <w:kern w:val="24"/>
        </w:rPr>
      </w:pPr>
      <w:bookmarkStart w:id="18" w:name="_Ref221552138"/>
      <w:r w:rsidRPr="00730313">
        <w:rPr>
          <w:rFonts w:eastAsiaTheme="minorEastAsia"/>
          <w:color w:val="000000" w:themeColor="text1"/>
          <w:kern w:val="24"/>
        </w:rPr>
        <w:lastRenderedPageBreak/>
        <w:t xml:space="preserve">Table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Table \* ARABIC </w:instrText>
      </w:r>
      <w:r w:rsidRPr="00730313">
        <w:rPr>
          <w:rFonts w:eastAsiaTheme="minorEastAsia"/>
          <w:b w:val="0"/>
          <w:bCs w:val="0"/>
          <w:i/>
          <w:iCs/>
          <w:color w:val="000000" w:themeColor="text1"/>
          <w:kern w:val="24"/>
        </w:rPr>
        <w:fldChar w:fldCharType="separate"/>
      </w:r>
      <w:r w:rsidRPr="00730313">
        <w:rPr>
          <w:rFonts w:eastAsiaTheme="minorEastAsia"/>
          <w:color w:val="000000" w:themeColor="text1"/>
          <w:kern w:val="24"/>
        </w:rPr>
        <w:t>1</w:t>
      </w:r>
      <w:r w:rsidRPr="00730313">
        <w:rPr>
          <w:rFonts w:eastAsiaTheme="minorEastAsia"/>
          <w:b w:val="0"/>
          <w:bCs w:val="0"/>
          <w:i/>
          <w:iCs/>
          <w:color w:val="000000" w:themeColor="text1"/>
          <w:kern w:val="24"/>
        </w:rPr>
        <w:fldChar w:fldCharType="end"/>
      </w:r>
      <w:bookmarkEnd w:id="18"/>
      <w:r w:rsidRPr="00730313">
        <w:rPr>
          <w:rFonts w:eastAsiaTheme="minorEastAsia"/>
          <w:color w:val="000000" w:themeColor="text1"/>
          <w:kern w:val="24"/>
        </w:rPr>
        <w:t>: Summary of the</w:t>
      </w:r>
      <w:r w:rsidR="00F91715" w:rsidRPr="00730313">
        <w:rPr>
          <w:rFonts w:eastAsiaTheme="minorEastAsia"/>
          <w:color w:val="000000" w:themeColor="text1"/>
          <w:kern w:val="24"/>
        </w:rPr>
        <w:t xml:space="preserve"> delta</w:t>
      </w:r>
      <w:r w:rsidRPr="00730313">
        <w:rPr>
          <w:rFonts w:eastAsiaTheme="minorEastAsia"/>
          <w:color w:val="000000" w:themeColor="text1"/>
          <w:kern w:val="24"/>
        </w:rPr>
        <w:t xml:space="preserve"> temperature error for ten steady state test segments. Every test segment was driven by a different heat spread and radiator power configuration. </w:t>
      </w:r>
      <w:bookmarkStart w:id="19" w:name="_Hlk221875009"/>
      <w:r w:rsidRPr="00730313">
        <w:rPr>
          <w:rFonts w:eastAsiaTheme="minorEastAsia"/>
          <w:color w:val="000000" w:themeColor="text1"/>
          <w:kern w:val="24"/>
        </w:rPr>
        <w:t>Highlighted in red are errors larger than 5.</w:t>
      </w:r>
      <w:bookmarkEnd w:id="19"/>
      <w:r w:rsidRPr="00730313">
        <w:rPr>
          <w:rFonts w:eastAsiaTheme="minorEastAsia"/>
          <w:color w:val="000000" w:themeColor="text1"/>
          <w:kern w:val="24"/>
        </w:rPr>
        <w:t xml:space="preserve"> </w:t>
      </w:r>
    </w:p>
    <w:p w14:paraId="403F8D68" w14:textId="77777777" w:rsidR="00AB5DF3" w:rsidRPr="00730313" w:rsidRDefault="00AB5DF3" w:rsidP="00AB5DF3">
      <w:pPr>
        <w:rPr>
          <w:noProof/>
        </w:rPr>
      </w:pPr>
      <w:r w:rsidRPr="00730313">
        <w:rPr>
          <w:noProof/>
        </w:rPr>
        <w:drawing>
          <wp:inline distT="0" distB="0" distL="0" distR="0" wp14:anchorId="1E2CC962" wp14:editId="37366A2D">
            <wp:extent cx="5943600" cy="1691005"/>
            <wp:effectExtent l="0" t="0" r="0" b="4445"/>
            <wp:docPr id="154982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691005"/>
                    </a:xfrm>
                    <a:prstGeom prst="rect">
                      <a:avLst/>
                    </a:prstGeom>
                    <a:solidFill>
                      <a:schemeClr val="bg1"/>
                    </a:solidFill>
                    <a:ln>
                      <a:noFill/>
                    </a:ln>
                  </pic:spPr>
                </pic:pic>
              </a:graphicData>
            </a:graphic>
          </wp:inline>
        </w:drawing>
      </w:r>
    </w:p>
    <w:p w14:paraId="612095D0" w14:textId="77777777" w:rsidR="00AB5DF3" w:rsidRPr="00730313" w:rsidRDefault="00AB5DF3" w:rsidP="00AB5DF3">
      <w:pPr>
        <w:rPr>
          <w:noProof/>
        </w:rPr>
      </w:pPr>
    </w:p>
    <w:p w14:paraId="3A202DE5" w14:textId="46B886B0" w:rsidR="00AB5DF3" w:rsidRPr="00730313" w:rsidRDefault="00AB5DF3" w:rsidP="00E208A8">
      <w:pPr>
        <w:ind w:firstLine="288"/>
      </w:pPr>
      <w:r w:rsidRPr="00730313">
        <w:t>Two more performance cases were also tested and mode</w:t>
      </w:r>
      <w:r w:rsidR="00156F0B" w:rsidRPr="00730313">
        <w:t>le</w:t>
      </w:r>
      <w:r w:rsidRPr="00730313">
        <w:t>d: LHP startup</w:t>
      </w:r>
      <w:r w:rsidR="00EC7892" w:rsidRPr="00730313">
        <w:rPr>
          <w:vertAlign w:val="superscript"/>
        </w:rPr>
        <w:t>6</w:t>
      </w:r>
      <w:r w:rsidRPr="00730313">
        <w:t xml:space="preserve"> and hot LHP shutdown</w:t>
      </w:r>
      <w:r w:rsidRPr="00730313">
        <w:rPr>
          <w:vertAlign w:val="superscript"/>
        </w:rPr>
        <w:t>1</w:t>
      </w:r>
      <w:r w:rsidRPr="00730313">
        <w:t xml:space="preserve">. The objective of the LHP startup was to bring the TMS from cold survival into a stable operational temperature. During cold survival, the LHP was in reverse flow mode, identified as when the liquid line was warm, and the vapor was cold,  </w:t>
      </w:r>
      <w:r w:rsidRPr="00730313">
        <w:fldChar w:fldCharType="begin"/>
      </w:r>
      <w:r w:rsidRPr="00730313">
        <w:instrText xml:space="preserve"> REF _Ref192693245 \h  \* MERGEFORMAT </w:instrText>
      </w:r>
      <w:r w:rsidRPr="00730313">
        <w:fldChar w:fldCharType="separate"/>
      </w:r>
      <w:r w:rsidR="00DC351D" w:rsidRPr="00730313">
        <w:t>Figure 11</w:t>
      </w:r>
      <w:r w:rsidRPr="00730313">
        <w:fldChar w:fldCharType="end"/>
      </w:r>
      <w:r w:rsidRPr="00730313">
        <w:t xml:space="preserve"> Left. A heating choreography was used to bring the heat spreader and evaporator assembly to operational temperature and the TCV temperature to a point where the LHP started to flow in forward flow. The heating choreography involved three heaters of 42 W, 37.5 W and 41 W powered on simultaneously, and powered off sequentially. The 42 W heater was powered off when the</w:t>
      </w:r>
      <w:r w:rsidR="0045475C" w:rsidRPr="00730313">
        <w:t xml:space="preserve"> reference</w:t>
      </w:r>
      <w:r w:rsidRPr="00730313">
        <w:t xml:space="preserve"> heat spreader</w:t>
      </w:r>
      <w:r w:rsidR="0045475C" w:rsidRPr="00730313">
        <w:t xml:space="preserve"> thermocouple</w:t>
      </w:r>
      <w:r w:rsidRPr="00730313">
        <w:t xml:space="preserve"> reached -10</w:t>
      </w:r>
      <w:r w:rsidRPr="00730313">
        <w:rPr>
          <w:rFonts w:ascii="Calibri" w:hAnsi="Calibri" w:cs="Calibri"/>
        </w:rPr>
        <w:t>°</w:t>
      </w:r>
      <w:r w:rsidRPr="00730313">
        <w:t>C,</w:t>
      </w:r>
      <w:r w:rsidR="0099644E" w:rsidRPr="00730313">
        <w:t xml:space="preserve"> at approximately 0.5h,</w:t>
      </w:r>
      <w:r w:rsidRPr="00730313">
        <w:t xml:space="preserve"> and the 37.5 W heater was powered off when th</w:t>
      </w:r>
      <w:r w:rsidR="0045475C" w:rsidRPr="00730313">
        <w:t>at thermocouple</w:t>
      </w:r>
      <w:r w:rsidRPr="00730313">
        <w:t xml:space="preserve"> reached 0</w:t>
      </w:r>
      <w:r w:rsidRPr="00730313">
        <w:rPr>
          <w:rFonts w:ascii="Calibri" w:hAnsi="Calibri" w:cs="Calibri"/>
        </w:rPr>
        <w:t>°</w:t>
      </w:r>
      <w:r w:rsidRPr="00730313">
        <w:t>C</w:t>
      </w:r>
      <w:r w:rsidR="0099644E" w:rsidRPr="00730313">
        <w:t xml:space="preserve"> at approximately 1.5h</w:t>
      </w:r>
      <w:r w:rsidRPr="00730313">
        <w:t xml:space="preserve">. The 41 W heater remained on throughout the duration of the LHP startup. The startup was </w:t>
      </w:r>
      <w:r w:rsidR="005248CA" w:rsidRPr="00730313">
        <w:t>considered</w:t>
      </w:r>
      <w:r w:rsidRPr="00730313">
        <w:t xml:space="preserve"> completed when the LHP started to flow in forward flow mode, meaning the liquid line became cold and the vapor line became warm. This temperature transitions happened rather quick (within minutes) once the TCV become fully open (above 10</w:t>
      </w:r>
      <w:r w:rsidRPr="00730313">
        <w:rPr>
          <w:rFonts w:ascii="Calibri" w:hAnsi="Calibri" w:cs="Calibri"/>
        </w:rPr>
        <w:t>°</w:t>
      </w:r>
      <w:r w:rsidRPr="00730313">
        <w:t>C)</w:t>
      </w:r>
      <w:r w:rsidR="0099644E" w:rsidRPr="00730313">
        <w:t>, at approximately 5.3h,</w:t>
      </w:r>
      <w:r w:rsidRPr="00730313">
        <w:t xml:space="preserve"> as shown </w:t>
      </w:r>
      <w:r w:rsidRPr="00730313">
        <w:fldChar w:fldCharType="begin"/>
      </w:r>
      <w:r w:rsidRPr="00730313">
        <w:instrText xml:space="preserve"> REF _Ref192693245 \h  \* MERGEFORMAT </w:instrText>
      </w:r>
      <w:r w:rsidRPr="00730313">
        <w:fldChar w:fldCharType="separate"/>
      </w:r>
      <w:r w:rsidR="00DC351D" w:rsidRPr="00730313">
        <w:t>Figure 11</w:t>
      </w:r>
      <w:r w:rsidRPr="00730313">
        <w:fldChar w:fldCharType="end"/>
      </w:r>
      <w:r w:rsidRPr="00730313">
        <w:t>. In a modeling effort to capture the essence of this behavior, only the propylene flow was modeled, not the liquid and vapor lines temperatures. The flow inversion, imposed based on the temperature of the TCV alone, set to 12.5</w:t>
      </w:r>
      <w:r w:rsidRPr="00730313">
        <w:rPr>
          <w:rFonts w:ascii="Calibri" w:hAnsi="Calibri" w:cs="Calibri"/>
        </w:rPr>
        <w:t>°</w:t>
      </w:r>
      <w:r w:rsidRPr="00730313">
        <w:t>C, triggered a sudden radiator temperature increase and evaporator temperature decre</w:t>
      </w:r>
      <w:r w:rsidR="008132B6" w:rsidRPr="00730313">
        <w:t>ases</w:t>
      </w:r>
      <w:r w:rsidRPr="00730313">
        <w:t>. The temperature change in the radiator and evaporator matched both the test measurements and the modeling predictions. However, the exact timing of the LHP flow reversal did not match perfectly since it is difficult to predict exactly when the TCV will actually open in a simplified model.</w:t>
      </w:r>
    </w:p>
    <w:p w14:paraId="7F8D8227" w14:textId="77777777" w:rsidR="00AB5DF3" w:rsidRPr="00730313" w:rsidRDefault="00AB5DF3" w:rsidP="00AB5DF3">
      <w:pPr>
        <w:rPr>
          <w:noProof/>
        </w:rPr>
      </w:pPr>
    </w:p>
    <w:p w14:paraId="72C71BCF" w14:textId="4E20DFFC" w:rsidR="00AB5DF3" w:rsidRPr="00730313" w:rsidRDefault="005248CA" w:rsidP="00AB5DF3">
      <w:pPr>
        <w:keepNext/>
      </w:pPr>
      <w:r w:rsidRPr="00730313">
        <w:rPr>
          <w:noProof/>
        </w:rPr>
        <w:drawing>
          <wp:inline distT="0" distB="0" distL="0" distR="0" wp14:anchorId="5DFE5B86" wp14:editId="310CC28F">
            <wp:extent cx="2965837" cy="1706415"/>
            <wp:effectExtent l="0" t="0" r="6350" b="8255"/>
            <wp:docPr id="5039439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38" t="902" r="1406" b="22577"/>
                    <a:stretch>
                      <a:fillRect/>
                    </a:stretch>
                  </pic:blipFill>
                  <pic:spPr bwMode="auto">
                    <a:xfrm>
                      <a:off x="0" y="0"/>
                      <a:ext cx="2988667" cy="1719550"/>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65C5C054" wp14:editId="33D943DA">
            <wp:extent cx="2953974" cy="1717444"/>
            <wp:effectExtent l="0" t="0" r="0" b="0"/>
            <wp:docPr id="90686340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46" t="586" r="2170" b="22649"/>
                    <a:stretch>
                      <a:fillRect/>
                    </a:stretch>
                  </pic:blipFill>
                  <pic:spPr bwMode="auto">
                    <a:xfrm>
                      <a:off x="0" y="0"/>
                      <a:ext cx="2990916" cy="1738922"/>
                    </a:xfrm>
                    <a:prstGeom prst="rect">
                      <a:avLst/>
                    </a:prstGeom>
                    <a:noFill/>
                    <a:ln>
                      <a:noFill/>
                    </a:ln>
                    <a:extLst>
                      <a:ext uri="{53640926-AAD7-44D8-BBD7-CCE9431645EC}">
                        <a14:shadowObscured xmlns:a14="http://schemas.microsoft.com/office/drawing/2010/main"/>
                      </a:ext>
                    </a:extLst>
                  </pic:spPr>
                </pic:pic>
              </a:graphicData>
            </a:graphic>
          </wp:inline>
        </w:drawing>
      </w:r>
    </w:p>
    <w:p w14:paraId="5B82C7F6" w14:textId="6342ED81" w:rsidR="00AB5DF3" w:rsidRPr="00730313" w:rsidRDefault="00AB5DF3" w:rsidP="00AB5DF3">
      <w:pPr>
        <w:pStyle w:val="Caption"/>
        <w:rPr>
          <w:rFonts w:eastAsiaTheme="minorEastAsia"/>
          <w:color w:val="000000" w:themeColor="text1"/>
          <w:kern w:val="24"/>
        </w:rPr>
      </w:pPr>
      <w:bookmarkStart w:id="20" w:name="_Ref192693245"/>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11</w:t>
      </w:r>
      <w:r w:rsidRPr="00730313">
        <w:rPr>
          <w:rFonts w:eastAsiaTheme="minorEastAsia"/>
          <w:b w:val="0"/>
          <w:bCs w:val="0"/>
          <w:i/>
          <w:iCs/>
          <w:color w:val="000000" w:themeColor="text1"/>
          <w:kern w:val="24"/>
        </w:rPr>
        <w:fldChar w:fldCharType="end"/>
      </w:r>
      <w:bookmarkEnd w:id="20"/>
      <w:r w:rsidRPr="00730313">
        <w:rPr>
          <w:rFonts w:eastAsiaTheme="minorEastAsia"/>
          <w:color w:val="000000" w:themeColor="text1"/>
          <w:kern w:val="24"/>
        </w:rPr>
        <w:t xml:space="preserve">: Measured (solid lines) versus modeled (dashed lines) transient temperature profile during LHP startup. Left: Radiator temperature. </w:t>
      </w:r>
      <w:r w:rsidR="003B3E7F" w:rsidRPr="00730313">
        <w:rPr>
          <w:rFonts w:eastAsiaTheme="minorEastAsia"/>
          <w:color w:val="000000" w:themeColor="text1"/>
          <w:kern w:val="24"/>
        </w:rPr>
        <w:t>Right</w:t>
      </w:r>
      <w:r w:rsidRPr="00730313">
        <w:rPr>
          <w:rFonts w:eastAsiaTheme="minorEastAsia"/>
          <w:color w:val="000000" w:themeColor="text1"/>
          <w:kern w:val="24"/>
        </w:rPr>
        <w:t xml:space="preserve">: Evaporator temperature. </w:t>
      </w:r>
    </w:p>
    <w:p w14:paraId="4201D31B" w14:textId="77777777" w:rsidR="00AB5DF3" w:rsidRPr="00730313" w:rsidRDefault="00AB5DF3" w:rsidP="00AB5DF3">
      <w:pPr>
        <w:rPr>
          <w:rFonts w:eastAsiaTheme="minorEastAsia"/>
        </w:rPr>
      </w:pPr>
    </w:p>
    <w:p w14:paraId="433E1AA2" w14:textId="6F7205E0" w:rsidR="00AB5DF3" w:rsidRPr="00730313" w:rsidRDefault="00AB5DF3" w:rsidP="00E208A8">
      <w:pPr>
        <w:ind w:firstLine="288"/>
      </w:pPr>
      <w:r w:rsidRPr="00730313">
        <w:t>The objective of the hot LHP shutdown</w:t>
      </w:r>
      <w:r w:rsidR="000605D3" w:rsidRPr="00730313">
        <w:t>,</w:t>
      </w:r>
      <w:r w:rsidRPr="00730313">
        <w:t xml:space="preserve"> on the other hand, is to reduce the LHP heat transport capability by limiting the flow of propylene to the radiator. This was done by applying heat to the compensation chamber. As shown in </w:t>
      </w:r>
      <w:r w:rsidRPr="00730313">
        <w:fldChar w:fldCharType="begin"/>
      </w:r>
      <w:r w:rsidRPr="00730313">
        <w:instrText xml:space="preserve"> REF _Ref193122076 \h  \* MERGEFORMAT </w:instrText>
      </w:r>
      <w:r w:rsidRPr="00730313">
        <w:fldChar w:fldCharType="separate"/>
      </w:r>
      <w:r w:rsidR="00DC351D" w:rsidRPr="00730313">
        <w:rPr>
          <w:rFonts w:eastAsiaTheme="minorEastAsia"/>
          <w:color w:val="000000" w:themeColor="text1"/>
          <w:kern w:val="24"/>
        </w:rPr>
        <w:t>Figure 12</w:t>
      </w:r>
      <w:r w:rsidRPr="00730313">
        <w:fldChar w:fldCharType="end"/>
      </w:r>
      <w:r w:rsidRPr="00730313">
        <w:t>, the hot LHP shutdown started when 36 W were applied to the CC with on/off temperature setpoints of 45</w:t>
      </w:r>
      <w:r w:rsidRPr="00730313">
        <w:rPr>
          <w:rFonts w:ascii="Calibri" w:hAnsi="Calibri" w:cs="Calibri"/>
        </w:rPr>
        <w:t>°</w:t>
      </w:r>
      <w:r w:rsidRPr="00730313">
        <w:t>C /50</w:t>
      </w:r>
      <w:r w:rsidRPr="00730313">
        <w:rPr>
          <w:rFonts w:ascii="Calibri" w:hAnsi="Calibri" w:cs="Calibri"/>
        </w:rPr>
        <w:t>°</w:t>
      </w:r>
      <w:r w:rsidRPr="00730313">
        <w:t>C, 45 W were applied to the heat spreader with on/off temperature setpoints of 35</w:t>
      </w:r>
      <w:r w:rsidRPr="00730313">
        <w:rPr>
          <w:rFonts w:ascii="Calibri" w:hAnsi="Calibri" w:cs="Calibri"/>
        </w:rPr>
        <w:t>°</w:t>
      </w:r>
      <w:r w:rsidRPr="00730313">
        <w:t>C /40</w:t>
      </w:r>
      <w:r w:rsidRPr="00730313">
        <w:rPr>
          <w:rFonts w:ascii="Calibri" w:hAnsi="Calibri" w:cs="Calibri"/>
        </w:rPr>
        <w:t>°</w:t>
      </w:r>
      <w:r w:rsidRPr="00730313">
        <w:t>C</w:t>
      </w:r>
      <w:r w:rsidR="000605D3" w:rsidRPr="00730313">
        <w:t>;</w:t>
      </w:r>
      <w:r w:rsidRPr="00730313">
        <w:t xml:space="preserve"> and an additional 55 W was continuously applied to the heat spreader throughout the duration of the hot shutdown test segment. The initial temperature condition for the heat spreader, evaporator, and TCV assembly was approximately 0</w:t>
      </w:r>
      <w:r w:rsidRPr="00730313">
        <w:rPr>
          <w:rFonts w:ascii="Calibri" w:hAnsi="Calibri" w:cs="Calibri"/>
        </w:rPr>
        <w:t>°</w:t>
      </w:r>
      <w:r w:rsidRPr="00730313">
        <w:t xml:space="preserve">C and the LHP </w:t>
      </w:r>
      <w:r w:rsidR="00E413D2" w:rsidRPr="00730313">
        <w:t xml:space="preserve">was </w:t>
      </w:r>
      <w:r w:rsidRPr="00730313">
        <w:t xml:space="preserve">operating in forward flow. This implies that the TCV was partially open at the beginning of </w:t>
      </w:r>
      <w:r w:rsidR="00845079" w:rsidRPr="00730313">
        <w:t xml:space="preserve">the </w:t>
      </w:r>
      <w:r w:rsidRPr="00730313">
        <w:t xml:space="preserve">segment. </w:t>
      </w:r>
      <w:r w:rsidRPr="00730313">
        <w:lastRenderedPageBreak/>
        <w:t>Since the TCV was partially open, the heat applied to the surface of the CC will vaporize the liquid propylene stored in the CC. The propylene vapor will then leave the CC through the bypass vapor line, circulating through the TCV, and eventually reaching the condenser serpentine. While this happened, the CC was warming up at the same rate as the evaporator and heat spreader assembly. However, once the TCV reached its fully open temperature</w:t>
      </w:r>
      <w:r w:rsidR="0099644E" w:rsidRPr="00730313">
        <w:t>, at approximately 1.7h</w:t>
      </w:r>
      <w:r w:rsidRPr="00730313">
        <w:t>, the TCV bypass line became isolated</w:t>
      </w:r>
      <w:r w:rsidR="00845079" w:rsidRPr="00730313">
        <w:t>,</w:t>
      </w:r>
      <w:r w:rsidRPr="00730313">
        <w:t xml:space="preserve"> preventing the vapor from leaving the CC. This in turn triggered a sudden pressure and temperature increase on the CC, </w:t>
      </w:r>
      <w:r w:rsidRPr="00730313">
        <w:fldChar w:fldCharType="begin"/>
      </w:r>
      <w:r w:rsidRPr="00730313">
        <w:instrText xml:space="preserve"> REF _Ref193122076 \h  \* MERGEFORMAT </w:instrText>
      </w:r>
      <w:r w:rsidRPr="00730313">
        <w:fldChar w:fldCharType="separate"/>
      </w:r>
      <w:r w:rsidR="00DC351D" w:rsidRPr="00730313">
        <w:t>Figure 12</w:t>
      </w:r>
      <w:r w:rsidRPr="00730313">
        <w:fldChar w:fldCharType="end"/>
      </w:r>
      <w:r w:rsidRPr="00730313">
        <w:t xml:space="preserve"> Right. This sudden temperature increase was followed by the LHP reversing its flow direction and cooling off the TCV while the heat spreader assembly continued to increase in temperature, now at an even higher rate, effectively shutting down the LHP. The LHP shutdown and flow reversal can be also observed in </w:t>
      </w:r>
      <w:r w:rsidRPr="00730313">
        <w:fldChar w:fldCharType="begin"/>
      </w:r>
      <w:r w:rsidRPr="00730313">
        <w:instrText xml:space="preserve"> REF _Ref193122076 \h  \* MERGEFORMAT </w:instrText>
      </w:r>
      <w:r w:rsidRPr="00730313">
        <w:fldChar w:fldCharType="separate"/>
      </w:r>
      <w:r w:rsidR="00DC351D" w:rsidRPr="00730313">
        <w:t>Figure 12</w:t>
      </w:r>
      <w:r w:rsidRPr="00730313">
        <w:fldChar w:fldCharType="end"/>
      </w:r>
      <w:r w:rsidRPr="00730313">
        <w:t xml:space="preserve"> Left, with the inversion of the liquid and vapor line temperatures.</w:t>
      </w:r>
    </w:p>
    <w:p w14:paraId="409092C4" w14:textId="7B5DC532" w:rsidR="00AB5DF3" w:rsidRPr="00730313" w:rsidRDefault="003047FD" w:rsidP="00AB5DF3">
      <w:pPr>
        <w:keepNext/>
      </w:pPr>
      <w:r w:rsidRPr="00730313">
        <w:rPr>
          <w:noProof/>
        </w:rPr>
        <w:drawing>
          <wp:inline distT="0" distB="0" distL="0" distR="0" wp14:anchorId="2E5FA816" wp14:editId="78253ADE">
            <wp:extent cx="2949934" cy="1699703"/>
            <wp:effectExtent l="0" t="0" r="3175" b="0"/>
            <wp:docPr id="13811619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37" t="1149" r="2069" b="22292"/>
                    <a:stretch>
                      <a:fillRect/>
                    </a:stretch>
                  </pic:blipFill>
                  <pic:spPr bwMode="auto">
                    <a:xfrm>
                      <a:off x="0" y="0"/>
                      <a:ext cx="2976335" cy="1714915"/>
                    </a:xfrm>
                    <a:prstGeom prst="rect">
                      <a:avLst/>
                    </a:prstGeom>
                    <a:noFill/>
                    <a:ln>
                      <a:noFill/>
                    </a:ln>
                    <a:extLst>
                      <a:ext uri="{53640926-AAD7-44D8-BBD7-CCE9431645EC}">
                        <a14:shadowObscured xmlns:a14="http://schemas.microsoft.com/office/drawing/2010/main"/>
                      </a:ext>
                    </a:extLst>
                  </pic:spPr>
                </pic:pic>
              </a:graphicData>
            </a:graphic>
          </wp:inline>
        </w:drawing>
      </w:r>
      <w:r w:rsidRPr="00730313">
        <w:rPr>
          <w:noProof/>
        </w:rPr>
        <w:drawing>
          <wp:inline distT="0" distB="0" distL="0" distR="0" wp14:anchorId="689EE146" wp14:editId="7AC6B34B">
            <wp:extent cx="2969302" cy="1708978"/>
            <wp:effectExtent l="0" t="0" r="2540" b="5715"/>
            <wp:docPr id="12199504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32" t="1050" r="2141" b="22887"/>
                    <a:stretch>
                      <a:fillRect/>
                    </a:stretch>
                  </pic:blipFill>
                  <pic:spPr bwMode="auto">
                    <a:xfrm>
                      <a:off x="0" y="0"/>
                      <a:ext cx="2991937" cy="1722005"/>
                    </a:xfrm>
                    <a:prstGeom prst="rect">
                      <a:avLst/>
                    </a:prstGeom>
                    <a:noFill/>
                    <a:ln>
                      <a:noFill/>
                    </a:ln>
                    <a:extLst>
                      <a:ext uri="{53640926-AAD7-44D8-BBD7-CCE9431645EC}">
                        <a14:shadowObscured xmlns:a14="http://schemas.microsoft.com/office/drawing/2010/main"/>
                      </a:ext>
                    </a:extLst>
                  </pic:spPr>
                </pic:pic>
              </a:graphicData>
            </a:graphic>
          </wp:inline>
        </w:drawing>
      </w:r>
    </w:p>
    <w:p w14:paraId="055B41D9" w14:textId="2E7EF6CA" w:rsidR="00AB5DF3" w:rsidRPr="00730313" w:rsidRDefault="00AB5DF3" w:rsidP="00AB5DF3">
      <w:pPr>
        <w:pStyle w:val="Caption"/>
        <w:rPr>
          <w:rFonts w:eastAsiaTheme="minorEastAsia"/>
          <w:color w:val="000000" w:themeColor="text1"/>
          <w:kern w:val="24"/>
        </w:rPr>
      </w:pPr>
      <w:bookmarkStart w:id="21" w:name="_Ref193122076"/>
      <w:r w:rsidRPr="00730313">
        <w:rPr>
          <w:rFonts w:eastAsiaTheme="minorEastAsia"/>
          <w:color w:val="000000" w:themeColor="text1"/>
          <w:kern w:val="24"/>
        </w:rPr>
        <w:t xml:space="preserve">Figure </w:t>
      </w:r>
      <w:r w:rsidRPr="00730313">
        <w:rPr>
          <w:rFonts w:eastAsiaTheme="minorEastAsia"/>
          <w:b w:val="0"/>
          <w:bCs w:val="0"/>
          <w:i/>
          <w:iCs/>
          <w:color w:val="000000" w:themeColor="text1"/>
          <w:kern w:val="24"/>
        </w:rPr>
        <w:fldChar w:fldCharType="begin"/>
      </w:r>
      <w:r w:rsidRPr="00730313">
        <w:rPr>
          <w:rFonts w:eastAsiaTheme="minorEastAsia"/>
          <w:color w:val="000000" w:themeColor="text1"/>
          <w:kern w:val="24"/>
        </w:rPr>
        <w:instrText xml:space="preserve"> SEQ Figure \* ARABIC </w:instrText>
      </w:r>
      <w:r w:rsidRPr="00730313">
        <w:rPr>
          <w:rFonts w:eastAsiaTheme="minorEastAsia"/>
          <w:b w:val="0"/>
          <w:bCs w:val="0"/>
          <w:i/>
          <w:iCs/>
          <w:color w:val="000000" w:themeColor="text1"/>
          <w:kern w:val="24"/>
        </w:rPr>
        <w:fldChar w:fldCharType="separate"/>
      </w:r>
      <w:r w:rsidR="00B6418E" w:rsidRPr="00730313">
        <w:rPr>
          <w:rFonts w:eastAsiaTheme="minorEastAsia"/>
          <w:noProof/>
          <w:color w:val="000000" w:themeColor="text1"/>
          <w:kern w:val="24"/>
        </w:rPr>
        <w:t>12</w:t>
      </w:r>
      <w:r w:rsidRPr="00730313">
        <w:rPr>
          <w:rFonts w:eastAsiaTheme="minorEastAsia"/>
          <w:b w:val="0"/>
          <w:bCs w:val="0"/>
          <w:i/>
          <w:iCs/>
          <w:color w:val="000000" w:themeColor="text1"/>
          <w:kern w:val="24"/>
        </w:rPr>
        <w:fldChar w:fldCharType="end"/>
      </w:r>
      <w:bookmarkEnd w:id="21"/>
      <w:r w:rsidRPr="00730313">
        <w:rPr>
          <w:rFonts w:eastAsiaTheme="minorEastAsia"/>
          <w:color w:val="000000" w:themeColor="text1"/>
          <w:kern w:val="24"/>
        </w:rPr>
        <w:t>: measured (solid lines) versus modeled (dashed lines) transient temperature profile during LHP hot shutdown. Left: radiator, liquid, and vapor lines temperatures. Right: evaporator, CC, and TCV temperatures.</w:t>
      </w:r>
    </w:p>
    <w:p w14:paraId="3F620ED5" w14:textId="77777777" w:rsidR="00E208A8" w:rsidRPr="00730313" w:rsidRDefault="00E208A8" w:rsidP="00E208A8">
      <w:pPr>
        <w:ind w:firstLine="288"/>
        <w:rPr>
          <w:rFonts w:eastAsiaTheme="minorEastAsia"/>
        </w:rPr>
      </w:pPr>
    </w:p>
    <w:p w14:paraId="18F9D0BD" w14:textId="5C086BCE" w:rsidR="00AB5DF3" w:rsidRPr="00730313" w:rsidRDefault="00AB5DF3" w:rsidP="00E208A8">
      <w:pPr>
        <w:ind w:firstLine="288"/>
        <w:rPr>
          <w:rFonts w:eastAsiaTheme="minorEastAsia"/>
          <w:color w:val="000000" w:themeColor="text1"/>
          <w:kern w:val="24"/>
        </w:rPr>
      </w:pPr>
      <w:r w:rsidRPr="00730313">
        <w:t>The LHP hot sh</w:t>
      </w:r>
      <w:r w:rsidR="00102453" w:rsidRPr="00730313">
        <w:t>u</w:t>
      </w:r>
      <w:r w:rsidRPr="00730313">
        <w:t>t down was modeled by imposing a high (5x) CC to evaporator conductance,</w:t>
      </w:r>
      <w:r w:rsidRPr="00730313">
        <w:rPr>
          <w:rFonts w:eastAsiaTheme="minorEastAsia"/>
          <w:iCs/>
          <w:color w:val="000000" w:themeColor="text1"/>
          <w:kern w:val="24"/>
        </w:rPr>
        <w:t xml:space="preserv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CC</m:t>
            </m:r>
          </m:sub>
        </m:sSub>
      </m:oMath>
      <w:r w:rsidRPr="00730313">
        <w:rPr>
          <w:rFonts w:eastAsiaTheme="minorEastAsia"/>
          <w:color w:val="000000" w:themeColor="text1"/>
          <w:kern w:val="24"/>
        </w:rPr>
        <w:t>, to</w:t>
      </w:r>
      <w:r w:rsidRPr="00730313">
        <w:t xml:space="preserve"> capture the heat leak associated to the vapor leaving the CC through the bypass line until the TCV reaches its fully open temperature of 12.5°C. Once the TCV reaches its fully open temperature, </w:t>
      </w:r>
      <m:oMath>
        <m:sSub>
          <m:sSubPr>
            <m:ctrlPr>
              <w:rPr>
                <w:rFonts w:ascii="Cambria Math" w:eastAsiaTheme="minorEastAsia" w:hAnsi="Cambria Math"/>
                <w:iCs/>
                <w:color w:val="000000" w:themeColor="text1"/>
                <w:kern w:val="24"/>
              </w:rPr>
            </m:ctrlPr>
          </m:sSubPr>
          <m:e>
            <m:r>
              <w:rPr>
                <w:rFonts w:ascii="Cambria Math" w:eastAsiaTheme="minorEastAsia" w:hAnsi="Cambria Math"/>
                <w:color w:val="000000" w:themeColor="text1"/>
                <w:kern w:val="24"/>
              </w:rPr>
              <m:t>G</m:t>
            </m:r>
          </m:e>
          <m:sub>
            <m:r>
              <w:rPr>
                <w:rFonts w:ascii="Cambria Math" w:eastAsiaTheme="minorEastAsia" w:hAnsi="Cambria Math"/>
                <w:color w:val="000000" w:themeColor="text1"/>
                <w:kern w:val="24"/>
              </w:rPr>
              <m:t>CC</m:t>
            </m:r>
          </m:sub>
        </m:sSub>
      </m:oMath>
      <w:r w:rsidRPr="00730313">
        <w:rPr>
          <w:rFonts w:eastAsiaTheme="minorEastAsia"/>
          <w:color w:val="000000" w:themeColor="text1"/>
          <w:kern w:val="24"/>
        </w:rPr>
        <w:t xml:space="preserve"> is set back to is its nominal value, triggering a sharp temperature increase in the CC, similar to the temperature increase observed in the test. At this point, if the temperature of the CC is larger th</w:t>
      </w:r>
      <w:r w:rsidR="00B55475" w:rsidRPr="00730313">
        <w:rPr>
          <w:rFonts w:eastAsiaTheme="minorEastAsia"/>
          <w:color w:val="000000" w:themeColor="text1"/>
          <w:kern w:val="24"/>
        </w:rPr>
        <w:t>a</w:t>
      </w:r>
      <w:r w:rsidRPr="00730313">
        <w:rPr>
          <w:rFonts w:eastAsiaTheme="minorEastAsia"/>
          <w:color w:val="000000" w:themeColor="text1"/>
          <w:kern w:val="24"/>
        </w:rPr>
        <w:t>n the rest of the assembly</w:t>
      </w:r>
      <w:r w:rsidR="00BE2DDD" w:rsidRPr="00730313">
        <w:rPr>
          <w:rFonts w:eastAsiaTheme="minorEastAsia"/>
          <w:color w:val="000000" w:themeColor="text1"/>
          <w:kern w:val="24"/>
        </w:rPr>
        <w:t>,</w:t>
      </w:r>
      <w:r w:rsidRPr="00730313">
        <w:rPr>
          <w:rFonts w:eastAsiaTheme="minorEastAsia"/>
          <w:color w:val="000000" w:themeColor="text1"/>
          <w:kern w:val="24"/>
        </w:rPr>
        <w:t xml:space="preserve"> the LHP is forced to operate in reverse flow mode. This sudden decrease in thermal energy dissipation from the LHP causes an increase in the warmup ratio of the evaporator and heat spreader assembly</w:t>
      </w:r>
      <w:r w:rsidR="002F0D95" w:rsidRPr="00730313">
        <w:rPr>
          <w:rFonts w:eastAsiaTheme="minorEastAsia"/>
          <w:color w:val="000000" w:themeColor="text1"/>
          <w:kern w:val="24"/>
        </w:rPr>
        <w:t>. The LHP reverse flow also causes a heat leak</w:t>
      </w:r>
      <w:r w:rsidRPr="00730313">
        <w:rPr>
          <w:rFonts w:eastAsiaTheme="minorEastAsia"/>
          <w:color w:val="000000" w:themeColor="text1"/>
          <w:kern w:val="24"/>
        </w:rPr>
        <w:t xml:space="preserve"> </w:t>
      </w:r>
      <w:r w:rsidR="002F0D95" w:rsidRPr="00730313">
        <w:rPr>
          <w:rFonts w:eastAsiaTheme="minorEastAsia"/>
          <w:color w:val="000000" w:themeColor="text1"/>
          <w:kern w:val="24"/>
        </w:rPr>
        <w:t>from</w:t>
      </w:r>
      <w:r w:rsidRPr="00730313">
        <w:rPr>
          <w:rFonts w:eastAsiaTheme="minorEastAsia"/>
          <w:color w:val="000000" w:themeColor="text1"/>
          <w:kern w:val="24"/>
        </w:rPr>
        <w:t xml:space="preserve"> the TCV </w:t>
      </w:r>
      <w:r w:rsidR="002F0D95" w:rsidRPr="00730313">
        <w:rPr>
          <w:rFonts w:eastAsiaTheme="minorEastAsia"/>
          <w:color w:val="000000" w:themeColor="text1"/>
          <w:kern w:val="24"/>
        </w:rPr>
        <w:t xml:space="preserve">that </w:t>
      </w:r>
      <w:r w:rsidRPr="00730313">
        <w:rPr>
          <w:rFonts w:eastAsiaTheme="minorEastAsia"/>
          <w:color w:val="000000" w:themeColor="text1"/>
          <w:kern w:val="24"/>
        </w:rPr>
        <w:t>starts to cool down</w:t>
      </w:r>
      <w:r w:rsidR="002F0D95" w:rsidRPr="00730313">
        <w:rPr>
          <w:rFonts w:eastAsiaTheme="minorEastAsia"/>
          <w:color w:val="000000" w:themeColor="text1"/>
          <w:kern w:val="24"/>
        </w:rPr>
        <w:t xml:space="preserve"> at a rate ~1 </w:t>
      </w:r>
      <w:r w:rsidRPr="00730313">
        <w:rPr>
          <w:rFonts w:eastAsiaTheme="minorEastAsia"/>
          <w:color w:val="000000" w:themeColor="text1"/>
          <w:kern w:val="24"/>
        </w:rPr>
        <w:t xml:space="preserve">W. The modeling followed the same heating </w:t>
      </w:r>
      <w:r w:rsidR="00102453" w:rsidRPr="00730313">
        <w:rPr>
          <w:rFonts w:eastAsiaTheme="minorEastAsia"/>
          <w:color w:val="000000" w:themeColor="text1"/>
          <w:kern w:val="24"/>
        </w:rPr>
        <w:t xml:space="preserve">sequence </w:t>
      </w:r>
      <w:r w:rsidRPr="00730313">
        <w:rPr>
          <w:rFonts w:eastAsiaTheme="minorEastAsia"/>
          <w:color w:val="000000" w:themeColor="text1"/>
          <w:kern w:val="24"/>
        </w:rPr>
        <w:t xml:space="preserve">used during the testing.  By imposing these conditions and the same heating </w:t>
      </w:r>
      <w:r w:rsidR="00102453" w:rsidRPr="00730313">
        <w:rPr>
          <w:rFonts w:eastAsiaTheme="minorEastAsia"/>
          <w:color w:val="000000" w:themeColor="text1"/>
          <w:kern w:val="24"/>
        </w:rPr>
        <w:t xml:space="preserve">sequence </w:t>
      </w:r>
      <w:r w:rsidRPr="00730313">
        <w:rPr>
          <w:rFonts w:eastAsiaTheme="minorEastAsia"/>
          <w:color w:val="000000" w:themeColor="text1"/>
          <w:kern w:val="24"/>
        </w:rPr>
        <w:t xml:space="preserve">used during testing, a good agreement was found between the temperatures from test measurement and from modeling, </w:t>
      </w:r>
      <w:r w:rsidRPr="00730313">
        <w:rPr>
          <w:rFonts w:eastAsiaTheme="minorEastAsia"/>
          <w:color w:val="000000" w:themeColor="text1"/>
          <w:kern w:val="24"/>
        </w:rPr>
        <w:fldChar w:fldCharType="begin"/>
      </w:r>
      <w:r w:rsidRPr="00730313">
        <w:rPr>
          <w:rFonts w:eastAsiaTheme="minorEastAsia"/>
          <w:color w:val="000000" w:themeColor="text1"/>
          <w:kern w:val="24"/>
        </w:rPr>
        <w:instrText xml:space="preserve"> REF _Ref193122076 \h  \* MERGEFORMAT </w:instrText>
      </w:r>
      <w:r w:rsidRPr="00730313">
        <w:rPr>
          <w:rFonts w:eastAsiaTheme="minorEastAsia"/>
          <w:color w:val="000000" w:themeColor="text1"/>
          <w:kern w:val="24"/>
        </w:rPr>
      </w:r>
      <w:r w:rsidRPr="00730313">
        <w:rPr>
          <w:rFonts w:eastAsiaTheme="minorEastAsia"/>
          <w:color w:val="000000" w:themeColor="text1"/>
          <w:kern w:val="24"/>
        </w:rPr>
        <w:fldChar w:fldCharType="separate"/>
      </w:r>
      <w:r w:rsidR="00DC351D" w:rsidRPr="00730313">
        <w:rPr>
          <w:rFonts w:eastAsiaTheme="minorEastAsia"/>
          <w:color w:val="000000" w:themeColor="text1"/>
          <w:kern w:val="24"/>
        </w:rPr>
        <w:t>Figure 12</w:t>
      </w:r>
      <w:r w:rsidRPr="00730313">
        <w:rPr>
          <w:rFonts w:eastAsiaTheme="minorEastAsia"/>
          <w:color w:val="000000" w:themeColor="text1"/>
          <w:kern w:val="24"/>
        </w:rPr>
        <w:fldChar w:fldCharType="end"/>
      </w:r>
      <w:r w:rsidRPr="00730313">
        <w:rPr>
          <w:rFonts w:eastAsiaTheme="minorEastAsia"/>
          <w:color w:val="000000" w:themeColor="text1"/>
          <w:kern w:val="24"/>
        </w:rPr>
        <w:t>.</w:t>
      </w:r>
    </w:p>
    <w:p w14:paraId="7E5AD228" w14:textId="4AFD5405" w:rsidR="00E208A8" w:rsidRPr="00730313" w:rsidRDefault="00E208A8" w:rsidP="00E208A8">
      <w:pPr>
        <w:pStyle w:val="Heading1"/>
        <w:numPr>
          <w:ilvl w:val="0"/>
          <w:numId w:val="2"/>
        </w:numPr>
      </w:pPr>
      <w:r w:rsidRPr="00730313">
        <w:rPr>
          <w:bCs/>
          <w:szCs w:val="22"/>
        </w:rPr>
        <w:t>Conclusions</w:t>
      </w:r>
    </w:p>
    <w:p w14:paraId="4692FF21" w14:textId="00190B32" w:rsidR="00E208A8" w:rsidRPr="00730313" w:rsidRDefault="00E208A8" w:rsidP="00E208A8">
      <w:pPr>
        <w:pStyle w:val="Text"/>
        <w:tabs>
          <w:tab w:val="clear" w:pos="288"/>
          <w:tab w:val="left" w:pos="540"/>
        </w:tabs>
        <w:ind w:firstLine="0"/>
      </w:pPr>
      <w:r w:rsidRPr="00730313">
        <w:tab/>
        <w:t xml:space="preserve">The numerical model described in this </w:t>
      </w:r>
      <w:r w:rsidR="00156F0B" w:rsidRPr="00730313">
        <w:t>paper</w:t>
      </w:r>
      <w:r w:rsidRPr="00730313">
        <w:t xml:space="preserve"> was based on the control volume approach. This approach allowed simplif</w:t>
      </w:r>
      <w:r w:rsidR="00CC2128" w:rsidRPr="00730313">
        <w:t>ication of</w:t>
      </w:r>
      <w:r w:rsidRPr="00730313">
        <w:t xml:space="preserve"> the geometry of the LHP and the components attached to the heat spreader as well as modeling the complex two-phase flow taking place at the evaporator, CC and radiator. The result was equivalent to a four-node network model. This simplification significantly reduced the computation cost and time </w:t>
      </w:r>
      <w:r w:rsidR="005248CA" w:rsidRPr="00730313">
        <w:t>needed</w:t>
      </w:r>
      <w:r w:rsidRPr="00730313">
        <w:t xml:space="preserve"> to perform a simulation when compared to standard analysis thermal modeling tools. This is </w:t>
      </w:r>
      <w:r w:rsidR="00CC2128" w:rsidRPr="00730313">
        <w:t xml:space="preserve">a </w:t>
      </w:r>
      <w:r w:rsidRPr="00730313">
        <w:t xml:space="preserve">desirable quality for use in quick performance assessments, and real time simulations, </w:t>
      </w:r>
      <w:r w:rsidR="006642EE" w:rsidRPr="00730313">
        <w:t>e</w:t>
      </w:r>
      <w:r w:rsidRPr="00730313">
        <w:t xml:space="preserve">specially those dedicated to console operator training. Yet, a clear disadvantage is the spatial (and not </w:t>
      </w:r>
      <w:r w:rsidR="005248CA" w:rsidRPr="00730313">
        <w:t>necessarily</w:t>
      </w:r>
      <w:r w:rsidRPr="00730313">
        <w:t xml:space="preserve"> temporal) resolution of the model which is limited to only four lump capacitance nodes.</w:t>
      </w:r>
    </w:p>
    <w:p w14:paraId="0CC08E92" w14:textId="2F8E8480" w:rsidR="00891C6E" w:rsidRPr="00730313" w:rsidRDefault="00E208A8" w:rsidP="00E208A8">
      <w:pPr>
        <w:pStyle w:val="Text"/>
      </w:pPr>
      <w:r w:rsidRPr="00730313">
        <w:t xml:space="preserve">Through a correlation effort, the numerical model described in this </w:t>
      </w:r>
      <w:r w:rsidR="00156F0B" w:rsidRPr="00730313">
        <w:t>paper</w:t>
      </w:r>
      <w:r w:rsidRPr="00730313">
        <w:t xml:space="preserve"> was demonstrated to be capable of capturing the bulk transient and steady temperatures LHP response under a broad range of thermal load. Another advantage of this model is that a very small number of parameters needed to be correlated, also significantly reducing the correlation time effort.  It was also demonstrated that by adding ad-hoc logic, it was also capable of capturing the LHP shutdown through the TCV, LHP startup, and LHP hot shutdown</w:t>
      </w:r>
      <w:r w:rsidR="00891C6E" w:rsidRPr="00730313">
        <w:t>.</w:t>
      </w:r>
    </w:p>
    <w:p w14:paraId="3A86CD78" w14:textId="77777777" w:rsidR="00E208A8" w:rsidRPr="00730313" w:rsidRDefault="00E208A8" w:rsidP="00E208A8">
      <w:pPr>
        <w:pStyle w:val="Heading1"/>
      </w:pPr>
      <w:r w:rsidRPr="00730313">
        <w:t>Acknowledgments</w:t>
      </w:r>
    </w:p>
    <w:p w14:paraId="56549E42" w14:textId="7CA726B8" w:rsidR="00E208A8" w:rsidRPr="00730313" w:rsidRDefault="00E208A8" w:rsidP="00E208A8">
      <w:pPr>
        <w:pStyle w:val="Text"/>
        <w:rPr>
          <w:i/>
        </w:rPr>
      </w:pPr>
      <w:r w:rsidRPr="00730313">
        <w:t xml:space="preserve">Any opinions, findings, and conclusions or recommendations expressed in this </w:t>
      </w:r>
      <w:r w:rsidR="00156F0B" w:rsidRPr="00730313">
        <w:t>paper</w:t>
      </w:r>
      <w:r w:rsidRPr="00730313">
        <w:t xml:space="preserve"> are those of the authors and do not necessarily reflect the views of the National Aeronautics and Space Administration (NASA).</w:t>
      </w:r>
    </w:p>
    <w:p w14:paraId="5E3DA8E1" w14:textId="77777777" w:rsidR="00112093" w:rsidRPr="00730313" w:rsidRDefault="00112093">
      <w:pPr>
        <w:pStyle w:val="Heading1"/>
      </w:pPr>
      <w:r w:rsidRPr="00730313">
        <w:lastRenderedPageBreak/>
        <w:t>References</w:t>
      </w:r>
    </w:p>
    <w:p w14:paraId="2B084690" w14:textId="28C6FC81" w:rsidR="00EC7892" w:rsidRPr="00730313" w:rsidRDefault="00EC7892" w:rsidP="00EC7892">
      <w:pPr>
        <w:pStyle w:val="References"/>
      </w:pPr>
      <w:bookmarkStart w:id="22" w:name="_Hlk223363115"/>
      <w:r w:rsidRPr="00730313">
        <w:t>[1] Ku, J., (1999). Operating characteristics of loop heat pipes. SAE transactions, 503-519.</w:t>
      </w:r>
    </w:p>
    <w:p w14:paraId="7787D841" w14:textId="7B2326DD" w:rsidR="00EC7892" w:rsidRPr="00730313" w:rsidRDefault="00EC7892" w:rsidP="00EC7892">
      <w:pPr>
        <w:pStyle w:val="References"/>
      </w:pPr>
      <w:r w:rsidRPr="00730313">
        <w:t>[2] Launay S., Sartre V., and Bonjour J., (2007). Parametric analysis of loop heat pipe operation: a literature review. International Journal of Thermal Sciences, 46(7), 621-636.</w:t>
      </w:r>
    </w:p>
    <w:p w14:paraId="1AD4B055" w14:textId="79A4278F" w:rsidR="00EC7892" w:rsidRPr="00730313" w:rsidRDefault="00EC7892" w:rsidP="00EC7892">
      <w:pPr>
        <w:pStyle w:val="References"/>
      </w:pPr>
      <w:r w:rsidRPr="00730313">
        <w:t>[3]</w:t>
      </w:r>
      <w:r w:rsidR="003E7CD0" w:rsidRPr="00730313">
        <w:t xml:space="preserve"> </w:t>
      </w:r>
      <w:r w:rsidRPr="00730313">
        <w:t>Smay J., Hughes J., Spangler R., Tarau C., and Alvarez-Hernandez A. R., (2024). Volatiles Investigating Polar Exploration Rover (VIPER) Thermal Management System (TMS) Design, Development, and Testing. International Conference on Environmental Systems. No. ICES-2024-72</w:t>
      </w:r>
    </w:p>
    <w:p w14:paraId="6C7D758F" w14:textId="697A5661" w:rsidR="00EC7892" w:rsidRPr="00730313" w:rsidRDefault="00EC7892" w:rsidP="00EC7892">
      <w:pPr>
        <w:pStyle w:val="References"/>
      </w:pPr>
      <w:r w:rsidRPr="00730313">
        <w:t>[4] Colaprete, A., (2021). Volatiles investigating polar exploration rover (VIPER).</w:t>
      </w:r>
    </w:p>
    <w:p w14:paraId="2413D022" w14:textId="4BC6205E" w:rsidR="00EC7892" w:rsidRPr="00730313" w:rsidRDefault="00EC7892" w:rsidP="00EC7892">
      <w:pPr>
        <w:pStyle w:val="References"/>
      </w:pPr>
      <w:r w:rsidRPr="00730313">
        <w:t xml:space="preserve">[5] Médici E. F., Turk J. C., Stewart E. R., Page T., </w:t>
      </w:r>
      <w:proofErr w:type="spellStart"/>
      <w:r w:rsidRPr="00730313">
        <w:t>Dobarco</w:t>
      </w:r>
      <w:proofErr w:type="spellEnd"/>
      <w:r w:rsidRPr="00730313">
        <w:t>-Otero J., Quintanilla G., Slusser T. B., Mittag Z. W., Barragan J. M., Alvarez-Hernandez A. R., Bugby D. C., Hughes J., Smay J., Tarau C., (2026). Simulated Lunar Gravity Testing of VIPER Loop Heat Pipe Architecture. International Conference on Environmental Systems. No. ICES-2026-486</w:t>
      </w:r>
    </w:p>
    <w:p w14:paraId="48F0428D" w14:textId="394C905F" w:rsidR="00747668" w:rsidRPr="004451E4" w:rsidRDefault="00EC7892" w:rsidP="00EC7892">
      <w:pPr>
        <w:pStyle w:val="References"/>
      </w:pPr>
      <w:r w:rsidRPr="00730313">
        <w:t>[6] Ku J., (2016). Loop heat pipe startup behaviors. International Conference on Environmental Systems. No. ICES-2016-24.</w:t>
      </w:r>
      <w:bookmarkEnd w:id="22"/>
    </w:p>
    <w:sectPr w:rsidR="00747668" w:rsidRPr="004451E4" w:rsidSect="00E32658">
      <w:footnotePr>
        <w:numFmt w:val="chicago"/>
        <w:numRestart w:val="eachSect"/>
      </w:footnotePr>
      <w:type w:val="continuous"/>
      <w:pgSz w:w="12240" w:h="15840"/>
      <w:pgMar w:top="1440" w:right="1440" w:bottom="1440" w:left="1440" w:header="360" w:footer="856" w:gutter="0"/>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BA4C" w14:textId="77777777" w:rsidR="00363E06" w:rsidRDefault="00363E06">
      <w:r>
        <w:separator/>
      </w:r>
    </w:p>
  </w:endnote>
  <w:endnote w:type="continuationSeparator" w:id="0">
    <w:p w14:paraId="12FB1906" w14:textId="77777777" w:rsidR="00363E06" w:rsidRDefault="0036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F9F0" w14:textId="77777777" w:rsidR="000F0E60" w:rsidRDefault="000F0E60" w:rsidP="000F0E60">
    <w:pPr>
      <w:pStyle w:val="Footer"/>
      <w:jc w:val="center"/>
    </w:pPr>
    <w:r>
      <w:fldChar w:fldCharType="begin"/>
    </w:r>
    <w:r>
      <w:instrText xml:space="preserve"> PAGE  \* MERGEFORMAT </w:instrText>
    </w:r>
    <w:r>
      <w:fldChar w:fldCharType="separate"/>
    </w:r>
    <w:r>
      <w:t>3</w:t>
    </w:r>
    <w:r>
      <w:fldChar w:fldCharType="end"/>
    </w:r>
  </w:p>
  <w:p w14:paraId="1C2DA4AE" w14:textId="587DD95E" w:rsidR="000F0E60" w:rsidRDefault="000F0E60" w:rsidP="00511022">
    <w:pPr>
      <w:pStyle w:val="Footer"/>
      <w:jc w:val="center"/>
    </w:pPr>
    <w:r>
      <w:t>International Conference on Environmental Systems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AB05" w14:textId="77777777" w:rsidR="000F0E60" w:rsidRDefault="000F0E60" w:rsidP="000F0E60">
    <w:pPr>
      <w:pStyle w:val="Footer"/>
      <w:jc w:val="center"/>
      <w:rPr>
        <w:i/>
        <w:iCs/>
        <w:sz w:val="16"/>
        <w:szCs w:val="16"/>
      </w:rPr>
    </w:pPr>
  </w:p>
  <w:p w14:paraId="34E51682" w14:textId="088926D0" w:rsidR="000F0E60" w:rsidRDefault="000F0E60" w:rsidP="000F0E60">
    <w:pPr>
      <w:pStyle w:val="Footer"/>
      <w:jc w:val="center"/>
    </w:pPr>
    <w:r w:rsidRPr="002B51AC">
      <w:rPr>
        <w:i/>
        <w:iCs/>
        <w:sz w:val="16"/>
        <w:szCs w:val="16"/>
      </w:rPr>
      <w:t>Trade names and trademarks and company names are used in this report for identification only. Their usage does not constitute an official endorsement, either expressed or implied, by the National Aeronautics and Space Administration</w:t>
    </w:r>
    <w:r w:rsidRPr="0034066A">
      <w:t>.</w:t>
    </w:r>
  </w:p>
  <w:p w14:paraId="34B83531" w14:textId="12F4C030" w:rsidR="000F54A0" w:rsidRPr="000F54A0" w:rsidRDefault="000F54A0" w:rsidP="000F54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78FE" w14:textId="77777777" w:rsidR="00363E06" w:rsidRDefault="00363E06">
      <w:r>
        <w:separator/>
      </w:r>
    </w:p>
  </w:footnote>
  <w:footnote w:type="continuationSeparator" w:id="0">
    <w:p w14:paraId="482BB0E1" w14:textId="77777777" w:rsidR="00363E06" w:rsidRDefault="00363E06">
      <w:r>
        <w:continuationSeparator/>
      </w:r>
    </w:p>
  </w:footnote>
  <w:footnote w:id="1">
    <w:p w14:paraId="562012CC" w14:textId="77777777" w:rsidR="00364429" w:rsidRDefault="00364429" w:rsidP="00364429">
      <w:pPr>
        <w:pStyle w:val="FootnoteText"/>
      </w:pPr>
      <w:r w:rsidRPr="00BB4AFF">
        <w:rPr>
          <w:rStyle w:val="FootnoteReference"/>
        </w:rPr>
        <w:footnoteRef/>
      </w:r>
      <w:r>
        <w:t xml:space="preserve"> </w:t>
      </w:r>
      <w:r w:rsidRPr="00962366">
        <w:t xml:space="preserve">Thermal </w:t>
      </w:r>
      <w:r>
        <w:t>Engineer</w:t>
      </w:r>
      <w:r w:rsidRPr="00962366">
        <w:t xml:space="preserve">, </w:t>
      </w:r>
      <w:r>
        <w:t>S&amp;K Global Solutions</w:t>
      </w:r>
      <w:r w:rsidRPr="00962366">
        <w:t>, Houston TX 77058.</w:t>
      </w:r>
    </w:p>
  </w:footnote>
  <w:footnote w:id="2">
    <w:p w14:paraId="277DFE31" w14:textId="77777777" w:rsidR="00364429" w:rsidRDefault="00364429" w:rsidP="00364429">
      <w:pPr>
        <w:pStyle w:val="FootnoteText"/>
      </w:pPr>
      <w:r>
        <w:rPr>
          <w:rStyle w:val="FootnoteReference"/>
        </w:rPr>
        <w:footnoteRef/>
      </w:r>
      <w:r>
        <w:t xml:space="preserve"> AST Heat Transfer, NASA Marshall Space Flight Center, Huntsville, AL 35812.</w:t>
      </w:r>
    </w:p>
  </w:footnote>
  <w:footnote w:id="3">
    <w:p w14:paraId="278D6EBA" w14:textId="77777777" w:rsidR="00364429" w:rsidRDefault="00364429" w:rsidP="00364429">
      <w:pPr>
        <w:pStyle w:val="FootnoteText"/>
      </w:pPr>
      <w:r>
        <w:rPr>
          <w:rStyle w:val="FootnoteReference"/>
        </w:rPr>
        <w:footnoteRef/>
      </w:r>
      <w:r>
        <w:t xml:space="preserve"> AST Heat Transfer, NASA Marshall Space Flight Center, Huntsville, AL 35812.</w:t>
      </w:r>
    </w:p>
  </w:footnote>
  <w:footnote w:id="4">
    <w:p w14:paraId="77DD8FA3" w14:textId="77777777" w:rsidR="00364429" w:rsidRDefault="00364429" w:rsidP="00364429">
      <w:pPr>
        <w:pStyle w:val="FootnoteText"/>
      </w:pPr>
      <w:r>
        <w:rPr>
          <w:rStyle w:val="FootnoteReference"/>
        </w:rPr>
        <w:footnoteRef/>
      </w:r>
      <w:r>
        <w:t xml:space="preserve"> </w:t>
      </w:r>
      <w:r w:rsidRPr="00962366">
        <w:t xml:space="preserve">Thermal </w:t>
      </w:r>
      <w:r>
        <w:t>Engineer, NASA Marshall Space Flight Center, Huntsville, AL 35812.</w:t>
      </w:r>
    </w:p>
  </w:footnote>
  <w:footnote w:id="5">
    <w:p w14:paraId="09DC57A7" w14:textId="77777777" w:rsidR="00364429" w:rsidRDefault="00364429" w:rsidP="00364429">
      <w:pPr>
        <w:pStyle w:val="FootnoteText"/>
      </w:pPr>
      <w:r>
        <w:rPr>
          <w:rStyle w:val="FootnoteReference"/>
        </w:rPr>
        <w:footnoteRef/>
      </w:r>
      <w:r>
        <w:t xml:space="preserve"> Thermal Control System Project Manager, NASA Johnson Space Center, Houston TX 77058.</w:t>
      </w:r>
    </w:p>
  </w:footnote>
  <w:footnote w:id="6">
    <w:p w14:paraId="651B69D2" w14:textId="77777777" w:rsidR="00364429" w:rsidRDefault="00364429" w:rsidP="00364429">
      <w:pPr>
        <w:pStyle w:val="FootnoteText"/>
      </w:pPr>
      <w:r>
        <w:rPr>
          <w:rStyle w:val="FootnoteReference"/>
        </w:rPr>
        <w:footnoteRef/>
      </w:r>
      <w:r>
        <w:t xml:space="preserve"> VIPER Cross Cutting Integration Manager, NASA Johnson Space Center, Houston TX 77058.</w:t>
      </w:r>
    </w:p>
  </w:footnote>
  <w:footnote w:id="7">
    <w:p w14:paraId="67B79A6B" w14:textId="77777777" w:rsidR="00364429" w:rsidRDefault="00364429" w:rsidP="00364429">
      <w:pPr>
        <w:pStyle w:val="FootnoteText"/>
      </w:pPr>
      <w:r>
        <w:rPr>
          <w:rStyle w:val="FootnoteReference"/>
        </w:rPr>
        <w:footnoteRef/>
      </w:r>
      <w:r>
        <w:t xml:space="preserve"> </w:t>
      </w:r>
      <w:r w:rsidRPr="00242D10">
        <w:t>JSC Passive Thermal Technical Discipline Lead, NASA Johnson Space Center, Houston TX 77058.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621B" w14:textId="3966CB2A" w:rsidR="000F0E60" w:rsidRPr="009135D2" w:rsidRDefault="000F0E60" w:rsidP="000F0E60">
    <w:pPr>
      <w:pStyle w:val="Header"/>
    </w:pPr>
    <w:r>
      <w:t>55th</w:t>
    </w:r>
    <w:r w:rsidRPr="009135D2">
      <w:t xml:space="preserve"> International Conference on Environmental Systems</w:t>
    </w:r>
    <w:r w:rsidRPr="009135D2">
      <w:tab/>
    </w:r>
    <w:r>
      <w:t>ICES-2026-4</w:t>
    </w:r>
    <w:r w:rsidR="000A1645">
      <w:t>74</w:t>
    </w:r>
  </w:p>
  <w:p w14:paraId="3E378664" w14:textId="77777777" w:rsidR="000F0E60" w:rsidRPr="009135D2" w:rsidRDefault="000F0E60" w:rsidP="000F0E60">
    <w:pPr>
      <w:pStyle w:val="Header"/>
    </w:pPr>
    <w:r>
      <w:t>12-16</w:t>
    </w:r>
    <w:r w:rsidRPr="009135D2">
      <w:t xml:space="preserve"> July 20</w:t>
    </w:r>
    <w:r>
      <w:t>26, Rio Grande, Puerto Rico</w:t>
    </w:r>
  </w:p>
  <w:p w14:paraId="732B8956" w14:textId="77777777" w:rsidR="000F0E60" w:rsidRPr="00DC6143" w:rsidRDefault="000F0E60" w:rsidP="000F0E60">
    <w:pPr>
      <w:pStyle w:val="Header"/>
      <w:ind w:left="0"/>
    </w:pPr>
  </w:p>
  <w:p w14:paraId="41D0A93A" w14:textId="7872E9CB" w:rsidR="000F54A0" w:rsidRPr="000F54A0" w:rsidRDefault="000F54A0" w:rsidP="000F5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4AE6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1A26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C0801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8C7D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64D1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F401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54B9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B4EC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9227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EECE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72F71"/>
    <w:multiLevelType w:val="multilevel"/>
    <w:tmpl w:val="15BE78DC"/>
    <w:lvl w:ilvl="0">
      <w:start w:val="1"/>
      <w:numFmt w:val="upperRoman"/>
      <w:lvlText w:val="%1."/>
      <w:lvlJc w:val="right"/>
      <w:pPr>
        <w:tabs>
          <w:tab w:val="num" w:pos="360"/>
        </w:tabs>
        <w:ind w:left="0" w:firstLine="0"/>
      </w:pPr>
      <w:rPr>
        <w:rFonts w:ascii="Times New Roman" w:hAnsi="Times New Roman"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9A54227"/>
    <w:multiLevelType w:val="hybridMultilevel"/>
    <w:tmpl w:val="4E9C4646"/>
    <w:lvl w:ilvl="0" w:tplc="C35C325E">
      <w:start w:val="1"/>
      <w:numFmt w:val="decimal"/>
      <w:pStyle w:val="Heading3"/>
      <w:lvlText w:val="%1."/>
      <w:lvlJc w:val="left"/>
      <w:pPr>
        <w:tabs>
          <w:tab w:val="num" w:pos="648"/>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C263C75"/>
    <w:multiLevelType w:val="hybridMultilevel"/>
    <w:tmpl w:val="4A842EDA"/>
    <w:lvl w:ilvl="0" w:tplc="43E22C5C">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3" w15:restartNumberingAfterBreak="0">
    <w:nsid w:val="13CD4ACF"/>
    <w:multiLevelType w:val="hybridMultilevel"/>
    <w:tmpl w:val="C76AA214"/>
    <w:lvl w:ilvl="0" w:tplc="606803D6">
      <w:start w:val="1"/>
      <w:numFmt w:val="upperLetter"/>
      <w:pStyle w:val="Heading2"/>
      <w:lvlText w:val="%1."/>
      <w:lvlJc w:val="left"/>
      <w:pPr>
        <w:tabs>
          <w:tab w:val="num" w:pos="360"/>
        </w:tabs>
        <w:ind w:left="0" w:firstLine="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BF78B448">
      <w:start w:val="1"/>
      <w:numFmt w:val="decimal"/>
      <w:lvlText w:val="%3."/>
      <w:lvlJc w:val="left"/>
      <w:pPr>
        <w:tabs>
          <w:tab w:val="num" w:pos="648"/>
        </w:tabs>
        <w:ind w:left="288" w:firstLine="0"/>
      </w:pPr>
      <w:rPr>
        <w:rFonts w:hint="default"/>
      </w:rPr>
    </w:lvl>
    <w:lvl w:ilvl="3" w:tplc="F750E7B0">
      <w:start w:val="1"/>
      <w:numFmt w:val="lowerLetter"/>
      <w:lvlText w:val="%4)"/>
      <w:lvlJc w:val="left"/>
      <w:pPr>
        <w:tabs>
          <w:tab w:val="num" w:pos="648"/>
        </w:tabs>
        <w:ind w:left="288" w:firstLine="0"/>
      </w:pPr>
      <w:rPr>
        <w:rFonts w:hint="default"/>
      </w:rPr>
    </w:lvl>
    <w:lvl w:ilvl="4" w:tplc="2EB26C74">
      <w:start w:val="1"/>
      <w:numFmt w:val="lowerLetter"/>
      <w:lvlText w:val="%5."/>
      <w:lvlJc w:val="left"/>
      <w:pPr>
        <w:tabs>
          <w:tab w:val="num" w:pos="648"/>
        </w:tabs>
        <w:ind w:left="288" w:firstLine="0"/>
      </w:pPr>
      <w:rPr>
        <w:rFonts w:hint="default"/>
      </w:rPr>
    </w:lvl>
    <w:lvl w:ilvl="5" w:tplc="79E24208">
      <w:start w:val="1"/>
      <w:numFmt w:val="decimal"/>
      <w:lvlText w:val="%6)"/>
      <w:lvlJc w:val="left"/>
      <w:pPr>
        <w:tabs>
          <w:tab w:val="num" w:pos="720"/>
        </w:tabs>
        <w:ind w:left="72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4F54E7"/>
    <w:multiLevelType w:val="hybridMultilevel"/>
    <w:tmpl w:val="C3E487AA"/>
    <w:lvl w:ilvl="0" w:tplc="3C78074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15" w15:restartNumberingAfterBreak="0">
    <w:nsid w:val="1C24356B"/>
    <w:multiLevelType w:val="hybridMultilevel"/>
    <w:tmpl w:val="5762A6B6"/>
    <w:lvl w:ilvl="0" w:tplc="C0FCD902">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6" w15:restartNumberingAfterBreak="0">
    <w:nsid w:val="1CF05DF9"/>
    <w:multiLevelType w:val="hybridMultilevel"/>
    <w:tmpl w:val="5762A6B6"/>
    <w:lvl w:ilvl="0" w:tplc="88A8CE80">
      <w:start w:val="1"/>
      <w:numFmt w:val="bullet"/>
      <w:lvlText w:val=""/>
      <w:lvlJc w:val="left"/>
      <w:pPr>
        <w:tabs>
          <w:tab w:val="num" w:pos="648"/>
        </w:tabs>
        <w:ind w:left="288"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7" w15:restartNumberingAfterBreak="0">
    <w:nsid w:val="2C631C8B"/>
    <w:multiLevelType w:val="hybridMultilevel"/>
    <w:tmpl w:val="CFE66962"/>
    <w:lvl w:ilvl="0" w:tplc="AD4C076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D704F2"/>
    <w:multiLevelType w:val="hybridMultilevel"/>
    <w:tmpl w:val="72605AFA"/>
    <w:lvl w:ilvl="0" w:tplc="00130409">
      <w:start w:val="1"/>
      <w:numFmt w:val="upperRoman"/>
      <w:lvlText w:val="%1."/>
      <w:lvlJc w:val="right"/>
      <w:pPr>
        <w:tabs>
          <w:tab w:val="num" w:pos="180"/>
        </w:tabs>
        <w:ind w:left="180" w:hanging="180"/>
      </w:pPr>
      <w:rPr>
        <w:rFonts w:hint="default"/>
      </w:rPr>
    </w:lvl>
    <w:lvl w:ilvl="1" w:tplc="4976073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E42558"/>
    <w:multiLevelType w:val="hybridMultilevel"/>
    <w:tmpl w:val="5656B650"/>
    <w:lvl w:ilvl="0" w:tplc="0409000F">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2002EA2"/>
    <w:multiLevelType w:val="hybridMultilevel"/>
    <w:tmpl w:val="79645A6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2865185"/>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EB2A9DE">
      <w:start w:val="1"/>
      <w:numFmt w:val="bullet"/>
      <w:lvlText w:val=""/>
      <w:lvlJc w:val="left"/>
      <w:pPr>
        <w:tabs>
          <w:tab w:val="num" w:pos="648"/>
        </w:tabs>
        <w:ind w:left="360" w:hanging="72"/>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8C039A"/>
    <w:multiLevelType w:val="hybridMultilevel"/>
    <w:tmpl w:val="D84C5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A7BE5"/>
    <w:multiLevelType w:val="hybridMultilevel"/>
    <w:tmpl w:val="2D6E41F2"/>
    <w:lvl w:ilvl="0" w:tplc="0409000F">
      <w:start w:val="1"/>
      <w:numFmt w:val="decimal"/>
      <w:lvlText w:val="%1."/>
      <w:lvlJc w:val="left"/>
      <w:pPr>
        <w:ind w:left="1008" w:hanging="360"/>
      </w:pPr>
    </w:lvl>
    <w:lvl w:ilvl="1" w:tplc="8C9CD764">
      <w:start w:val="1"/>
      <w:numFmt w:val="bullet"/>
      <w:lvlText w:val=""/>
      <w:lvlJc w:val="left"/>
      <w:pPr>
        <w:ind w:left="1728" w:hanging="360"/>
      </w:pPr>
      <w:rPr>
        <w:rFonts w:ascii="Symbol" w:hAnsi="Symbol"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15:restartNumberingAfterBreak="0">
    <w:nsid w:val="48AC3CC6"/>
    <w:multiLevelType w:val="hybridMultilevel"/>
    <w:tmpl w:val="5762A6B6"/>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5" w15:restartNumberingAfterBreak="0">
    <w:nsid w:val="54F213BD"/>
    <w:multiLevelType w:val="hybridMultilevel"/>
    <w:tmpl w:val="E38C09F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65D013B"/>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3E22C5C">
      <w:start w:val="1"/>
      <w:numFmt w:val="bullet"/>
      <w:lvlText w:val=""/>
      <w:lvlJc w:val="left"/>
      <w:pPr>
        <w:tabs>
          <w:tab w:val="num" w:pos="648"/>
        </w:tabs>
        <w:ind w:left="288" w:firstLine="0"/>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BD4944"/>
    <w:multiLevelType w:val="hybridMultilevel"/>
    <w:tmpl w:val="E6D4FC8E"/>
    <w:lvl w:ilvl="0" w:tplc="04090011">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5D327F85"/>
    <w:multiLevelType w:val="hybridMultilevel"/>
    <w:tmpl w:val="C5586A5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6160677B"/>
    <w:multiLevelType w:val="hybridMultilevel"/>
    <w:tmpl w:val="E9227B7C"/>
    <w:lvl w:ilvl="0" w:tplc="25221698">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0" w15:restartNumberingAfterBreak="0">
    <w:nsid w:val="6201068F"/>
    <w:multiLevelType w:val="hybridMultilevel"/>
    <w:tmpl w:val="AB183A2A"/>
    <w:lvl w:ilvl="0" w:tplc="1E9C550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3A0862"/>
    <w:multiLevelType w:val="hybridMultilevel"/>
    <w:tmpl w:val="9F0E70D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63EF1209"/>
    <w:multiLevelType w:val="multilevel"/>
    <w:tmpl w:val="00290409"/>
    <w:lvl w:ilvl="0">
      <w:start w:val="1"/>
      <w:numFmt w:val="decimal"/>
      <w:suff w:val="space"/>
      <w:lvlText w:val="Chapter %1"/>
      <w:lvlJc w:val="left"/>
      <w:pPr>
        <w:ind w:left="0" w:firstLine="0"/>
      </w:pPr>
    </w:lvl>
    <w:lvl w:ilvl="1">
      <w:start w:val="1"/>
      <w:numFmt w:val="decimal"/>
      <w:lvlText w:val="%2)"/>
      <w:lvlJc w:val="left"/>
      <w:pPr>
        <w:tabs>
          <w:tab w:val="num" w:pos="648"/>
        </w:tabs>
        <w:ind w:left="576" w:hanging="288"/>
      </w:pPr>
      <w:rPr>
        <w:rFonts w:hint="default"/>
      </w:r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689B562C"/>
    <w:multiLevelType w:val="hybridMultilevel"/>
    <w:tmpl w:val="47D086B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5" w15:restartNumberingAfterBreak="0">
    <w:nsid w:val="6EE17C8E"/>
    <w:multiLevelType w:val="hybridMultilevel"/>
    <w:tmpl w:val="3E768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0F41AC"/>
    <w:multiLevelType w:val="hybridMultilevel"/>
    <w:tmpl w:val="2B54A3C0"/>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7" w15:restartNumberingAfterBreak="0">
    <w:nsid w:val="79F46323"/>
    <w:multiLevelType w:val="multilevel"/>
    <w:tmpl w:val="ABCAF4A4"/>
    <w:lvl w:ilvl="0">
      <w:start w:val="1"/>
      <w:numFmt w:val="decimal"/>
      <w:lvlText w:val="%1)"/>
      <w:lvlJc w:val="left"/>
      <w:pPr>
        <w:tabs>
          <w:tab w:val="num" w:pos="720"/>
        </w:tabs>
        <w:ind w:left="720" w:hanging="432"/>
      </w:pPr>
      <w:rPr>
        <w:rFonts w:hint="default"/>
      </w:rPr>
    </w:lvl>
    <w:lvl w:ilvl="1">
      <w:start w:val="1"/>
      <w:numFmt w:val="lowerLetter"/>
      <w:lvlText w:val="%2)"/>
      <w:lvlJc w:val="left"/>
      <w:pPr>
        <w:tabs>
          <w:tab w:val="num" w:pos="1296"/>
        </w:tabs>
        <w:ind w:left="1296" w:hanging="360"/>
      </w:pPr>
      <w:rPr>
        <w:rFonts w:hint="default"/>
      </w:rPr>
    </w:lvl>
    <w:lvl w:ilvl="2">
      <w:start w:val="1"/>
      <w:numFmt w:val="lowerRoman"/>
      <w:lvlText w:val="%3)"/>
      <w:lvlJc w:val="left"/>
      <w:pPr>
        <w:tabs>
          <w:tab w:val="num" w:pos="2016"/>
        </w:tabs>
        <w:ind w:left="1656" w:hanging="360"/>
      </w:pPr>
      <w:rPr>
        <w:rFonts w:hint="default"/>
      </w:rPr>
    </w:lvl>
    <w:lvl w:ilvl="3">
      <w:start w:val="1"/>
      <w:numFmt w:val="decimal"/>
      <w:lvlText w:val="(%4)"/>
      <w:lvlJc w:val="left"/>
      <w:pPr>
        <w:tabs>
          <w:tab w:val="num" w:pos="2016"/>
        </w:tabs>
        <w:ind w:left="2016" w:hanging="360"/>
      </w:pPr>
      <w:rPr>
        <w:rFonts w:hint="default"/>
      </w:rPr>
    </w:lvl>
    <w:lvl w:ilvl="4">
      <w:start w:val="1"/>
      <w:numFmt w:val="lowerLetter"/>
      <w:lvlText w:val="(%5)"/>
      <w:lvlJc w:val="left"/>
      <w:pPr>
        <w:tabs>
          <w:tab w:val="num" w:pos="2376"/>
        </w:tabs>
        <w:ind w:left="2376" w:hanging="360"/>
      </w:pPr>
      <w:rPr>
        <w:rFonts w:hint="default"/>
      </w:rPr>
    </w:lvl>
    <w:lvl w:ilvl="5">
      <w:start w:val="1"/>
      <w:numFmt w:val="lowerRoman"/>
      <w:lvlText w:val="(%6)"/>
      <w:lvlJc w:val="left"/>
      <w:pPr>
        <w:tabs>
          <w:tab w:val="num" w:pos="2736"/>
        </w:tabs>
        <w:ind w:left="2736" w:hanging="360"/>
      </w:pPr>
      <w:rPr>
        <w:rFonts w:hint="default"/>
      </w:rPr>
    </w:lvl>
    <w:lvl w:ilvl="6">
      <w:start w:val="1"/>
      <w:numFmt w:val="decimal"/>
      <w:lvlText w:val="%7."/>
      <w:lvlJc w:val="left"/>
      <w:pPr>
        <w:tabs>
          <w:tab w:val="num" w:pos="3096"/>
        </w:tabs>
        <w:ind w:left="3096" w:hanging="360"/>
      </w:pPr>
      <w:rPr>
        <w:rFonts w:hint="default"/>
      </w:rPr>
    </w:lvl>
    <w:lvl w:ilvl="7">
      <w:start w:val="1"/>
      <w:numFmt w:val="lowerLetter"/>
      <w:lvlText w:val="%8."/>
      <w:lvlJc w:val="left"/>
      <w:pPr>
        <w:tabs>
          <w:tab w:val="num" w:pos="3456"/>
        </w:tabs>
        <w:ind w:left="3456" w:hanging="360"/>
      </w:pPr>
      <w:rPr>
        <w:rFonts w:hint="default"/>
      </w:rPr>
    </w:lvl>
    <w:lvl w:ilvl="8">
      <w:start w:val="1"/>
      <w:numFmt w:val="lowerRoman"/>
      <w:lvlText w:val="%9."/>
      <w:lvlJc w:val="left"/>
      <w:pPr>
        <w:tabs>
          <w:tab w:val="num" w:pos="3816"/>
        </w:tabs>
        <w:ind w:left="3816" w:hanging="360"/>
      </w:pPr>
      <w:rPr>
        <w:rFonts w:hint="default"/>
      </w:rPr>
    </w:lvl>
  </w:abstractNum>
  <w:abstractNum w:abstractNumId="38" w15:restartNumberingAfterBreak="0">
    <w:nsid w:val="7D7C512F"/>
    <w:multiLevelType w:val="hybridMultilevel"/>
    <w:tmpl w:val="A45AB5C4"/>
    <w:lvl w:ilvl="0" w:tplc="44247232">
      <w:start w:val="1"/>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7DF316BC"/>
    <w:multiLevelType w:val="hybridMultilevel"/>
    <w:tmpl w:val="5762A6B6"/>
    <w:lvl w:ilvl="0" w:tplc="237E1962">
      <w:start w:val="1"/>
      <w:numFmt w:val="bullet"/>
      <w:lvlText w:val=""/>
      <w:lvlJc w:val="left"/>
      <w:pPr>
        <w:tabs>
          <w:tab w:val="num" w:pos="720"/>
        </w:tabs>
        <w:ind w:left="720" w:hanging="432"/>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0" w15:restartNumberingAfterBreak="0">
    <w:nsid w:val="7F6646F6"/>
    <w:multiLevelType w:val="hybridMultilevel"/>
    <w:tmpl w:val="5762A6B6"/>
    <w:lvl w:ilvl="0" w:tplc="EDBC50C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num w:numId="1" w16cid:durableId="1386904966">
    <w:abstractNumId w:val="17"/>
  </w:num>
  <w:num w:numId="2" w16cid:durableId="630599222">
    <w:abstractNumId w:val="18"/>
  </w:num>
  <w:num w:numId="3" w16cid:durableId="2101633074">
    <w:abstractNumId w:val="13"/>
  </w:num>
  <w:num w:numId="4" w16cid:durableId="799960344">
    <w:abstractNumId w:val="33"/>
  </w:num>
  <w:num w:numId="5" w16cid:durableId="2064017601">
    <w:abstractNumId w:val="13"/>
    <w:lvlOverride w:ilvl="0">
      <w:startOverride w:val="1"/>
    </w:lvlOverride>
  </w:num>
  <w:num w:numId="6" w16cid:durableId="1406222622">
    <w:abstractNumId w:val="21"/>
  </w:num>
  <w:num w:numId="7" w16cid:durableId="771628637">
    <w:abstractNumId w:val="26"/>
  </w:num>
  <w:num w:numId="8" w16cid:durableId="1019887701">
    <w:abstractNumId w:val="32"/>
  </w:num>
  <w:num w:numId="9" w16cid:durableId="395512361">
    <w:abstractNumId w:val="36"/>
  </w:num>
  <w:num w:numId="10" w16cid:durableId="1780680882">
    <w:abstractNumId w:val="24"/>
  </w:num>
  <w:num w:numId="11" w16cid:durableId="928388750">
    <w:abstractNumId w:val="37"/>
  </w:num>
  <w:num w:numId="12" w16cid:durableId="63453433">
    <w:abstractNumId w:val="12"/>
  </w:num>
  <w:num w:numId="13" w16cid:durableId="360712646">
    <w:abstractNumId w:val="15"/>
  </w:num>
  <w:num w:numId="14" w16cid:durableId="1561863791">
    <w:abstractNumId w:val="39"/>
  </w:num>
  <w:num w:numId="15" w16cid:durableId="426968021">
    <w:abstractNumId w:val="16"/>
  </w:num>
  <w:num w:numId="16" w16cid:durableId="1672948810">
    <w:abstractNumId w:val="40"/>
  </w:num>
  <w:num w:numId="17" w16cid:durableId="266694077">
    <w:abstractNumId w:val="11"/>
  </w:num>
  <w:num w:numId="18" w16cid:durableId="1324242035">
    <w:abstractNumId w:val="13"/>
    <w:lvlOverride w:ilvl="0">
      <w:startOverride w:val="1"/>
    </w:lvlOverride>
  </w:num>
  <w:num w:numId="19" w16cid:durableId="1923249321">
    <w:abstractNumId w:val="13"/>
    <w:lvlOverride w:ilvl="0">
      <w:startOverride w:val="1"/>
    </w:lvlOverride>
  </w:num>
  <w:num w:numId="20" w16cid:durableId="1214120378">
    <w:abstractNumId w:val="13"/>
  </w:num>
  <w:num w:numId="21" w16cid:durableId="1859199564">
    <w:abstractNumId w:val="13"/>
    <w:lvlOverride w:ilvl="0">
      <w:startOverride w:val="1"/>
    </w:lvlOverride>
  </w:num>
  <w:num w:numId="22" w16cid:durableId="1069380823">
    <w:abstractNumId w:val="34"/>
  </w:num>
  <w:num w:numId="23" w16cid:durableId="64423528">
    <w:abstractNumId w:val="14"/>
  </w:num>
  <w:num w:numId="24" w16cid:durableId="1135291155">
    <w:abstractNumId w:val="30"/>
  </w:num>
  <w:num w:numId="25" w16cid:durableId="2132439016">
    <w:abstractNumId w:val="29"/>
  </w:num>
  <w:num w:numId="26" w16cid:durableId="1914001021">
    <w:abstractNumId w:val="38"/>
  </w:num>
  <w:num w:numId="27" w16cid:durableId="1405834650">
    <w:abstractNumId w:val="10"/>
  </w:num>
  <w:num w:numId="28" w16cid:durableId="2032759252">
    <w:abstractNumId w:val="9"/>
  </w:num>
  <w:num w:numId="29" w16cid:durableId="1838574478">
    <w:abstractNumId w:val="7"/>
  </w:num>
  <w:num w:numId="30" w16cid:durableId="309871547">
    <w:abstractNumId w:val="6"/>
  </w:num>
  <w:num w:numId="31" w16cid:durableId="65425669">
    <w:abstractNumId w:val="5"/>
  </w:num>
  <w:num w:numId="32" w16cid:durableId="843210169">
    <w:abstractNumId w:val="4"/>
  </w:num>
  <w:num w:numId="33" w16cid:durableId="1555043943">
    <w:abstractNumId w:val="8"/>
  </w:num>
  <w:num w:numId="34" w16cid:durableId="1384988398">
    <w:abstractNumId w:val="3"/>
  </w:num>
  <w:num w:numId="35" w16cid:durableId="1591700825">
    <w:abstractNumId w:val="2"/>
  </w:num>
  <w:num w:numId="36" w16cid:durableId="165171883">
    <w:abstractNumId w:val="1"/>
  </w:num>
  <w:num w:numId="37" w16cid:durableId="2039743754">
    <w:abstractNumId w:val="0"/>
  </w:num>
  <w:num w:numId="38" w16cid:durableId="896282261">
    <w:abstractNumId w:val="13"/>
  </w:num>
  <w:num w:numId="39" w16cid:durableId="390426286">
    <w:abstractNumId w:val="13"/>
  </w:num>
  <w:num w:numId="40" w16cid:durableId="1193110893">
    <w:abstractNumId w:val="13"/>
  </w:num>
  <w:num w:numId="41" w16cid:durableId="1550919169">
    <w:abstractNumId w:val="13"/>
  </w:num>
  <w:num w:numId="42" w16cid:durableId="176819782">
    <w:abstractNumId w:val="22"/>
  </w:num>
  <w:num w:numId="43" w16cid:durableId="1512572863">
    <w:abstractNumId w:val="28"/>
  </w:num>
  <w:num w:numId="44" w16cid:durableId="1528330622">
    <w:abstractNumId w:val="19"/>
  </w:num>
  <w:num w:numId="45" w16cid:durableId="558325741">
    <w:abstractNumId w:val="27"/>
  </w:num>
  <w:num w:numId="46" w16cid:durableId="2067950504">
    <w:abstractNumId w:val="25"/>
  </w:num>
  <w:num w:numId="47" w16cid:durableId="2029988805">
    <w:abstractNumId w:val="31"/>
  </w:num>
  <w:num w:numId="48" w16cid:durableId="962466461">
    <w:abstractNumId w:val="23"/>
  </w:num>
  <w:num w:numId="49" w16cid:durableId="2128037474">
    <w:abstractNumId w:val="35"/>
  </w:num>
  <w:num w:numId="50" w16cid:durableId="14873602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708" w:allStyles="0" w:customStyles="0" w:latentStyles="0" w:stylesInUse="1"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288"/>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58"/>
    <w:rsid w:val="00003B7A"/>
    <w:rsid w:val="00005EBC"/>
    <w:rsid w:val="00010BA3"/>
    <w:rsid w:val="000111A5"/>
    <w:rsid w:val="000150DA"/>
    <w:rsid w:val="00016F0A"/>
    <w:rsid w:val="000277D8"/>
    <w:rsid w:val="000278F6"/>
    <w:rsid w:val="00030E72"/>
    <w:rsid w:val="00043166"/>
    <w:rsid w:val="0004406B"/>
    <w:rsid w:val="00047D5F"/>
    <w:rsid w:val="000605D3"/>
    <w:rsid w:val="000629D2"/>
    <w:rsid w:val="00070579"/>
    <w:rsid w:val="00075878"/>
    <w:rsid w:val="000A1645"/>
    <w:rsid w:val="000A3615"/>
    <w:rsid w:val="000B54F8"/>
    <w:rsid w:val="000D40C6"/>
    <w:rsid w:val="000F0462"/>
    <w:rsid w:val="000F0E60"/>
    <w:rsid w:val="000F54A0"/>
    <w:rsid w:val="00102453"/>
    <w:rsid w:val="00112093"/>
    <w:rsid w:val="00124FB9"/>
    <w:rsid w:val="001327A7"/>
    <w:rsid w:val="0013342B"/>
    <w:rsid w:val="00155FC4"/>
    <w:rsid w:val="00156F0B"/>
    <w:rsid w:val="00162453"/>
    <w:rsid w:val="00173B90"/>
    <w:rsid w:val="00176C2A"/>
    <w:rsid w:val="00180A4F"/>
    <w:rsid w:val="00183BC0"/>
    <w:rsid w:val="00195F23"/>
    <w:rsid w:val="001A7ACA"/>
    <w:rsid w:val="001B2406"/>
    <w:rsid w:val="001C4225"/>
    <w:rsid w:val="001C5E18"/>
    <w:rsid w:val="001D7139"/>
    <w:rsid w:val="001E7151"/>
    <w:rsid w:val="00200293"/>
    <w:rsid w:val="00203D57"/>
    <w:rsid w:val="002152D1"/>
    <w:rsid w:val="00221111"/>
    <w:rsid w:val="0022619A"/>
    <w:rsid w:val="00226721"/>
    <w:rsid w:val="00227E43"/>
    <w:rsid w:val="00230B3F"/>
    <w:rsid w:val="00233B58"/>
    <w:rsid w:val="0026197A"/>
    <w:rsid w:val="00266EC8"/>
    <w:rsid w:val="00280200"/>
    <w:rsid w:val="0028339B"/>
    <w:rsid w:val="002B4AC0"/>
    <w:rsid w:val="002C3609"/>
    <w:rsid w:val="002C50A9"/>
    <w:rsid w:val="002D01DE"/>
    <w:rsid w:val="002D1E95"/>
    <w:rsid w:val="002D65C9"/>
    <w:rsid w:val="002E5F68"/>
    <w:rsid w:val="002F091B"/>
    <w:rsid w:val="002F0D95"/>
    <w:rsid w:val="003047FD"/>
    <w:rsid w:val="00305EC5"/>
    <w:rsid w:val="003100B1"/>
    <w:rsid w:val="00310B2E"/>
    <w:rsid w:val="00310B3B"/>
    <w:rsid w:val="003177E5"/>
    <w:rsid w:val="00335EDD"/>
    <w:rsid w:val="00337F51"/>
    <w:rsid w:val="003431E0"/>
    <w:rsid w:val="00343FDD"/>
    <w:rsid w:val="00363E06"/>
    <w:rsid w:val="00364429"/>
    <w:rsid w:val="0037310F"/>
    <w:rsid w:val="00390ABC"/>
    <w:rsid w:val="003939C1"/>
    <w:rsid w:val="003A25B0"/>
    <w:rsid w:val="003B05F7"/>
    <w:rsid w:val="003B36D5"/>
    <w:rsid w:val="003B3E7F"/>
    <w:rsid w:val="003C478A"/>
    <w:rsid w:val="003D370F"/>
    <w:rsid w:val="003E0598"/>
    <w:rsid w:val="003E7CD0"/>
    <w:rsid w:val="003F4543"/>
    <w:rsid w:val="00414D96"/>
    <w:rsid w:val="004163E4"/>
    <w:rsid w:val="0042116D"/>
    <w:rsid w:val="00422D32"/>
    <w:rsid w:val="004249CD"/>
    <w:rsid w:val="00432086"/>
    <w:rsid w:val="00433C17"/>
    <w:rsid w:val="00444540"/>
    <w:rsid w:val="004451E4"/>
    <w:rsid w:val="0045475C"/>
    <w:rsid w:val="0046088D"/>
    <w:rsid w:val="004756DE"/>
    <w:rsid w:val="00484402"/>
    <w:rsid w:val="004A0B22"/>
    <w:rsid w:val="004A39C5"/>
    <w:rsid w:val="004A4E90"/>
    <w:rsid w:val="004B23E5"/>
    <w:rsid w:val="004B28AC"/>
    <w:rsid w:val="004B6203"/>
    <w:rsid w:val="004D71D6"/>
    <w:rsid w:val="004E3C34"/>
    <w:rsid w:val="004E7BBA"/>
    <w:rsid w:val="004F0055"/>
    <w:rsid w:val="004F2896"/>
    <w:rsid w:val="00501A8E"/>
    <w:rsid w:val="00503E4C"/>
    <w:rsid w:val="00507D6B"/>
    <w:rsid w:val="00511022"/>
    <w:rsid w:val="005138F4"/>
    <w:rsid w:val="00516D50"/>
    <w:rsid w:val="00517EBF"/>
    <w:rsid w:val="00521E6D"/>
    <w:rsid w:val="005248CA"/>
    <w:rsid w:val="00526C85"/>
    <w:rsid w:val="00547891"/>
    <w:rsid w:val="00554878"/>
    <w:rsid w:val="0056133E"/>
    <w:rsid w:val="00565070"/>
    <w:rsid w:val="00580CCC"/>
    <w:rsid w:val="00594321"/>
    <w:rsid w:val="005A3766"/>
    <w:rsid w:val="005A7AB6"/>
    <w:rsid w:val="005B0772"/>
    <w:rsid w:val="005F5715"/>
    <w:rsid w:val="0061586C"/>
    <w:rsid w:val="00625EB1"/>
    <w:rsid w:val="006357A6"/>
    <w:rsid w:val="00636EF0"/>
    <w:rsid w:val="00654CF0"/>
    <w:rsid w:val="006642EE"/>
    <w:rsid w:val="00681D1C"/>
    <w:rsid w:val="00692C05"/>
    <w:rsid w:val="006A185B"/>
    <w:rsid w:val="006A370B"/>
    <w:rsid w:val="006B25D3"/>
    <w:rsid w:val="006B7B2B"/>
    <w:rsid w:val="006C0B7E"/>
    <w:rsid w:val="006C607F"/>
    <w:rsid w:val="006C67F5"/>
    <w:rsid w:val="006C760D"/>
    <w:rsid w:val="006D34A6"/>
    <w:rsid w:val="006F39A9"/>
    <w:rsid w:val="006F4947"/>
    <w:rsid w:val="006F6096"/>
    <w:rsid w:val="006F7826"/>
    <w:rsid w:val="00701CD2"/>
    <w:rsid w:val="0070445E"/>
    <w:rsid w:val="00724240"/>
    <w:rsid w:val="00730313"/>
    <w:rsid w:val="00747668"/>
    <w:rsid w:val="00753848"/>
    <w:rsid w:val="007600A1"/>
    <w:rsid w:val="00791F7F"/>
    <w:rsid w:val="007969EF"/>
    <w:rsid w:val="007B34BF"/>
    <w:rsid w:val="007B3582"/>
    <w:rsid w:val="007C527B"/>
    <w:rsid w:val="007C55DA"/>
    <w:rsid w:val="007C66BC"/>
    <w:rsid w:val="007D5FCE"/>
    <w:rsid w:val="007D7CAB"/>
    <w:rsid w:val="007E51FD"/>
    <w:rsid w:val="007E6FE4"/>
    <w:rsid w:val="007F71BB"/>
    <w:rsid w:val="0080595F"/>
    <w:rsid w:val="008132B6"/>
    <w:rsid w:val="00816CFB"/>
    <w:rsid w:val="00823679"/>
    <w:rsid w:val="008247F8"/>
    <w:rsid w:val="00826134"/>
    <w:rsid w:val="0083281B"/>
    <w:rsid w:val="00833312"/>
    <w:rsid w:val="00845079"/>
    <w:rsid w:val="00851664"/>
    <w:rsid w:val="00857F05"/>
    <w:rsid w:val="008628A5"/>
    <w:rsid w:val="0086636D"/>
    <w:rsid w:val="00867D20"/>
    <w:rsid w:val="00875F01"/>
    <w:rsid w:val="00887F77"/>
    <w:rsid w:val="00891C6E"/>
    <w:rsid w:val="00896620"/>
    <w:rsid w:val="008A488A"/>
    <w:rsid w:val="008B57D6"/>
    <w:rsid w:val="008B6B3A"/>
    <w:rsid w:val="008C45DC"/>
    <w:rsid w:val="008E0840"/>
    <w:rsid w:val="008E09BD"/>
    <w:rsid w:val="008F1935"/>
    <w:rsid w:val="008F6A18"/>
    <w:rsid w:val="008F750E"/>
    <w:rsid w:val="009005CC"/>
    <w:rsid w:val="009077AF"/>
    <w:rsid w:val="009135D2"/>
    <w:rsid w:val="00920A14"/>
    <w:rsid w:val="009311FB"/>
    <w:rsid w:val="0093306C"/>
    <w:rsid w:val="0097712A"/>
    <w:rsid w:val="0099644E"/>
    <w:rsid w:val="00997D72"/>
    <w:rsid w:val="009A16F3"/>
    <w:rsid w:val="009A2176"/>
    <w:rsid w:val="009B2A43"/>
    <w:rsid w:val="009B7BEB"/>
    <w:rsid w:val="009C4479"/>
    <w:rsid w:val="009C5935"/>
    <w:rsid w:val="009D2DAF"/>
    <w:rsid w:val="009D4D2D"/>
    <w:rsid w:val="009F7075"/>
    <w:rsid w:val="00A1355C"/>
    <w:rsid w:val="00A165E3"/>
    <w:rsid w:val="00A20543"/>
    <w:rsid w:val="00A22C96"/>
    <w:rsid w:val="00A23ECC"/>
    <w:rsid w:val="00A244AB"/>
    <w:rsid w:val="00A342C5"/>
    <w:rsid w:val="00A444F7"/>
    <w:rsid w:val="00A45B23"/>
    <w:rsid w:val="00A55595"/>
    <w:rsid w:val="00A576F4"/>
    <w:rsid w:val="00A83216"/>
    <w:rsid w:val="00AA79CB"/>
    <w:rsid w:val="00AB5DF3"/>
    <w:rsid w:val="00AD5AE0"/>
    <w:rsid w:val="00AD7DA8"/>
    <w:rsid w:val="00AE10BB"/>
    <w:rsid w:val="00AE3789"/>
    <w:rsid w:val="00AF177B"/>
    <w:rsid w:val="00B00F18"/>
    <w:rsid w:val="00B01D10"/>
    <w:rsid w:val="00B115BA"/>
    <w:rsid w:val="00B16619"/>
    <w:rsid w:val="00B23377"/>
    <w:rsid w:val="00B27F8A"/>
    <w:rsid w:val="00B36D36"/>
    <w:rsid w:val="00B42229"/>
    <w:rsid w:val="00B54A09"/>
    <w:rsid w:val="00B55475"/>
    <w:rsid w:val="00B6418E"/>
    <w:rsid w:val="00B673AB"/>
    <w:rsid w:val="00B97CDD"/>
    <w:rsid w:val="00BA26A5"/>
    <w:rsid w:val="00BA5E2C"/>
    <w:rsid w:val="00BB13CA"/>
    <w:rsid w:val="00BB3E6E"/>
    <w:rsid w:val="00BB4AFF"/>
    <w:rsid w:val="00BC3FEE"/>
    <w:rsid w:val="00BC4229"/>
    <w:rsid w:val="00BC6E23"/>
    <w:rsid w:val="00BC7DD7"/>
    <w:rsid w:val="00BD4E90"/>
    <w:rsid w:val="00BE16BE"/>
    <w:rsid w:val="00BE2DDD"/>
    <w:rsid w:val="00BE452D"/>
    <w:rsid w:val="00BF0C59"/>
    <w:rsid w:val="00C05160"/>
    <w:rsid w:val="00C07F94"/>
    <w:rsid w:val="00C10E88"/>
    <w:rsid w:val="00C14BD9"/>
    <w:rsid w:val="00C14C11"/>
    <w:rsid w:val="00C15BA9"/>
    <w:rsid w:val="00C16B60"/>
    <w:rsid w:val="00C2649C"/>
    <w:rsid w:val="00C32AB8"/>
    <w:rsid w:val="00C3451E"/>
    <w:rsid w:val="00C35E1E"/>
    <w:rsid w:val="00C4056F"/>
    <w:rsid w:val="00C47374"/>
    <w:rsid w:val="00C54ECD"/>
    <w:rsid w:val="00C84C54"/>
    <w:rsid w:val="00C901D1"/>
    <w:rsid w:val="00C97927"/>
    <w:rsid w:val="00CB12D6"/>
    <w:rsid w:val="00CB3530"/>
    <w:rsid w:val="00CB762D"/>
    <w:rsid w:val="00CC2128"/>
    <w:rsid w:val="00CC5A3F"/>
    <w:rsid w:val="00CD2566"/>
    <w:rsid w:val="00CD29F4"/>
    <w:rsid w:val="00CE6653"/>
    <w:rsid w:val="00CF0B6A"/>
    <w:rsid w:val="00D04EC3"/>
    <w:rsid w:val="00D114FC"/>
    <w:rsid w:val="00D42BDC"/>
    <w:rsid w:val="00D4527B"/>
    <w:rsid w:val="00D45E86"/>
    <w:rsid w:val="00D464CB"/>
    <w:rsid w:val="00D47569"/>
    <w:rsid w:val="00D51F44"/>
    <w:rsid w:val="00D5235F"/>
    <w:rsid w:val="00D526A1"/>
    <w:rsid w:val="00D57C34"/>
    <w:rsid w:val="00D70F65"/>
    <w:rsid w:val="00D73600"/>
    <w:rsid w:val="00D74A12"/>
    <w:rsid w:val="00D90B27"/>
    <w:rsid w:val="00D96CF7"/>
    <w:rsid w:val="00DA0095"/>
    <w:rsid w:val="00DA5E4F"/>
    <w:rsid w:val="00DB1525"/>
    <w:rsid w:val="00DC351D"/>
    <w:rsid w:val="00DC4B2A"/>
    <w:rsid w:val="00DC56FF"/>
    <w:rsid w:val="00DD0D27"/>
    <w:rsid w:val="00DD783C"/>
    <w:rsid w:val="00DE582A"/>
    <w:rsid w:val="00E0563F"/>
    <w:rsid w:val="00E1023A"/>
    <w:rsid w:val="00E108D6"/>
    <w:rsid w:val="00E15DA3"/>
    <w:rsid w:val="00E17400"/>
    <w:rsid w:val="00E208A8"/>
    <w:rsid w:val="00E27BD3"/>
    <w:rsid w:val="00E32658"/>
    <w:rsid w:val="00E3473C"/>
    <w:rsid w:val="00E36261"/>
    <w:rsid w:val="00E37110"/>
    <w:rsid w:val="00E40BBE"/>
    <w:rsid w:val="00E413D2"/>
    <w:rsid w:val="00E42173"/>
    <w:rsid w:val="00E43C97"/>
    <w:rsid w:val="00E52A95"/>
    <w:rsid w:val="00E61EC5"/>
    <w:rsid w:val="00E722A4"/>
    <w:rsid w:val="00E731AA"/>
    <w:rsid w:val="00E747AA"/>
    <w:rsid w:val="00E748BF"/>
    <w:rsid w:val="00E779F9"/>
    <w:rsid w:val="00EA2FCE"/>
    <w:rsid w:val="00EB280D"/>
    <w:rsid w:val="00EB72F7"/>
    <w:rsid w:val="00EC4440"/>
    <w:rsid w:val="00EC7892"/>
    <w:rsid w:val="00F013D2"/>
    <w:rsid w:val="00F02FC9"/>
    <w:rsid w:val="00F12302"/>
    <w:rsid w:val="00F4591F"/>
    <w:rsid w:val="00F475EE"/>
    <w:rsid w:val="00F506B0"/>
    <w:rsid w:val="00F868A2"/>
    <w:rsid w:val="00F91715"/>
    <w:rsid w:val="00FB205F"/>
    <w:rsid w:val="00FB42FE"/>
    <w:rsid w:val="00FC0CDB"/>
    <w:rsid w:val="00FD423A"/>
    <w:rsid w:val="00FD5EAC"/>
    <w:rsid w:val="00FD6194"/>
    <w:rsid w:val="00FE0E09"/>
    <w:rsid w:val="00FE21AD"/>
    <w:rsid w:val="00FE2C63"/>
    <w:rsid w:val="00FF5800"/>
    <w:rsid w:val="00FF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6171BAA9"/>
  <w15:chartTrackingRefBased/>
  <w15:docId w15:val="{ED15E8AD-4FCC-44A7-979B-0B6904B5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73AB"/>
    <w:pPr>
      <w:jc w:val="both"/>
    </w:pPr>
  </w:style>
  <w:style w:type="paragraph" w:styleId="Heading1">
    <w:name w:val="heading 1"/>
    <w:basedOn w:val="Normal"/>
    <w:next w:val="Text"/>
    <w:link w:val="Heading1Char"/>
    <w:uiPriority w:val="9"/>
    <w:qFormat/>
    <w:rsid w:val="000A01E9"/>
    <w:pPr>
      <w:keepNext/>
      <w:spacing w:before="240" w:after="60"/>
      <w:jc w:val="center"/>
      <w:outlineLvl w:val="0"/>
    </w:pPr>
    <w:rPr>
      <w:b/>
      <w:kern w:val="32"/>
      <w:sz w:val="22"/>
    </w:rPr>
  </w:style>
  <w:style w:type="paragraph" w:styleId="Heading2">
    <w:name w:val="heading 2"/>
    <w:basedOn w:val="Normal"/>
    <w:next w:val="Text"/>
    <w:qFormat/>
    <w:rsid w:val="00BE16BE"/>
    <w:pPr>
      <w:keepNext/>
      <w:numPr>
        <w:numId w:val="20"/>
      </w:numPr>
      <w:tabs>
        <w:tab w:val="left" w:pos="288"/>
      </w:tabs>
      <w:spacing w:before="240"/>
      <w:outlineLvl w:val="1"/>
    </w:pPr>
    <w:rPr>
      <w:b/>
    </w:rPr>
  </w:style>
  <w:style w:type="paragraph" w:styleId="Heading3">
    <w:name w:val="heading 3"/>
    <w:basedOn w:val="Normal"/>
    <w:next w:val="Text"/>
    <w:qFormat/>
    <w:rsid w:val="009005CC"/>
    <w:pPr>
      <w:keepNext/>
      <w:numPr>
        <w:numId w:val="17"/>
      </w:numPr>
      <w:tabs>
        <w:tab w:val="clear" w:pos="648"/>
        <w:tab w:val="left" w:pos="288"/>
      </w:tabs>
      <w:ind w:left="0" w:firstLine="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9005CC"/>
    <w:pPr>
      <w:tabs>
        <w:tab w:val="center" w:pos="4320"/>
        <w:tab w:val="right" w:pos="8640"/>
      </w:tabs>
      <w:autoSpaceDE w:val="0"/>
      <w:autoSpaceDN w:val="0"/>
    </w:pPr>
  </w:style>
  <w:style w:type="paragraph" w:styleId="Title">
    <w:name w:val="Title"/>
    <w:basedOn w:val="Normal"/>
    <w:next w:val="AuthorNames"/>
    <w:link w:val="TitleChar"/>
    <w:qFormat/>
    <w:rsid w:val="009005CC"/>
    <w:pPr>
      <w:spacing w:after="480"/>
      <w:jc w:val="center"/>
      <w:outlineLvl w:val="0"/>
    </w:pPr>
    <w:rPr>
      <w:b/>
      <w:kern w:val="28"/>
      <w:sz w:val="36"/>
    </w:rPr>
  </w:style>
  <w:style w:type="paragraph" w:customStyle="1" w:styleId="AuthorNames">
    <w:name w:val="Author Names"/>
    <w:basedOn w:val="Normal"/>
    <w:next w:val="AuthorAffiliations"/>
    <w:qFormat/>
    <w:rsid w:val="009005CC"/>
    <w:pPr>
      <w:jc w:val="center"/>
    </w:pPr>
  </w:style>
  <w:style w:type="paragraph" w:customStyle="1" w:styleId="Abstract">
    <w:name w:val="Abstract"/>
    <w:basedOn w:val="Normal"/>
    <w:next w:val="Heading1"/>
    <w:qFormat/>
    <w:rsid w:val="009005CC"/>
    <w:pPr>
      <w:spacing w:before="480" w:after="480"/>
      <w:ind w:left="720" w:right="720" w:firstLine="288"/>
    </w:pPr>
    <w:rPr>
      <w:b/>
    </w:rPr>
  </w:style>
  <w:style w:type="character" w:styleId="FootnoteReference">
    <w:name w:val="footnote reference"/>
    <w:qFormat/>
    <w:rsid w:val="009005CC"/>
    <w:rPr>
      <w:sz w:val="20"/>
      <w:vertAlign w:val="superscript"/>
    </w:rPr>
  </w:style>
  <w:style w:type="paragraph" w:customStyle="1" w:styleId="Nomenclature">
    <w:name w:val="Nomenclature"/>
    <w:basedOn w:val="Normal"/>
    <w:qFormat/>
    <w:rsid w:val="009005CC"/>
    <w:pPr>
      <w:widowControl w:val="0"/>
      <w:tabs>
        <w:tab w:val="left" w:pos="864"/>
        <w:tab w:val="left" w:pos="1152"/>
      </w:tabs>
    </w:pPr>
  </w:style>
  <w:style w:type="paragraph" w:customStyle="1" w:styleId="AuthorAffiliations">
    <w:name w:val="Author Affiliations"/>
    <w:basedOn w:val="Normal"/>
    <w:next w:val="AuthorNames"/>
    <w:qFormat/>
    <w:rsid w:val="009005CC"/>
    <w:pPr>
      <w:spacing w:after="240"/>
      <w:jc w:val="center"/>
    </w:pPr>
    <w:rPr>
      <w:i/>
    </w:rPr>
  </w:style>
  <w:style w:type="character" w:styleId="Hyperlink">
    <w:name w:val="Hyperlink"/>
    <w:qFormat/>
    <w:rsid w:val="009005CC"/>
    <w:rPr>
      <w:rFonts w:ascii="Times New Roman" w:hAnsi="Times New Roman"/>
      <w:color w:val="auto"/>
      <w:sz w:val="20"/>
      <w:u w:val="single"/>
    </w:rPr>
  </w:style>
  <w:style w:type="paragraph" w:customStyle="1" w:styleId="Text">
    <w:name w:val="Text"/>
    <w:basedOn w:val="Normal"/>
    <w:qFormat/>
    <w:rsid w:val="009005CC"/>
    <w:pPr>
      <w:tabs>
        <w:tab w:val="left" w:pos="288"/>
      </w:tabs>
      <w:ind w:firstLine="288"/>
    </w:pPr>
  </w:style>
  <w:style w:type="paragraph" w:customStyle="1" w:styleId="Equation">
    <w:name w:val="Equation"/>
    <w:basedOn w:val="Normal"/>
    <w:next w:val="Text"/>
    <w:autoRedefine/>
    <w:qFormat/>
    <w:rsid w:val="009005CC"/>
    <w:pPr>
      <w:tabs>
        <w:tab w:val="center" w:pos="4680"/>
        <w:tab w:val="right" w:pos="9360"/>
      </w:tabs>
      <w:spacing w:before="240" w:after="240"/>
    </w:pPr>
  </w:style>
  <w:style w:type="paragraph" w:customStyle="1" w:styleId="BibliographicalReferenceNumbers">
    <w:name w:val="Bibliographical Reference Numbers"/>
    <w:basedOn w:val="Normal"/>
    <w:next w:val="Text"/>
    <w:rsid w:val="009005CC"/>
    <w:rPr>
      <w:vertAlign w:val="superscript"/>
    </w:rPr>
  </w:style>
  <w:style w:type="paragraph" w:customStyle="1" w:styleId="Figure">
    <w:name w:val="Figure"/>
    <w:basedOn w:val="Normal"/>
    <w:next w:val="Text"/>
    <w:qFormat/>
    <w:rsid w:val="009005CC"/>
    <w:pPr>
      <w:framePr w:hSpace="187" w:vSpace="187" w:wrap="around" w:vAnchor="text" w:hAnchor="text" w:y="1"/>
    </w:pPr>
    <w:rPr>
      <w:b/>
    </w:rPr>
  </w:style>
  <w:style w:type="paragraph" w:customStyle="1" w:styleId="References">
    <w:name w:val="References"/>
    <w:basedOn w:val="Normal"/>
    <w:autoRedefine/>
    <w:qFormat/>
    <w:rsid w:val="00EC7892"/>
    <w:pPr>
      <w:ind w:left="270" w:hanging="270"/>
    </w:pPr>
    <w:rPr>
      <w:sz w:val="18"/>
    </w:rPr>
  </w:style>
  <w:style w:type="paragraph" w:styleId="FootnoteText">
    <w:name w:val="footnote text"/>
    <w:basedOn w:val="Normal"/>
    <w:link w:val="FootnoteTextChar"/>
    <w:qFormat/>
    <w:rsid w:val="00554878"/>
    <w:rPr>
      <w:sz w:val="18"/>
    </w:rPr>
  </w:style>
  <w:style w:type="paragraph" w:customStyle="1" w:styleId="Footnote">
    <w:name w:val="Footnote"/>
    <w:basedOn w:val="Normal"/>
    <w:rsid w:val="009005CC"/>
  </w:style>
  <w:style w:type="character" w:styleId="PageNumber">
    <w:name w:val="page number"/>
    <w:basedOn w:val="DefaultParagraphFont"/>
    <w:rsid w:val="009005CC"/>
  </w:style>
  <w:style w:type="paragraph" w:styleId="Header">
    <w:name w:val="header"/>
    <w:basedOn w:val="Normal"/>
    <w:qFormat/>
    <w:rsid w:val="00E52A95"/>
    <w:pPr>
      <w:tabs>
        <w:tab w:val="right" w:pos="10080"/>
      </w:tabs>
      <w:ind w:left="-720" w:right="-720"/>
    </w:pPr>
    <w:rPr>
      <w:rFonts w:cs="Arial"/>
      <w:sz w:val="18"/>
      <w:szCs w:val="18"/>
    </w:rPr>
  </w:style>
  <w:style w:type="character" w:styleId="FollowedHyperlink">
    <w:name w:val="FollowedHyperlink"/>
    <w:rsid w:val="009005CC"/>
    <w:rPr>
      <w:color w:val="800080"/>
      <w:u w:val="single"/>
    </w:rPr>
  </w:style>
  <w:style w:type="paragraph" w:customStyle="1" w:styleId="ExtendedQuote">
    <w:name w:val="Extended Quote"/>
    <w:basedOn w:val="Text"/>
    <w:qFormat/>
    <w:rsid w:val="009005CC"/>
    <w:pPr>
      <w:ind w:left="576" w:firstLine="0"/>
    </w:pPr>
    <w:rPr>
      <w:sz w:val="18"/>
    </w:rPr>
  </w:style>
  <w:style w:type="paragraph" w:styleId="NoSpacing">
    <w:name w:val="No Spacing"/>
    <w:uiPriority w:val="1"/>
    <w:rsid w:val="00BB4AFF"/>
    <w:pPr>
      <w:jc w:val="both"/>
    </w:pPr>
  </w:style>
  <w:style w:type="paragraph" w:styleId="Subtitle">
    <w:name w:val="Subtitle"/>
    <w:basedOn w:val="Normal"/>
    <w:next w:val="Normal"/>
    <w:link w:val="SubtitleChar"/>
    <w:uiPriority w:val="11"/>
    <w:rsid w:val="00BB4AFF"/>
    <w:pPr>
      <w:spacing w:after="60"/>
      <w:jc w:val="center"/>
      <w:outlineLvl w:val="1"/>
    </w:pPr>
    <w:rPr>
      <w:rFonts w:ascii="Cambria" w:hAnsi="Cambria"/>
      <w:sz w:val="24"/>
      <w:szCs w:val="24"/>
    </w:rPr>
  </w:style>
  <w:style w:type="character" w:customStyle="1" w:styleId="SubtitleChar">
    <w:name w:val="Subtitle Char"/>
    <w:link w:val="Subtitle"/>
    <w:uiPriority w:val="11"/>
    <w:rsid w:val="00BB4AFF"/>
    <w:rPr>
      <w:rFonts w:ascii="Cambria" w:eastAsia="Times New Roman" w:hAnsi="Cambria" w:cs="Times New Roman"/>
      <w:sz w:val="24"/>
      <w:szCs w:val="24"/>
    </w:rPr>
  </w:style>
  <w:style w:type="paragraph" w:styleId="Caption">
    <w:name w:val="caption"/>
    <w:basedOn w:val="Normal"/>
    <w:next w:val="Normal"/>
    <w:uiPriority w:val="35"/>
    <w:unhideWhenUsed/>
    <w:qFormat/>
    <w:rsid w:val="006D34A6"/>
    <w:rPr>
      <w:b/>
      <w:bCs/>
    </w:rPr>
  </w:style>
  <w:style w:type="paragraph" w:styleId="BalloonText">
    <w:name w:val="Balloon Text"/>
    <w:basedOn w:val="Normal"/>
    <w:link w:val="BalloonTextChar"/>
    <w:uiPriority w:val="99"/>
    <w:semiHidden/>
    <w:unhideWhenUsed/>
    <w:rsid w:val="00C14C11"/>
    <w:rPr>
      <w:rFonts w:ascii="Tahoma" w:hAnsi="Tahoma" w:cs="Tahoma"/>
      <w:sz w:val="16"/>
      <w:szCs w:val="16"/>
    </w:rPr>
  </w:style>
  <w:style w:type="character" w:customStyle="1" w:styleId="BalloonTextChar">
    <w:name w:val="Balloon Text Char"/>
    <w:link w:val="BalloonText"/>
    <w:uiPriority w:val="99"/>
    <w:semiHidden/>
    <w:rsid w:val="00C14C11"/>
    <w:rPr>
      <w:rFonts w:ascii="Tahoma" w:hAnsi="Tahoma" w:cs="Tahoma"/>
      <w:sz w:val="16"/>
      <w:szCs w:val="16"/>
    </w:rPr>
  </w:style>
  <w:style w:type="character" w:styleId="LineNumber">
    <w:name w:val="line number"/>
    <w:basedOn w:val="DefaultParagraphFont"/>
    <w:uiPriority w:val="99"/>
    <w:semiHidden/>
    <w:unhideWhenUsed/>
    <w:rsid w:val="000111A5"/>
  </w:style>
  <w:style w:type="paragraph" w:styleId="Revision">
    <w:name w:val="Revision"/>
    <w:hidden/>
    <w:uiPriority w:val="99"/>
    <w:semiHidden/>
    <w:rsid w:val="001327A7"/>
  </w:style>
  <w:style w:type="character" w:customStyle="1" w:styleId="Heading1Char">
    <w:name w:val="Heading 1 Char"/>
    <w:basedOn w:val="DefaultParagraphFont"/>
    <w:link w:val="Heading1"/>
    <w:uiPriority w:val="9"/>
    <w:rsid w:val="00E722A4"/>
    <w:rPr>
      <w:b/>
      <w:kern w:val="32"/>
      <w:sz w:val="22"/>
    </w:rPr>
  </w:style>
  <w:style w:type="paragraph" w:styleId="Bibliography">
    <w:name w:val="Bibliography"/>
    <w:basedOn w:val="Normal"/>
    <w:next w:val="Normal"/>
    <w:uiPriority w:val="37"/>
    <w:unhideWhenUsed/>
    <w:rsid w:val="000629D2"/>
    <w:rPr>
      <w:sz w:val="18"/>
    </w:rPr>
  </w:style>
  <w:style w:type="paragraph" w:styleId="ListParagraph">
    <w:name w:val="List Paragraph"/>
    <w:basedOn w:val="Normal"/>
    <w:uiPriority w:val="34"/>
    <w:qFormat/>
    <w:rsid w:val="00E52A95"/>
    <w:pPr>
      <w:ind w:left="720"/>
      <w:contextualSpacing/>
    </w:pPr>
  </w:style>
  <w:style w:type="paragraph" w:styleId="Quote">
    <w:name w:val="Quote"/>
    <w:basedOn w:val="Normal"/>
    <w:next w:val="Normal"/>
    <w:link w:val="QuoteChar"/>
    <w:uiPriority w:val="29"/>
    <w:qFormat/>
    <w:rsid w:val="00B673AB"/>
    <w:pPr>
      <w:spacing w:after="160"/>
      <w:ind w:left="576"/>
      <w:jc w:val="left"/>
    </w:pPr>
    <w:rPr>
      <w:iCs/>
      <w:color w:val="404040" w:themeColor="text1" w:themeTint="BF"/>
      <w:sz w:val="18"/>
    </w:rPr>
  </w:style>
  <w:style w:type="character" w:customStyle="1" w:styleId="QuoteChar">
    <w:name w:val="Quote Char"/>
    <w:basedOn w:val="DefaultParagraphFont"/>
    <w:link w:val="Quote"/>
    <w:uiPriority w:val="29"/>
    <w:rsid w:val="00B673AB"/>
    <w:rPr>
      <w:iCs/>
      <w:color w:val="404040" w:themeColor="text1" w:themeTint="BF"/>
      <w:sz w:val="18"/>
    </w:rPr>
  </w:style>
  <w:style w:type="character" w:customStyle="1" w:styleId="TitleChar">
    <w:name w:val="Title Char"/>
    <w:basedOn w:val="DefaultParagraphFont"/>
    <w:link w:val="Title"/>
    <w:rsid w:val="00364429"/>
    <w:rPr>
      <w:b/>
      <w:kern w:val="28"/>
      <w:sz w:val="36"/>
    </w:rPr>
  </w:style>
  <w:style w:type="character" w:customStyle="1" w:styleId="FootnoteTextChar">
    <w:name w:val="Footnote Text Char"/>
    <w:basedOn w:val="DefaultParagraphFont"/>
    <w:link w:val="FootnoteText"/>
    <w:rsid w:val="00364429"/>
    <w:rPr>
      <w:sz w:val="18"/>
    </w:rPr>
  </w:style>
  <w:style w:type="character" w:styleId="CommentReference">
    <w:name w:val="annotation reference"/>
    <w:basedOn w:val="DefaultParagraphFont"/>
    <w:uiPriority w:val="99"/>
    <w:semiHidden/>
    <w:unhideWhenUsed/>
    <w:rsid w:val="00200293"/>
    <w:rPr>
      <w:sz w:val="16"/>
      <w:szCs w:val="16"/>
    </w:rPr>
  </w:style>
  <w:style w:type="paragraph" w:styleId="CommentText">
    <w:name w:val="annotation text"/>
    <w:basedOn w:val="Normal"/>
    <w:link w:val="CommentTextChar"/>
    <w:uiPriority w:val="99"/>
    <w:unhideWhenUsed/>
    <w:rsid w:val="00200293"/>
    <w:pPr>
      <w:spacing w:after="160"/>
      <w:jc w:val="left"/>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200293"/>
    <w:rPr>
      <w:rFonts w:asciiTheme="minorHAnsi" w:eastAsiaTheme="minorHAnsi" w:hAnsiTheme="minorHAnsi" w:cstheme="minorBidi"/>
      <w:kern w:val="2"/>
      <w14:ligatures w14:val="standardContextual"/>
    </w:rPr>
  </w:style>
  <w:style w:type="paragraph" w:styleId="NormalWeb">
    <w:name w:val="Normal (Web)"/>
    <w:basedOn w:val="Normal"/>
    <w:uiPriority w:val="99"/>
    <w:unhideWhenUsed/>
    <w:rsid w:val="00AB5DF3"/>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385">
      <w:bodyDiv w:val="1"/>
      <w:marLeft w:val="0"/>
      <w:marRight w:val="0"/>
      <w:marTop w:val="0"/>
      <w:marBottom w:val="0"/>
      <w:divBdr>
        <w:top w:val="none" w:sz="0" w:space="0" w:color="auto"/>
        <w:left w:val="none" w:sz="0" w:space="0" w:color="auto"/>
        <w:bottom w:val="none" w:sz="0" w:space="0" w:color="auto"/>
        <w:right w:val="none" w:sz="0" w:space="0" w:color="auto"/>
      </w:divBdr>
    </w:div>
    <w:div w:id="53895466">
      <w:bodyDiv w:val="1"/>
      <w:marLeft w:val="0"/>
      <w:marRight w:val="0"/>
      <w:marTop w:val="0"/>
      <w:marBottom w:val="0"/>
      <w:divBdr>
        <w:top w:val="none" w:sz="0" w:space="0" w:color="auto"/>
        <w:left w:val="none" w:sz="0" w:space="0" w:color="auto"/>
        <w:bottom w:val="none" w:sz="0" w:space="0" w:color="auto"/>
        <w:right w:val="none" w:sz="0" w:space="0" w:color="auto"/>
      </w:divBdr>
    </w:div>
    <w:div w:id="62024159">
      <w:bodyDiv w:val="1"/>
      <w:marLeft w:val="0"/>
      <w:marRight w:val="0"/>
      <w:marTop w:val="0"/>
      <w:marBottom w:val="0"/>
      <w:divBdr>
        <w:top w:val="none" w:sz="0" w:space="0" w:color="auto"/>
        <w:left w:val="none" w:sz="0" w:space="0" w:color="auto"/>
        <w:bottom w:val="none" w:sz="0" w:space="0" w:color="auto"/>
        <w:right w:val="none" w:sz="0" w:space="0" w:color="auto"/>
      </w:divBdr>
    </w:div>
    <w:div w:id="71777495">
      <w:bodyDiv w:val="1"/>
      <w:marLeft w:val="0"/>
      <w:marRight w:val="0"/>
      <w:marTop w:val="0"/>
      <w:marBottom w:val="0"/>
      <w:divBdr>
        <w:top w:val="none" w:sz="0" w:space="0" w:color="auto"/>
        <w:left w:val="none" w:sz="0" w:space="0" w:color="auto"/>
        <w:bottom w:val="none" w:sz="0" w:space="0" w:color="auto"/>
        <w:right w:val="none" w:sz="0" w:space="0" w:color="auto"/>
      </w:divBdr>
    </w:div>
    <w:div w:id="86266878">
      <w:bodyDiv w:val="1"/>
      <w:marLeft w:val="0"/>
      <w:marRight w:val="0"/>
      <w:marTop w:val="0"/>
      <w:marBottom w:val="0"/>
      <w:divBdr>
        <w:top w:val="none" w:sz="0" w:space="0" w:color="auto"/>
        <w:left w:val="none" w:sz="0" w:space="0" w:color="auto"/>
        <w:bottom w:val="none" w:sz="0" w:space="0" w:color="auto"/>
        <w:right w:val="none" w:sz="0" w:space="0" w:color="auto"/>
      </w:divBdr>
    </w:div>
    <w:div w:id="113720584">
      <w:bodyDiv w:val="1"/>
      <w:marLeft w:val="0"/>
      <w:marRight w:val="0"/>
      <w:marTop w:val="0"/>
      <w:marBottom w:val="0"/>
      <w:divBdr>
        <w:top w:val="none" w:sz="0" w:space="0" w:color="auto"/>
        <w:left w:val="none" w:sz="0" w:space="0" w:color="auto"/>
        <w:bottom w:val="none" w:sz="0" w:space="0" w:color="auto"/>
        <w:right w:val="none" w:sz="0" w:space="0" w:color="auto"/>
      </w:divBdr>
    </w:div>
    <w:div w:id="174271725">
      <w:bodyDiv w:val="1"/>
      <w:marLeft w:val="0"/>
      <w:marRight w:val="0"/>
      <w:marTop w:val="0"/>
      <w:marBottom w:val="0"/>
      <w:divBdr>
        <w:top w:val="none" w:sz="0" w:space="0" w:color="auto"/>
        <w:left w:val="none" w:sz="0" w:space="0" w:color="auto"/>
        <w:bottom w:val="none" w:sz="0" w:space="0" w:color="auto"/>
        <w:right w:val="none" w:sz="0" w:space="0" w:color="auto"/>
      </w:divBdr>
    </w:div>
    <w:div w:id="183903571">
      <w:bodyDiv w:val="1"/>
      <w:marLeft w:val="0"/>
      <w:marRight w:val="0"/>
      <w:marTop w:val="0"/>
      <w:marBottom w:val="0"/>
      <w:divBdr>
        <w:top w:val="none" w:sz="0" w:space="0" w:color="auto"/>
        <w:left w:val="none" w:sz="0" w:space="0" w:color="auto"/>
        <w:bottom w:val="none" w:sz="0" w:space="0" w:color="auto"/>
        <w:right w:val="none" w:sz="0" w:space="0" w:color="auto"/>
      </w:divBdr>
    </w:div>
    <w:div w:id="184250457">
      <w:bodyDiv w:val="1"/>
      <w:marLeft w:val="0"/>
      <w:marRight w:val="0"/>
      <w:marTop w:val="0"/>
      <w:marBottom w:val="0"/>
      <w:divBdr>
        <w:top w:val="none" w:sz="0" w:space="0" w:color="auto"/>
        <w:left w:val="none" w:sz="0" w:space="0" w:color="auto"/>
        <w:bottom w:val="none" w:sz="0" w:space="0" w:color="auto"/>
        <w:right w:val="none" w:sz="0" w:space="0" w:color="auto"/>
      </w:divBdr>
    </w:div>
    <w:div w:id="184638838">
      <w:bodyDiv w:val="1"/>
      <w:marLeft w:val="0"/>
      <w:marRight w:val="0"/>
      <w:marTop w:val="0"/>
      <w:marBottom w:val="0"/>
      <w:divBdr>
        <w:top w:val="none" w:sz="0" w:space="0" w:color="auto"/>
        <w:left w:val="none" w:sz="0" w:space="0" w:color="auto"/>
        <w:bottom w:val="none" w:sz="0" w:space="0" w:color="auto"/>
        <w:right w:val="none" w:sz="0" w:space="0" w:color="auto"/>
      </w:divBdr>
    </w:div>
    <w:div w:id="197209757">
      <w:bodyDiv w:val="1"/>
      <w:marLeft w:val="0"/>
      <w:marRight w:val="0"/>
      <w:marTop w:val="0"/>
      <w:marBottom w:val="0"/>
      <w:divBdr>
        <w:top w:val="none" w:sz="0" w:space="0" w:color="auto"/>
        <w:left w:val="none" w:sz="0" w:space="0" w:color="auto"/>
        <w:bottom w:val="none" w:sz="0" w:space="0" w:color="auto"/>
        <w:right w:val="none" w:sz="0" w:space="0" w:color="auto"/>
      </w:divBdr>
    </w:div>
    <w:div w:id="206794445">
      <w:bodyDiv w:val="1"/>
      <w:marLeft w:val="0"/>
      <w:marRight w:val="0"/>
      <w:marTop w:val="0"/>
      <w:marBottom w:val="0"/>
      <w:divBdr>
        <w:top w:val="none" w:sz="0" w:space="0" w:color="auto"/>
        <w:left w:val="none" w:sz="0" w:space="0" w:color="auto"/>
        <w:bottom w:val="none" w:sz="0" w:space="0" w:color="auto"/>
        <w:right w:val="none" w:sz="0" w:space="0" w:color="auto"/>
      </w:divBdr>
    </w:div>
    <w:div w:id="209658765">
      <w:bodyDiv w:val="1"/>
      <w:marLeft w:val="0"/>
      <w:marRight w:val="0"/>
      <w:marTop w:val="0"/>
      <w:marBottom w:val="0"/>
      <w:divBdr>
        <w:top w:val="none" w:sz="0" w:space="0" w:color="auto"/>
        <w:left w:val="none" w:sz="0" w:space="0" w:color="auto"/>
        <w:bottom w:val="none" w:sz="0" w:space="0" w:color="auto"/>
        <w:right w:val="none" w:sz="0" w:space="0" w:color="auto"/>
      </w:divBdr>
    </w:div>
    <w:div w:id="221646201">
      <w:bodyDiv w:val="1"/>
      <w:marLeft w:val="0"/>
      <w:marRight w:val="0"/>
      <w:marTop w:val="0"/>
      <w:marBottom w:val="0"/>
      <w:divBdr>
        <w:top w:val="none" w:sz="0" w:space="0" w:color="auto"/>
        <w:left w:val="none" w:sz="0" w:space="0" w:color="auto"/>
        <w:bottom w:val="none" w:sz="0" w:space="0" w:color="auto"/>
        <w:right w:val="none" w:sz="0" w:space="0" w:color="auto"/>
      </w:divBdr>
    </w:div>
    <w:div w:id="247278782">
      <w:bodyDiv w:val="1"/>
      <w:marLeft w:val="0"/>
      <w:marRight w:val="0"/>
      <w:marTop w:val="0"/>
      <w:marBottom w:val="0"/>
      <w:divBdr>
        <w:top w:val="none" w:sz="0" w:space="0" w:color="auto"/>
        <w:left w:val="none" w:sz="0" w:space="0" w:color="auto"/>
        <w:bottom w:val="none" w:sz="0" w:space="0" w:color="auto"/>
        <w:right w:val="none" w:sz="0" w:space="0" w:color="auto"/>
      </w:divBdr>
    </w:div>
    <w:div w:id="294065761">
      <w:bodyDiv w:val="1"/>
      <w:marLeft w:val="0"/>
      <w:marRight w:val="0"/>
      <w:marTop w:val="0"/>
      <w:marBottom w:val="0"/>
      <w:divBdr>
        <w:top w:val="none" w:sz="0" w:space="0" w:color="auto"/>
        <w:left w:val="none" w:sz="0" w:space="0" w:color="auto"/>
        <w:bottom w:val="none" w:sz="0" w:space="0" w:color="auto"/>
        <w:right w:val="none" w:sz="0" w:space="0" w:color="auto"/>
      </w:divBdr>
    </w:div>
    <w:div w:id="312679671">
      <w:bodyDiv w:val="1"/>
      <w:marLeft w:val="0"/>
      <w:marRight w:val="0"/>
      <w:marTop w:val="0"/>
      <w:marBottom w:val="0"/>
      <w:divBdr>
        <w:top w:val="none" w:sz="0" w:space="0" w:color="auto"/>
        <w:left w:val="none" w:sz="0" w:space="0" w:color="auto"/>
        <w:bottom w:val="none" w:sz="0" w:space="0" w:color="auto"/>
        <w:right w:val="none" w:sz="0" w:space="0" w:color="auto"/>
      </w:divBdr>
    </w:div>
    <w:div w:id="383679929">
      <w:bodyDiv w:val="1"/>
      <w:marLeft w:val="0"/>
      <w:marRight w:val="0"/>
      <w:marTop w:val="0"/>
      <w:marBottom w:val="0"/>
      <w:divBdr>
        <w:top w:val="none" w:sz="0" w:space="0" w:color="auto"/>
        <w:left w:val="none" w:sz="0" w:space="0" w:color="auto"/>
        <w:bottom w:val="none" w:sz="0" w:space="0" w:color="auto"/>
        <w:right w:val="none" w:sz="0" w:space="0" w:color="auto"/>
      </w:divBdr>
    </w:div>
    <w:div w:id="403449791">
      <w:bodyDiv w:val="1"/>
      <w:marLeft w:val="0"/>
      <w:marRight w:val="0"/>
      <w:marTop w:val="0"/>
      <w:marBottom w:val="0"/>
      <w:divBdr>
        <w:top w:val="none" w:sz="0" w:space="0" w:color="auto"/>
        <w:left w:val="none" w:sz="0" w:space="0" w:color="auto"/>
        <w:bottom w:val="none" w:sz="0" w:space="0" w:color="auto"/>
        <w:right w:val="none" w:sz="0" w:space="0" w:color="auto"/>
      </w:divBdr>
    </w:div>
    <w:div w:id="410011870">
      <w:bodyDiv w:val="1"/>
      <w:marLeft w:val="0"/>
      <w:marRight w:val="0"/>
      <w:marTop w:val="0"/>
      <w:marBottom w:val="0"/>
      <w:divBdr>
        <w:top w:val="none" w:sz="0" w:space="0" w:color="auto"/>
        <w:left w:val="none" w:sz="0" w:space="0" w:color="auto"/>
        <w:bottom w:val="none" w:sz="0" w:space="0" w:color="auto"/>
        <w:right w:val="none" w:sz="0" w:space="0" w:color="auto"/>
      </w:divBdr>
    </w:div>
    <w:div w:id="423649693">
      <w:bodyDiv w:val="1"/>
      <w:marLeft w:val="0"/>
      <w:marRight w:val="0"/>
      <w:marTop w:val="0"/>
      <w:marBottom w:val="0"/>
      <w:divBdr>
        <w:top w:val="none" w:sz="0" w:space="0" w:color="auto"/>
        <w:left w:val="none" w:sz="0" w:space="0" w:color="auto"/>
        <w:bottom w:val="none" w:sz="0" w:space="0" w:color="auto"/>
        <w:right w:val="none" w:sz="0" w:space="0" w:color="auto"/>
      </w:divBdr>
    </w:div>
    <w:div w:id="425618357">
      <w:bodyDiv w:val="1"/>
      <w:marLeft w:val="0"/>
      <w:marRight w:val="0"/>
      <w:marTop w:val="0"/>
      <w:marBottom w:val="0"/>
      <w:divBdr>
        <w:top w:val="none" w:sz="0" w:space="0" w:color="auto"/>
        <w:left w:val="none" w:sz="0" w:space="0" w:color="auto"/>
        <w:bottom w:val="none" w:sz="0" w:space="0" w:color="auto"/>
        <w:right w:val="none" w:sz="0" w:space="0" w:color="auto"/>
      </w:divBdr>
    </w:div>
    <w:div w:id="464275971">
      <w:bodyDiv w:val="1"/>
      <w:marLeft w:val="0"/>
      <w:marRight w:val="0"/>
      <w:marTop w:val="0"/>
      <w:marBottom w:val="0"/>
      <w:divBdr>
        <w:top w:val="none" w:sz="0" w:space="0" w:color="auto"/>
        <w:left w:val="none" w:sz="0" w:space="0" w:color="auto"/>
        <w:bottom w:val="none" w:sz="0" w:space="0" w:color="auto"/>
        <w:right w:val="none" w:sz="0" w:space="0" w:color="auto"/>
      </w:divBdr>
    </w:div>
    <w:div w:id="483358977">
      <w:bodyDiv w:val="1"/>
      <w:marLeft w:val="0"/>
      <w:marRight w:val="0"/>
      <w:marTop w:val="0"/>
      <w:marBottom w:val="0"/>
      <w:divBdr>
        <w:top w:val="none" w:sz="0" w:space="0" w:color="auto"/>
        <w:left w:val="none" w:sz="0" w:space="0" w:color="auto"/>
        <w:bottom w:val="none" w:sz="0" w:space="0" w:color="auto"/>
        <w:right w:val="none" w:sz="0" w:space="0" w:color="auto"/>
      </w:divBdr>
    </w:div>
    <w:div w:id="513766112">
      <w:bodyDiv w:val="1"/>
      <w:marLeft w:val="0"/>
      <w:marRight w:val="0"/>
      <w:marTop w:val="0"/>
      <w:marBottom w:val="0"/>
      <w:divBdr>
        <w:top w:val="none" w:sz="0" w:space="0" w:color="auto"/>
        <w:left w:val="none" w:sz="0" w:space="0" w:color="auto"/>
        <w:bottom w:val="none" w:sz="0" w:space="0" w:color="auto"/>
        <w:right w:val="none" w:sz="0" w:space="0" w:color="auto"/>
      </w:divBdr>
    </w:div>
    <w:div w:id="519978869">
      <w:bodyDiv w:val="1"/>
      <w:marLeft w:val="0"/>
      <w:marRight w:val="0"/>
      <w:marTop w:val="0"/>
      <w:marBottom w:val="0"/>
      <w:divBdr>
        <w:top w:val="none" w:sz="0" w:space="0" w:color="auto"/>
        <w:left w:val="none" w:sz="0" w:space="0" w:color="auto"/>
        <w:bottom w:val="none" w:sz="0" w:space="0" w:color="auto"/>
        <w:right w:val="none" w:sz="0" w:space="0" w:color="auto"/>
      </w:divBdr>
    </w:div>
    <w:div w:id="554852782">
      <w:bodyDiv w:val="1"/>
      <w:marLeft w:val="0"/>
      <w:marRight w:val="0"/>
      <w:marTop w:val="0"/>
      <w:marBottom w:val="0"/>
      <w:divBdr>
        <w:top w:val="none" w:sz="0" w:space="0" w:color="auto"/>
        <w:left w:val="none" w:sz="0" w:space="0" w:color="auto"/>
        <w:bottom w:val="none" w:sz="0" w:space="0" w:color="auto"/>
        <w:right w:val="none" w:sz="0" w:space="0" w:color="auto"/>
      </w:divBdr>
    </w:div>
    <w:div w:id="569581114">
      <w:bodyDiv w:val="1"/>
      <w:marLeft w:val="0"/>
      <w:marRight w:val="0"/>
      <w:marTop w:val="0"/>
      <w:marBottom w:val="0"/>
      <w:divBdr>
        <w:top w:val="none" w:sz="0" w:space="0" w:color="auto"/>
        <w:left w:val="none" w:sz="0" w:space="0" w:color="auto"/>
        <w:bottom w:val="none" w:sz="0" w:space="0" w:color="auto"/>
        <w:right w:val="none" w:sz="0" w:space="0" w:color="auto"/>
      </w:divBdr>
    </w:div>
    <w:div w:id="577397276">
      <w:bodyDiv w:val="1"/>
      <w:marLeft w:val="0"/>
      <w:marRight w:val="0"/>
      <w:marTop w:val="0"/>
      <w:marBottom w:val="0"/>
      <w:divBdr>
        <w:top w:val="none" w:sz="0" w:space="0" w:color="auto"/>
        <w:left w:val="none" w:sz="0" w:space="0" w:color="auto"/>
        <w:bottom w:val="none" w:sz="0" w:space="0" w:color="auto"/>
        <w:right w:val="none" w:sz="0" w:space="0" w:color="auto"/>
      </w:divBdr>
    </w:div>
    <w:div w:id="582763986">
      <w:bodyDiv w:val="1"/>
      <w:marLeft w:val="0"/>
      <w:marRight w:val="0"/>
      <w:marTop w:val="0"/>
      <w:marBottom w:val="0"/>
      <w:divBdr>
        <w:top w:val="none" w:sz="0" w:space="0" w:color="auto"/>
        <w:left w:val="none" w:sz="0" w:space="0" w:color="auto"/>
        <w:bottom w:val="none" w:sz="0" w:space="0" w:color="auto"/>
        <w:right w:val="none" w:sz="0" w:space="0" w:color="auto"/>
      </w:divBdr>
    </w:div>
    <w:div w:id="599947192">
      <w:bodyDiv w:val="1"/>
      <w:marLeft w:val="0"/>
      <w:marRight w:val="0"/>
      <w:marTop w:val="0"/>
      <w:marBottom w:val="0"/>
      <w:divBdr>
        <w:top w:val="none" w:sz="0" w:space="0" w:color="auto"/>
        <w:left w:val="none" w:sz="0" w:space="0" w:color="auto"/>
        <w:bottom w:val="none" w:sz="0" w:space="0" w:color="auto"/>
        <w:right w:val="none" w:sz="0" w:space="0" w:color="auto"/>
      </w:divBdr>
    </w:div>
    <w:div w:id="619383502">
      <w:bodyDiv w:val="1"/>
      <w:marLeft w:val="0"/>
      <w:marRight w:val="0"/>
      <w:marTop w:val="0"/>
      <w:marBottom w:val="0"/>
      <w:divBdr>
        <w:top w:val="none" w:sz="0" w:space="0" w:color="auto"/>
        <w:left w:val="none" w:sz="0" w:space="0" w:color="auto"/>
        <w:bottom w:val="none" w:sz="0" w:space="0" w:color="auto"/>
        <w:right w:val="none" w:sz="0" w:space="0" w:color="auto"/>
      </w:divBdr>
    </w:div>
    <w:div w:id="622537766">
      <w:bodyDiv w:val="1"/>
      <w:marLeft w:val="0"/>
      <w:marRight w:val="0"/>
      <w:marTop w:val="0"/>
      <w:marBottom w:val="0"/>
      <w:divBdr>
        <w:top w:val="none" w:sz="0" w:space="0" w:color="auto"/>
        <w:left w:val="none" w:sz="0" w:space="0" w:color="auto"/>
        <w:bottom w:val="none" w:sz="0" w:space="0" w:color="auto"/>
        <w:right w:val="none" w:sz="0" w:space="0" w:color="auto"/>
      </w:divBdr>
    </w:div>
    <w:div w:id="664019587">
      <w:bodyDiv w:val="1"/>
      <w:marLeft w:val="0"/>
      <w:marRight w:val="0"/>
      <w:marTop w:val="0"/>
      <w:marBottom w:val="0"/>
      <w:divBdr>
        <w:top w:val="none" w:sz="0" w:space="0" w:color="auto"/>
        <w:left w:val="none" w:sz="0" w:space="0" w:color="auto"/>
        <w:bottom w:val="none" w:sz="0" w:space="0" w:color="auto"/>
        <w:right w:val="none" w:sz="0" w:space="0" w:color="auto"/>
      </w:divBdr>
    </w:div>
    <w:div w:id="681661745">
      <w:bodyDiv w:val="1"/>
      <w:marLeft w:val="0"/>
      <w:marRight w:val="0"/>
      <w:marTop w:val="0"/>
      <w:marBottom w:val="0"/>
      <w:divBdr>
        <w:top w:val="none" w:sz="0" w:space="0" w:color="auto"/>
        <w:left w:val="none" w:sz="0" w:space="0" w:color="auto"/>
        <w:bottom w:val="none" w:sz="0" w:space="0" w:color="auto"/>
        <w:right w:val="none" w:sz="0" w:space="0" w:color="auto"/>
      </w:divBdr>
    </w:div>
    <w:div w:id="690690566">
      <w:bodyDiv w:val="1"/>
      <w:marLeft w:val="0"/>
      <w:marRight w:val="0"/>
      <w:marTop w:val="0"/>
      <w:marBottom w:val="0"/>
      <w:divBdr>
        <w:top w:val="none" w:sz="0" w:space="0" w:color="auto"/>
        <w:left w:val="none" w:sz="0" w:space="0" w:color="auto"/>
        <w:bottom w:val="none" w:sz="0" w:space="0" w:color="auto"/>
        <w:right w:val="none" w:sz="0" w:space="0" w:color="auto"/>
      </w:divBdr>
    </w:div>
    <w:div w:id="699207252">
      <w:bodyDiv w:val="1"/>
      <w:marLeft w:val="0"/>
      <w:marRight w:val="0"/>
      <w:marTop w:val="0"/>
      <w:marBottom w:val="0"/>
      <w:divBdr>
        <w:top w:val="none" w:sz="0" w:space="0" w:color="auto"/>
        <w:left w:val="none" w:sz="0" w:space="0" w:color="auto"/>
        <w:bottom w:val="none" w:sz="0" w:space="0" w:color="auto"/>
        <w:right w:val="none" w:sz="0" w:space="0" w:color="auto"/>
      </w:divBdr>
    </w:div>
    <w:div w:id="700595928">
      <w:bodyDiv w:val="1"/>
      <w:marLeft w:val="0"/>
      <w:marRight w:val="0"/>
      <w:marTop w:val="0"/>
      <w:marBottom w:val="0"/>
      <w:divBdr>
        <w:top w:val="none" w:sz="0" w:space="0" w:color="auto"/>
        <w:left w:val="none" w:sz="0" w:space="0" w:color="auto"/>
        <w:bottom w:val="none" w:sz="0" w:space="0" w:color="auto"/>
        <w:right w:val="none" w:sz="0" w:space="0" w:color="auto"/>
      </w:divBdr>
    </w:div>
    <w:div w:id="741832365">
      <w:bodyDiv w:val="1"/>
      <w:marLeft w:val="0"/>
      <w:marRight w:val="0"/>
      <w:marTop w:val="0"/>
      <w:marBottom w:val="0"/>
      <w:divBdr>
        <w:top w:val="none" w:sz="0" w:space="0" w:color="auto"/>
        <w:left w:val="none" w:sz="0" w:space="0" w:color="auto"/>
        <w:bottom w:val="none" w:sz="0" w:space="0" w:color="auto"/>
        <w:right w:val="none" w:sz="0" w:space="0" w:color="auto"/>
      </w:divBdr>
    </w:div>
    <w:div w:id="807674181">
      <w:bodyDiv w:val="1"/>
      <w:marLeft w:val="0"/>
      <w:marRight w:val="0"/>
      <w:marTop w:val="0"/>
      <w:marBottom w:val="0"/>
      <w:divBdr>
        <w:top w:val="none" w:sz="0" w:space="0" w:color="auto"/>
        <w:left w:val="none" w:sz="0" w:space="0" w:color="auto"/>
        <w:bottom w:val="none" w:sz="0" w:space="0" w:color="auto"/>
        <w:right w:val="none" w:sz="0" w:space="0" w:color="auto"/>
      </w:divBdr>
    </w:div>
    <w:div w:id="810484453">
      <w:bodyDiv w:val="1"/>
      <w:marLeft w:val="0"/>
      <w:marRight w:val="0"/>
      <w:marTop w:val="0"/>
      <w:marBottom w:val="0"/>
      <w:divBdr>
        <w:top w:val="none" w:sz="0" w:space="0" w:color="auto"/>
        <w:left w:val="none" w:sz="0" w:space="0" w:color="auto"/>
        <w:bottom w:val="none" w:sz="0" w:space="0" w:color="auto"/>
        <w:right w:val="none" w:sz="0" w:space="0" w:color="auto"/>
      </w:divBdr>
    </w:div>
    <w:div w:id="819003905">
      <w:bodyDiv w:val="1"/>
      <w:marLeft w:val="0"/>
      <w:marRight w:val="0"/>
      <w:marTop w:val="0"/>
      <w:marBottom w:val="0"/>
      <w:divBdr>
        <w:top w:val="none" w:sz="0" w:space="0" w:color="auto"/>
        <w:left w:val="none" w:sz="0" w:space="0" w:color="auto"/>
        <w:bottom w:val="none" w:sz="0" w:space="0" w:color="auto"/>
        <w:right w:val="none" w:sz="0" w:space="0" w:color="auto"/>
      </w:divBdr>
    </w:div>
    <w:div w:id="839198039">
      <w:bodyDiv w:val="1"/>
      <w:marLeft w:val="0"/>
      <w:marRight w:val="0"/>
      <w:marTop w:val="0"/>
      <w:marBottom w:val="0"/>
      <w:divBdr>
        <w:top w:val="none" w:sz="0" w:space="0" w:color="auto"/>
        <w:left w:val="none" w:sz="0" w:space="0" w:color="auto"/>
        <w:bottom w:val="none" w:sz="0" w:space="0" w:color="auto"/>
        <w:right w:val="none" w:sz="0" w:space="0" w:color="auto"/>
      </w:divBdr>
    </w:div>
    <w:div w:id="871651820">
      <w:bodyDiv w:val="1"/>
      <w:marLeft w:val="0"/>
      <w:marRight w:val="0"/>
      <w:marTop w:val="0"/>
      <w:marBottom w:val="0"/>
      <w:divBdr>
        <w:top w:val="none" w:sz="0" w:space="0" w:color="auto"/>
        <w:left w:val="none" w:sz="0" w:space="0" w:color="auto"/>
        <w:bottom w:val="none" w:sz="0" w:space="0" w:color="auto"/>
        <w:right w:val="none" w:sz="0" w:space="0" w:color="auto"/>
      </w:divBdr>
    </w:div>
    <w:div w:id="885609076">
      <w:bodyDiv w:val="1"/>
      <w:marLeft w:val="0"/>
      <w:marRight w:val="0"/>
      <w:marTop w:val="0"/>
      <w:marBottom w:val="0"/>
      <w:divBdr>
        <w:top w:val="none" w:sz="0" w:space="0" w:color="auto"/>
        <w:left w:val="none" w:sz="0" w:space="0" w:color="auto"/>
        <w:bottom w:val="none" w:sz="0" w:space="0" w:color="auto"/>
        <w:right w:val="none" w:sz="0" w:space="0" w:color="auto"/>
      </w:divBdr>
    </w:div>
    <w:div w:id="895287827">
      <w:bodyDiv w:val="1"/>
      <w:marLeft w:val="0"/>
      <w:marRight w:val="0"/>
      <w:marTop w:val="0"/>
      <w:marBottom w:val="0"/>
      <w:divBdr>
        <w:top w:val="none" w:sz="0" w:space="0" w:color="auto"/>
        <w:left w:val="none" w:sz="0" w:space="0" w:color="auto"/>
        <w:bottom w:val="none" w:sz="0" w:space="0" w:color="auto"/>
        <w:right w:val="none" w:sz="0" w:space="0" w:color="auto"/>
      </w:divBdr>
    </w:div>
    <w:div w:id="921991438">
      <w:bodyDiv w:val="1"/>
      <w:marLeft w:val="0"/>
      <w:marRight w:val="0"/>
      <w:marTop w:val="0"/>
      <w:marBottom w:val="0"/>
      <w:divBdr>
        <w:top w:val="none" w:sz="0" w:space="0" w:color="auto"/>
        <w:left w:val="none" w:sz="0" w:space="0" w:color="auto"/>
        <w:bottom w:val="none" w:sz="0" w:space="0" w:color="auto"/>
        <w:right w:val="none" w:sz="0" w:space="0" w:color="auto"/>
      </w:divBdr>
    </w:div>
    <w:div w:id="924729510">
      <w:bodyDiv w:val="1"/>
      <w:marLeft w:val="0"/>
      <w:marRight w:val="0"/>
      <w:marTop w:val="0"/>
      <w:marBottom w:val="0"/>
      <w:divBdr>
        <w:top w:val="none" w:sz="0" w:space="0" w:color="auto"/>
        <w:left w:val="none" w:sz="0" w:space="0" w:color="auto"/>
        <w:bottom w:val="none" w:sz="0" w:space="0" w:color="auto"/>
        <w:right w:val="none" w:sz="0" w:space="0" w:color="auto"/>
      </w:divBdr>
    </w:div>
    <w:div w:id="939682370">
      <w:bodyDiv w:val="1"/>
      <w:marLeft w:val="0"/>
      <w:marRight w:val="0"/>
      <w:marTop w:val="0"/>
      <w:marBottom w:val="0"/>
      <w:divBdr>
        <w:top w:val="none" w:sz="0" w:space="0" w:color="auto"/>
        <w:left w:val="none" w:sz="0" w:space="0" w:color="auto"/>
        <w:bottom w:val="none" w:sz="0" w:space="0" w:color="auto"/>
        <w:right w:val="none" w:sz="0" w:space="0" w:color="auto"/>
      </w:divBdr>
    </w:div>
    <w:div w:id="962226602">
      <w:bodyDiv w:val="1"/>
      <w:marLeft w:val="0"/>
      <w:marRight w:val="0"/>
      <w:marTop w:val="0"/>
      <w:marBottom w:val="0"/>
      <w:divBdr>
        <w:top w:val="none" w:sz="0" w:space="0" w:color="auto"/>
        <w:left w:val="none" w:sz="0" w:space="0" w:color="auto"/>
        <w:bottom w:val="none" w:sz="0" w:space="0" w:color="auto"/>
        <w:right w:val="none" w:sz="0" w:space="0" w:color="auto"/>
      </w:divBdr>
    </w:div>
    <w:div w:id="962921907">
      <w:bodyDiv w:val="1"/>
      <w:marLeft w:val="0"/>
      <w:marRight w:val="0"/>
      <w:marTop w:val="0"/>
      <w:marBottom w:val="0"/>
      <w:divBdr>
        <w:top w:val="none" w:sz="0" w:space="0" w:color="auto"/>
        <w:left w:val="none" w:sz="0" w:space="0" w:color="auto"/>
        <w:bottom w:val="none" w:sz="0" w:space="0" w:color="auto"/>
        <w:right w:val="none" w:sz="0" w:space="0" w:color="auto"/>
      </w:divBdr>
    </w:div>
    <w:div w:id="977414975">
      <w:bodyDiv w:val="1"/>
      <w:marLeft w:val="0"/>
      <w:marRight w:val="0"/>
      <w:marTop w:val="0"/>
      <w:marBottom w:val="0"/>
      <w:divBdr>
        <w:top w:val="none" w:sz="0" w:space="0" w:color="auto"/>
        <w:left w:val="none" w:sz="0" w:space="0" w:color="auto"/>
        <w:bottom w:val="none" w:sz="0" w:space="0" w:color="auto"/>
        <w:right w:val="none" w:sz="0" w:space="0" w:color="auto"/>
      </w:divBdr>
    </w:div>
    <w:div w:id="997810955">
      <w:bodyDiv w:val="1"/>
      <w:marLeft w:val="0"/>
      <w:marRight w:val="0"/>
      <w:marTop w:val="0"/>
      <w:marBottom w:val="0"/>
      <w:divBdr>
        <w:top w:val="none" w:sz="0" w:space="0" w:color="auto"/>
        <w:left w:val="none" w:sz="0" w:space="0" w:color="auto"/>
        <w:bottom w:val="none" w:sz="0" w:space="0" w:color="auto"/>
        <w:right w:val="none" w:sz="0" w:space="0" w:color="auto"/>
      </w:divBdr>
    </w:div>
    <w:div w:id="1045300963">
      <w:bodyDiv w:val="1"/>
      <w:marLeft w:val="0"/>
      <w:marRight w:val="0"/>
      <w:marTop w:val="0"/>
      <w:marBottom w:val="0"/>
      <w:divBdr>
        <w:top w:val="none" w:sz="0" w:space="0" w:color="auto"/>
        <w:left w:val="none" w:sz="0" w:space="0" w:color="auto"/>
        <w:bottom w:val="none" w:sz="0" w:space="0" w:color="auto"/>
        <w:right w:val="none" w:sz="0" w:space="0" w:color="auto"/>
      </w:divBdr>
    </w:div>
    <w:div w:id="1068304858">
      <w:bodyDiv w:val="1"/>
      <w:marLeft w:val="0"/>
      <w:marRight w:val="0"/>
      <w:marTop w:val="0"/>
      <w:marBottom w:val="0"/>
      <w:divBdr>
        <w:top w:val="none" w:sz="0" w:space="0" w:color="auto"/>
        <w:left w:val="none" w:sz="0" w:space="0" w:color="auto"/>
        <w:bottom w:val="none" w:sz="0" w:space="0" w:color="auto"/>
        <w:right w:val="none" w:sz="0" w:space="0" w:color="auto"/>
      </w:divBdr>
    </w:div>
    <w:div w:id="1075199298">
      <w:bodyDiv w:val="1"/>
      <w:marLeft w:val="0"/>
      <w:marRight w:val="0"/>
      <w:marTop w:val="0"/>
      <w:marBottom w:val="0"/>
      <w:divBdr>
        <w:top w:val="none" w:sz="0" w:space="0" w:color="auto"/>
        <w:left w:val="none" w:sz="0" w:space="0" w:color="auto"/>
        <w:bottom w:val="none" w:sz="0" w:space="0" w:color="auto"/>
        <w:right w:val="none" w:sz="0" w:space="0" w:color="auto"/>
      </w:divBdr>
    </w:div>
    <w:div w:id="1092974053">
      <w:bodyDiv w:val="1"/>
      <w:marLeft w:val="0"/>
      <w:marRight w:val="0"/>
      <w:marTop w:val="0"/>
      <w:marBottom w:val="0"/>
      <w:divBdr>
        <w:top w:val="none" w:sz="0" w:space="0" w:color="auto"/>
        <w:left w:val="none" w:sz="0" w:space="0" w:color="auto"/>
        <w:bottom w:val="none" w:sz="0" w:space="0" w:color="auto"/>
        <w:right w:val="none" w:sz="0" w:space="0" w:color="auto"/>
      </w:divBdr>
    </w:div>
    <w:div w:id="1115637838">
      <w:bodyDiv w:val="1"/>
      <w:marLeft w:val="0"/>
      <w:marRight w:val="0"/>
      <w:marTop w:val="0"/>
      <w:marBottom w:val="0"/>
      <w:divBdr>
        <w:top w:val="none" w:sz="0" w:space="0" w:color="auto"/>
        <w:left w:val="none" w:sz="0" w:space="0" w:color="auto"/>
        <w:bottom w:val="none" w:sz="0" w:space="0" w:color="auto"/>
        <w:right w:val="none" w:sz="0" w:space="0" w:color="auto"/>
      </w:divBdr>
    </w:div>
    <w:div w:id="1147282419">
      <w:bodyDiv w:val="1"/>
      <w:marLeft w:val="0"/>
      <w:marRight w:val="0"/>
      <w:marTop w:val="0"/>
      <w:marBottom w:val="0"/>
      <w:divBdr>
        <w:top w:val="none" w:sz="0" w:space="0" w:color="auto"/>
        <w:left w:val="none" w:sz="0" w:space="0" w:color="auto"/>
        <w:bottom w:val="none" w:sz="0" w:space="0" w:color="auto"/>
        <w:right w:val="none" w:sz="0" w:space="0" w:color="auto"/>
      </w:divBdr>
    </w:div>
    <w:div w:id="1148136031">
      <w:bodyDiv w:val="1"/>
      <w:marLeft w:val="0"/>
      <w:marRight w:val="0"/>
      <w:marTop w:val="0"/>
      <w:marBottom w:val="0"/>
      <w:divBdr>
        <w:top w:val="none" w:sz="0" w:space="0" w:color="auto"/>
        <w:left w:val="none" w:sz="0" w:space="0" w:color="auto"/>
        <w:bottom w:val="none" w:sz="0" w:space="0" w:color="auto"/>
        <w:right w:val="none" w:sz="0" w:space="0" w:color="auto"/>
      </w:divBdr>
    </w:div>
    <w:div w:id="1178544000">
      <w:bodyDiv w:val="1"/>
      <w:marLeft w:val="0"/>
      <w:marRight w:val="0"/>
      <w:marTop w:val="0"/>
      <w:marBottom w:val="0"/>
      <w:divBdr>
        <w:top w:val="none" w:sz="0" w:space="0" w:color="auto"/>
        <w:left w:val="none" w:sz="0" w:space="0" w:color="auto"/>
        <w:bottom w:val="none" w:sz="0" w:space="0" w:color="auto"/>
        <w:right w:val="none" w:sz="0" w:space="0" w:color="auto"/>
      </w:divBdr>
    </w:div>
    <w:div w:id="1202591533">
      <w:bodyDiv w:val="1"/>
      <w:marLeft w:val="0"/>
      <w:marRight w:val="0"/>
      <w:marTop w:val="0"/>
      <w:marBottom w:val="0"/>
      <w:divBdr>
        <w:top w:val="none" w:sz="0" w:space="0" w:color="auto"/>
        <w:left w:val="none" w:sz="0" w:space="0" w:color="auto"/>
        <w:bottom w:val="none" w:sz="0" w:space="0" w:color="auto"/>
        <w:right w:val="none" w:sz="0" w:space="0" w:color="auto"/>
      </w:divBdr>
    </w:div>
    <w:div w:id="1233083110">
      <w:bodyDiv w:val="1"/>
      <w:marLeft w:val="0"/>
      <w:marRight w:val="0"/>
      <w:marTop w:val="0"/>
      <w:marBottom w:val="0"/>
      <w:divBdr>
        <w:top w:val="none" w:sz="0" w:space="0" w:color="auto"/>
        <w:left w:val="none" w:sz="0" w:space="0" w:color="auto"/>
        <w:bottom w:val="none" w:sz="0" w:space="0" w:color="auto"/>
        <w:right w:val="none" w:sz="0" w:space="0" w:color="auto"/>
      </w:divBdr>
    </w:div>
    <w:div w:id="1234462059">
      <w:bodyDiv w:val="1"/>
      <w:marLeft w:val="0"/>
      <w:marRight w:val="0"/>
      <w:marTop w:val="0"/>
      <w:marBottom w:val="0"/>
      <w:divBdr>
        <w:top w:val="none" w:sz="0" w:space="0" w:color="auto"/>
        <w:left w:val="none" w:sz="0" w:space="0" w:color="auto"/>
        <w:bottom w:val="none" w:sz="0" w:space="0" w:color="auto"/>
        <w:right w:val="none" w:sz="0" w:space="0" w:color="auto"/>
      </w:divBdr>
    </w:div>
    <w:div w:id="1252352633">
      <w:bodyDiv w:val="1"/>
      <w:marLeft w:val="0"/>
      <w:marRight w:val="0"/>
      <w:marTop w:val="0"/>
      <w:marBottom w:val="0"/>
      <w:divBdr>
        <w:top w:val="none" w:sz="0" w:space="0" w:color="auto"/>
        <w:left w:val="none" w:sz="0" w:space="0" w:color="auto"/>
        <w:bottom w:val="none" w:sz="0" w:space="0" w:color="auto"/>
        <w:right w:val="none" w:sz="0" w:space="0" w:color="auto"/>
      </w:divBdr>
    </w:div>
    <w:div w:id="1272981507">
      <w:bodyDiv w:val="1"/>
      <w:marLeft w:val="0"/>
      <w:marRight w:val="0"/>
      <w:marTop w:val="0"/>
      <w:marBottom w:val="0"/>
      <w:divBdr>
        <w:top w:val="none" w:sz="0" w:space="0" w:color="auto"/>
        <w:left w:val="none" w:sz="0" w:space="0" w:color="auto"/>
        <w:bottom w:val="none" w:sz="0" w:space="0" w:color="auto"/>
        <w:right w:val="none" w:sz="0" w:space="0" w:color="auto"/>
      </w:divBdr>
    </w:div>
    <w:div w:id="1274748872">
      <w:bodyDiv w:val="1"/>
      <w:marLeft w:val="0"/>
      <w:marRight w:val="0"/>
      <w:marTop w:val="0"/>
      <w:marBottom w:val="0"/>
      <w:divBdr>
        <w:top w:val="none" w:sz="0" w:space="0" w:color="auto"/>
        <w:left w:val="none" w:sz="0" w:space="0" w:color="auto"/>
        <w:bottom w:val="none" w:sz="0" w:space="0" w:color="auto"/>
        <w:right w:val="none" w:sz="0" w:space="0" w:color="auto"/>
      </w:divBdr>
    </w:div>
    <w:div w:id="1279949380">
      <w:bodyDiv w:val="1"/>
      <w:marLeft w:val="0"/>
      <w:marRight w:val="0"/>
      <w:marTop w:val="0"/>
      <w:marBottom w:val="0"/>
      <w:divBdr>
        <w:top w:val="none" w:sz="0" w:space="0" w:color="auto"/>
        <w:left w:val="none" w:sz="0" w:space="0" w:color="auto"/>
        <w:bottom w:val="none" w:sz="0" w:space="0" w:color="auto"/>
        <w:right w:val="none" w:sz="0" w:space="0" w:color="auto"/>
      </w:divBdr>
    </w:div>
    <w:div w:id="1375229777">
      <w:bodyDiv w:val="1"/>
      <w:marLeft w:val="0"/>
      <w:marRight w:val="0"/>
      <w:marTop w:val="0"/>
      <w:marBottom w:val="0"/>
      <w:divBdr>
        <w:top w:val="none" w:sz="0" w:space="0" w:color="auto"/>
        <w:left w:val="none" w:sz="0" w:space="0" w:color="auto"/>
        <w:bottom w:val="none" w:sz="0" w:space="0" w:color="auto"/>
        <w:right w:val="none" w:sz="0" w:space="0" w:color="auto"/>
      </w:divBdr>
    </w:div>
    <w:div w:id="1428308963">
      <w:bodyDiv w:val="1"/>
      <w:marLeft w:val="0"/>
      <w:marRight w:val="0"/>
      <w:marTop w:val="0"/>
      <w:marBottom w:val="0"/>
      <w:divBdr>
        <w:top w:val="none" w:sz="0" w:space="0" w:color="auto"/>
        <w:left w:val="none" w:sz="0" w:space="0" w:color="auto"/>
        <w:bottom w:val="none" w:sz="0" w:space="0" w:color="auto"/>
        <w:right w:val="none" w:sz="0" w:space="0" w:color="auto"/>
      </w:divBdr>
    </w:div>
    <w:div w:id="1459300729">
      <w:bodyDiv w:val="1"/>
      <w:marLeft w:val="0"/>
      <w:marRight w:val="0"/>
      <w:marTop w:val="0"/>
      <w:marBottom w:val="0"/>
      <w:divBdr>
        <w:top w:val="none" w:sz="0" w:space="0" w:color="auto"/>
        <w:left w:val="none" w:sz="0" w:space="0" w:color="auto"/>
        <w:bottom w:val="none" w:sz="0" w:space="0" w:color="auto"/>
        <w:right w:val="none" w:sz="0" w:space="0" w:color="auto"/>
      </w:divBdr>
    </w:div>
    <w:div w:id="1497309362">
      <w:bodyDiv w:val="1"/>
      <w:marLeft w:val="0"/>
      <w:marRight w:val="0"/>
      <w:marTop w:val="0"/>
      <w:marBottom w:val="0"/>
      <w:divBdr>
        <w:top w:val="none" w:sz="0" w:space="0" w:color="auto"/>
        <w:left w:val="none" w:sz="0" w:space="0" w:color="auto"/>
        <w:bottom w:val="none" w:sz="0" w:space="0" w:color="auto"/>
        <w:right w:val="none" w:sz="0" w:space="0" w:color="auto"/>
      </w:divBdr>
    </w:div>
    <w:div w:id="1513958209">
      <w:bodyDiv w:val="1"/>
      <w:marLeft w:val="0"/>
      <w:marRight w:val="0"/>
      <w:marTop w:val="0"/>
      <w:marBottom w:val="0"/>
      <w:divBdr>
        <w:top w:val="none" w:sz="0" w:space="0" w:color="auto"/>
        <w:left w:val="none" w:sz="0" w:space="0" w:color="auto"/>
        <w:bottom w:val="none" w:sz="0" w:space="0" w:color="auto"/>
        <w:right w:val="none" w:sz="0" w:space="0" w:color="auto"/>
      </w:divBdr>
    </w:div>
    <w:div w:id="1536304876">
      <w:bodyDiv w:val="1"/>
      <w:marLeft w:val="0"/>
      <w:marRight w:val="0"/>
      <w:marTop w:val="0"/>
      <w:marBottom w:val="0"/>
      <w:divBdr>
        <w:top w:val="none" w:sz="0" w:space="0" w:color="auto"/>
        <w:left w:val="none" w:sz="0" w:space="0" w:color="auto"/>
        <w:bottom w:val="none" w:sz="0" w:space="0" w:color="auto"/>
        <w:right w:val="none" w:sz="0" w:space="0" w:color="auto"/>
      </w:divBdr>
    </w:div>
    <w:div w:id="1553158248">
      <w:bodyDiv w:val="1"/>
      <w:marLeft w:val="0"/>
      <w:marRight w:val="0"/>
      <w:marTop w:val="0"/>
      <w:marBottom w:val="0"/>
      <w:divBdr>
        <w:top w:val="none" w:sz="0" w:space="0" w:color="auto"/>
        <w:left w:val="none" w:sz="0" w:space="0" w:color="auto"/>
        <w:bottom w:val="none" w:sz="0" w:space="0" w:color="auto"/>
        <w:right w:val="none" w:sz="0" w:space="0" w:color="auto"/>
      </w:divBdr>
    </w:div>
    <w:div w:id="1560901523">
      <w:bodyDiv w:val="1"/>
      <w:marLeft w:val="0"/>
      <w:marRight w:val="0"/>
      <w:marTop w:val="0"/>
      <w:marBottom w:val="0"/>
      <w:divBdr>
        <w:top w:val="none" w:sz="0" w:space="0" w:color="auto"/>
        <w:left w:val="none" w:sz="0" w:space="0" w:color="auto"/>
        <w:bottom w:val="none" w:sz="0" w:space="0" w:color="auto"/>
        <w:right w:val="none" w:sz="0" w:space="0" w:color="auto"/>
      </w:divBdr>
    </w:div>
    <w:div w:id="1570462272">
      <w:bodyDiv w:val="1"/>
      <w:marLeft w:val="0"/>
      <w:marRight w:val="0"/>
      <w:marTop w:val="0"/>
      <w:marBottom w:val="0"/>
      <w:divBdr>
        <w:top w:val="none" w:sz="0" w:space="0" w:color="auto"/>
        <w:left w:val="none" w:sz="0" w:space="0" w:color="auto"/>
        <w:bottom w:val="none" w:sz="0" w:space="0" w:color="auto"/>
        <w:right w:val="none" w:sz="0" w:space="0" w:color="auto"/>
      </w:divBdr>
    </w:div>
    <w:div w:id="1574241010">
      <w:bodyDiv w:val="1"/>
      <w:marLeft w:val="0"/>
      <w:marRight w:val="0"/>
      <w:marTop w:val="0"/>
      <w:marBottom w:val="0"/>
      <w:divBdr>
        <w:top w:val="none" w:sz="0" w:space="0" w:color="auto"/>
        <w:left w:val="none" w:sz="0" w:space="0" w:color="auto"/>
        <w:bottom w:val="none" w:sz="0" w:space="0" w:color="auto"/>
        <w:right w:val="none" w:sz="0" w:space="0" w:color="auto"/>
      </w:divBdr>
    </w:div>
    <w:div w:id="1585140603">
      <w:bodyDiv w:val="1"/>
      <w:marLeft w:val="0"/>
      <w:marRight w:val="0"/>
      <w:marTop w:val="0"/>
      <w:marBottom w:val="0"/>
      <w:divBdr>
        <w:top w:val="none" w:sz="0" w:space="0" w:color="auto"/>
        <w:left w:val="none" w:sz="0" w:space="0" w:color="auto"/>
        <w:bottom w:val="none" w:sz="0" w:space="0" w:color="auto"/>
        <w:right w:val="none" w:sz="0" w:space="0" w:color="auto"/>
      </w:divBdr>
    </w:div>
    <w:div w:id="1586449765">
      <w:bodyDiv w:val="1"/>
      <w:marLeft w:val="0"/>
      <w:marRight w:val="0"/>
      <w:marTop w:val="0"/>
      <w:marBottom w:val="0"/>
      <w:divBdr>
        <w:top w:val="none" w:sz="0" w:space="0" w:color="auto"/>
        <w:left w:val="none" w:sz="0" w:space="0" w:color="auto"/>
        <w:bottom w:val="none" w:sz="0" w:space="0" w:color="auto"/>
        <w:right w:val="none" w:sz="0" w:space="0" w:color="auto"/>
      </w:divBdr>
    </w:div>
    <w:div w:id="1607687331">
      <w:bodyDiv w:val="1"/>
      <w:marLeft w:val="0"/>
      <w:marRight w:val="0"/>
      <w:marTop w:val="0"/>
      <w:marBottom w:val="0"/>
      <w:divBdr>
        <w:top w:val="none" w:sz="0" w:space="0" w:color="auto"/>
        <w:left w:val="none" w:sz="0" w:space="0" w:color="auto"/>
        <w:bottom w:val="none" w:sz="0" w:space="0" w:color="auto"/>
        <w:right w:val="none" w:sz="0" w:space="0" w:color="auto"/>
      </w:divBdr>
    </w:div>
    <w:div w:id="1608462030">
      <w:bodyDiv w:val="1"/>
      <w:marLeft w:val="0"/>
      <w:marRight w:val="0"/>
      <w:marTop w:val="0"/>
      <w:marBottom w:val="0"/>
      <w:divBdr>
        <w:top w:val="none" w:sz="0" w:space="0" w:color="auto"/>
        <w:left w:val="none" w:sz="0" w:space="0" w:color="auto"/>
        <w:bottom w:val="none" w:sz="0" w:space="0" w:color="auto"/>
        <w:right w:val="none" w:sz="0" w:space="0" w:color="auto"/>
      </w:divBdr>
    </w:div>
    <w:div w:id="1612281585">
      <w:bodyDiv w:val="1"/>
      <w:marLeft w:val="0"/>
      <w:marRight w:val="0"/>
      <w:marTop w:val="0"/>
      <w:marBottom w:val="0"/>
      <w:divBdr>
        <w:top w:val="none" w:sz="0" w:space="0" w:color="auto"/>
        <w:left w:val="none" w:sz="0" w:space="0" w:color="auto"/>
        <w:bottom w:val="none" w:sz="0" w:space="0" w:color="auto"/>
        <w:right w:val="none" w:sz="0" w:space="0" w:color="auto"/>
      </w:divBdr>
    </w:div>
    <w:div w:id="1619290463">
      <w:bodyDiv w:val="1"/>
      <w:marLeft w:val="0"/>
      <w:marRight w:val="0"/>
      <w:marTop w:val="0"/>
      <w:marBottom w:val="0"/>
      <w:divBdr>
        <w:top w:val="none" w:sz="0" w:space="0" w:color="auto"/>
        <w:left w:val="none" w:sz="0" w:space="0" w:color="auto"/>
        <w:bottom w:val="none" w:sz="0" w:space="0" w:color="auto"/>
        <w:right w:val="none" w:sz="0" w:space="0" w:color="auto"/>
      </w:divBdr>
    </w:div>
    <w:div w:id="1644777137">
      <w:bodyDiv w:val="1"/>
      <w:marLeft w:val="0"/>
      <w:marRight w:val="0"/>
      <w:marTop w:val="0"/>
      <w:marBottom w:val="0"/>
      <w:divBdr>
        <w:top w:val="none" w:sz="0" w:space="0" w:color="auto"/>
        <w:left w:val="none" w:sz="0" w:space="0" w:color="auto"/>
        <w:bottom w:val="none" w:sz="0" w:space="0" w:color="auto"/>
        <w:right w:val="none" w:sz="0" w:space="0" w:color="auto"/>
      </w:divBdr>
    </w:div>
    <w:div w:id="1667174344">
      <w:bodyDiv w:val="1"/>
      <w:marLeft w:val="0"/>
      <w:marRight w:val="0"/>
      <w:marTop w:val="0"/>
      <w:marBottom w:val="0"/>
      <w:divBdr>
        <w:top w:val="none" w:sz="0" w:space="0" w:color="auto"/>
        <w:left w:val="none" w:sz="0" w:space="0" w:color="auto"/>
        <w:bottom w:val="none" w:sz="0" w:space="0" w:color="auto"/>
        <w:right w:val="none" w:sz="0" w:space="0" w:color="auto"/>
      </w:divBdr>
    </w:div>
    <w:div w:id="1719090755">
      <w:bodyDiv w:val="1"/>
      <w:marLeft w:val="0"/>
      <w:marRight w:val="0"/>
      <w:marTop w:val="0"/>
      <w:marBottom w:val="0"/>
      <w:divBdr>
        <w:top w:val="none" w:sz="0" w:space="0" w:color="auto"/>
        <w:left w:val="none" w:sz="0" w:space="0" w:color="auto"/>
        <w:bottom w:val="none" w:sz="0" w:space="0" w:color="auto"/>
        <w:right w:val="none" w:sz="0" w:space="0" w:color="auto"/>
      </w:divBdr>
    </w:div>
    <w:div w:id="1725056804">
      <w:bodyDiv w:val="1"/>
      <w:marLeft w:val="0"/>
      <w:marRight w:val="0"/>
      <w:marTop w:val="0"/>
      <w:marBottom w:val="0"/>
      <w:divBdr>
        <w:top w:val="none" w:sz="0" w:space="0" w:color="auto"/>
        <w:left w:val="none" w:sz="0" w:space="0" w:color="auto"/>
        <w:bottom w:val="none" w:sz="0" w:space="0" w:color="auto"/>
        <w:right w:val="none" w:sz="0" w:space="0" w:color="auto"/>
      </w:divBdr>
    </w:div>
    <w:div w:id="1743793390">
      <w:bodyDiv w:val="1"/>
      <w:marLeft w:val="0"/>
      <w:marRight w:val="0"/>
      <w:marTop w:val="0"/>
      <w:marBottom w:val="0"/>
      <w:divBdr>
        <w:top w:val="none" w:sz="0" w:space="0" w:color="auto"/>
        <w:left w:val="none" w:sz="0" w:space="0" w:color="auto"/>
        <w:bottom w:val="none" w:sz="0" w:space="0" w:color="auto"/>
        <w:right w:val="none" w:sz="0" w:space="0" w:color="auto"/>
      </w:divBdr>
    </w:div>
    <w:div w:id="1754471072">
      <w:bodyDiv w:val="1"/>
      <w:marLeft w:val="0"/>
      <w:marRight w:val="0"/>
      <w:marTop w:val="0"/>
      <w:marBottom w:val="0"/>
      <w:divBdr>
        <w:top w:val="none" w:sz="0" w:space="0" w:color="auto"/>
        <w:left w:val="none" w:sz="0" w:space="0" w:color="auto"/>
        <w:bottom w:val="none" w:sz="0" w:space="0" w:color="auto"/>
        <w:right w:val="none" w:sz="0" w:space="0" w:color="auto"/>
      </w:divBdr>
    </w:div>
    <w:div w:id="1784113012">
      <w:bodyDiv w:val="1"/>
      <w:marLeft w:val="0"/>
      <w:marRight w:val="0"/>
      <w:marTop w:val="0"/>
      <w:marBottom w:val="0"/>
      <w:divBdr>
        <w:top w:val="none" w:sz="0" w:space="0" w:color="auto"/>
        <w:left w:val="none" w:sz="0" w:space="0" w:color="auto"/>
        <w:bottom w:val="none" w:sz="0" w:space="0" w:color="auto"/>
        <w:right w:val="none" w:sz="0" w:space="0" w:color="auto"/>
      </w:divBdr>
    </w:div>
    <w:div w:id="1784958193">
      <w:bodyDiv w:val="1"/>
      <w:marLeft w:val="0"/>
      <w:marRight w:val="0"/>
      <w:marTop w:val="0"/>
      <w:marBottom w:val="0"/>
      <w:divBdr>
        <w:top w:val="none" w:sz="0" w:space="0" w:color="auto"/>
        <w:left w:val="none" w:sz="0" w:space="0" w:color="auto"/>
        <w:bottom w:val="none" w:sz="0" w:space="0" w:color="auto"/>
        <w:right w:val="none" w:sz="0" w:space="0" w:color="auto"/>
      </w:divBdr>
    </w:div>
    <w:div w:id="1795056125">
      <w:bodyDiv w:val="1"/>
      <w:marLeft w:val="0"/>
      <w:marRight w:val="0"/>
      <w:marTop w:val="0"/>
      <w:marBottom w:val="0"/>
      <w:divBdr>
        <w:top w:val="none" w:sz="0" w:space="0" w:color="auto"/>
        <w:left w:val="none" w:sz="0" w:space="0" w:color="auto"/>
        <w:bottom w:val="none" w:sz="0" w:space="0" w:color="auto"/>
        <w:right w:val="none" w:sz="0" w:space="0" w:color="auto"/>
      </w:divBdr>
    </w:div>
    <w:div w:id="1807746623">
      <w:bodyDiv w:val="1"/>
      <w:marLeft w:val="0"/>
      <w:marRight w:val="0"/>
      <w:marTop w:val="0"/>
      <w:marBottom w:val="0"/>
      <w:divBdr>
        <w:top w:val="none" w:sz="0" w:space="0" w:color="auto"/>
        <w:left w:val="none" w:sz="0" w:space="0" w:color="auto"/>
        <w:bottom w:val="none" w:sz="0" w:space="0" w:color="auto"/>
        <w:right w:val="none" w:sz="0" w:space="0" w:color="auto"/>
      </w:divBdr>
    </w:div>
    <w:div w:id="1824353716">
      <w:bodyDiv w:val="1"/>
      <w:marLeft w:val="0"/>
      <w:marRight w:val="0"/>
      <w:marTop w:val="0"/>
      <w:marBottom w:val="0"/>
      <w:divBdr>
        <w:top w:val="none" w:sz="0" w:space="0" w:color="auto"/>
        <w:left w:val="none" w:sz="0" w:space="0" w:color="auto"/>
        <w:bottom w:val="none" w:sz="0" w:space="0" w:color="auto"/>
        <w:right w:val="none" w:sz="0" w:space="0" w:color="auto"/>
      </w:divBdr>
    </w:div>
    <w:div w:id="1845973664">
      <w:bodyDiv w:val="1"/>
      <w:marLeft w:val="0"/>
      <w:marRight w:val="0"/>
      <w:marTop w:val="0"/>
      <w:marBottom w:val="0"/>
      <w:divBdr>
        <w:top w:val="none" w:sz="0" w:space="0" w:color="auto"/>
        <w:left w:val="none" w:sz="0" w:space="0" w:color="auto"/>
        <w:bottom w:val="none" w:sz="0" w:space="0" w:color="auto"/>
        <w:right w:val="none" w:sz="0" w:space="0" w:color="auto"/>
      </w:divBdr>
    </w:div>
    <w:div w:id="1878617420">
      <w:bodyDiv w:val="1"/>
      <w:marLeft w:val="0"/>
      <w:marRight w:val="0"/>
      <w:marTop w:val="0"/>
      <w:marBottom w:val="0"/>
      <w:divBdr>
        <w:top w:val="none" w:sz="0" w:space="0" w:color="auto"/>
        <w:left w:val="none" w:sz="0" w:space="0" w:color="auto"/>
        <w:bottom w:val="none" w:sz="0" w:space="0" w:color="auto"/>
        <w:right w:val="none" w:sz="0" w:space="0" w:color="auto"/>
      </w:divBdr>
    </w:div>
    <w:div w:id="1880974681">
      <w:bodyDiv w:val="1"/>
      <w:marLeft w:val="0"/>
      <w:marRight w:val="0"/>
      <w:marTop w:val="0"/>
      <w:marBottom w:val="0"/>
      <w:divBdr>
        <w:top w:val="none" w:sz="0" w:space="0" w:color="auto"/>
        <w:left w:val="none" w:sz="0" w:space="0" w:color="auto"/>
        <w:bottom w:val="none" w:sz="0" w:space="0" w:color="auto"/>
        <w:right w:val="none" w:sz="0" w:space="0" w:color="auto"/>
      </w:divBdr>
    </w:div>
    <w:div w:id="1881626278">
      <w:bodyDiv w:val="1"/>
      <w:marLeft w:val="0"/>
      <w:marRight w:val="0"/>
      <w:marTop w:val="0"/>
      <w:marBottom w:val="0"/>
      <w:divBdr>
        <w:top w:val="none" w:sz="0" w:space="0" w:color="auto"/>
        <w:left w:val="none" w:sz="0" w:space="0" w:color="auto"/>
        <w:bottom w:val="none" w:sz="0" w:space="0" w:color="auto"/>
        <w:right w:val="none" w:sz="0" w:space="0" w:color="auto"/>
      </w:divBdr>
    </w:div>
    <w:div w:id="1936356425">
      <w:bodyDiv w:val="1"/>
      <w:marLeft w:val="0"/>
      <w:marRight w:val="0"/>
      <w:marTop w:val="0"/>
      <w:marBottom w:val="0"/>
      <w:divBdr>
        <w:top w:val="none" w:sz="0" w:space="0" w:color="auto"/>
        <w:left w:val="none" w:sz="0" w:space="0" w:color="auto"/>
        <w:bottom w:val="none" w:sz="0" w:space="0" w:color="auto"/>
        <w:right w:val="none" w:sz="0" w:space="0" w:color="auto"/>
      </w:divBdr>
    </w:div>
    <w:div w:id="1952129593">
      <w:bodyDiv w:val="1"/>
      <w:marLeft w:val="0"/>
      <w:marRight w:val="0"/>
      <w:marTop w:val="0"/>
      <w:marBottom w:val="0"/>
      <w:divBdr>
        <w:top w:val="none" w:sz="0" w:space="0" w:color="auto"/>
        <w:left w:val="none" w:sz="0" w:space="0" w:color="auto"/>
        <w:bottom w:val="none" w:sz="0" w:space="0" w:color="auto"/>
        <w:right w:val="none" w:sz="0" w:space="0" w:color="auto"/>
      </w:divBdr>
    </w:div>
    <w:div w:id="2028364552">
      <w:bodyDiv w:val="1"/>
      <w:marLeft w:val="0"/>
      <w:marRight w:val="0"/>
      <w:marTop w:val="0"/>
      <w:marBottom w:val="0"/>
      <w:divBdr>
        <w:top w:val="none" w:sz="0" w:space="0" w:color="auto"/>
        <w:left w:val="none" w:sz="0" w:space="0" w:color="auto"/>
        <w:bottom w:val="none" w:sz="0" w:space="0" w:color="auto"/>
        <w:right w:val="none" w:sz="0" w:space="0" w:color="auto"/>
      </w:divBdr>
    </w:div>
    <w:div w:id="2033917421">
      <w:bodyDiv w:val="1"/>
      <w:marLeft w:val="0"/>
      <w:marRight w:val="0"/>
      <w:marTop w:val="0"/>
      <w:marBottom w:val="0"/>
      <w:divBdr>
        <w:top w:val="none" w:sz="0" w:space="0" w:color="auto"/>
        <w:left w:val="none" w:sz="0" w:space="0" w:color="auto"/>
        <w:bottom w:val="none" w:sz="0" w:space="0" w:color="auto"/>
        <w:right w:val="none" w:sz="0" w:space="0" w:color="auto"/>
      </w:divBdr>
    </w:div>
    <w:div w:id="2052801557">
      <w:bodyDiv w:val="1"/>
      <w:marLeft w:val="0"/>
      <w:marRight w:val="0"/>
      <w:marTop w:val="0"/>
      <w:marBottom w:val="0"/>
      <w:divBdr>
        <w:top w:val="none" w:sz="0" w:space="0" w:color="auto"/>
        <w:left w:val="none" w:sz="0" w:space="0" w:color="auto"/>
        <w:bottom w:val="none" w:sz="0" w:space="0" w:color="auto"/>
        <w:right w:val="none" w:sz="0" w:space="0" w:color="auto"/>
      </w:divBdr>
    </w:div>
    <w:div w:id="2083604979">
      <w:bodyDiv w:val="1"/>
      <w:marLeft w:val="0"/>
      <w:marRight w:val="0"/>
      <w:marTop w:val="0"/>
      <w:marBottom w:val="0"/>
      <w:divBdr>
        <w:top w:val="none" w:sz="0" w:space="0" w:color="auto"/>
        <w:left w:val="none" w:sz="0" w:space="0" w:color="auto"/>
        <w:bottom w:val="none" w:sz="0" w:space="0" w:color="auto"/>
        <w:right w:val="none" w:sz="0" w:space="0" w:color="auto"/>
      </w:divBdr>
    </w:div>
    <w:div w:id="20977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Vat86</b:Tag>
    <b:SourceType>JournalArticle</b:SourceType>
    <b:Guid>{1C38C216-0D28-4C74-9FED-69B5E4858A58}</b:Guid>
    <b:Author>
      <b:Author>
        <b:NameList>
          <b:Person>
            <b:Last>Vatistas</b:Last>
            <b:Middle>H.</b:Middle>
            <b:First>G.</b:First>
          </b:Person>
          <b:Person>
            <b:Last>Lin</b:Last>
            <b:First>S.</b:First>
          </b:Person>
          <b:Person>
            <b:Last>Kwok</b:Last>
            <b:Middle>K.</b:Middle>
            <b:First>C.</b:First>
          </b:Person>
        </b:NameList>
      </b:Author>
    </b:Author>
    <b:Title>Reverse Flow Radius in Vortex Chambers</b:Title>
    <b:JournalName>AIAA Journal</b:JournalName>
    <b:Year>1986</b:Year>
    <b:Pages>1872-1873</b:Pages>
    <b:Volume>24</b:Volume>
    <b:Issue>11</b:Issue>
    <b:RefOrder>1</b:RefOrder>
  </b:Source>
  <b:Source>
    <b:Tag>Pey83</b:Tag>
    <b:SourceType>Book</b:SourceType>
    <b:Guid>{28BC7AFB-3ABD-4775-A1AD-99D3AA423E6F}</b:Guid>
    <b:Title>Computational Methods in Fluid Flow, 2nd ed, Chapters 7, 14.</b:Title>
    <b:Year>1983</b:Year>
    <b:Author>
      <b:Author>
        <b:NameList>
          <b:Person>
            <b:Last>Peyret</b:Last>
            <b:First>R.</b:First>
          </b:Person>
          <b:Person>
            <b:Last>Taylor</b:Last>
            <b:Middle>D.</b:Middle>
            <b:First>T.</b:First>
          </b:Person>
        </b:NameList>
      </b:Author>
    </b:Author>
    <b:City>New York</b:City>
    <b:Publisher>Springer-Verlag</b:Publisher>
    <b:RefOrder>2</b:RefOrder>
  </b:Source>
  <b:Source>
    <b:Tag>Gue25</b:Tag>
    <b:SourceType>ConferenceProceedings</b:SourceType>
    <b:Guid>{B493FEE6-4B49-453E-AF7C-256BC6B9568D}</b:Guid>
    <b:Title>Low-temperature Molten Salt Electrolysis for Lunar Regolith Reduction</b:Title>
    <b:Year> ICES-2025-441, 2025</b:Year>
    <b:ConferenceName>54th International Conference on Environmental Systems</b:ConferenceName>
    <b:City>Prague, Czechia</b:City>
    <b:Author>
      <b:Author>
        <b:NameList>
          <b:Person>
            <b:Last>Guerrero-Gonzalez</b:Last>
            <b:Middle>J.</b:Middle>
            <b:First>Francisco</b:First>
          </b:Person>
          <b:Person>
            <b:Last>Reiss</b:Last>
            <b:First>Philipp</b:First>
          </b:Person>
          <b:Person>
            <b:Last>Donten</b:Last>
            <b:Middle>L.</b:Middle>
            <b:First>Mateusz</b:First>
          </b:Person>
          <b:Person>
            <b:Last>Lovagnini</b:Last>
            <b:First>Alessandro</b:First>
          </b:Person>
          <b:Person>
            <b:Last>Celiento</b:Last>
            <b:First>Luca</b:First>
          </b:Person>
        </b:NameList>
      </b:Author>
    </b:Author>
    <b:Pages>ICES-2025-441</b:Pages>
    <b:JournalName>54th International Conference on Environmental Systems</b:JournalName>
    <b:RefOrder>3</b:RefOrder>
  </b:Source>
  <b:Source>
    <b:Tag>Nie81</b:Tag>
    <b:SourceType>Report</b:SourceType>
    <b:Guid>{5B2C4B16-2869-41A6-8D10-5E4B9E6543E0}</b:Guid>
    <b:Title>A General Curvilinear Grid Generation Program for Projectile Configurations</b:Title>
    <b:Year>Oct. 1981</b:Year>
    <b:City>Aberdeen Proving Ground, MD</b:City>
    <b:Author>
      <b:Author>
        <b:NameList>
          <b:Person>
            <b:Last>Nietubicz</b:Last>
            <b:Middle>J.</b:Middle>
            <b:First>C.</b:First>
          </b:Person>
          <b:Person>
            <b:Last>Heavey</b:Last>
            <b:Middle>E.</b:Middle>
            <b:First>J.</b:First>
          </b:Person>
          <b:Person>
            <b:Last>Steger</b:Last>
            <b:Middle>L. Jr.</b:Middle>
            <b:First>J.</b:First>
          </b:Person>
        </b:NameList>
      </b:Author>
    </b:Author>
    <b:Publisher>U.S. Army Ballistic Research Lab., Rept. ARBRL-MR03142</b:Publisher>
    <b:RefOrder>4</b:RefOrder>
  </b:Source>
  <b:Source>
    <b:Tag>Vic98</b:Tag>
    <b:SourceType>DocumentFromInternetSite</b:SourceType>
    <b:Guid>{43357C12-F895-486B-8BB6-9C5E528691C5}</b:Guid>
    <b:Title>"10-110 mm/hr Hypodermic Gravity Design A,” Rainfall Simulation Database</b:Title>
    <b:YearAccessed>1998</b:YearAccessed>
    <b:MonthAccessed>March</b:MonthAccessed>
    <b:DayAccessed>15</b:DayAccessed>
    <b:URL>http://www.geog.le.ac.uk/bgrg/lab.htm</b:URL>
    <b:Author>
      <b:Author>
        <b:NameList>
          <b:Person>
            <b:Last>Vickers</b:Last>
            <b:First>A.</b:First>
          </b:Person>
        </b:NameList>
      </b:Author>
    </b:Author>
    <b:RefOrder>5</b:RefOrder>
  </b:Source>
</b:Sources>
</file>

<file path=customXml/itemProps1.xml><?xml version="1.0" encoding="utf-8"?>
<ds:datastoreItem xmlns:ds="http://schemas.openxmlformats.org/officeDocument/2006/customXml" ds:itemID="{F0D40791-6305-4DD2-87DB-45EC7B563EA2}">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303</TotalTime>
  <Pages>1</Pages>
  <Words>5257</Words>
  <Characters>29969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35156</CharactersWithSpaces>
  <SharedDoc>false</SharedDoc>
  <HLinks>
    <vt:vector size="36" baseType="variant">
      <vt:variant>
        <vt:i4>4718671</vt:i4>
      </vt:variant>
      <vt:variant>
        <vt:i4>24</vt:i4>
      </vt:variant>
      <vt:variant>
        <vt:i4>0</vt:i4>
      </vt:variant>
      <vt:variant>
        <vt:i4>5</vt:i4>
      </vt:variant>
      <vt:variant>
        <vt:lpwstr>http://www.geog.le.ac.uk/bgrg/lab.htm</vt:lpwstr>
      </vt:variant>
      <vt:variant>
        <vt:lpwstr/>
      </vt:variant>
      <vt:variant>
        <vt:i4>393284</vt:i4>
      </vt:variant>
      <vt:variant>
        <vt:i4>21</vt:i4>
      </vt:variant>
      <vt:variant>
        <vt:i4>0</vt:i4>
      </vt:variant>
      <vt:variant>
        <vt:i4>5</vt:i4>
      </vt:variant>
      <vt:variant>
        <vt:lpwstr>http://www.cp/umist.ac.uk/JCSE/vol1/vol1.html</vt:lpwstr>
      </vt:variant>
      <vt:variant>
        <vt:lpwstr/>
      </vt:variant>
      <vt:variant>
        <vt:i4>5767243</vt:i4>
      </vt:variant>
      <vt:variant>
        <vt:i4>15</vt:i4>
      </vt:variant>
      <vt:variant>
        <vt:i4>0</vt:i4>
      </vt:variant>
      <vt:variant>
        <vt:i4>5</vt:i4>
      </vt:variant>
      <vt:variant>
        <vt:lpwstr>http://www.mathtype.com/</vt:lpwstr>
      </vt:variant>
      <vt:variant>
        <vt:lpwstr/>
      </vt:variant>
      <vt:variant>
        <vt:i4>3080305</vt:i4>
      </vt:variant>
      <vt:variant>
        <vt:i4>3</vt:i4>
      </vt:variant>
      <vt:variant>
        <vt:i4>0</vt:i4>
      </vt:variant>
      <vt:variant>
        <vt:i4>5</vt:i4>
      </vt:variant>
      <vt:variant>
        <vt:lpwstr>https://www.ices.space/</vt:lpwstr>
      </vt:variant>
      <vt:variant>
        <vt:lpwstr/>
      </vt:variant>
      <vt:variant>
        <vt:i4>3080305</vt:i4>
      </vt:variant>
      <vt:variant>
        <vt:i4>0</vt:i4>
      </vt:variant>
      <vt:variant>
        <vt:i4>0</vt:i4>
      </vt:variant>
      <vt:variant>
        <vt:i4>5</vt:i4>
      </vt:variant>
      <vt:variant>
        <vt:lpwstr>https://www.ices.space/</vt:lpwstr>
      </vt:variant>
      <vt:variant>
        <vt:lpwstr/>
      </vt:variant>
      <vt:variant>
        <vt:i4>3080305</vt:i4>
      </vt:variant>
      <vt:variant>
        <vt:i4>5</vt:i4>
      </vt:variant>
      <vt:variant>
        <vt:i4>0</vt:i4>
      </vt:variant>
      <vt:variant>
        <vt:i4>5</vt:i4>
      </vt:variant>
      <vt:variant>
        <vt:lpwstr>https://www.ices.space/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Medici, Ezequiel F. (JSC-ER611)[S&amp;K Engineering Research]</dc:creator>
  <cp:keywords/>
  <cp:lastModifiedBy>Medici, Ezequiel F. (JSC-ER611)[S&amp;K Engineering Research]</cp:lastModifiedBy>
  <cp:revision>39</cp:revision>
  <dcterms:created xsi:type="dcterms:W3CDTF">2026-04-21T21:04:00Z</dcterms:created>
  <dcterms:modified xsi:type="dcterms:W3CDTF">2026-04-28T16:17:00Z</dcterms:modified>
</cp:coreProperties>
</file>