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2D71E" w14:textId="0C468E3F" w:rsidR="00364429" w:rsidRPr="0066011B" w:rsidRDefault="00364429" w:rsidP="00364429">
      <w:pPr>
        <w:pStyle w:val="Title"/>
      </w:pPr>
      <w:r w:rsidRPr="0066011B">
        <w:t>A Simplified Model of VIPER Thermal Management System. Part I</w:t>
      </w:r>
      <w:r w:rsidR="00F731F0" w:rsidRPr="0066011B">
        <w:t>I</w:t>
      </w:r>
      <w:r w:rsidRPr="0066011B">
        <w:t xml:space="preserve">: </w:t>
      </w:r>
      <w:r w:rsidR="00F731F0" w:rsidRPr="0066011B">
        <w:t>Integrated Vehicle</w:t>
      </w:r>
    </w:p>
    <w:p w14:paraId="53B9E3A9" w14:textId="77777777" w:rsidR="00364429" w:rsidRPr="0066011B" w:rsidRDefault="00364429" w:rsidP="00364429">
      <w:pPr>
        <w:pStyle w:val="AuthorNames"/>
      </w:pPr>
      <w:r w:rsidRPr="0066011B">
        <w:t>Ezequiel F. Medici</w:t>
      </w:r>
      <w:r w:rsidRPr="0066011B">
        <w:rPr>
          <w:rStyle w:val="FootnoteReference"/>
        </w:rPr>
        <w:footnoteReference w:id="1"/>
      </w:r>
      <w:r w:rsidRPr="0066011B">
        <w:t xml:space="preserve"> </w:t>
      </w:r>
    </w:p>
    <w:p w14:paraId="1D5FA30A" w14:textId="77777777" w:rsidR="00364429" w:rsidRPr="0066011B" w:rsidRDefault="00364429" w:rsidP="00364429">
      <w:pPr>
        <w:pStyle w:val="AuthorAffiliations"/>
      </w:pPr>
      <w:r w:rsidRPr="0066011B">
        <w:t>S&amp;K Global Solutions, Houston, TX, 77058</w:t>
      </w:r>
    </w:p>
    <w:p w14:paraId="78FE6589" w14:textId="77777777" w:rsidR="00364429" w:rsidRPr="0066011B" w:rsidRDefault="00364429" w:rsidP="00364429">
      <w:pPr>
        <w:pStyle w:val="AuthorNames"/>
      </w:pPr>
      <w:r w:rsidRPr="0066011B">
        <w:t>Jodi C. Turk</w:t>
      </w:r>
      <w:r w:rsidRPr="0066011B">
        <w:rPr>
          <w:rStyle w:val="FootnoteReference"/>
        </w:rPr>
        <w:footnoteReference w:id="2"/>
      </w:r>
      <w:r w:rsidRPr="0066011B">
        <w:t>, and Elijah R. Stewart</w:t>
      </w:r>
      <w:r w:rsidRPr="0066011B">
        <w:rPr>
          <w:rStyle w:val="FootnoteReference"/>
        </w:rPr>
        <w:footnoteReference w:id="3"/>
      </w:r>
      <w:r w:rsidRPr="0066011B">
        <w:t xml:space="preserve"> </w:t>
      </w:r>
    </w:p>
    <w:p w14:paraId="528A2DBB" w14:textId="77777777" w:rsidR="00364429" w:rsidRPr="0066011B" w:rsidRDefault="00364429" w:rsidP="00364429">
      <w:pPr>
        <w:pStyle w:val="AuthorAffiliations"/>
      </w:pPr>
      <w:r w:rsidRPr="0066011B">
        <w:t>NASA Marshall Space Flight Center, Huntsville, AL, 35812</w:t>
      </w:r>
    </w:p>
    <w:p w14:paraId="1A094D9B" w14:textId="77777777" w:rsidR="00364429" w:rsidRPr="0066011B" w:rsidRDefault="00364429" w:rsidP="00364429">
      <w:pPr>
        <w:pStyle w:val="AuthorNames"/>
      </w:pPr>
      <w:r w:rsidRPr="0066011B">
        <w:t>Tim Page</w:t>
      </w:r>
      <w:r w:rsidRPr="0066011B">
        <w:rPr>
          <w:rStyle w:val="FootnoteReference"/>
        </w:rPr>
        <w:footnoteReference w:id="4"/>
      </w:r>
    </w:p>
    <w:p w14:paraId="71F2F1A5" w14:textId="77777777" w:rsidR="00364429" w:rsidRPr="0066011B" w:rsidRDefault="00364429" w:rsidP="00364429">
      <w:pPr>
        <w:pStyle w:val="AuthorAffiliations"/>
      </w:pPr>
      <w:r w:rsidRPr="0066011B">
        <w:t>Amentum Space Exploration Division, Huntsville, AL, 35812</w:t>
      </w:r>
    </w:p>
    <w:p w14:paraId="102D4BF1" w14:textId="77777777" w:rsidR="00364429" w:rsidRPr="0066011B" w:rsidRDefault="00364429" w:rsidP="00364429">
      <w:pPr>
        <w:pStyle w:val="AuthorNames"/>
      </w:pPr>
      <w:r w:rsidRPr="0066011B">
        <w:t>Zane W. Mittag</w:t>
      </w:r>
      <w:r w:rsidRPr="0066011B">
        <w:rPr>
          <w:rStyle w:val="FootnoteReference"/>
        </w:rPr>
        <w:footnoteReference w:id="5"/>
      </w:r>
      <w:r w:rsidRPr="0066011B">
        <w:t>, Juan M. Barragan</w:t>
      </w:r>
      <w:r w:rsidRPr="0066011B">
        <w:rPr>
          <w:rStyle w:val="FootnoteReference"/>
        </w:rPr>
        <w:footnoteReference w:id="6"/>
      </w:r>
      <w:r w:rsidRPr="0066011B">
        <w:t>, Angel Alvarez-Hernandez</w:t>
      </w:r>
      <w:r w:rsidRPr="0066011B">
        <w:rPr>
          <w:rStyle w:val="FootnoteReference"/>
        </w:rPr>
        <w:t xml:space="preserve"> </w:t>
      </w:r>
      <w:r w:rsidRPr="0066011B">
        <w:rPr>
          <w:rStyle w:val="FootnoteReference"/>
        </w:rPr>
        <w:footnoteReference w:id="7"/>
      </w:r>
    </w:p>
    <w:p w14:paraId="34C71FEA" w14:textId="77777777" w:rsidR="00364429" w:rsidRPr="0066011B" w:rsidRDefault="00364429" w:rsidP="00364429">
      <w:pPr>
        <w:pStyle w:val="AuthorAffiliations"/>
      </w:pPr>
      <w:r w:rsidRPr="0066011B">
        <w:t>NASA Johnson Space Center, Houston, TX, 77058</w:t>
      </w:r>
    </w:p>
    <w:p w14:paraId="2734700C" w14:textId="5EBD0579" w:rsidR="00112093" w:rsidRPr="0066011B" w:rsidRDefault="00200293" w:rsidP="00F731F0">
      <w:pPr>
        <w:pStyle w:val="Abstract"/>
      </w:pPr>
      <w:r w:rsidRPr="0066011B">
        <w:t xml:space="preserve">NASA’s </w:t>
      </w:r>
      <w:r w:rsidR="00F731F0" w:rsidRPr="0066011B">
        <w:t>Volatiles Investigating Polar Exploration</w:t>
      </w:r>
      <w:r w:rsidR="00491BCE" w:rsidRPr="0066011B">
        <w:t xml:space="preserve"> </w:t>
      </w:r>
      <w:r w:rsidR="00F731F0" w:rsidRPr="0066011B">
        <w:t>Rover (VIPER) thermal management system (TMS) re</w:t>
      </w:r>
      <w:r w:rsidR="00591624" w:rsidRPr="0066011B">
        <w:t>lies</w:t>
      </w:r>
      <w:r w:rsidR="00F731F0" w:rsidRPr="0066011B">
        <w:t xml:space="preserve"> on four loop heat pipes (LHPs) to transport electronic waste heat to the vehicle cooling radiative surface and avoid overheating. The TMS has also ten constant conductance heat pipes (CCHPs) dedicated to balance the thermal load within the internal environment where the avionics boxes are mounted, also called warm electronic box (WEB), and to transport the heat from two of the science payload instruments. The TMS also uses two thermal straps to thermally link the batteries to the WEB. These thermal components, in addition to heaters, thermostat, multi-layer i</w:t>
      </w:r>
      <w:r w:rsidR="00F1199A" w:rsidRPr="0066011B">
        <w:t>nsulation</w:t>
      </w:r>
      <w:r w:rsidR="00F731F0" w:rsidRPr="0066011B">
        <w:t xml:space="preserve"> (MLIs), and isolators </w:t>
      </w:r>
      <w:proofErr w:type="gramStart"/>
      <w:r w:rsidR="00F731F0" w:rsidRPr="0066011B">
        <w:t>forms</w:t>
      </w:r>
      <w:proofErr w:type="gramEnd"/>
      <w:r w:rsidR="00F731F0" w:rsidRPr="0066011B">
        <w:t xml:space="preserve"> the core of the VIPER TMS. The complex heat transport balance managed by the TMS is challenging to characterize and model. The more fidelity and granularity of a model, the more costly the computational resources needed and the longer the simulation and modeling time. When the priority is to provide quick but reliable assessments of the thermal performance or real time thermal feedback for training of console operators, simplified modeling tools are needed. To satisfy that need, this </w:t>
      </w:r>
      <w:r w:rsidR="00C00B7A" w:rsidRPr="0066011B">
        <w:t>paper</w:t>
      </w:r>
      <w:r w:rsidR="00F731F0" w:rsidRPr="0066011B">
        <w:t xml:space="preserve"> describes the effort to develop and correlate a model of VIPER TMS based on control volume approach. The correlation effort in particular focuses on hibernation, cold thermal balance, and hot thermal balance data from the integrated vehicle thermal vacuum (TVAC) test. Thus, the correlated model captures the heat leaks during hibernations and the performance at two extremes, bounding, operating scenarios</w:t>
      </w:r>
      <w:r w:rsidR="00997D72" w:rsidRPr="0066011B">
        <w:rPr>
          <w:color w:val="538135" w:themeColor="accent6" w:themeShade="BF"/>
        </w:rPr>
        <w:t>.</w:t>
      </w:r>
    </w:p>
    <w:p w14:paraId="21BB3887" w14:textId="01885600" w:rsidR="00112093" w:rsidRPr="0066011B" w:rsidRDefault="003939C1">
      <w:pPr>
        <w:pStyle w:val="Heading1"/>
      </w:pPr>
      <w:r w:rsidRPr="0066011B">
        <w:t xml:space="preserve">Acronyms and </w:t>
      </w:r>
      <w:r w:rsidR="00112093" w:rsidRPr="0066011B">
        <w:t>Nomenclature</w:t>
      </w:r>
    </w:p>
    <w:p w14:paraId="73592121" w14:textId="77777777" w:rsidR="000C6C9B" w:rsidRPr="0066011B" w:rsidRDefault="000C6C9B" w:rsidP="00BB40D6">
      <w:pPr>
        <w:pStyle w:val="Nomenclature"/>
        <w:rPr>
          <w:i/>
        </w:rPr>
        <w:sectPr w:rsidR="000C6C9B" w:rsidRPr="0066011B" w:rsidSect="00DC56FF">
          <w:footerReference w:type="default" r:id="rId8"/>
          <w:headerReference w:type="first" r:id="rId9"/>
          <w:footerReference w:type="first" r:id="rId10"/>
          <w:footnotePr>
            <w:numFmt w:val="chicago"/>
            <w:numRestart w:val="eachSect"/>
          </w:footnotePr>
          <w:pgSz w:w="12240" w:h="15840"/>
          <w:pgMar w:top="1440" w:right="1440" w:bottom="1440" w:left="1440" w:header="360" w:footer="856" w:gutter="0"/>
          <w:lnNumType w:countBy="1" w:restart="continuous"/>
          <w:cols w:space="720"/>
          <w:titlePg/>
          <w:docGrid w:linePitch="272"/>
        </w:sectPr>
      </w:pPr>
    </w:p>
    <w:p w14:paraId="1CF3060E" w14:textId="77777777" w:rsidR="00BB40D6" w:rsidRPr="0066011B" w:rsidRDefault="00BB40D6" w:rsidP="00BB40D6">
      <w:pPr>
        <w:pStyle w:val="Nomenclature"/>
        <w:rPr>
          <w:iCs/>
        </w:rPr>
      </w:pPr>
      <w:r w:rsidRPr="0066011B">
        <w:rPr>
          <w:i/>
        </w:rPr>
        <w:t>A</w:t>
      </w:r>
      <w:r w:rsidRPr="0066011B">
        <w:rPr>
          <w:iCs/>
        </w:rPr>
        <w:tab/>
        <w:t>=</w:t>
      </w:r>
      <w:r w:rsidRPr="0066011B">
        <w:rPr>
          <w:iCs/>
        </w:rPr>
        <w:tab/>
        <w:t>area [m</w:t>
      </w:r>
      <w:r w:rsidRPr="0066011B">
        <w:rPr>
          <w:rFonts w:ascii="Calibri" w:hAnsi="Calibri" w:cs="Calibri"/>
          <w:iCs/>
          <w:vertAlign w:val="superscript"/>
        </w:rPr>
        <w:t>2</w:t>
      </w:r>
      <w:r w:rsidRPr="0066011B">
        <w:rPr>
          <w:iCs/>
        </w:rPr>
        <w:t>]</w:t>
      </w:r>
    </w:p>
    <w:p w14:paraId="323C15C3" w14:textId="1828A78A" w:rsidR="00BB40D6" w:rsidRPr="0066011B" w:rsidRDefault="002C49B0" w:rsidP="00BB40D6">
      <w:pPr>
        <w:pStyle w:val="Nomenclature"/>
        <w:rPr>
          <w:iCs/>
        </w:rPr>
      </w:pPr>
      <w:r w:rsidRPr="0066011B">
        <w:rPr>
          <w:i/>
        </w:rPr>
        <w:t>c</w:t>
      </w:r>
      <w:r w:rsidR="00BB40D6" w:rsidRPr="0066011B">
        <w:rPr>
          <w:iCs/>
        </w:rPr>
        <w:tab/>
        <w:t>=</w:t>
      </w:r>
      <w:r w:rsidR="00BB40D6" w:rsidRPr="0066011B">
        <w:rPr>
          <w:iCs/>
        </w:rPr>
        <w:tab/>
        <w:t>heat capacity [</w:t>
      </w:r>
      <w:proofErr w:type="gramStart"/>
      <w:r w:rsidR="00BB40D6" w:rsidRPr="0066011B">
        <w:rPr>
          <w:iCs/>
        </w:rPr>
        <w:t>J/(</w:t>
      </w:r>
      <w:proofErr w:type="spellStart"/>
      <w:proofErr w:type="gramEnd"/>
      <w:r w:rsidR="00BB40D6" w:rsidRPr="0066011B">
        <w:rPr>
          <w:iCs/>
        </w:rPr>
        <w:t>kgK</w:t>
      </w:r>
      <w:proofErr w:type="spellEnd"/>
      <w:r w:rsidR="00BB40D6" w:rsidRPr="0066011B">
        <w:rPr>
          <w:iCs/>
        </w:rPr>
        <w:t>)]</w:t>
      </w:r>
    </w:p>
    <w:p w14:paraId="5B628F0F" w14:textId="368216BB" w:rsidR="001D15DB" w:rsidRPr="0066011B" w:rsidRDefault="001D15DB" w:rsidP="00200293">
      <w:pPr>
        <w:pStyle w:val="Nomenclature"/>
        <w:rPr>
          <w:iCs/>
        </w:rPr>
      </w:pPr>
      <w:r w:rsidRPr="0066011B">
        <w:rPr>
          <w:iCs/>
        </w:rPr>
        <w:t>CAD</w:t>
      </w:r>
      <w:r w:rsidRPr="0066011B">
        <w:rPr>
          <w:iCs/>
        </w:rPr>
        <w:tab/>
        <w:t>=</w:t>
      </w:r>
      <w:r w:rsidRPr="0066011B">
        <w:rPr>
          <w:iCs/>
        </w:rPr>
        <w:tab/>
        <w:t>computer aided drawing</w:t>
      </w:r>
    </w:p>
    <w:p w14:paraId="134BBC56" w14:textId="4D9800C6" w:rsidR="00200293" w:rsidRPr="0066011B" w:rsidRDefault="00200293" w:rsidP="00200293">
      <w:pPr>
        <w:pStyle w:val="Nomenclature"/>
        <w:rPr>
          <w:iCs/>
        </w:rPr>
      </w:pPr>
      <w:r w:rsidRPr="0066011B">
        <w:rPr>
          <w:iCs/>
        </w:rPr>
        <w:t>CC</w:t>
      </w:r>
      <w:r w:rsidRPr="0066011B">
        <w:rPr>
          <w:iCs/>
        </w:rPr>
        <w:tab/>
        <w:t>=</w:t>
      </w:r>
      <w:r w:rsidRPr="0066011B">
        <w:rPr>
          <w:iCs/>
        </w:rPr>
        <w:tab/>
        <w:t>compensation chamber</w:t>
      </w:r>
    </w:p>
    <w:p w14:paraId="5B84F5D3" w14:textId="77777777" w:rsidR="00200293" w:rsidRPr="0066011B" w:rsidRDefault="00200293" w:rsidP="00200293">
      <w:pPr>
        <w:pStyle w:val="Nomenclature"/>
        <w:rPr>
          <w:iCs/>
        </w:rPr>
      </w:pPr>
      <w:r w:rsidRPr="0066011B">
        <w:rPr>
          <w:iCs/>
        </w:rPr>
        <w:t>CCHP</w:t>
      </w:r>
      <w:r w:rsidRPr="0066011B">
        <w:rPr>
          <w:iCs/>
        </w:rPr>
        <w:tab/>
        <w:t>=</w:t>
      </w:r>
      <w:r w:rsidRPr="0066011B">
        <w:rPr>
          <w:iCs/>
        </w:rPr>
        <w:tab/>
        <w:t>constant conductance heat pipe</w:t>
      </w:r>
    </w:p>
    <w:p w14:paraId="4E7D0A7C" w14:textId="77777777" w:rsidR="009F6883" w:rsidRPr="0066011B" w:rsidRDefault="009F6883" w:rsidP="009F6883">
      <w:pPr>
        <w:pStyle w:val="Nomenclature"/>
        <w:rPr>
          <w:iCs/>
        </w:rPr>
      </w:pPr>
      <w:r w:rsidRPr="0066011B">
        <w:rPr>
          <w:iCs/>
        </w:rPr>
        <w:t>CV</w:t>
      </w:r>
      <w:r w:rsidRPr="0066011B">
        <w:rPr>
          <w:iCs/>
        </w:rPr>
        <w:tab/>
        <w:t>=</w:t>
      </w:r>
      <w:r w:rsidRPr="0066011B">
        <w:rPr>
          <w:iCs/>
        </w:rPr>
        <w:tab/>
        <w:t>control volume</w:t>
      </w:r>
    </w:p>
    <w:p w14:paraId="0A5FDA6B" w14:textId="77777777" w:rsidR="00BB40D6" w:rsidRPr="0066011B" w:rsidRDefault="00000000" w:rsidP="00BB40D6">
      <w:pPr>
        <w:pStyle w:val="Nomenclature"/>
        <w:rPr>
          <w:iCs/>
        </w:rPr>
      </w:pPr>
      <m:oMath>
        <m:sSup>
          <m:sSupPr>
            <m:ctrlPr>
              <w:rPr>
                <w:rFonts w:ascii="Cambria Math" w:hAnsi="Cambria Math"/>
                <w:i/>
              </w:rPr>
            </m:ctrlPr>
          </m:sSupPr>
          <m:e>
            <m:r>
              <w:rPr>
                <w:rFonts w:ascii="Cambria Math" w:hAnsi="Cambria Math"/>
              </w:rPr>
              <m:t>ε</m:t>
            </m:r>
          </m:e>
          <m:sup>
            <m:r>
              <w:rPr>
                <w:rFonts w:ascii="Cambria Math" w:hAnsi="Cambria Math"/>
              </w:rPr>
              <m:t>*</m:t>
            </m:r>
          </m:sup>
        </m:sSup>
      </m:oMath>
      <w:r w:rsidR="00BB40D6" w:rsidRPr="0066011B">
        <w:rPr>
          <w:iCs/>
        </w:rPr>
        <w:tab/>
        <w:t>=</w:t>
      </w:r>
      <w:r w:rsidR="00BB40D6" w:rsidRPr="0066011B">
        <w:rPr>
          <w:iCs/>
        </w:rPr>
        <w:tab/>
        <w:t xml:space="preserve">effective </w:t>
      </w:r>
      <w:proofErr w:type="gramStart"/>
      <w:r w:rsidR="00BB40D6" w:rsidRPr="0066011B">
        <w:rPr>
          <w:iCs/>
        </w:rPr>
        <w:t>emissivity</w:t>
      </w:r>
      <w:proofErr w:type="gramEnd"/>
    </w:p>
    <w:p w14:paraId="568BF29A" w14:textId="77777777" w:rsidR="00BB40D6" w:rsidRPr="0066011B" w:rsidRDefault="00BB40D6" w:rsidP="00BB40D6">
      <w:pPr>
        <w:pStyle w:val="Nomenclature"/>
        <w:rPr>
          <w:iCs/>
        </w:rPr>
      </w:pPr>
      <w:r w:rsidRPr="0066011B">
        <w:rPr>
          <w:i/>
        </w:rPr>
        <w:t>G</w:t>
      </w:r>
      <w:r w:rsidRPr="0066011B">
        <w:rPr>
          <w:iCs/>
        </w:rPr>
        <w:tab/>
        <w:t>=</w:t>
      </w:r>
      <w:r w:rsidRPr="0066011B">
        <w:rPr>
          <w:iCs/>
        </w:rPr>
        <w:tab/>
        <w:t>effective thermal conductance [W/K]</w:t>
      </w:r>
    </w:p>
    <w:p w14:paraId="3CA79926" w14:textId="774F068B" w:rsidR="00BB40D6" w:rsidRPr="0066011B" w:rsidRDefault="00BB40D6" w:rsidP="009F6883">
      <w:pPr>
        <w:pStyle w:val="Nomenclature"/>
        <w:rPr>
          <w:iCs/>
        </w:rPr>
      </w:pPr>
      <w:r w:rsidRPr="0066011B">
        <w:rPr>
          <w:i/>
        </w:rPr>
        <w:t>k</w:t>
      </w:r>
      <w:r w:rsidRPr="0066011B">
        <w:rPr>
          <w:iCs/>
        </w:rPr>
        <w:tab/>
        <w:t>=</w:t>
      </w:r>
      <w:r w:rsidRPr="0066011B">
        <w:rPr>
          <w:iCs/>
        </w:rPr>
        <w:tab/>
        <w:t>permeability [m</w:t>
      </w:r>
      <w:r w:rsidRPr="0066011B">
        <w:rPr>
          <w:iCs/>
          <w:vertAlign w:val="superscript"/>
        </w:rPr>
        <w:t>2</w:t>
      </w:r>
      <w:r w:rsidRPr="0066011B">
        <w:rPr>
          <w:iCs/>
        </w:rPr>
        <w:t>]</w:t>
      </w:r>
    </w:p>
    <w:p w14:paraId="63F7E176" w14:textId="77777777" w:rsidR="00200293" w:rsidRPr="0066011B" w:rsidRDefault="00200293" w:rsidP="00200293">
      <w:pPr>
        <w:pStyle w:val="Nomenclature"/>
        <w:rPr>
          <w:iCs/>
        </w:rPr>
      </w:pPr>
      <w:r w:rsidRPr="0066011B">
        <w:rPr>
          <w:iCs/>
        </w:rPr>
        <w:t>LHP</w:t>
      </w:r>
      <w:r w:rsidRPr="0066011B">
        <w:rPr>
          <w:iCs/>
        </w:rPr>
        <w:tab/>
        <w:t>=</w:t>
      </w:r>
      <w:r w:rsidRPr="0066011B">
        <w:rPr>
          <w:iCs/>
        </w:rPr>
        <w:tab/>
        <w:t>loop heat pipe</w:t>
      </w:r>
    </w:p>
    <w:p w14:paraId="2A82566B" w14:textId="7952F28E" w:rsidR="00BB40D6" w:rsidRPr="0066011B" w:rsidRDefault="00BB40D6" w:rsidP="00200293">
      <w:pPr>
        <w:pStyle w:val="Nomenclature"/>
        <w:rPr>
          <w:iCs/>
        </w:rPr>
      </w:pPr>
      <w:r w:rsidRPr="0066011B">
        <w:rPr>
          <w:i/>
        </w:rPr>
        <w:t>m</w:t>
      </w:r>
      <w:r w:rsidRPr="0066011B">
        <w:rPr>
          <w:iCs/>
        </w:rPr>
        <w:tab/>
        <w:t>=</w:t>
      </w:r>
      <w:r w:rsidRPr="0066011B">
        <w:rPr>
          <w:iCs/>
        </w:rPr>
        <w:tab/>
        <w:t>mass [kg]</w:t>
      </w:r>
    </w:p>
    <w:p w14:paraId="37914CE6" w14:textId="3C279394" w:rsidR="00200293" w:rsidRPr="0066011B" w:rsidRDefault="00200293" w:rsidP="00200293">
      <w:pPr>
        <w:pStyle w:val="Nomenclature"/>
        <w:rPr>
          <w:iCs/>
        </w:rPr>
      </w:pPr>
      <w:r w:rsidRPr="0066011B">
        <w:rPr>
          <w:iCs/>
        </w:rPr>
        <w:t>MLI</w:t>
      </w:r>
      <w:r w:rsidRPr="0066011B">
        <w:rPr>
          <w:iCs/>
        </w:rPr>
        <w:tab/>
        <w:t>=</w:t>
      </w:r>
      <w:r w:rsidRPr="0066011B">
        <w:rPr>
          <w:iCs/>
        </w:rPr>
        <w:tab/>
        <w:t>multi</w:t>
      </w:r>
      <w:r w:rsidR="006E6243" w:rsidRPr="0066011B">
        <w:rPr>
          <w:iCs/>
        </w:rPr>
        <w:t>-</w:t>
      </w:r>
      <w:r w:rsidRPr="0066011B">
        <w:rPr>
          <w:iCs/>
        </w:rPr>
        <w:t>layer insulation</w:t>
      </w:r>
    </w:p>
    <w:p w14:paraId="1AE2BE43" w14:textId="3CC3FC1E" w:rsidR="00170FA3" w:rsidRPr="0066011B" w:rsidRDefault="00170FA3" w:rsidP="00200293">
      <w:pPr>
        <w:pStyle w:val="Nomenclature"/>
        <w:rPr>
          <w:iCs/>
        </w:rPr>
      </w:pPr>
      <w:r w:rsidRPr="0066011B">
        <w:rPr>
          <w:iCs/>
        </w:rPr>
        <w:t>MSOLO</w:t>
      </w:r>
      <w:r w:rsidRPr="0066011B">
        <w:rPr>
          <w:iCs/>
        </w:rPr>
        <w:tab/>
        <w:t>=</w:t>
      </w:r>
      <w:r w:rsidRPr="0066011B">
        <w:rPr>
          <w:iCs/>
        </w:rPr>
        <w:tab/>
        <w:t>Mass Spectrometer Observing Lunar Operations</w:t>
      </w:r>
    </w:p>
    <w:p w14:paraId="7B31FCA9" w14:textId="481FDC32" w:rsidR="00170FA3" w:rsidRPr="0066011B" w:rsidRDefault="00170FA3" w:rsidP="00170FA3">
      <w:pPr>
        <w:pStyle w:val="Nomenclature"/>
        <w:rPr>
          <w:iCs/>
        </w:rPr>
      </w:pPr>
      <w:r w:rsidRPr="0066011B">
        <w:rPr>
          <w:iCs/>
        </w:rPr>
        <w:lastRenderedPageBreak/>
        <w:t>NIRVSS</w:t>
      </w:r>
      <w:r w:rsidRPr="0066011B">
        <w:rPr>
          <w:iCs/>
        </w:rPr>
        <w:tab/>
        <w:t>=</w:t>
      </w:r>
      <w:r w:rsidRPr="0066011B">
        <w:rPr>
          <w:iCs/>
        </w:rPr>
        <w:tab/>
        <w:t>Near Infrared Volatiles Spectrometer System</w:t>
      </w:r>
    </w:p>
    <w:p w14:paraId="149353E6" w14:textId="4481F119" w:rsidR="00FF557A" w:rsidRPr="0066011B" w:rsidRDefault="00FF557A" w:rsidP="00200293">
      <w:pPr>
        <w:pStyle w:val="Nomenclature"/>
        <w:rPr>
          <w:iCs/>
        </w:rPr>
      </w:pPr>
      <w:r w:rsidRPr="0066011B">
        <w:rPr>
          <w:iCs/>
        </w:rPr>
        <w:t>NIST</w:t>
      </w:r>
      <w:r w:rsidRPr="0066011B">
        <w:rPr>
          <w:iCs/>
        </w:rPr>
        <w:tab/>
        <w:t>=</w:t>
      </w:r>
      <w:r w:rsidRPr="0066011B">
        <w:rPr>
          <w:iCs/>
        </w:rPr>
        <w:tab/>
        <w:t>National Institute of Standards and Technology</w:t>
      </w:r>
    </w:p>
    <w:p w14:paraId="4B1BAC19" w14:textId="53952A35" w:rsidR="00170FA3" w:rsidRPr="0066011B" w:rsidRDefault="00170FA3" w:rsidP="00200293">
      <w:pPr>
        <w:pStyle w:val="Nomenclature"/>
        <w:rPr>
          <w:iCs/>
        </w:rPr>
      </w:pPr>
      <w:r w:rsidRPr="0066011B">
        <w:rPr>
          <w:iCs/>
        </w:rPr>
        <w:t>ODE</w:t>
      </w:r>
      <w:r w:rsidRPr="0066011B">
        <w:rPr>
          <w:iCs/>
        </w:rPr>
        <w:tab/>
        <w:t>=</w:t>
      </w:r>
      <w:r w:rsidRPr="0066011B">
        <w:rPr>
          <w:iCs/>
        </w:rPr>
        <w:tab/>
        <w:t>ordinary differential equation</w:t>
      </w:r>
    </w:p>
    <w:p w14:paraId="5C3FF602" w14:textId="2CF8427E" w:rsidR="00200293" w:rsidRPr="0066011B" w:rsidRDefault="00200293" w:rsidP="00200293">
      <w:pPr>
        <w:pStyle w:val="Nomenclature"/>
        <w:rPr>
          <w:iCs/>
        </w:rPr>
      </w:pPr>
      <w:r w:rsidRPr="0066011B">
        <w:rPr>
          <w:iCs/>
        </w:rPr>
        <w:t>PID</w:t>
      </w:r>
      <w:r w:rsidRPr="0066011B">
        <w:rPr>
          <w:iCs/>
        </w:rPr>
        <w:tab/>
        <w:t>=</w:t>
      </w:r>
      <w:r w:rsidRPr="0066011B">
        <w:rPr>
          <w:iCs/>
        </w:rPr>
        <w:tab/>
        <w:t>proportional integral derivative</w:t>
      </w:r>
    </w:p>
    <w:p w14:paraId="5E890B28" w14:textId="006E17A4" w:rsidR="00BB40D6" w:rsidRPr="0066011B" w:rsidRDefault="00BB40D6" w:rsidP="00200293">
      <w:pPr>
        <w:pStyle w:val="Nomenclature"/>
        <w:rPr>
          <w:iCs/>
        </w:rPr>
      </w:pPr>
      <w:r w:rsidRPr="0066011B">
        <w:rPr>
          <w:i/>
        </w:rPr>
        <w:t>Q</w:t>
      </w:r>
      <w:r w:rsidRPr="0066011B">
        <w:rPr>
          <w:iCs/>
        </w:rPr>
        <w:tab/>
        <w:t>=</w:t>
      </w:r>
      <w:r w:rsidRPr="0066011B">
        <w:rPr>
          <w:iCs/>
        </w:rPr>
        <w:tab/>
        <w:t>heat flow [W]</w:t>
      </w:r>
    </w:p>
    <w:p w14:paraId="53882F49" w14:textId="560B55BE" w:rsidR="002360E6" w:rsidRPr="0066011B" w:rsidRDefault="002360E6" w:rsidP="00BB40D6">
      <w:pPr>
        <w:pStyle w:val="Nomenclature"/>
        <w:rPr>
          <w:iCs/>
        </w:rPr>
      </w:pPr>
      <w:r w:rsidRPr="0066011B">
        <w:rPr>
          <w:i/>
        </w:rPr>
        <w:t>σ</w:t>
      </w:r>
      <w:r w:rsidRPr="0066011B">
        <w:rPr>
          <w:iCs/>
        </w:rPr>
        <w:tab/>
        <w:t>=</w:t>
      </w:r>
      <w:r w:rsidRPr="0066011B">
        <w:rPr>
          <w:iCs/>
        </w:rPr>
        <w:tab/>
        <w:t>Stefan–Boltzmann constant [W/(m</w:t>
      </w:r>
      <w:r w:rsidRPr="0066011B">
        <w:rPr>
          <w:rFonts w:ascii="Calibri" w:hAnsi="Calibri" w:cs="Calibri"/>
          <w:iCs/>
          <w:vertAlign w:val="superscript"/>
        </w:rPr>
        <w:t>2</w:t>
      </w:r>
      <w:r w:rsidRPr="0066011B">
        <w:rPr>
          <w:iCs/>
        </w:rPr>
        <w:t>K</w:t>
      </w:r>
      <w:r w:rsidRPr="0066011B">
        <w:rPr>
          <w:iCs/>
          <w:vertAlign w:val="superscript"/>
        </w:rPr>
        <w:t>4</w:t>
      </w:r>
      <w:r w:rsidRPr="0066011B">
        <w:rPr>
          <w:iCs/>
        </w:rPr>
        <w:t>)]</w:t>
      </w:r>
    </w:p>
    <w:p w14:paraId="4FE7B65C" w14:textId="77777777" w:rsidR="001C3C7D" w:rsidRPr="0066011B" w:rsidRDefault="001C3C7D" w:rsidP="001C3C7D">
      <w:pPr>
        <w:pStyle w:val="Nomenclature"/>
        <w:rPr>
          <w:iCs/>
        </w:rPr>
      </w:pPr>
      <w:r w:rsidRPr="0066011B">
        <w:rPr>
          <w:i/>
        </w:rPr>
        <w:t>t</w:t>
      </w:r>
      <w:r w:rsidRPr="0066011B">
        <w:rPr>
          <w:iCs/>
        </w:rPr>
        <w:tab/>
        <w:t>=</w:t>
      </w:r>
      <w:r w:rsidRPr="0066011B">
        <w:rPr>
          <w:iCs/>
        </w:rPr>
        <w:tab/>
        <w:t>time [s]</w:t>
      </w:r>
    </w:p>
    <w:p w14:paraId="5CF21986" w14:textId="457D4B41" w:rsidR="00BB40D6" w:rsidRPr="0066011B" w:rsidRDefault="00BB40D6" w:rsidP="00BB40D6">
      <w:pPr>
        <w:pStyle w:val="Nomenclature"/>
        <w:rPr>
          <w:iCs/>
        </w:rPr>
      </w:pPr>
      <w:r w:rsidRPr="0066011B">
        <w:rPr>
          <w:i/>
        </w:rPr>
        <w:t>T</w:t>
      </w:r>
      <w:r w:rsidRPr="0066011B">
        <w:rPr>
          <w:iCs/>
        </w:rPr>
        <w:tab/>
        <w:t>=</w:t>
      </w:r>
      <w:r w:rsidRPr="0066011B">
        <w:rPr>
          <w:iCs/>
        </w:rPr>
        <w:tab/>
        <w:t>Temperature [</w:t>
      </w:r>
      <w:r w:rsidRPr="0066011B">
        <w:rPr>
          <w:rFonts w:ascii="Calibri" w:hAnsi="Calibri" w:cs="Calibri"/>
          <w:iCs/>
        </w:rPr>
        <w:t>°</w:t>
      </w:r>
      <w:r w:rsidRPr="0066011B">
        <w:rPr>
          <w:iCs/>
        </w:rPr>
        <w:t>C]</w:t>
      </w:r>
    </w:p>
    <w:p w14:paraId="4024ACBD" w14:textId="0BA4D262" w:rsidR="006F1211" w:rsidRPr="0066011B" w:rsidRDefault="006F1211" w:rsidP="006F1211">
      <w:pPr>
        <w:pStyle w:val="Nomenclature"/>
        <w:rPr>
          <w:iCs/>
        </w:rPr>
      </w:pPr>
      <w:r w:rsidRPr="0066011B">
        <w:rPr>
          <w:iCs/>
        </w:rPr>
        <w:t>TC</w:t>
      </w:r>
      <w:r w:rsidRPr="0066011B">
        <w:rPr>
          <w:iCs/>
        </w:rPr>
        <w:tab/>
        <w:t>=</w:t>
      </w:r>
      <w:r w:rsidRPr="0066011B">
        <w:rPr>
          <w:iCs/>
        </w:rPr>
        <w:tab/>
        <w:t>thermocouple</w:t>
      </w:r>
    </w:p>
    <w:p w14:paraId="1CCD9E7E" w14:textId="77777777" w:rsidR="00200293" w:rsidRPr="0066011B" w:rsidRDefault="00200293" w:rsidP="00200293">
      <w:pPr>
        <w:pStyle w:val="Nomenclature"/>
        <w:rPr>
          <w:iCs/>
        </w:rPr>
      </w:pPr>
      <w:r w:rsidRPr="0066011B">
        <w:rPr>
          <w:iCs/>
        </w:rPr>
        <w:t>TCV</w:t>
      </w:r>
      <w:r w:rsidRPr="0066011B">
        <w:rPr>
          <w:iCs/>
        </w:rPr>
        <w:tab/>
        <w:t>=</w:t>
      </w:r>
      <w:r w:rsidRPr="0066011B">
        <w:rPr>
          <w:iCs/>
        </w:rPr>
        <w:tab/>
        <w:t>thermal control valve</w:t>
      </w:r>
    </w:p>
    <w:p w14:paraId="1746139B" w14:textId="77777777" w:rsidR="00200293" w:rsidRPr="0066011B" w:rsidRDefault="00200293" w:rsidP="00200293">
      <w:pPr>
        <w:pStyle w:val="Nomenclature"/>
        <w:rPr>
          <w:iCs/>
        </w:rPr>
      </w:pPr>
      <w:r w:rsidRPr="0066011B">
        <w:rPr>
          <w:iCs/>
        </w:rPr>
        <w:t>TMS</w:t>
      </w:r>
      <w:r w:rsidRPr="0066011B">
        <w:rPr>
          <w:iCs/>
        </w:rPr>
        <w:tab/>
        <w:t>=</w:t>
      </w:r>
      <w:r w:rsidRPr="0066011B">
        <w:rPr>
          <w:iCs/>
        </w:rPr>
        <w:tab/>
        <w:t>thermal management system</w:t>
      </w:r>
    </w:p>
    <w:p w14:paraId="766ACDE3" w14:textId="77777777" w:rsidR="00200293" w:rsidRPr="0066011B" w:rsidRDefault="00200293" w:rsidP="00200293">
      <w:pPr>
        <w:pStyle w:val="Nomenclature"/>
        <w:rPr>
          <w:iCs/>
        </w:rPr>
      </w:pPr>
      <w:r w:rsidRPr="0066011B">
        <w:rPr>
          <w:iCs/>
        </w:rPr>
        <w:t>TVAC</w:t>
      </w:r>
      <w:r w:rsidRPr="0066011B">
        <w:rPr>
          <w:iCs/>
        </w:rPr>
        <w:tab/>
        <w:t>=</w:t>
      </w:r>
      <w:r w:rsidRPr="0066011B">
        <w:rPr>
          <w:iCs/>
        </w:rPr>
        <w:tab/>
        <w:t xml:space="preserve">thermal vacuum </w:t>
      </w:r>
    </w:p>
    <w:p w14:paraId="2126EBBF" w14:textId="77777777" w:rsidR="00DE582A" w:rsidRPr="0066011B" w:rsidRDefault="00200293">
      <w:pPr>
        <w:pStyle w:val="Nomenclature"/>
        <w:rPr>
          <w:iCs/>
        </w:rPr>
      </w:pPr>
      <w:r w:rsidRPr="0066011B">
        <w:rPr>
          <w:iCs/>
        </w:rPr>
        <w:t>VIPER</w:t>
      </w:r>
      <w:r w:rsidRPr="0066011B">
        <w:rPr>
          <w:iCs/>
        </w:rPr>
        <w:tab/>
        <w:t>=</w:t>
      </w:r>
      <w:r w:rsidRPr="0066011B">
        <w:rPr>
          <w:iCs/>
        </w:rPr>
        <w:tab/>
        <w:t>volatiles investigating polar exploration rover</w:t>
      </w:r>
    </w:p>
    <w:p w14:paraId="3D58E1C7" w14:textId="77777777" w:rsidR="000C6C9B" w:rsidRPr="0066011B" w:rsidRDefault="000C6C9B">
      <w:pPr>
        <w:pStyle w:val="Heading1"/>
        <w:numPr>
          <w:ilvl w:val="0"/>
          <w:numId w:val="1"/>
        </w:numPr>
        <w:sectPr w:rsidR="000C6C9B" w:rsidRPr="0066011B" w:rsidSect="000C6C9B">
          <w:footnotePr>
            <w:numFmt w:val="chicago"/>
            <w:numRestart w:val="eachSect"/>
          </w:footnotePr>
          <w:type w:val="continuous"/>
          <w:pgSz w:w="12240" w:h="15840"/>
          <w:pgMar w:top="1440" w:right="1440" w:bottom="1440" w:left="1440" w:header="360" w:footer="856" w:gutter="0"/>
          <w:lnNumType w:countBy="1" w:restart="continuous"/>
          <w:cols w:num="2" w:space="720"/>
          <w:titlePg/>
          <w:docGrid w:linePitch="272"/>
        </w:sectPr>
      </w:pPr>
    </w:p>
    <w:p w14:paraId="461450D3" w14:textId="77777777" w:rsidR="00112093" w:rsidRPr="0066011B" w:rsidRDefault="00112093">
      <w:pPr>
        <w:pStyle w:val="Heading1"/>
        <w:numPr>
          <w:ilvl w:val="0"/>
          <w:numId w:val="1"/>
        </w:numPr>
      </w:pPr>
      <w:r w:rsidRPr="0066011B">
        <w:t>Introduction</w:t>
      </w:r>
    </w:p>
    <w:p w14:paraId="146D9887" w14:textId="31DF89F4" w:rsidR="00112093" w:rsidRPr="0066011B" w:rsidRDefault="00F731F0">
      <w:pPr>
        <w:pStyle w:val="Text"/>
        <w:keepNext/>
        <w:framePr w:dropCap="drop" w:lines="2" w:wrap="around" w:vAnchor="text" w:hAnchor="text"/>
        <w:spacing w:line="459" w:lineRule="exact"/>
        <w:ind w:firstLine="0"/>
        <w:rPr>
          <w:position w:val="-5"/>
          <w:sz w:val="58"/>
        </w:rPr>
      </w:pPr>
      <w:r w:rsidRPr="0066011B">
        <w:rPr>
          <w:position w:val="-5"/>
          <w:sz w:val="58"/>
        </w:rPr>
        <w:t>T</w:t>
      </w:r>
    </w:p>
    <w:p w14:paraId="30544C28" w14:textId="69E39E0C" w:rsidR="00200293" w:rsidRPr="0066011B" w:rsidRDefault="00F731F0" w:rsidP="00F731F0">
      <w:r w:rsidRPr="0066011B">
        <w:rPr>
          <w:rFonts w:eastAsiaTheme="minorEastAsia"/>
          <w:iCs/>
          <w:color w:val="000000" w:themeColor="text1"/>
          <w:kern w:val="24"/>
        </w:rPr>
        <w:t>he core of the VIPER thermal management system</w:t>
      </w:r>
      <w:r w:rsidR="009716E9" w:rsidRPr="0066011B">
        <w:rPr>
          <w:rFonts w:eastAsiaTheme="minorEastAsia"/>
          <w:iCs/>
          <w:color w:val="000000" w:themeColor="text1"/>
          <w:kern w:val="24"/>
        </w:rPr>
        <w:t xml:space="preserve"> (</w:t>
      </w:r>
      <w:r w:rsidRPr="0066011B">
        <w:rPr>
          <w:rFonts w:eastAsiaTheme="minorEastAsia"/>
          <w:iCs/>
          <w:color w:val="000000" w:themeColor="text1"/>
          <w:kern w:val="24"/>
        </w:rPr>
        <w:t>TMS</w:t>
      </w:r>
      <w:r w:rsidR="009716E9" w:rsidRPr="0066011B">
        <w:rPr>
          <w:rFonts w:eastAsiaTheme="minorEastAsia"/>
          <w:iCs/>
          <w:color w:val="000000" w:themeColor="text1"/>
          <w:kern w:val="24"/>
        </w:rPr>
        <w:t>)</w:t>
      </w:r>
      <w:r w:rsidRPr="0066011B">
        <w:rPr>
          <w:rFonts w:eastAsiaTheme="minorEastAsia"/>
          <w:iCs/>
          <w:color w:val="000000" w:themeColor="text1"/>
          <w:kern w:val="24"/>
        </w:rPr>
        <w:t xml:space="preserve"> consists of four heat spreaders panel</w:t>
      </w:r>
      <w:r w:rsidR="006B128E" w:rsidRPr="0066011B">
        <w:rPr>
          <w:rFonts w:eastAsiaTheme="minorEastAsia"/>
          <w:iCs/>
          <w:color w:val="000000" w:themeColor="text1"/>
          <w:kern w:val="24"/>
        </w:rPr>
        <w:t>s</w:t>
      </w:r>
      <w:r w:rsidRPr="0066011B">
        <w:rPr>
          <w:rFonts w:eastAsiaTheme="minorEastAsia"/>
          <w:iCs/>
          <w:color w:val="000000" w:themeColor="text1"/>
          <w:kern w:val="24"/>
        </w:rPr>
        <w:t xml:space="preserve"> and four loop </w:t>
      </w:r>
      <w:r w:rsidR="0055044B" w:rsidRPr="0066011B">
        <w:rPr>
          <w:rFonts w:eastAsiaTheme="minorEastAsia"/>
          <w:iCs/>
          <w:color w:val="000000" w:themeColor="text1"/>
          <w:kern w:val="24"/>
        </w:rPr>
        <w:t>h</w:t>
      </w:r>
      <w:r w:rsidRPr="0066011B">
        <w:rPr>
          <w:rFonts w:eastAsiaTheme="minorEastAsia"/>
          <w:iCs/>
          <w:color w:val="000000" w:themeColor="text1"/>
          <w:kern w:val="24"/>
        </w:rPr>
        <w:t xml:space="preserve">eat pipe assemblies, one per quarter of the vehicle, filled with propylene. When the four heat spreaders are integrated, they resemble a box, called warm electronic box, WEB, </w:t>
      </w:r>
      <w:r w:rsidRPr="0066011B">
        <w:rPr>
          <w:rFonts w:eastAsiaTheme="minorEastAsia"/>
          <w:iCs/>
          <w:color w:val="000000" w:themeColor="text1"/>
          <w:kern w:val="24"/>
        </w:rPr>
        <w:fldChar w:fldCharType="begin"/>
      </w:r>
      <w:r w:rsidRPr="0066011B">
        <w:rPr>
          <w:rFonts w:eastAsiaTheme="minorEastAsia"/>
          <w:iCs/>
          <w:color w:val="000000" w:themeColor="text1"/>
          <w:kern w:val="24"/>
        </w:rPr>
        <w:instrText xml:space="preserve"> REF _Ref196828827 \h  \* MERGEFORMAT </w:instrText>
      </w:r>
      <w:r w:rsidRPr="0066011B">
        <w:rPr>
          <w:rFonts w:eastAsiaTheme="minorEastAsia"/>
          <w:iCs/>
          <w:color w:val="000000" w:themeColor="text1"/>
          <w:kern w:val="24"/>
        </w:rPr>
      </w:r>
      <w:r w:rsidRPr="0066011B">
        <w:rPr>
          <w:rFonts w:eastAsiaTheme="minorEastAsia"/>
          <w:iCs/>
          <w:color w:val="000000" w:themeColor="text1"/>
          <w:kern w:val="24"/>
        </w:rPr>
        <w:fldChar w:fldCharType="separate"/>
      </w:r>
      <w:r w:rsidRPr="0066011B">
        <w:rPr>
          <w:rFonts w:eastAsiaTheme="minorEastAsia"/>
          <w:iCs/>
          <w:color w:val="000000" w:themeColor="text1"/>
          <w:kern w:val="24"/>
        </w:rPr>
        <w:t>Figure 1</w:t>
      </w:r>
      <w:r w:rsidRPr="0066011B">
        <w:rPr>
          <w:rFonts w:eastAsiaTheme="minorEastAsia"/>
          <w:iCs/>
          <w:color w:val="000000" w:themeColor="text1"/>
          <w:kern w:val="24"/>
        </w:rPr>
        <w:fldChar w:fldCharType="end"/>
      </w:r>
      <w:r w:rsidRPr="0066011B">
        <w:rPr>
          <w:rFonts w:eastAsiaTheme="minorEastAsia"/>
          <w:iCs/>
          <w:color w:val="000000" w:themeColor="text1"/>
          <w:kern w:val="24"/>
        </w:rPr>
        <w:t xml:space="preserve">, items 1 to 8. The purpose of heat spreaders and LHP assemblies </w:t>
      </w:r>
      <w:r w:rsidR="00E071FA" w:rsidRPr="0066011B">
        <w:rPr>
          <w:rFonts w:eastAsiaTheme="minorEastAsia"/>
          <w:iCs/>
          <w:color w:val="000000" w:themeColor="text1"/>
          <w:kern w:val="24"/>
        </w:rPr>
        <w:t>are to</w:t>
      </w:r>
      <w:r w:rsidR="00170FA3" w:rsidRPr="0066011B">
        <w:rPr>
          <w:rFonts w:eastAsiaTheme="minorEastAsia"/>
          <w:iCs/>
          <w:color w:val="000000" w:themeColor="text1"/>
          <w:kern w:val="24"/>
        </w:rPr>
        <w:t xml:space="preserve"> </w:t>
      </w:r>
      <w:r w:rsidRPr="0066011B">
        <w:rPr>
          <w:rFonts w:eastAsiaTheme="minorEastAsia"/>
          <w:iCs/>
          <w:color w:val="000000" w:themeColor="text1"/>
          <w:kern w:val="24"/>
        </w:rPr>
        <w:t xml:space="preserve">collect electronic waste heat and transport it to the radiators where it dissipates to the sky. Thus, every LHP evaporator is mounted on </w:t>
      </w:r>
      <w:r w:rsidR="0055044B" w:rsidRPr="0066011B">
        <w:rPr>
          <w:rFonts w:eastAsiaTheme="minorEastAsia"/>
          <w:iCs/>
          <w:color w:val="000000" w:themeColor="text1"/>
          <w:kern w:val="24"/>
        </w:rPr>
        <w:t xml:space="preserve">the </w:t>
      </w:r>
      <w:r w:rsidRPr="0066011B">
        <w:rPr>
          <w:rFonts w:eastAsiaTheme="minorEastAsia"/>
          <w:iCs/>
          <w:color w:val="000000" w:themeColor="text1"/>
          <w:kern w:val="24"/>
        </w:rPr>
        <w:t xml:space="preserve">heat spreader while the condenser is mounted on the radiator. Also, every LHP is instrumented with a thermal control valve </w:t>
      </w:r>
      <w:r w:rsidR="000266BD" w:rsidRPr="0066011B">
        <w:rPr>
          <w:rFonts w:eastAsiaTheme="minorEastAsia"/>
          <w:iCs/>
          <w:color w:val="000000" w:themeColor="text1"/>
          <w:kern w:val="24"/>
        </w:rPr>
        <w:t>(</w:t>
      </w:r>
      <w:r w:rsidRPr="0066011B">
        <w:rPr>
          <w:rFonts w:eastAsiaTheme="minorEastAsia"/>
          <w:iCs/>
          <w:color w:val="000000" w:themeColor="text1"/>
          <w:kern w:val="24"/>
        </w:rPr>
        <w:t>TCV</w:t>
      </w:r>
      <w:r w:rsidR="000266BD" w:rsidRPr="0066011B">
        <w:rPr>
          <w:rFonts w:eastAsiaTheme="minorEastAsia"/>
          <w:iCs/>
          <w:color w:val="000000" w:themeColor="text1"/>
          <w:kern w:val="24"/>
        </w:rPr>
        <w:t>)</w:t>
      </w:r>
      <w:r w:rsidRPr="0066011B">
        <w:rPr>
          <w:rFonts w:eastAsiaTheme="minorEastAsia"/>
          <w:iCs/>
          <w:color w:val="000000" w:themeColor="text1"/>
          <w:kern w:val="24"/>
        </w:rPr>
        <w:t xml:space="preserve"> that would stop the flow working fluid and minimize the heat leaks during lunar nights or cold environments. Medici et al.</w:t>
      </w:r>
      <w:r w:rsidRPr="0066011B">
        <w:rPr>
          <w:rFonts w:eastAsiaTheme="minorEastAsia"/>
          <w:iCs/>
          <w:color w:val="000000" w:themeColor="text1"/>
          <w:kern w:val="24"/>
          <w:vertAlign w:val="superscript"/>
        </w:rPr>
        <w:t>1</w:t>
      </w:r>
      <w:r w:rsidRPr="0066011B">
        <w:rPr>
          <w:rFonts w:eastAsiaTheme="minorEastAsia"/>
          <w:iCs/>
          <w:color w:val="000000" w:themeColor="text1"/>
          <w:kern w:val="24"/>
        </w:rPr>
        <w:t xml:space="preserve"> described in more detail the working principle and performance of a single VIPER LHP under lunar-like environment. Briefly, there are two states on which the LHP can operate, forward or reverse flow. In forward flow, the LHP working fluid cycle works as intended, liquid working fluid is evaporated at the evaporator grooves, which is collected at the vapor plenum </w:t>
      </w:r>
      <w:r w:rsidR="00587272" w:rsidRPr="0066011B">
        <w:rPr>
          <w:rFonts w:eastAsiaTheme="minorEastAsia"/>
          <w:iCs/>
          <w:color w:val="000000" w:themeColor="text1"/>
          <w:kern w:val="24"/>
        </w:rPr>
        <w:t>and</w:t>
      </w:r>
      <w:r w:rsidR="00044543" w:rsidRPr="0066011B">
        <w:rPr>
          <w:rFonts w:eastAsiaTheme="minorEastAsia"/>
          <w:iCs/>
          <w:color w:val="000000" w:themeColor="text1"/>
          <w:kern w:val="24"/>
        </w:rPr>
        <w:t xml:space="preserve"> </w:t>
      </w:r>
      <w:r w:rsidRPr="0066011B">
        <w:rPr>
          <w:rFonts w:eastAsiaTheme="minorEastAsia"/>
          <w:iCs/>
          <w:color w:val="000000" w:themeColor="text1"/>
          <w:kern w:val="24"/>
        </w:rPr>
        <w:t xml:space="preserve">flows into the condenser though the vapor line. At the condenser, it condenses back into liquid state and returns to the evaporator though the liquid line. A noticeable characteristic of this flow is that </w:t>
      </w:r>
      <w:r w:rsidR="00E700CB" w:rsidRPr="0066011B">
        <w:rPr>
          <w:rFonts w:eastAsiaTheme="minorEastAsia"/>
          <w:iCs/>
          <w:color w:val="000000" w:themeColor="text1"/>
          <w:kern w:val="24"/>
        </w:rPr>
        <w:t xml:space="preserve">the </w:t>
      </w:r>
      <w:r w:rsidRPr="0066011B">
        <w:rPr>
          <w:rFonts w:eastAsiaTheme="minorEastAsia"/>
          <w:iCs/>
          <w:color w:val="000000" w:themeColor="text1"/>
          <w:kern w:val="24"/>
        </w:rPr>
        <w:t xml:space="preserve">vapor line temperature is significantly higher than the liquid line temperature. </w:t>
      </w:r>
      <w:r w:rsidR="0018010C" w:rsidRPr="0066011B">
        <w:rPr>
          <w:rFonts w:eastAsiaTheme="minorEastAsia"/>
          <w:iCs/>
          <w:color w:val="000000" w:themeColor="text1"/>
          <w:kern w:val="24"/>
        </w:rPr>
        <w:t>On the other hand</w:t>
      </w:r>
      <w:r w:rsidR="00E700CB" w:rsidRPr="0066011B">
        <w:rPr>
          <w:rFonts w:eastAsiaTheme="minorEastAsia"/>
          <w:iCs/>
          <w:color w:val="000000" w:themeColor="text1"/>
          <w:kern w:val="24"/>
        </w:rPr>
        <w:t>,</w:t>
      </w:r>
      <w:r w:rsidR="009172B2" w:rsidRPr="0066011B">
        <w:rPr>
          <w:rFonts w:eastAsiaTheme="minorEastAsia"/>
          <w:iCs/>
          <w:color w:val="000000" w:themeColor="text1"/>
          <w:kern w:val="24"/>
        </w:rPr>
        <w:t xml:space="preserve"> i</w:t>
      </w:r>
      <w:r w:rsidRPr="0066011B">
        <w:rPr>
          <w:rFonts w:eastAsiaTheme="minorEastAsia"/>
          <w:iCs/>
          <w:color w:val="000000" w:themeColor="text1"/>
          <w:kern w:val="24"/>
        </w:rPr>
        <w:t>n reverse flow, liquid working fluid is also evaporated at the evaporator but</w:t>
      </w:r>
      <w:r w:rsidR="00E700CB" w:rsidRPr="0066011B">
        <w:rPr>
          <w:rFonts w:eastAsiaTheme="minorEastAsia"/>
          <w:iCs/>
          <w:color w:val="000000" w:themeColor="text1"/>
          <w:kern w:val="24"/>
        </w:rPr>
        <w:t>,</w:t>
      </w:r>
      <w:r w:rsidRPr="0066011B">
        <w:rPr>
          <w:rFonts w:eastAsiaTheme="minorEastAsia"/>
          <w:iCs/>
          <w:color w:val="000000" w:themeColor="text1"/>
          <w:kern w:val="24"/>
        </w:rPr>
        <w:t xml:space="preserve"> by trying to flow in the opposite direction, it becomes highly restricted making the LHP heat transport capacity very ineffective. Nonetheless, enough heat can be transported out the WEB through this path that it must be considered as one more heat leak, especially in cold environments where the objective is to save thermal energy</w:t>
      </w:r>
      <w:r w:rsidR="00200293" w:rsidRPr="0066011B">
        <w:t>.</w:t>
      </w:r>
    </w:p>
    <w:p w14:paraId="5414F37F" w14:textId="77777777" w:rsidR="00F731F0" w:rsidRPr="0066011B" w:rsidRDefault="00F731F0" w:rsidP="00F731F0">
      <w:pPr>
        <w:keepNext/>
        <w:rPr>
          <w:rFonts w:eastAsiaTheme="minorEastAsia"/>
          <w:b/>
          <w:bCs/>
          <w:i/>
          <w:iCs/>
          <w:color w:val="000000" w:themeColor="text1"/>
          <w:kern w:val="24"/>
        </w:rPr>
      </w:pPr>
      <w:r w:rsidRPr="0066011B">
        <w:rPr>
          <w:noProof/>
        </w:rPr>
        <w:drawing>
          <wp:inline distT="0" distB="0" distL="0" distR="0" wp14:anchorId="42CE3BDC" wp14:editId="02C1053A">
            <wp:extent cx="5912746" cy="2558659"/>
            <wp:effectExtent l="0" t="0" r="0" b="0"/>
            <wp:docPr id="868667961" name="Picture 2" descr="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67961" name="Picture 2" descr="Diagram, engineering drawing&#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47607" cy="2660292"/>
                    </a:xfrm>
                    <a:prstGeom prst="rect">
                      <a:avLst/>
                    </a:prstGeom>
                    <a:solidFill>
                      <a:schemeClr val="bg1"/>
                    </a:solidFill>
                  </pic:spPr>
                </pic:pic>
              </a:graphicData>
            </a:graphic>
          </wp:inline>
        </w:drawing>
      </w:r>
      <w:bookmarkStart w:id="0" w:name="_Ref196828827"/>
      <w:r w:rsidRPr="0066011B">
        <w:rPr>
          <w:b/>
          <w:bCs/>
        </w:rPr>
        <w:t xml:space="preserve">Figure </w:t>
      </w:r>
      <w:r w:rsidRPr="0066011B">
        <w:rPr>
          <w:b/>
          <w:bCs/>
        </w:rPr>
        <w:fldChar w:fldCharType="begin"/>
      </w:r>
      <w:r w:rsidRPr="0066011B">
        <w:rPr>
          <w:b/>
          <w:bCs/>
        </w:rPr>
        <w:instrText xml:space="preserve"> SEQ Figure \* ARABIC </w:instrText>
      </w:r>
      <w:r w:rsidRPr="0066011B">
        <w:rPr>
          <w:b/>
          <w:bCs/>
        </w:rPr>
        <w:fldChar w:fldCharType="separate"/>
      </w:r>
      <w:r w:rsidRPr="0066011B">
        <w:rPr>
          <w:b/>
          <w:bCs/>
        </w:rPr>
        <w:t>1</w:t>
      </w:r>
      <w:r w:rsidRPr="0066011B">
        <w:rPr>
          <w:b/>
          <w:bCs/>
        </w:rPr>
        <w:fldChar w:fldCharType="end"/>
      </w:r>
      <w:bookmarkEnd w:id="0"/>
      <w:r w:rsidRPr="0066011B">
        <w:rPr>
          <w:b/>
          <w:bCs/>
        </w:rPr>
        <w:t>: VIPER thermal management system exploded view.</w:t>
      </w:r>
    </w:p>
    <w:p w14:paraId="38784268" w14:textId="458B4A03" w:rsidR="00112093" w:rsidRPr="0066011B" w:rsidRDefault="00F731F0" w:rsidP="00BF6541">
      <w:pPr>
        <w:keepNext/>
        <w:ind w:firstLine="180"/>
      </w:pPr>
      <w:r w:rsidRPr="0066011B">
        <w:rPr>
          <w:rFonts w:eastAsiaTheme="minorEastAsia"/>
          <w:iCs/>
          <w:color w:val="000000" w:themeColor="text1"/>
          <w:kern w:val="24"/>
        </w:rPr>
        <w:t xml:space="preserve">There are also seven </w:t>
      </w:r>
      <w:r w:rsidR="00087248" w:rsidRPr="0066011B">
        <w:rPr>
          <w:rFonts w:eastAsiaTheme="minorEastAsia"/>
          <w:iCs/>
          <w:color w:val="000000" w:themeColor="text1"/>
          <w:kern w:val="24"/>
        </w:rPr>
        <w:t xml:space="preserve">crossing </w:t>
      </w:r>
      <w:r w:rsidRPr="0066011B">
        <w:rPr>
          <w:rFonts w:eastAsiaTheme="minorEastAsia"/>
          <w:iCs/>
          <w:color w:val="000000" w:themeColor="text1"/>
          <w:kern w:val="24"/>
        </w:rPr>
        <w:t xml:space="preserve">constant conductance heat pipes, </w:t>
      </w:r>
      <w:proofErr w:type="spellStart"/>
      <w:r w:rsidR="00087248" w:rsidRPr="0066011B">
        <w:rPr>
          <w:rFonts w:eastAsiaTheme="minorEastAsia"/>
          <w:iCs/>
          <w:color w:val="000000" w:themeColor="text1"/>
          <w:kern w:val="24"/>
        </w:rPr>
        <w:t>x</w:t>
      </w:r>
      <w:r w:rsidRPr="0066011B">
        <w:rPr>
          <w:rFonts w:eastAsiaTheme="minorEastAsia"/>
          <w:iCs/>
          <w:color w:val="000000" w:themeColor="text1"/>
          <w:kern w:val="24"/>
        </w:rPr>
        <w:t>CCHPs</w:t>
      </w:r>
      <w:proofErr w:type="spellEnd"/>
      <w:r w:rsidRPr="0066011B">
        <w:rPr>
          <w:rFonts w:eastAsiaTheme="minorEastAsia"/>
          <w:iCs/>
          <w:color w:val="000000" w:themeColor="text1"/>
          <w:kern w:val="24"/>
        </w:rPr>
        <w:t xml:space="preserve">, filled with ammonia interconnecting </w:t>
      </w:r>
      <w:r w:rsidR="000307CE" w:rsidRPr="0066011B">
        <w:rPr>
          <w:rFonts w:eastAsiaTheme="minorEastAsia"/>
          <w:iCs/>
          <w:color w:val="000000" w:themeColor="text1"/>
          <w:kern w:val="24"/>
        </w:rPr>
        <w:t xml:space="preserve">each </w:t>
      </w:r>
      <w:r w:rsidR="00BE7FD5" w:rsidRPr="0066011B">
        <w:rPr>
          <w:rFonts w:eastAsiaTheme="minorEastAsia"/>
          <w:iCs/>
          <w:color w:val="000000" w:themeColor="text1"/>
          <w:kern w:val="24"/>
        </w:rPr>
        <w:t>quarter</w:t>
      </w:r>
      <w:r w:rsidRPr="0066011B">
        <w:rPr>
          <w:rFonts w:eastAsiaTheme="minorEastAsia"/>
          <w:iCs/>
          <w:color w:val="000000" w:themeColor="text1"/>
          <w:kern w:val="24"/>
        </w:rPr>
        <w:t xml:space="preserve"> of the WEB. The purpose of these CCHPs is to better distribute the thermal loads and add a layer of redundancy in the case of an LHP failure</w:t>
      </w:r>
      <w:r w:rsidR="001C30A0" w:rsidRPr="0066011B">
        <w:rPr>
          <w:rFonts w:eastAsiaTheme="minorEastAsia"/>
          <w:iCs/>
          <w:color w:val="000000" w:themeColor="text1"/>
          <w:kern w:val="24"/>
        </w:rPr>
        <w:t xml:space="preserve"> and</w:t>
      </w:r>
      <w:r w:rsidRPr="0066011B">
        <w:rPr>
          <w:rFonts w:eastAsiaTheme="minorEastAsia"/>
          <w:iCs/>
          <w:color w:val="000000" w:themeColor="text1"/>
          <w:kern w:val="24"/>
        </w:rPr>
        <w:t xml:space="preserve"> </w:t>
      </w:r>
      <w:r w:rsidR="00044543" w:rsidRPr="0066011B">
        <w:rPr>
          <w:rFonts w:eastAsiaTheme="minorEastAsia"/>
          <w:iCs/>
          <w:color w:val="000000" w:themeColor="text1"/>
          <w:kern w:val="24"/>
        </w:rPr>
        <w:t xml:space="preserve">they </w:t>
      </w:r>
      <w:r w:rsidRPr="0066011B">
        <w:rPr>
          <w:rFonts w:eastAsiaTheme="minorEastAsia"/>
          <w:iCs/>
          <w:color w:val="000000" w:themeColor="text1"/>
          <w:kern w:val="24"/>
        </w:rPr>
        <w:t xml:space="preserve">are mounted either on the LHP evaporator or at the heat spreader panel. Also, since the heat pipes are oriented at 15 degrees from an imaginary horizontal line, they can only transport heat in one direction, from the bottom up. To ensure that heat can be transported back and forth between each quarter of the WEB, the </w:t>
      </w:r>
      <w:proofErr w:type="spellStart"/>
      <w:r w:rsidRPr="0066011B">
        <w:rPr>
          <w:rFonts w:eastAsiaTheme="minorEastAsia"/>
          <w:iCs/>
          <w:color w:val="000000" w:themeColor="text1"/>
          <w:kern w:val="24"/>
        </w:rPr>
        <w:t>xCCHPs</w:t>
      </w:r>
      <w:proofErr w:type="spellEnd"/>
      <w:r w:rsidRPr="0066011B">
        <w:rPr>
          <w:rFonts w:eastAsiaTheme="minorEastAsia"/>
          <w:iCs/>
          <w:color w:val="000000" w:themeColor="text1"/>
          <w:kern w:val="24"/>
        </w:rPr>
        <w:t xml:space="preserve"> are arranged in a crisscross configuration as shown in </w:t>
      </w:r>
      <w:r w:rsidRPr="0066011B">
        <w:rPr>
          <w:rFonts w:eastAsiaTheme="minorEastAsia"/>
          <w:iCs/>
          <w:color w:val="000000" w:themeColor="text1"/>
          <w:kern w:val="24"/>
        </w:rPr>
        <w:fldChar w:fldCharType="begin"/>
      </w:r>
      <w:r w:rsidRPr="0066011B">
        <w:rPr>
          <w:rFonts w:eastAsiaTheme="minorEastAsia"/>
          <w:iCs/>
          <w:color w:val="000000" w:themeColor="text1"/>
          <w:kern w:val="24"/>
        </w:rPr>
        <w:instrText xml:space="preserve"> REF _Ref196828827 \h  \* MERGEFORMAT </w:instrText>
      </w:r>
      <w:r w:rsidRPr="0066011B">
        <w:rPr>
          <w:rFonts w:eastAsiaTheme="minorEastAsia"/>
          <w:iCs/>
          <w:color w:val="000000" w:themeColor="text1"/>
          <w:kern w:val="24"/>
        </w:rPr>
      </w:r>
      <w:r w:rsidRPr="0066011B">
        <w:rPr>
          <w:rFonts w:eastAsiaTheme="minorEastAsia"/>
          <w:iCs/>
          <w:color w:val="000000" w:themeColor="text1"/>
          <w:kern w:val="24"/>
        </w:rPr>
        <w:fldChar w:fldCharType="separate"/>
      </w:r>
      <w:r w:rsidRPr="0066011B">
        <w:rPr>
          <w:rFonts w:eastAsiaTheme="minorEastAsia"/>
          <w:iCs/>
          <w:color w:val="000000" w:themeColor="text1"/>
          <w:kern w:val="24"/>
        </w:rPr>
        <w:t>Figure 1</w:t>
      </w:r>
      <w:r w:rsidRPr="0066011B">
        <w:rPr>
          <w:rFonts w:eastAsiaTheme="minorEastAsia"/>
          <w:iCs/>
          <w:color w:val="000000" w:themeColor="text1"/>
          <w:kern w:val="24"/>
        </w:rPr>
        <w:fldChar w:fldCharType="end"/>
      </w:r>
      <w:r w:rsidRPr="0066011B">
        <w:rPr>
          <w:rFonts w:eastAsiaTheme="minorEastAsia"/>
          <w:iCs/>
          <w:color w:val="000000" w:themeColor="text1"/>
          <w:kern w:val="24"/>
        </w:rPr>
        <w:t>, items 15 to 21.</w:t>
      </w:r>
      <w:r w:rsidR="00170FA3" w:rsidRPr="0066011B">
        <w:rPr>
          <w:rFonts w:eastAsiaTheme="minorEastAsia"/>
          <w:iCs/>
          <w:color w:val="000000" w:themeColor="text1"/>
          <w:kern w:val="24"/>
        </w:rPr>
        <w:t xml:space="preserve"> </w:t>
      </w:r>
      <w:r w:rsidRPr="0066011B">
        <w:rPr>
          <w:rFonts w:eastAsiaTheme="minorEastAsia"/>
          <w:iCs/>
          <w:color w:val="000000" w:themeColor="text1"/>
          <w:kern w:val="24"/>
        </w:rPr>
        <w:t xml:space="preserve">Additionally, the VIPER TMS has three more ammonia filled CCHPs and two thermal straps. One CCHP provides a thermal link from the NIRVSS payload instrument to </w:t>
      </w:r>
      <w:r w:rsidR="00E700CB" w:rsidRPr="0066011B">
        <w:rPr>
          <w:rFonts w:eastAsiaTheme="minorEastAsia"/>
          <w:iCs/>
          <w:color w:val="000000" w:themeColor="text1"/>
          <w:kern w:val="24"/>
        </w:rPr>
        <w:t xml:space="preserve">the </w:t>
      </w:r>
      <w:r w:rsidRPr="0066011B">
        <w:rPr>
          <w:rFonts w:eastAsiaTheme="minorEastAsia"/>
          <w:iCs/>
          <w:color w:val="000000" w:themeColor="text1"/>
          <w:kern w:val="24"/>
        </w:rPr>
        <w:t xml:space="preserve">aft LHP evaporator, </w:t>
      </w:r>
      <w:r w:rsidRPr="0066011B">
        <w:rPr>
          <w:rFonts w:eastAsiaTheme="minorEastAsia"/>
          <w:iCs/>
          <w:color w:val="000000" w:themeColor="text1"/>
          <w:kern w:val="24"/>
        </w:rPr>
        <w:fldChar w:fldCharType="begin"/>
      </w:r>
      <w:r w:rsidRPr="0066011B">
        <w:rPr>
          <w:rFonts w:eastAsiaTheme="minorEastAsia"/>
          <w:iCs/>
          <w:color w:val="000000" w:themeColor="text1"/>
          <w:kern w:val="24"/>
        </w:rPr>
        <w:instrText xml:space="preserve"> REF _Ref196828827 \h  \* MERGEFORMAT </w:instrText>
      </w:r>
      <w:r w:rsidRPr="0066011B">
        <w:rPr>
          <w:rFonts w:eastAsiaTheme="minorEastAsia"/>
          <w:iCs/>
          <w:color w:val="000000" w:themeColor="text1"/>
          <w:kern w:val="24"/>
        </w:rPr>
      </w:r>
      <w:r w:rsidRPr="0066011B">
        <w:rPr>
          <w:rFonts w:eastAsiaTheme="minorEastAsia"/>
          <w:iCs/>
          <w:color w:val="000000" w:themeColor="text1"/>
          <w:kern w:val="24"/>
        </w:rPr>
        <w:fldChar w:fldCharType="separate"/>
      </w:r>
      <w:r w:rsidRPr="0066011B">
        <w:rPr>
          <w:rFonts w:eastAsiaTheme="minorEastAsia"/>
          <w:iCs/>
          <w:color w:val="000000" w:themeColor="text1"/>
          <w:kern w:val="24"/>
        </w:rPr>
        <w:t>Figure 1</w:t>
      </w:r>
      <w:r w:rsidRPr="0066011B">
        <w:rPr>
          <w:rFonts w:eastAsiaTheme="minorEastAsia"/>
          <w:iCs/>
          <w:color w:val="000000" w:themeColor="text1"/>
          <w:kern w:val="24"/>
        </w:rPr>
        <w:fldChar w:fldCharType="end"/>
      </w:r>
      <w:r w:rsidRPr="0066011B">
        <w:rPr>
          <w:rFonts w:eastAsiaTheme="minorEastAsia"/>
          <w:iCs/>
          <w:color w:val="000000" w:themeColor="text1"/>
          <w:kern w:val="24"/>
        </w:rPr>
        <w:t xml:space="preserve">, item 9. The other two CCHPs provide a thermal link from the MSOLO payload instrument to the forward and starboard LHPs evaporators, </w:t>
      </w:r>
      <w:r w:rsidRPr="0066011B">
        <w:rPr>
          <w:rFonts w:eastAsiaTheme="minorEastAsia"/>
          <w:iCs/>
          <w:color w:val="000000" w:themeColor="text1"/>
          <w:kern w:val="24"/>
        </w:rPr>
        <w:fldChar w:fldCharType="begin"/>
      </w:r>
      <w:r w:rsidRPr="0066011B">
        <w:rPr>
          <w:rFonts w:eastAsiaTheme="minorEastAsia"/>
          <w:iCs/>
          <w:color w:val="000000" w:themeColor="text1"/>
          <w:kern w:val="24"/>
        </w:rPr>
        <w:instrText xml:space="preserve"> REF _Ref196828827 \h  \* MERGEFORMAT </w:instrText>
      </w:r>
      <w:r w:rsidRPr="0066011B">
        <w:rPr>
          <w:rFonts w:eastAsiaTheme="minorEastAsia"/>
          <w:iCs/>
          <w:color w:val="000000" w:themeColor="text1"/>
          <w:kern w:val="24"/>
        </w:rPr>
      </w:r>
      <w:r w:rsidRPr="0066011B">
        <w:rPr>
          <w:rFonts w:eastAsiaTheme="minorEastAsia"/>
          <w:iCs/>
          <w:color w:val="000000" w:themeColor="text1"/>
          <w:kern w:val="24"/>
        </w:rPr>
        <w:fldChar w:fldCharType="separate"/>
      </w:r>
      <w:r w:rsidRPr="0066011B">
        <w:rPr>
          <w:rFonts w:eastAsiaTheme="minorEastAsia"/>
          <w:iCs/>
          <w:color w:val="000000" w:themeColor="text1"/>
          <w:kern w:val="24"/>
        </w:rPr>
        <w:t>Figure 1</w:t>
      </w:r>
      <w:r w:rsidRPr="0066011B">
        <w:rPr>
          <w:rFonts w:eastAsiaTheme="minorEastAsia"/>
          <w:iCs/>
          <w:color w:val="000000" w:themeColor="text1"/>
          <w:kern w:val="24"/>
        </w:rPr>
        <w:fldChar w:fldCharType="end"/>
      </w:r>
      <w:r w:rsidRPr="0066011B">
        <w:rPr>
          <w:rFonts w:eastAsiaTheme="minorEastAsia"/>
          <w:iCs/>
          <w:color w:val="000000" w:themeColor="text1"/>
          <w:kern w:val="24"/>
        </w:rPr>
        <w:t xml:space="preserve">, items 10 and 11. The </w:t>
      </w:r>
      <w:r w:rsidRPr="0066011B">
        <w:rPr>
          <w:rFonts w:eastAsiaTheme="minorEastAsia"/>
          <w:iCs/>
          <w:color w:val="000000" w:themeColor="text1"/>
          <w:kern w:val="24"/>
        </w:rPr>
        <w:lastRenderedPageBreak/>
        <w:t>two thermal straps provide a thermal link between the</w:t>
      </w:r>
      <w:r w:rsidR="001A4ED9" w:rsidRPr="0066011B">
        <w:rPr>
          <w:rFonts w:eastAsiaTheme="minorEastAsia"/>
          <w:iCs/>
          <w:color w:val="000000" w:themeColor="text1"/>
          <w:kern w:val="24"/>
        </w:rPr>
        <w:t xml:space="preserve"> batteries, one from the</w:t>
      </w:r>
      <w:r w:rsidRPr="0066011B">
        <w:rPr>
          <w:rFonts w:eastAsiaTheme="minorEastAsia"/>
          <w:iCs/>
          <w:color w:val="000000" w:themeColor="text1"/>
          <w:kern w:val="24"/>
        </w:rPr>
        <w:t xml:space="preserve"> aft battery and the aft heat spreader and</w:t>
      </w:r>
      <w:r w:rsidR="001A4ED9" w:rsidRPr="0066011B">
        <w:rPr>
          <w:rFonts w:eastAsiaTheme="minorEastAsia"/>
          <w:iCs/>
          <w:color w:val="000000" w:themeColor="text1"/>
          <w:kern w:val="24"/>
        </w:rPr>
        <w:t xml:space="preserve"> one from</w:t>
      </w:r>
      <w:r w:rsidRPr="0066011B">
        <w:rPr>
          <w:rFonts w:eastAsiaTheme="minorEastAsia"/>
          <w:iCs/>
          <w:color w:val="000000" w:themeColor="text1"/>
          <w:kern w:val="24"/>
        </w:rPr>
        <w:t xml:space="preserve"> the forward battery and the forward heat spreader. A full description of the VIPER TMS was summarized by Smay et al.</w:t>
      </w:r>
      <w:r w:rsidRPr="0066011B">
        <w:rPr>
          <w:rFonts w:eastAsiaTheme="minorEastAsia"/>
          <w:iCs/>
          <w:color w:val="000000" w:themeColor="text1"/>
          <w:kern w:val="24"/>
          <w:vertAlign w:val="superscript"/>
        </w:rPr>
        <w:t>2</w:t>
      </w:r>
      <w:r w:rsidR="00112093" w:rsidRPr="0066011B">
        <w:t>.</w:t>
      </w:r>
    </w:p>
    <w:p w14:paraId="1474392E" w14:textId="2D13E792" w:rsidR="00BF6541" w:rsidRPr="0066011B" w:rsidRDefault="00BF6541" w:rsidP="00BF6541">
      <w:pPr>
        <w:ind w:firstLine="180"/>
      </w:pPr>
      <w:r w:rsidRPr="0066011B">
        <w:t xml:space="preserve">To analyze the </w:t>
      </w:r>
      <w:r w:rsidR="00523292" w:rsidRPr="0066011B">
        <w:t>dynamics</w:t>
      </w:r>
      <w:r w:rsidRPr="0066011B">
        <w:t xml:space="preserve"> of the described VIPER TMS </w:t>
      </w:r>
      <w:r w:rsidR="00523292" w:rsidRPr="0066011B">
        <w:t xml:space="preserve">several commercially available and in-house modeling tools are used. </w:t>
      </w:r>
      <w:r w:rsidRPr="0066011B">
        <w:t>As stated in part I of this paper</w:t>
      </w:r>
      <w:r w:rsidRPr="0066011B">
        <w:rPr>
          <w:rFonts w:eastAsiaTheme="minorEastAsia"/>
          <w:iCs/>
          <w:color w:val="000000" w:themeColor="text1"/>
          <w:kern w:val="24"/>
          <w:vertAlign w:val="superscript"/>
        </w:rPr>
        <w:t>3</w:t>
      </w:r>
      <w:r w:rsidRPr="0066011B">
        <w:t>, the objective behind the development of th</w:t>
      </w:r>
      <w:r w:rsidR="00523292" w:rsidRPr="0066011B">
        <w:t>e</w:t>
      </w:r>
      <w:r w:rsidRPr="0066011B">
        <w:t xml:space="preserve"> model</w:t>
      </w:r>
      <w:r w:rsidR="00523292" w:rsidRPr="0066011B">
        <w:t xml:space="preserve"> described in this paper</w:t>
      </w:r>
      <w:r w:rsidRPr="0066011B">
        <w:t xml:space="preserve"> is to have an analysis tool that could provide a low spatial fidelity but rapid thermal assessments of the VIPER TMS when compared against high fidelity, commercially available thermal simulation software. The rapid assessment characteristic of the model has the purpose of </w:t>
      </w:r>
      <w:r w:rsidR="00523292" w:rsidRPr="0066011B">
        <w:t>optimizing</w:t>
      </w:r>
      <w:r w:rsidRPr="0066011B">
        <w:t xml:space="preserve"> parametric analysis by eliminating unwanted or undesirable scenarios</w:t>
      </w:r>
      <w:r w:rsidR="00523292" w:rsidRPr="0066011B">
        <w:t xml:space="preserve"> before executing a high-fidelity model</w:t>
      </w:r>
      <w:r w:rsidRPr="0066011B">
        <w:t xml:space="preserve">, </w:t>
      </w:r>
      <w:proofErr w:type="gramStart"/>
      <w:r w:rsidRPr="0066011B">
        <w:t>provid</w:t>
      </w:r>
      <w:r w:rsidR="00523292" w:rsidRPr="0066011B">
        <w:t>e</w:t>
      </w:r>
      <w:proofErr w:type="gramEnd"/>
      <w:r w:rsidRPr="0066011B">
        <w:t xml:space="preserve"> a general depiction of the vehicle thermal status in the case of an anomaly, and provide real time thermal telemetry to train operators. To achieve the rapid assessment aspect of this in-house model, control volume approach was used to reduce the number of thermal nodes. </w:t>
      </w:r>
      <w:r w:rsidR="00523292" w:rsidRPr="0066011B">
        <w:t xml:space="preserve">While part I of this paper describes the model and the correlation effort of a single VIPER LHP, part II describes how the single LHP model </w:t>
      </w:r>
      <w:r w:rsidR="004A17B1" w:rsidRPr="0066011B">
        <w:t>wa</w:t>
      </w:r>
      <w:r w:rsidR="00523292" w:rsidRPr="0066011B">
        <w:t xml:space="preserve">s expanded to capture the most relevant VIPER TMS </w:t>
      </w:r>
      <w:r w:rsidR="004A17B1" w:rsidRPr="0066011B">
        <w:t>components</w:t>
      </w:r>
      <w:r w:rsidR="00523292" w:rsidRPr="0066011B">
        <w:t xml:space="preserve"> and how it </w:t>
      </w:r>
      <w:r w:rsidR="004A17B1" w:rsidRPr="0066011B">
        <w:t>wa</w:t>
      </w:r>
      <w:r w:rsidR="00523292" w:rsidRPr="0066011B">
        <w:t xml:space="preserve">s correlated using </w:t>
      </w:r>
      <w:r w:rsidR="004A17B1" w:rsidRPr="0066011B">
        <w:t>the rover TVAC test data.</w:t>
      </w:r>
      <w:r w:rsidR="00523292" w:rsidRPr="0066011B">
        <w:t xml:space="preserve"> </w:t>
      </w:r>
    </w:p>
    <w:p w14:paraId="78986173" w14:textId="6652A0DF" w:rsidR="00112093" w:rsidRPr="0066011B" w:rsidRDefault="00200293">
      <w:pPr>
        <w:pStyle w:val="Heading1"/>
        <w:numPr>
          <w:ilvl w:val="0"/>
          <w:numId w:val="1"/>
        </w:numPr>
      </w:pPr>
      <w:r w:rsidRPr="0066011B">
        <w:t>Model Description</w:t>
      </w:r>
    </w:p>
    <w:p w14:paraId="693A05D5" w14:textId="0BA3203F" w:rsidR="00F731F0" w:rsidRPr="0066011B" w:rsidRDefault="00BF6541" w:rsidP="001234FF">
      <w:pPr>
        <w:keepNext/>
        <w:ind w:firstLine="187"/>
        <w:rPr>
          <w:rFonts w:eastAsiaTheme="minorEastAsia"/>
          <w:iCs/>
          <w:color w:val="000000" w:themeColor="text1"/>
          <w:kern w:val="24"/>
        </w:rPr>
      </w:pPr>
      <w:r w:rsidRPr="0066011B">
        <w:rPr>
          <w:noProof/>
        </w:rPr>
        <mc:AlternateContent>
          <mc:Choice Requires="wps">
            <w:drawing>
              <wp:anchor distT="0" distB="0" distL="114300" distR="114300" simplePos="0" relativeHeight="251660288" behindDoc="0" locked="0" layoutInCell="1" allowOverlap="1" wp14:anchorId="11EA3F79" wp14:editId="0338A60D">
                <wp:simplePos x="0" y="0"/>
                <wp:positionH relativeFrom="margin">
                  <wp:align>right</wp:align>
                </wp:positionH>
                <wp:positionV relativeFrom="margin">
                  <wp:posOffset>2501900</wp:posOffset>
                </wp:positionV>
                <wp:extent cx="3695700" cy="5591175"/>
                <wp:effectExtent l="0" t="0" r="0" b="9525"/>
                <wp:wrapSquare wrapText="bothSides"/>
                <wp:docPr id="635090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5591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A27CD5" w14:textId="37AF14EB" w:rsidR="00745F59" w:rsidRDefault="00745F59" w:rsidP="00745F59">
                            <w:pPr>
                              <w:pStyle w:val="Figure"/>
                              <w:keepNext/>
                            </w:pPr>
                            <w:r>
                              <w:rPr>
                                <w:noProof/>
                              </w:rPr>
                              <w:drawing>
                                <wp:inline distT="0" distB="0" distL="0" distR="0" wp14:anchorId="52C24EB1" wp14:editId="6C0FF4FF">
                                  <wp:extent cx="3686175" cy="4968117"/>
                                  <wp:effectExtent l="0" t="0" r="0" b="4445"/>
                                  <wp:docPr id="665801759" name="Picture 2" descr="Graphical user interface,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801759" name="Picture 2" descr="Graphical user interface, website&#10;&#10;AI-generated content may be incorrect."/>
                                          <pic:cNvPicPr>
                                            <a:picLocks noChangeAspect="1"/>
                                          </pic:cNvPicPr>
                                        </pic:nvPicPr>
                                        <pic:blipFill rotWithShape="1">
                                          <a:blip r:embed="rId12" cstate="print">
                                            <a:extLst>
                                              <a:ext uri="{28A0092B-C50C-407E-A947-70E740481C1C}">
                                                <a14:useLocalDpi xmlns:a14="http://schemas.microsoft.com/office/drawing/2010/main" val="0"/>
                                              </a:ext>
                                            </a:extLst>
                                          </a:blip>
                                          <a:srcRect l="3112"/>
                                          <a:stretch>
                                            <a:fillRect/>
                                          </a:stretch>
                                        </pic:blipFill>
                                        <pic:spPr bwMode="auto">
                                          <a:xfrm>
                                            <a:off x="0" y="0"/>
                                            <a:ext cx="3716989" cy="5009647"/>
                                          </a:xfrm>
                                          <a:prstGeom prst="rect">
                                            <a:avLst/>
                                          </a:prstGeom>
                                          <a:noFill/>
                                          <a:ln>
                                            <a:noFill/>
                                          </a:ln>
                                          <a:extLst>
                                            <a:ext uri="{53640926-AAD7-44D8-BBD7-CCE9431645EC}">
                                              <a14:shadowObscured xmlns:a14="http://schemas.microsoft.com/office/drawing/2010/main"/>
                                            </a:ext>
                                          </a:extLst>
                                        </pic:spPr>
                                      </pic:pic>
                                    </a:graphicData>
                                  </a:graphic>
                                </wp:inline>
                              </w:drawing>
                            </w:r>
                          </w:p>
                          <w:p w14:paraId="209BCA54" w14:textId="0625B38B" w:rsidR="00745F59" w:rsidRPr="00745F59" w:rsidRDefault="00745F59" w:rsidP="00745F59">
                            <w:pPr>
                              <w:keepNext/>
                              <w:rPr>
                                <w:b/>
                                <w:bCs/>
                              </w:rPr>
                            </w:pPr>
                            <w:r w:rsidRPr="00B515B8">
                              <w:rPr>
                                <w:b/>
                                <w:bCs/>
                              </w:rPr>
                              <w:t xml:space="preserve">Figure </w:t>
                            </w:r>
                            <w:r w:rsidRPr="00B515B8">
                              <w:rPr>
                                <w:b/>
                                <w:bCs/>
                              </w:rPr>
                              <w:fldChar w:fldCharType="begin"/>
                            </w:r>
                            <w:r w:rsidRPr="00B515B8">
                              <w:rPr>
                                <w:b/>
                                <w:bCs/>
                              </w:rPr>
                              <w:instrText xml:space="preserve"> SEQ Figure \* ARABIC </w:instrText>
                            </w:r>
                            <w:r w:rsidRPr="00B515B8">
                              <w:rPr>
                                <w:b/>
                                <w:bCs/>
                              </w:rPr>
                              <w:fldChar w:fldCharType="separate"/>
                            </w:r>
                            <w:r w:rsidRPr="00B515B8">
                              <w:rPr>
                                <w:b/>
                                <w:bCs/>
                              </w:rPr>
                              <w:t>2</w:t>
                            </w:r>
                            <w:r w:rsidRPr="00B515B8">
                              <w:rPr>
                                <w:b/>
                                <w:bCs/>
                              </w:rPr>
                              <w:fldChar w:fldCharType="end"/>
                            </w:r>
                            <w:r w:rsidRPr="00B515B8">
                              <w:rPr>
                                <w:b/>
                                <w:bCs/>
                              </w:rPr>
                              <w:t>:</w:t>
                            </w:r>
                            <w:bookmarkStart w:id="1" w:name="_Hlk192510194"/>
                            <w:r w:rsidRPr="00B515B8">
                              <w:rPr>
                                <w:b/>
                                <w:bCs/>
                              </w:rPr>
                              <w:t xml:space="preserve"> Control volume discretization </w:t>
                            </w:r>
                            <w:bookmarkEnd w:id="1"/>
                            <w:r w:rsidRPr="00B515B8">
                              <w:rPr>
                                <w:b/>
                                <w:bCs/>
                              </w:rPr>
                              <w:t>of the payloads and batteries model indicating the heat fluxes between control volumes, energy exchange with the environment, energy stored internally, and energy input in the form of heat.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A3F79" id="_x0000_t202" coordsize="21600,21600" o:spt="202" path="m,l,21600r21600,l21600,xe">
                <v:stroke joinstyle="miter"/>
                <v:path gradientshapeok="t" o:connecttype="rect"/>
              </v:shapetype>
              <v:shape id="Text Box 4" o:spid="_x0000_s1026" type="#_x0000_t202" style="position:absolute;left:0;text-align:left;margin-left:239.8pt;margin-top:197pt;width:291pt;height:440.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" stroked="f">
                <v:textbox inset="0,0,0,0">
                  <w:txbxContent>
                    <w:p w14:paraId="1CA27CD5" w14:textId="37AF14EB" w:rsidR="00745F59" w:rsidRDefault="00745F59" w:rsidP="00745F59">
                      <w:pPr>
                        <w:pStyle w:val="Figure"/>
                        <w:keepNext/>
                      </w:pPr>
                      <w:r>
                        <w:rPr>
                          <w:noProof/>
                        </w:rPr>
                        <w:drawing>
                          <wp:inline distT="0" distB="0" distL="0" distR="0" wp14:anchorId="52C24EB1" wp14:editId="6C0FF4FF">
                            <wp:extent cx="3686175" cy="4968117"/>
                            <wp:effectExtent l="0" t="0" r="0" b="4445"/>
                            <wp:docPr id="665801759" name="Picture 2" descr="Graphical user interface,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801759" name="Picture 2" descr="Graphical user interface, website&#10;&#10;AI-generated content may be incorrect."/>
                                    <pic:cNvPicPr>
                                      <a:picLocks noChangeAspect="1"/>
                                    </pic:cNvPicPr>
                                  </pic:nvPicPr>
                                  <pic:blipFill rotWithShape="1">
                                    <a:blip r:embed="rId12" cstate="print">
                                      <a:extLst>
                                        <a:ext uri="{28A0092B-C50C-407E-A947-70E740481C1C}">
                                          <a14:useLocalDpi xmlns:a14="http://schemas.microsoft.com/office/drawing/2010/main" val="0"/>
                                        </a:ext>
                                      </a:extLst>
                                    </a:blip>
                                    <a:srcRect l="3112"/>
                                    <a:stretch>
                                      <a:fillRect/>
                                    </a:stretch>
                                  </pic:blipFill>
                                  <pic:spPr bwMode="auto">
                                    <a:xfrm>
                                      <a:off x="0" y="0"/>
                                      <a:ext cx="3716989" cy="5009647"/>
                                    </a:xfrm>
                                    <a:prstGeom prst="rect">
                                      <a:avLst/>
                                    </a:prstGeom>
                                    <a:noFill/>
                                    <a:ln>
                                      <a:noFill/>
                                    </a:ln>
                                    <a:extLst>
                                      <a:ext uri="{53640926-AAD7-44D8-BBD7-CCE9431645EC}">
                                        <a14:shadowObscured xmlns:a14="http://schemas.microsoft.com/office/drawing/2010/main"/>
                                      </a:ext>
                                    </a:extLst>
                                  </pic:spPr>
                                </pic:pic>
                              </a:graphicData>
                            </a:graphic>
                          </wp:inline>
                        </w:drawing>
                      </w:r>
                    </w:p>
                    <w:p w14:paraId="209BCA54" w14:textId="0625B38B" w:rsidR="00745F59" w:rsidRPr="00745F59" w:rsidRDefault="00745F59" w:rsidP="00745F59">
                      <w:pPr>
                        <w:keepNext/>
                        <w:rPr>
                          <w:b/>
                          <w:bCs/>
                        </w:rPr>
                      </w:pPr>
                      <w:r w:rsidRPr="00B515B8">
                        <w:rPr>
                          <w:b/>
                          <w:bCs/>
                        </w:rPr>
                        <w:t xml:space="preserve">Figure </w:t>
                      </w:r>
                      <w:r w:rsidRPr="00B515B8">
                        <w:rPr>
                          <w:b/>
                          <w:bCs/>
                        </w:rPr>
                        <w:fldChar w:fldCharType="begin"/>
                      </w:r>
                      <w:r w:rsidRPr="00B515B8">
                        <w:rPr>
                          <w:b/>
                          <w:bCs/>
                        </w:rPr>
                        <w:instrText xml:space="preserve"> SEQ Figure \* ARABIC </w:instrText>
                      </w:r>
                      <w:r w:rsidRPr="00B515B8">
                        <w:rPr>
                          <w:b/>
                          <w:bCs/>
                        </w:rPr>
                        <w:fldChar w:fldCharType="separate"/>
                      </w:r>
                      <w:r w:rsidRPr="00B515B8">
                        <w:rPr>
                          <w:b/>
                          <w:bCs/>
                        </w:rPr>
                        <w:t>2</w:t>
                      </w:r>
                      <w:r w:rsidRPr="00B515B8">
                        <w:rPr>
                          <w:b/>
                          <w:bCs/>
                        </w:rPr>
                        <w:fldChar w:fldCharType="end"/>
                      </w:r>
                      <w:r w:rsidRPr="00B515B8">
                        <w:rPr>
                          <w:b/>
                          <w:bCs/>
                        </w:rPr>
                        <w:t>:</w:t>
                      </w:r>
                      <w:bookmarkStart w:id="2" w:name="_Hlk192510194"/>
                      <w:r w:rsidRPr="00B515B8">
                        <w:rPr>
                          <w:b/>
                          <w:bCs/>
                        </w:rPr>
                        <w:t xml:space="preserve"> Control volume discretization </w:t>
                      </w:r>
                      <w:bookmarkEnd w:id="2"/>
                      <w:r w:rsidRPr="00B515B8">
                        <w:rPr>
                          <w:b/>
                          <w:bCs/>
                        </w:rPr>
                        <w:t>of the payloads and batteries model indicating the heat fluxes between control volumes, energy exchange with the environment, energy stored internally, and energy input in the form of heat.</w:t>
                      </w:r>
                    </w:p>
                  </w:txbxContent>
                </v:textbox>
                <w10:wrap type="square" anchorx="margin" anchory="margin"/>
              </v:shape>
            </w:pict>
          </mc:Fallback>
        </mc:AlternateContent>
      </w:r>
      <w:r w:rsidR="00F731F0" w:rsidRPr="0066011B">
        <w:rPr>
          <w:rFonts w:eastAsiaTheme="minorEastAsia"/>
          <w:iCs/>
          <w:color w:val="000000" w:themeColor="text1"/>
          <w:kern w:val="24"/>
        </w:rPr>
        <w:t>To model the thermal response of VIPER’s four heat spreaders, their attached electronic boxes</w:t>
      </w:r>
      <w:r w:rsidR="000B5C9C" w:rsidRPr="0066011B">
        <w:rPr>
          <w:rFonts w:eastAsiaTheme="minorEastAsia"/>
          <w:iCs/>
          <w:color w:val="000000" w:themeColor="text1"/>
          <w:kern w:val="24"/>
        </w:rPr>
        <w:t>,</w:t>
      </w:r>
      <w:r w:rsidR="00F731F0" w:rsidRPr="0066011B">
        <w:rPr>
          <w:rFonts w:eastAsiaTheme="minorEastAsia"/>
          <w:iCs/>
          <w:color w:val="000000" w:themeColor="text1"/>
          <w:kern w:val="24"/>
        </w:rPr>
        <w:t xml:space="preserve"> and their LHPs, a single heat spreader-LHP model is executed four times, every time with different parameters representing each quarter of the vehicle. The single heat spreader-LHP assembly model is described by Medici et al.</w:t>
      </w:r>
      <w:r w:rsidR="003109D6" w:rsidRPr="0066011B">
        <w:rPr>
          <w:rFonts w:eastAsiaTheme="minorEastAsia"/>
          <w:iCs/>
          <w:color w:val="000000" w:themeColor="text1"/>
          <w:kern w:val="24"/>
          <w:vertAlign w:val="superscript"/>
        </w:rPr>
        <w:t>3</w:t>
      </w:r>
      <w:r w:rsidR="00F731F0" w:rsidRPr="0066011B">
        <w:rPr>
          <w:rFonts w:eastAsiaTheme="minorEastAsia"/>
          <w:iCs/>
          <w:color w:val="000000" w:themeColor="text1"/>
          <w:kern w:val="24"/>
        </w:rPr>
        <w:t>. The model is based on the control volume, CV, approach where the main subcomponents are modeled as thermal lump capacitances. There are four control volumes per every LHP</w:t>
      </w:r>
      <w:r w:rsidR="008B42A6" w:rsidRPr="0066011B">
        <w:rPr>
          <w:rFonts w:eastAsiaTheme="minorEastAsia"/>
          <w:iCs/>
          <w:color w:val="000000" w:themeColor="text1"/>
          <w:kern w:val="24"/>
        </w:rPr>
        <w:t xml:space="preserve"> </w:t>
      </w:r>
      <w:proofErr w:type="spellStart"/>
      <w:r w:rsidR="008B42A6" w:rsidRPr="0066011B">
        <w:rPr>
          <w:rFonts w:eastAsiaTheme="minorEastAsia"/>
          <w:iCs/>
          <w:color w:val="000000" w:themeColor="text1"/>
          <w:kern w:val="24"/>
        </w:rPr>
        <w:t>sub</w:t>
      </w:r>
      <w:r w:rsidR="00F731F0" w:rsidRPr="0066011B">
        <w:rPr>
          <w:rFonts w:eastAsiaTheme="minorEastAsia"/>
          <w:iCs/>
          <w:color w:val="000000" w:themeColor="text1"/>
          <w:kern w:val="24"/>
        </w:rPr>
        <w:t>model</w:t>
      </w:r>
      <w:proofErr w:type="spellEnd"/>
      <w:r w:rsidR="00F731F0" w:rsidRPr="0066011B">
        <w:rPr>
          <w:rFonts w:eastAsiaTheme="minorEastAsia"/>
          <w:iCs/>
          <w:color w:val="000000" w:themeColor="text1"/>
          <w:kern w:val="24"/>
        </w:rPr>
        <w:t xml:space="preserve">: </w:t>
      </w:r>
      <w:r w:rsidR="00924A49" w:rsidRPr="0066011B">
        <w:rPr>
          <w:rFonts w:eastAsiaTheme="minorEastAsia"/>
          <w:iCs/>
          <w:color w:val="000000" w:themeColor="text1"/>
          <w:kern w:val="24"/>
        </w:rPr>
        <w:t xml:space="preserve">the first CV includes </w:t>
      </w:r>
      <w:r w:rsidR="00F731F0" w:rsidRPr="0066011B">
        <w:rPr>
          <w:rFonts w:eastAsiaTheme="minorEastAsia"/>
          <w:iCs/>
          <w:color w:val="000000" w:themeColor="text1"/>
          <w:kern w:val="24"/>
        </w:rPr>
        <w:t xml:space="preserve">the heat spreader, LHP evaporator, and electronic boxes, the </w:t>
      </w:r>
      <w:r w:rsidR="0040039F" w:rsidRPr="0066011B">
        <w:rPr>
          <w:rFonts w:eastAsiaTheme="minorEastAsia"/>
          <w:iCs/>
          <w:color w:val="000000" w:themeColor="text1"/>
          <w:kern w:val="24"/>
        </w:rPr>
        <w:t>second CV</w:t>
      </w:r>
      <w:r w:rsidR="000D333A" w:rsidRPr="0066011B">
        <w:rPr>
          <w:rFonts w:eastAsiaTheme="minorEastAsia"/>
          <w:iCs/>
          <w:color w:val="000000" w:themeColor="text1"/>
          <w:kern w:val="24"/>
        </w:rPr>
        <w:t xml:space="preserve"> </w:t>
      </w:r>
      <w:r w:rsidR="00E819BF" w:rsidRPr="0066011B">
        <w:rPr>
          <w:rFonts w:eastAsiaTheme="minorEastAsia"/>
          <w:iCs/>
          <w:color w:val="000000" w:themeColor="text1"/>
          <w:kern w:val="24"/>
        </w:rPr>
        <w:t>contains the</w:t>
      </w:r>
      <w:r w:rsidR="0040039F" w:rsidRPr="0066011B">
        <w:rPr>
          <w:rFonts w:eastAsiaTheme="minorEastAsia"/>
          <w:iCs/>
          <w:color w:val="000000" w:themeColor="text1"/>
          <w:kern w:val="24"/>
        </w:rPr>
        <w:t xml:space="preserve"> </w:t>
      </w:r>
      <w:r w:rsidR="00F731F0" w:rsidRPr="0066011B">
        <w:rPr>
          <w:rFonts w:eastAsiaTheme="minorEastAsia"/>
          <w:iCs/>
          <w:color w:val="000000" w:themeColor="text1"/>
          <w:kern w:val="24"/>
        </w:rPr>
        <w:t xml:space="preserve">compensation chamber, the </w:t>
      </w:r>
      <w:r w:rsidR="0037055D" w:rsidRPr="0066011B">
        <w:rPr>
          <w:rFonts w:eastAsiaTheme="minorEastAsia"/>
          <w:iCs/>
          <w:color w:val="000000" w:themeColor="text1"/>
          <w:kern w:val="24"/>
        </w:rPr>
        <w:t xml:space="preserve">third CV contains </w:t>
      </w:r>
      <w:r w:rsidR="00E700CB" w:rsidRPr="0066011B">
        <w:rPr>
          <w:rFonts w:eastAsiaTheme="minorEastAsia"/>
          <w:iCs/>
          <w:color w:val="000000" w:themeColor="text1"/>
          <w:kern w:val="24"/>
        </w:rPr>
        <w:t xml:space="preserve">the </w:t>
      </w:r>
      <w:r w:rsidR="00F731F0" w:rsidRPr="0066011B">
        <w:rPr>
          <w:rFonts w:eastAsiaTheme="minorEastAsia"/>
          <w:iCs/>
          <w:color w:val="000000" w:themeColor="text1"/>
          <w:kern w:val="24"/>
        </w:rPr>
        <w:t>radiator, and the</w:t>
      </w:r>
      <w:r w:rsidR="0037055D" w:rsidRPr="0066011B">
        <w:rPr>
          <w:rFonts w:eastAsiaTheme="minorEastAsia"/>
          <w:iCs/>
          <w:color w:val="000000" w:themeColor="text1"/>
          <w:kern w:val="24"/>
        </w:rPr>
        <w:t xml:space="preserve"> </w:t>
      </w:r>
      <w:r w:rsidR="00ED32FD" w:rsidRPr="0066011B">
        <w:rPr>
          <w:rFonts w:eastAsiaTheme="minorEastAsia"/>
          <w:iCs/>
          <w:color w:val="000000" w:themeColor="text1"/>
          <w:kern w:val="24"/>
        </w:rPr>
        <w:t>fourth</w:t>
      </w:r>
      <w:r w:rsidR="0037055D" w:rsidRPr="0066011B">
        <w:rPr>
          <w:rFonts w:eastAsiaTheme="minorEastAsia"/>
          <w:iCs/>
          <w:color w:val="000000" w:themeColor="text1"/>
          <w:kern w:val="24"/>
        </w:rPr>
        <w:t xml:space="preserve"> CV</w:t>
      </w:r>
      <w:r w:rsidR="00F731F0" w:rsidRPr="0066011B">
        <w:rPr>
          <w:rFonts w:eastAsiaTheme="minorEastAsia"/>
          <w:iCs/>
          <w:color w:val="000000" w:themeColor="text1"/>
          <w:kern w:val="24"/>
        </w:rPr>
        <w:t xml:space="preserve"> </w:t>
      </w:r>
      <w:r w:rsidR="0037055D" w:rsidRPr="0066011B">
        <w:rPr>
          <w:rFonts w:eastAsiaTheme="minorEastAsia"/>
          <w:iCs/>
          <w:color w:val="000000" w:themeColor="text1"/>
          <w:kern w:val="24"/>
        </w:rPr>
        <w:t>contain</w:t>
      </w:r>
      <w:r w:rsidR="00ED32FD" w:rsidRPr="0066011B">
        <w:rPr>
          <w:rFonts w:eastAsiaTheme="minorEastAsia"/>
          <w:iCs/>
          <w:color w:val="000000" w:themeColor="text1"/>
          <w:kern w:val="24"/>
        </w:rPr>
        <w:t>s the</w:t>
      </w:r>
      <w:r w:rsidR="0037055D" w:rsidRPr="0066011B">
        <w:rPr>
          <w:rFonts w:eastAsiaTheme="minorEastAsia"/>
          <w:iCs/>
          <w:color w:val="000000" w:themeColor="text1"/>
          <w:kern w:val="24"/>
        </w:rPr>
        <w:t xml:space="preserve"> </w:t>
      </w:r>
      <w:r w:rsidR="00F731F0" w:rsidRPr="0066011B">
        <w:rPr>
          <w:rFonts w:eastAsiaTheme="minorEastAsia"/>
          <w:iCs/>
          <w:color w:val="000000" w:themeColor="text1"/>
          <w:kern w:val="24"/>
        </w:rPr>
        <w:t xml:space="preserve">TCV. These CVs can store energy in the form of heat and exchange energy between themselves and the environment through conduction and radiation. The energy balance at each control volume is mathematically represented by an ordinary differential equation, ODE. Thus, the energy balance for a single heat spreader-LHP </w:t>
      </w:r>
      <w:proofErr w:type="gramStart"/>
      <w:r w:rsidR="00F731F0" w:rsidRPr="0066011B">
        <w:rPr>
          <w:rFonts w:eastAsiaTheme="minorEastAsia"/>
          <w:iCs/>
          <w:color w:val="000000" w:themeColor="text1"/>
          <w:kern w:val="24"/>
        </w:rPr>
        <w:t>assembly,</w:t>
      </w:r>
      <w:proofErr w:type="gramEnd"/>
      <w:r w:rsidR="00F731F0" w:rsidRPr="0066011B">
        <w:rPr>
          <w:rFonts w:eastAsiaTheme="minorEastAsia"/>
          <w:iCs/>
          <w:color w:val="000000" w:themeColor="text1"/>
          <w:kern w:val="24"/>
        </w:rPr>
        <w:t xml:space="preserve"> results in a system of four coupled ODEs.</w:t>
      </w:r>
    </w:p>
    <w:p w14:paraId="25A876C3" w14:textId="418D28A7" w:rsidR="00745F59" w:rsidRPr="0066011B" w:rsidRDefault="00F731F0" w:rsidP="00745F59">
      <w:pPr>
        <w:keepNext/>
        <w:ind w:firstLine="187"/>
        <w:rPr>
          <w:rFonts w:eastAsiaTheme="minorEastAsia"/>
          <w:iCs/>
          <w:color w:val="000000" w:themeColor="text1"/>
          <w:kern w:val="24"/>
        </w:rPr>
      </w:pPr>
      <w:r w:rsidRPr="0066011B">
        <w:rPr>
          <w:rFonts w:eastAsiaTheme="minorEastAsia"/>
          <w:iCs/>
          <w:color w:val="000000" w:themeColor="text1"/>
          <w:kern w:val="24"/>
        </w:rPr>
        <w:t xml:space="preserve">Additionally, VIPER’s TMS includes two batteries and two payload instruments, NIRVSS and MSOLO that reside outside the WEB thermal environment. These four components are also modeled as thermal lump capacitances with known masses, internal heat generation, and overall specific heat. Each of these thermal lump capacitances can also exchange energy with the WEB </w:t>
      </w:r>
      <w:r w:rsidRPr="0066011B">
        <w:rPr>
          <w:rFonts w:eastAsiaTheme="minorEastAsia"/>
          <w:iCs/>
          <w:color w:val="000000" w:themeColor="text1"/>
          <w:kern w:val="24"/>
        </w:rPr>
        <w:lastRenderedPageBreak/>
        <w:t xml:space="preserve">and the environment through the payload instrument CCHPs and the thermal straps. Schematic representations of the payload instruments and batteries CVs are shown in </w:t>
      </w:r>
      <w:r w:rsidRPr="0066011B">
        <w:rPr>
          <w:rFonts w:eastAsiaTheme="minorEastAsia"/>
          <w:iCs/>
          <w:color w:val="000000" w:themeColor="text1"/>
          <w:kern w:val="24"/>
        </w:rPr>
        <w:fldChar w:fldCharType="begin"/>
      </w:r>
      <w:r w:rsidRPr="0066011B">
        <w:rPr>
          <w:rFonts w:eastAsiaTheme="minorEastAsia"/>
          <w:iCs/>
          <w:color w:val="000000" w:themeColor="text1"/>
          <w:kern w:val="24"/>
        </w:rPr>
        <w:instrText xml:space="preserve"> REF _Ref196921525 \h  \* MERGEFORMAT </w:instrText>
      </w:r>
      <w:r w:rsidRPr="0066011B">
        <w:rPr>
          <w:rFonts w:eastAsiaTheme="minorEastAsia"/>
          <w:iCs/>
          <w:color w:val="000000" w:themeColor="text1"/>
          <w:kern w:val="24"/>
        </w:rPr>
      </w:r>
      <w:r w:rsidRPr="0066011B">
        <w:rPr>
          <w:rFonts w:eastAsiaTheme="minorEastAsia"/>
          <w:iCs/>
          <w:color w:val="000000" w:themeColor="text1"/>
          <w:kern w:val="24"/>
        </w:rPr>
        <w:fldChar w:fldCharType="separate"/>
      </w:r>
      <w:r w:rsidRPr="0066011B">
        <w:rPr>
          <w:rFonts w:eastAsiaTheme="minorEastAsia"/>
          <w:iCs/>
          <w:color w:val="000000" w:themeColor="text1"/>
          <w:kern w:val="24"/>
        </w:rPr>
        <w:t>Figure 2</w:t>
      </w:r>
      <w:r w:rsidRPr="0066011B">
        <w:rPr>
          <w:rFonts w:eastAsiaTheme="minorEastAsia"/>
          <w:iCs/>
          <w:color w:val="000000" w:themeColor="text1"/>
          <w:kern w:val="24"/>
        </w:rPr>
        <w:fldChar w:fldCharType="end"/>
      </w:r>
      <w:r w:rsidRPr="0066011B">
        <w:rPr>
          <w:rFonts w:eastAsiaTheme="minorEastAsia"/>
          <w:iCs/>
          <w:color w:val="000000" w:themeColor="text1"/>
          <w:kern w:val="24"/>
        </w:rPr>
        <w:t>.</w:t>
      </w:r>
    </w:p>
    <w:p w14:paraId="48A312D8" w14:textId="56F3F29C" w:rsidR="00745F59" w:rsidRPr="0066011B" w:rsidRDefault="00745F59" w:rsidP="00745F59">
      <w:pPr>
        <w:keepNext/>
        <w:ind w:firstLine="187"/>
        <w:rPr>
          <w:rFonts w:eastAsiaTheme="minorEastAsia"/>
          <w:iCs/>
          <w:color w:val="000000" w:themeColor="text1"/>
          <w:kern w:val="24"/>
        </w:rPr>
      </w:pPr>
      <w:r w:rsidRPr="0066011B">
        <w:rPr>
          <w:rFonts w:eastAsiaTheme="minorEastAsia"/>
          <w:iCs/>
          <w:color w:val="000000" w:themeColor="text1"/>
          <w:kern w:val="24"/>
        </w:rPr>
        <w:t>To solve the energy balance for the whole VIPER TMS, 20 coupled ODEs are needed: the four ODEs per heat spreader-LHP assembly model presented by Medici et al.</w:t>
      </w:r>
      <w:r w:rsidR="003109D6" w:rsidRPr="0066011B">
        <w:rPr>
          <w:rFonts w:eastAsiaTheme="minorEastAsia"/>
          <w:iCs/>
          <w:color w:val="000000" w:themeColor="text1"/>
          <w:kern w:val="24"/>
          <w:vertAlign w:val="superscript"/>
        </w:rPr>
        <w:t>3</w:t>
      </w:r>
      <w:r w:rsidRPr="0066011B">
        <w:rPr>
          <w:rFonts w:eastAsiaTheme="minorEastAsia"/>
          <w:iCs/>
          <w:color w:val="000000" w:themeColor="text1"/>
          <w:kern w:val="24"/>
        </w:rPr>
        <w:t xml:space="preserve">, 16 ODEs, and four more ODEs, one per battery and one per payload instrument. </w:t>
      </w:r>
      <w:r w:rsidRPr="0066011B">
        <w:rPr>
          <w:rFonts w:eastAsiaTheme="minorEastAsia"/>
          <w:iCs/>
          <w:color w:val="000000" w:themeColor="text1"/>
          <w:kern w:val="24"/>
        </w:rPr>
        <w:fldChar w:fldCharType="begin"/>
      </w:r>
      <w:r w:rsidRPr="0066011B">
        <w:rPr>
          <w:rFonts w:eastAsiaTheme="minorEastAsia"/>
          <w:iCs/>
          <w:color w:val="000000" w:themeColor="text1"/>
          <w:kern w:val="24"/>
        </w:rPr>
        <w:instrText xml:space="preserve"> REF _Ref196922601 \h  \* MERGEFORMAT </w:instrText>
      </w:r>
      <w:r w:rsidRPr="0066011B">
        <w:rPr>
          <w:rFonts w:eastAsiaTheme="minorEastAsia"/>
          <w:iCs/>
          <w:color w:val="000000" w:themeColor="text1"/>
          <w:kern w:val="24"/>
        </w:rPr>
      </w:r>
      <w:r w:rsidRPr="0066011B">
        <w:rPr>
          <w:rFonts w:eastAsiaTheme="minorEastAsia"/>
          <w:iCs/>
          <w:color w:val="000000" w:themeColor="text1"/>
          <w:kern w:val="24"/>
        </w:rPr>
        <w:fldChar w:fldCharType="separate"/>
      </w:r>
      <w:r w:rsidRPr="0066011B">
        <w:rPr>
          <w:rFonts w:eastAsiaTheme="minorEastAsia"/>
          <w:color w:val="000000" w:themeColor="text1"/>
          <w:kern w:val="24"/>
        </w:rPr>
        <w:t xml:space="preserve">Figure </w:t>
      </w:r>
      <w:r w:rsidRPr="0066011B">
        <w:rPr>
          <w:rFonts w:eastAsiaTheme="minorEastAsia"/>
          <w:noProof/>
          <w:color w:val="000000" w:themeColor="text1"/>
          <w:kern w:val="24"/>
        </w:rPr>
        <w:t>3</w:t>
      </w:r>
      <w:r w:rsidRPr="0066011B">
        <w:rPr>
          <w:rFonts w:eastAsiaTheme="minorEastAsia"/>
          <w:iCs/>
          <w:color w:val="000000" w:themeColor="text1"/>
          <w:kern w:val="24"/>
        </w:rPr>
        <w:fldChar w:fldCharType="end"/>
      </w:r>
      <w:r w:rsidRPr="0066011B">
        <w:rPr>
          <w:rFonts w:eastAsiaTheme="minorEastAsia"/>
          <w:iCs/>
          <w:color w:val="000000" w:themeColor="text1"/>
          <w:kern w:val="24"/>
        </w:rPr>
        <w:t xml:space="preserve"> right shows a schematic presentation of the modeled VIPER TMS where heat spreaders are represented in light brown boxes, radiators in light blue, batteries in green, and payloads in dark brown while the red arrows represent any form</w:t>
      </w:r>
      <w:r w:rsidR="000A0010" w:rsidRPr="0066011B">
        <w:rPr>
          <w:rFonts w:eastAsiaTheme="minorEastAsia"/>
          <w:iCs/>
          <w:color w:val="000000" w:themeColor="text1"/>
          <w:kern w:val="24"/>
        </w:rPr>
        <w:t xml:space="preserve"> of</w:t>
      </w:r>
      <w:r w:rsidRPr="0066011B">
        <w:rPr>
          <w:rFonts w:eastAsiaTheme="minorEastAsia"/>
          <w:iCs/>
          <w:color w:val="000000" w:themeColor="text1"/>
          <w:kern w:val="24"/>
        </w:rPr>
        <w:t xml:space="preserve"> heat conduction through CCHPs, LHP, or thermal straps.</w:t>
      </w:r>
    </w:p>
    <w:p w14:paraId="2AC42629" w14:textId="152774CE" w:rsidR="00F731F0" w:rsidRPr="0066011B" w:rsidRDefault="00F731F0" w:rsidP="00745F59">
      <w:pPr>
        <w:keepNext/>
        <w:ind w:firstLine="270"/>
        <w:rPr>
          <w:rFonts w:eastAsiaTheme="minorEastAsia"/>
          <w:iCs/>
          <w:color w:val="000000" w:themeColor="text1"/>
          <w:kern w:val="24"/>
        </w:rPr>
      </w:pPr>
      <w:r w:rsidRPr="0066011B">
        <w:rPr>
          <w:rFonts w:eastAsiaTheme="minorEastAsia"/>
          <w:iCs/>
          <w:color w:val="000000" w:themeColor="text1"/>
          <w:kern w:val="24"/>
        </w:rPr>
        <w:t xml:space="preserve">To formulate the four additional ODEs associated to the batteries and payloads CVs, the energy storage rate, </w:t>
      </w:r>
      <w:r w:rsidR="0057502A" w:rsidRPr="0066011B">
        <w:rPr>
          <w:rFonts w:eastAsiaTheme="minorEastAsia"/>
          <w:iCs/>
          <w:color w:val="000000" w:themeColor="text1"/>
          <w:kern w:val="24"/>
        </w:rPr>
        <w:t xml:space="preserve">and </w:t>
      </w:r>
      <w:r w:rsidRPr="0066011B">
        <w:rPr>
          <w:rFonts w:eastAsiaTheme="minorEastAsia"/>
          <w:iCs/>
          <w:color w:val="000000" w:themeColor="text1"/>
          <w:kern w:val="24"/>
        </w:rPr>
        <w:t xml:space="preserve">the heat transfer rate in and out of their CVs needs to be defined, </w:t>
      </w:r>
      <w:r w:rsidRPr="0066011B">
        <w:rPr>
          <w:rFonts w:eastAsiaTheme="minorEastAsia"/>
          <w:iCs/>
          <w:color w:val="000000" w:themeColor="text1"/>
          <w:kern w:val="24"/>
        </w:rPr>
        <w:fldChar w:fldCharType="begin"/>
      </w:r>
      <w:r w:rsidRPr="0066011B">
        <w:rPr>
          <w:rFonts w:eastAsiaTheme="minorEastAsia"/>
          <w:iCs/>
          <w:color w:val="000000" w:themeColor="text1"/>
          <w:kern w:val="24"/>
        </w:rPr>
        <w:instrText xml:space="preserve"> REF _Ref196921525 \h  \* MERGEFORMAT </w:instrText>
      </w:r>
      <w:r w:rsidRPr="0066011B">
        <w:rPr>
          <w:rFonts w:eastAsiaTheme="minorEastAsia"/>
          <w:iCs/>
          <w:color w:val="000000" w:themeColor="text1"/>
          <w:kern w:val="24"/>
        </w:rPr>
      </w:r>
      <w:r w:rsidRPr="0066011B">
        <w:rPr>
          <w:rFonts w:eastAsiaTheme="minorEastAsia"/>
          <w:iCs/>
          <w:color w:val="000000" w:themeColor="text1"/>
          <w:kern w:val="24"/>
        </w:rPr>
        <w:fldChar w:fldCharType="separate"/>
      </w:r>
      <w:r w:rsidRPr="0066011B">
        <w:rPr>
          <w:rFonts w:eastAsiaTheme="minorEastAsia"/>
          <w:iCs/>
          <w:color w:val="000000" w:themeColor="text1"/>
          <w:kern w:val="24"/>
        </w:rPr>
        <w:t>Figure 2</w:t>
      </w:r>
      <w:r w:rsidRPr="0066011B">
        <w:rPr>
          <w:rFonts w:eastAsiaTheme="minorEastAsia"/>
          <w:iCs/>
          <w:color w:val="000000" w:themeColor="text1"/>
          <w:kern w:val="24"/>
        </w:rPr>
        <w:fldChar w:fldCharType="end"/>
      </w:r>
      <w:r w:rsidRPr="0066011B">
        <w:rPr>
          <w:rFonts w:eastAsiaTheme="minorEastAsia"/>
          <w:iCs/>
          <w:color w:val="000000" w:themeColor="text1"/>
          <w:kern w:val="24"/>
        </w:rPr>
        <w:t xml:space="preserve">. The energy stored within each payload and battery CVs,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B_FWD</m:t>
            </m:r>
          </m:sub>
        </m:sSub>
      </m:oMath>
      <w:r w:rsidRPr="0066011B">
        <w:t xml:space="preserv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B_AFT</m:t>
            </m:r>
          </m:sub>
        </m:sSub>
      </m:oMath>
      <w:r w:rsidRPr="0066011B">
        <w:rPr>
          <w:rFonts w:eastAsiaTheme="minorEastAsia"/>
          <w:iCs/>
          <w:color w:val="000000" w:themeColor="text1"/>
          <w:kern w:val="24"/>
        </w:rPr>
        <w:t xml:space="preserv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NIRVSS</m:t>
            </m:r>
          </m:sub>
        </m:sSub>
      </m:oMath>
      <w:r w:rsidRPr="0066011B">
        <w:rPr>
          <w:rFonts w:eastAsiaTheme="minorEastAsia"/>
          <w:iCs/>
          <w:color w:val="000000" w:themeColor="text1"/>
          <w:kern w:val="24"/>
        </w:rPr>
        <w:t xml:space="preserve">, and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MSOLO</m:t>
            </m:r>
          </m:sub>
        </m:sSub>
      </m:oMath>
      <w:r w:rsidRPr="0066011B">
        <w:rPr>
          <w:rFonts w:eastAsiaTheme="minorEastAsia"/>
          <w:iCs/>
          <w:color w:val="000000" w:themeColor="text1"/>
          <w:kern w:val="24"/>
        </w:rPr>
        <w:t xml:space="preserve"> can be expressed as:</w:t>
      </w:r>
    </w:p>
    <w:p w14:paraId="7E86494E" w14:textId="36ABBFFD" w:rsidR="002C49B0" w:rsidRPr="0066011B" w:rsidRDefault="00000000" w:rsidP="002C49B0">
      <w:pPr>
        <w:pStyle w:val="ListParagraph"/>
        <w:spacing w:before="120" w:after="120"/>
        <w:ind w:left="0"/>
        <w:rPr>
          <w:rFonts w:eastAsiaTheme="minorEastAsia"/>
          <w:iCs/>
          <w:color w:val="000000" w:themeColor="text1"/>
          <w:kern w:val="24"/>
        </w:rPr>
      </w:pPr>
      <m:oMathPara>
        <m:oMath>
          <m:eqArr>
            <m:eqArrPr>
              <m:maxDist m:val="1"/>
              <m:ctrlPr>
                <w:rPr>
                  <w:rFonts w:ascii="Cambria Math" w:hAnsi="Cambria Math"/>
                  <w:i/>
                  <w:iCs/>
                  <w:color w:val="000000" w:themeColor="text1"/>
                  <w:kern w:val="24"/>
                </w:rPr>
              </m:ctrlPr>
            </m:eqArr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sSub>
                    <m:sSubPr>
                      <m:ctrlPr>
                        <w:rPr>
                          <w:rFonts w:ascii="Cambria Math" w:eastAsiaTheme="minorEastAsia" w:hAnsi="Cambria Math"/>
                          <w:i/>
                          <w:color w:val="000000" w:themeColor="text1"/>
                          <w:kern w:val="24"/>
                        </w:rPr>
                      </m:ctrlPr>
                    </m:sSubPr>
                    <m:e>
                      <m:r>
                        <w:rPr>
                          <w:rFonts w:ascii="Cambria Math" w:eastAsiaTheme="minorEastAsia" w:hAnsi="Cambria Math"/>
                          <w:color w:val="000000" w:themeColor="text1"/>
                          <w:kern w:val="24"/>
                        </w:rPr>
                        <m:t>B</m:t>
                      </m:r>
                    </m:e>
                    <m:sub>
                      <m:r>
                        <w:rPr>
                          <w:rFonts w:ascii="Cambria Math" w:eastAsiaTheme="minorEastAsia" w:hAnsi="Cambria Math"/>
                          <w:color w:val="000000" w:themeColor="text1"/>
                          <w:kern w:val="24"/>
                        </w:rPr>
                        <m:t>FWD</m:t>
                      </m:r>
                    </m:sub>
                  </m:sSub>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B</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f>
                <m:fPr>
                  <m:ctrlPr>
                    <w:rPr>
                      <w:rFonts w:ascii="Cambria Math" w:eastAsiaTheme="minorEastAsia" w:hAnsi="Cambria Math"/>
                      <w:i/>
                      <w:iCs/>
                      <w:color w:val="000000" w:themeColor="text1"/>
                      <w:kern w:val="24"/>
                    </w:rPr>
                  </m:ctrlPr>
                </m:fPr>
                <m:num>
                  <m:r>
                    <w:rPr>
                      <w:rFonts w:ascii="Cambria Math" w:eastAsiaTheme="minorEastAsia" w:hAnsi="Cambria Math"/>
                      <w:color w:val="000000" w:themeColor="text1"/>
                      <w:kern w:val="24"/>
                    </w:rPr>
                    <m:t>d</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sSub>
                        <m:sSubPr>
                          <m:ctrlPr>
                            <w:rPr>
                              <w:rFonts w:ascii="Cambria Math" w:eastAsiaTheme="minorEastAsia" w:hAnsi="Cambria Math"/>
                              <w:i/>
                              <w:color w:val="000000" w:themeColor="text1"/>
                              <w:kern w:val="24"/>
                            </w:rPr>
                          </m:ctrlPr>
                        </m:sSubPr>
                        <m:e>
                          <m:r>
                            <w:rPr>
                              <w:rFonts w:ascii="Cambria Math" w:eastAsiaTheme="minorEastAsia" w:hAnsi="Cambria Math"/>
                              <w:color w:val="000000" w:themeColor="text1"/>
                              <w:kern w:val="24"/>
                            </w:rPr>
                            <m:t>B</m:t>
                          </m:r>
                        </m:e>
                        <m:sub>
                          <m:r>
                            <w:rPr>
                              <w:rFonts w:ascii="Cambria Math" w:eastAsiaTheme="minorEastAsia" w:hAnsi="Cambria Math"/>
                              <w:color w:val="000000" w:themeColor="text1"/>
                              <w:kern w:val="24"/>
                            </w:rPr>
                            <m:t>FWD</m:t>
                          </m:r>
                        </m:sub>
                      </m:sSub>
                    </m:sub>
                  </m:sSub>
                </m:num>
                <m:den>
                  <m:r>
                    <w:rPr>
                      <w:rFonts w:ascii="Cambria Math" w:eastAsiaTheme="minorEastAsia" w:hAnsi="Cambria Math"/>
                      <w:color w:val="000000" w:themeColor="text1"/>
                      <w:kern w:val="24"/>
                    </w:rPr>
                    <m:t>dt</m:t>
                  </m:r>
                </m:den>
              </m:f>
              <m:r>
                <w:rPr>
                  <w:rFonts w:ascii="Cambria Math" w:hAnsi="Cambria Math"/>
                  <w:color w:val="000000" w:themeColor="text1"/>
                  <w:kern w:val="24"/>
                </w:rPr>
                <m:t xml:space="preserve"> </m:t>
              </m:r>
              <m:r>
                <w:rPr>
                  <w:rFonts w:ascii="Cambria Math" w:eastAsiaTheme="minorEastAsia" w:hAnsi="Cambria Math"/>
                  <w:color w:val="000000" w:themeColor="text1"/>
                  <w:kern w:val="24"/>
                </w:rPr>
                <m:t>#</m:t>
              </m:r>
              <m:d>
                <m:dPr>
                  <m:ctrlPr>
                    <w:rPr>
                      <w:rFonts w:ascii="Cambria Math" w:hAnsi="Cambria Math"/>
                      <w:i/>
                      <w:iCs/>
                      <w:color w:val="000000" w:themeColor="text1"/>
                      <w:kern w:val="24"/>
                    </w:rPr>
                  </m:ctrlPr>
                </m:dPr>
                <m:e>
                  <m:r>
                    <w:rPr>
                      <w:rFonts w:ascii="Cambria Math" w:hAnsi="Cambria Math"/>
                      <w:color w:val="000000" w:themeColor="text1"/>
                      <w:kern w:val="24"/>
                    </w:rPr>
                    <m:t>1</m:t>
                  </m:r>
                </m:e>
              </m:d>
              <m:ctrlPr>
                <w:rPr>
                  <w:rFonts w:ascii="Cambria Math" w:eastAsiaTheme="minorEastAsia" w:hAnsi="Cambria Math"/>
                  <w:i/>
                  <w:iCs/>
                  <w:color w:val="000000" w:themeColor="text1"/>
                  <w:kern w:val="24"/>
                </w:rPr>
              </m:ctrlPr>
            </m:e>
          </m:eqArr>
        </m:oMath>
      </m:oMathPara>
    </w:p>
    <w:p w14:paraId="2FF2ABE9" w14:textId="465260FA" w:rsidR="002C49B0" w:rsidRPr="0066011B" w:rsidRDefault="00000000" w:rsidP="002C49B0">
      <w:pPr>
        <w:pStyle w:val="ListParagraph"/>
        <w:spacing w:before="120" w:after="120"/>
        <w:ind w:left="0"/>
        <w:rPr>
          <w:rFonts w:eastAsiaTheme="minorEastAsia"/>
          <w:iCs/>
          <w:color w:val="000000" w:themeColor="text1"/>
          <w:kern w:val="24"/>
        </w:rPr>
      </w:pPr>
      <m:oMathPara>
        <m:oMath>
          <m:eqArr>
            <m:eqArrPr>
              <m:maxDist m:val="1"/>
              <m:ctrlPr>
                <w:rPr>
                  <w:rFonts w:ascii="Cambria Math" w:hAnsi="Cambria Math"/>
                  <w:i/>
                  <w:iCs/>
                  <w:color w:val="000000" w:themeColor="text1"/>
                  <w:kern w:val="24"/>
                </w:rPr>
              </m:ctrlPr>
            </m:eqArr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sSub>
                    <m:sSubPr>
                      <m:ctrlPr>
                        <w:rPr>
                          <w:rFonts w:ascii="Cambria Math" w:eastAsiaTheme="minorEastAsia" w:hAnsi="Cambria Math"/>
                          <w:i/>
                          <w:color w:val="000000" w:themeColor="text1"/>
                          <w:kern w:val="24"/>
                        </w:rPr>
                      </m:ctrlPr>
                    </m:sSubPr>
                    <m:e>
                      <m:r>
                        <w:rPr>
                          <w:rFonts w:ascii="Cambria Math" w:eastAsiaTheme="minorEastAsia" w:hAnsi="Cambria Math"/>
                          <w:color w:val="000000" w:themeColor="text1"/>
                          <w:kern w:val="24"/>
                        </w:rPr>
                        <m:t>B</m:t>
                      </m:r>
                    </m:e>
                    <m:sub>
                      <m:r>
                        <w:rPr>
                          <w:rFonts w:ascii="Cambria Math" w:eastAsiaTheme="minorEastAsia" w:hAnsi="Cambria Math"/>
                          <w:color w:val="000000" w:themeColor="text1"/>
                          <w:kern w:val="24"/>
                        </w:rPr>
                        <m:t>AFT</m:t>
                      </m:r>
                    </m:sub>
                  </m:sSub>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B</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f>
                <m:fPr>
                  <m:ctrlPr>
                    <w:rPr>
                      <w:rFonts w:ascii="Cambria Math" w:eastAsiaTheme="minorEastAsia" w:hAnsi="Cambria Math"/>
                      <w:i/>
                      <w:iCs/>
                      <w:color w:val="000000" w:themeColor="text1"/>
                      <w:kern w:val="24"/>
                    </w:rPr>
                  </m:ctrlPr>
                </m:fPr>
                <m:num>
                  <m:r>
                    <w:rPr>
                      <w:rFonts w:ascii="Cambria Math" w:eastAsiaTheme="minorEastAsia" w:hAnsi="Cambria Math"/>
                      <w:color w:val="000000" w:themeColor="text1"/>
                      <w:kern w:val="24"/>
                    </w:rPr>
                    <m:t>d</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sSub>
                        <m:sSubPr>
                          <m:ctrlPr>
                            <w:rPr>
                              <w:rFonts w:ascii="Cambria Math" w:eastAsiaTheme="minorEastAsia" w:hAnsi="Cambria Math"/>
                              <w:i/>
                              <w:color w:val="000000" w:themeColor="text1"/>
                              <w:kern w:val="24"/>
                            </w:rPr>
                          </m:ctrlPr>
                        </m:sSubPr>
                        <m:e>
                          <m:r>
                            <w:rPr>
                              <w:rFonts w:ascii="Cambria Math" w:eastAsiaTheme="minorEastAsia" w:hAnsi="Cambria Math"/>
                              <w:color w:val="000000" w:themeColor="text1"/>
                              <w:kern w:val="24"/>
                            </w:rPr>
                            <m:t>B</m:t>
                          </m:r>
                        </m:e>
                        <m:sub>
                          <m:r>
                            <w:rPr>
                              <w:rFonts w:ascii="Cambria Math" w:eastAsiaTheme="minorEastAsia" w:hAnsi="Cambria Math"/>
                              <w:color w:val="000000" w:themeColor="text1"/>
                              <w:kern w:val="24"/>
                            </w:rPr>
                            <m:t>AFT</m:t>
                          </m:r>
                        </m:sub>
                      </m:sSub>
                    </m:sub>
                  </m:sSub>
                </m:num>
                <m:den>
                  <m:r>
                    <w:rPr>
                      <w:rFonts w:ascii="Cambria Math" w:eastAsiaTheme="minorEastAsia" w:hAnsi="Cambria Math"/>
                      <w:color w:val="000000" w:themeColor="text1"/>
                      <w:kern w:val="24"/>
                    </w:rPr>
                    <m:t>dt</m:t>
                  </m:r>
                </m:den>
              </m:f>
              <m:r>
                <w:rPr>
                  <w:rFonts w:ascii="Cambria Math" w:hAnsi="Cambria Math"/>
                  <w:color w:val="000000" w:themeColor="text1"/>
                  <w:kern w:val="24"/>
                </w:rPr>
                <m:t xml:space="preserve"> </m:t>
              </m:r>
              <m:r>
                <w:rPr>
                  <w:rFonts w:ascii="Cambria Math" w:eastAsiaTheme="minorEastAsia" w:hAnsi="Cambria Math"/>
                  <w:color w:val="000000" w:themeColor="text1"/>
                  <w:kern w:val="24"/>
                </w:rPr>
                <m:t>#</m:t>
              </m:r>
              <m:d>
                <m:dPr>
                  <m:ctrlPr>
                    <w:rPr>
                      <w:rFonts w:ascii="Cambria Math" w:hAnsi="Cambria Math"/>
                      <w:i/>
                      <w:iCs/>
                      <w:color w:val="000000" w:themeColor="text1"/>
                      <w:kern w:val="24"/>
                    </w:rPr>
                  </m:ctrlPr>
                </m:dPr>
                <m:e>
                  <m:r>
                    <w:rPr>
                      <w:rFonts w:ascii="Cambria Math" w:hAnsi="Cambria Math"/>
                      <w:color w:val="000000" w:themeColor="text1"/>
                      <w:kern w:val="24"/>
                    </w:rPr>
                    <m:t>2</m:t>
                  </m:r>
                </m:e>
              </m:d>
              <m:ctrlPr>
                <w:rPr>
                  <w:rFonts w:ascii="Cambria Math" w:eastAsiaTheme="minorEastAsia" w:hAnsi="Cambria Math"/>
                  <w:i/>
                  <w:iCs/>
                  <w:color w:val="000000" w:themeColor="text1"/>
                  <w:kern w:val="24"/>
                </w:rPr>
              </m:ctrlPr>
            </m:e>
          </m:eqArr>
        </m:oMath>
      </m:oMathPara>
    </w:p>
    <w:p w14:paraId="6401C012" w14:textId="2B79AB04" w:rsidR="002C49B0" w:rsidRPr="0066011B" w:rsidRDefault="00000000" w:rsidP="002C49B0">
      <w:pPr>
        <w:pStyle w:val="ListParagraph"/>
        <w:spacing w:before="120" w:after="120"/>
        <w:ind w:left="0"/>
        <w:rPr>
          <w:rFonts w:eastAsiaTheme="minorEastAsia"/>
          <w:iCs/>
          <w:color w:val="000000" w:themeColor="text1"/>
          <w:kern w:val="24"/>
        </w:rPr>
      </w:pPr>
      <m:oMathPara>
        <m:oMath>
          <m:eqArr>
            <m:eqArrPr>
              <m:maxDist m:val="1"/>
              <m:ctrlPr>
                <w:rPr>
                  <w:rFonts w:ascii="Cambria Math" w:eastAsiaTheme="minorEastAsia" w:hAnsi="Cambria Math"/>
                  <w:i/>
                  <w:iCs/>
                  <w:color w:val="000000" w:themeColor="text1"/>
                  <w:kern w:val="24"/>
                </w:rPr>
              </m:ctrlPr>
            </m:eqArr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NIRVSS</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NIRVSS</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f>
                <m:fPr>
                  <m:ctrlPr>
                    <w:rPr>
                      <w:rFonts w:ascii="Cambria Math" w:eastAsiaTheme="minorEastAsia" w:hAnsi="Cambria Math"/>
                      <w:i/>
                      <w:iCs/>
                      <w:color w:val="000000" w:themeColor="text1"/>
                      <w:kern w:val="24"/>
                    </w:rPr>
                  </m:ctrlPr>
                </m:fPr>
                <m:num>
                  <m:r>
                    <w:rPr>
                      <w:rFonts w:ascii="Cambria Math" w:eastAsiaTheme="minorEastAsia" w:hAnsi="Cambria Math"/>
                      <w:color w:val="000000" w:themeColor="text1"/>
                      <w:kern w:val="24"/>
                    </w:rPr>
                    <m:t>d</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NIRVSS</m:t>
                      </m:r>
                    </m:sub>
                  </m:sSub>
                </m:num>
                <m:den>
                  <m:r>
                    <w:rPr>
                      <w:rFonts w:ascii="Cambria Math" w:eastAsiaTheme="minorEastAsia" w:hAnsi="Cambria Math"/>
                      <w:color w:val="000000" w:themeColor="text1"/>
                      <w:kern w:val="24"/>
                    </w:rPr>
                    <m:t>dt</m:t>
                  </m:r>
                </m:den>
              </m:f>
              <m:r>
                <w:rPr>
                  <w:rFonts w:ascii="Cambria Math" w:eastAsiaTheme="minorEastAsia" w:hAnsi="Cambria Math"/>
                  <w:color w:val="000000" w:themeColor="text1"/>
                  <w:kern w:val="24"/>
                </w:rPr>
                <m:t xml:space="preserve"> #</m:t>
              </m:r>
              <m:d>
                <m:dPr>
                  <m:ctrlPr>
                    <w:rPr>
                      <w:rFonts w:ascii="Cambria Math" w:eastAsiaTheme="minorEastAsia" w:hAnsi="Cambria Math"/>
                      <w:i/>
                      <w:iCs/>
                      <w:color w:val="000000" w:themeColor="text1"/>
                      <w:kern w:val="24"/>
                    </w:rPr>
                  </m:ctrlPr>
                </m:dPr>
                <m:e>
                  <m:r>
                    <w:rPr>
                      <w:rFonts w:ascii="Cambria Math" w:eastAsiaTheme="minorEastAsia" w:hAnsi="Cambria Math"/>
                      <w:color w:val="000000" w:themeColor="text1"/>
                      <w:kern w:val="24"/>
                    </w:rPr>
                    <m:t>3</m:t>
                  </m:r>
                </m:e>
              </m:d>
            </m:e>
          </m:eqArr>
        </m:oMath>
      </m:oMathPara>
    </w:p>
    <w:p w14:paraId="4F8D6D22" w14:textId="6951BAF7" w:rsidR="002C49B0" w:rsidRPr="0066011B" w:rsidRDefault="00000000" w:rsidP="002C49B0">
      <w:pPr>
        <w:pStyle w:val="ListParagraph"/>
        <w:spacing w:before="120" w:after="120"/>
        <w:ind w:left="0"/>
        <w:rPr>
          <w:rFonts w:eastAsiaTheme="minorEastAsia"/>
          <w:iCs/>
          <w:color w:val="000000" w:themeColor="text1"/>
          <w:kern w:val="24"/>
        </w:rPr>
      </w:pPr>
      <m:oMathPara>
        <m:oMath>
          <m:eqArr>
            <m:eqArrPr>
              <m:maxDist m:val="1"/>
              <m:ctrlPr>
                <w:rPr>
                  <w:rFonts w:ascii="Cambria Math" w:hAnsi="Cambria Math"/>
                  <w:i/>
                  <w:iCs/>
                  <w:color w:val="000000" w:themeColor="text1"/>
                  <w:kern w:val="24"/>
                </w:rPr>
              </m:ctrlPr>
            </m:eqArr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MSOLO</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MSOLO</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f>
                <m:fPr>
                  <m:ctrlPr>
                    <w:rPr>
                      <w:rFonts w:ascii="Cambria Math" w:eastAsiaTheme="minorEastAsia" w:hAnsi="Cambria Math"/>
                      <w:i/>
                      <w:iCs/>
                      <w:color w:val="000000" w:themeColor="text1"/>
                      <w:kern w:val="24"/>
                    </w:rPr>
                  </m:ctrlPr>
                </m:fPr>
                <m:num>
                  <m:r>
                    <w:rPr>
                      <w:rFonts w:ascii="Cambria Math" w:eastAsiaTheme="minorEastAsia" w:hAnsi="Cambria Math"/>
                      <w:color w:val="000000" w:themeColor="text1"/>
                      <w:kern w:val="24"/>
                    </w:rPr>
                    <m:t>d</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MSOLO</m:t>
                      </m:r>
                    </m:sub>
                  </m:sSub>
                </m:num>
                <m:den>
                  <m:r>
                    <w:rPr>
                      <w:rFonts w:ascii="Cambria Math" w:eastAsiaTheme="minorEastAsia" w:hAnsi="Cambria Math"/>
                      <w:color w:val="000000" w:themeColor="text1"/>
                      <w:kern w:val="24"/>
                    </w:rPr>
                    <m:t>dt</m:t>
                  </m:r>
                </m:den>
              </m:f>
              <m:r>
                <w:rPr>
                  <w:rFonts w:ascii="Cambria Math" w:hAnsi="Cambria Math"/>
                  <w:color w:val="000000" w:themeColor="text1"/>
                  <w:kern w:val="24"/>
                </w:rPr>
                <m:t xml:space="preserve"> </m:t>
              </m:r>
              <m:r>
                <w:rPr>
                  <w:rFonts w:ascii="Cambria Math" w:eastAsiaTheme="minorEastAsia" w:hAnsi="Cambria Math"/>
                  <w:color w:val="000000" w:themeColor="text1"/>
                  <w:kern w:val="24"/>
                </w:rPr>
                <m:t>#</m:t>
              </m:r>
              <m:d>
                <m:dPr>
                  <m:ctrlPr>
                    <w:rPr>
                      <w:rFonts w:ascii="Cambria Math" w:hAnsi="Cambria Math"/>
                      <w:i/>
                      <w:iCs/>
                      <w:color w:val="000000" w:themeColor="text1"/>
                      <w:kern w:val="24"/>
                    </w:rPr>
                  </m:ctrlPr>
                </m:dPr>
                <m:e>
                  <m:r>
                    <w:rPr>
                      <w:rFonts w:ascii="Cambria Math" w:hAnsi="Cambria Math"/>
                      <w:color w:val="000000" w:themeColor="text1"/>
                      <w:kern w:val="24"/>
                    </w:rPr>
                    <m:t>4</m:t>
                  </m:r>
                </m:e>
              </m:d>
              <m:ctrlPr>
                <w:rPr>
                  <w:rFonts w:ascii="Cambria Math" w:eastAsiaTheme="minorEastAsia" w:hAnsi="Cambria Math"/>
                  <w:i/>
                  <w:iCs/>
                  <w:color w:val="000000" w:themeColor="text1"/>
                  <w:kern w:val="24"/>
                </w:rPr>
              </m:ctrlPr>
            </m:e>
          </m:eqArr>
        </m:oMath>
      </m:oMathPara>
    </w:p>
    <w:p w14:paraId="607B1C33" w14:textId="17B31ECA" w:rsidR="00F731F0" w:rsidRPr="0066011B" w:rsidRDefault="00F731F0" w:rsidP="00745F59">
      <w:pPr>
        <w:pStyle w:val="ListParagraph"/>
        <w:ind w:left="0"/>
        <w:contextualSpacing w:val="0"/>
        <w:rPr>
          <w:rFonts w:eastAsiaTheme="minorEastAsia"/>
          <w:iCs/>
          <w:color w:val="000000" w:themeColor="text1"/>
          <w:kern w:val="24"/>
        </w:rPr>
      </w:pPr>
      <w:r w:rsidRPr="0066011B">
        <w:t>where</w:t>
      </w:r>
      <w:r w:rsidRPr="0066011B">
        <w:rPr>
          <w:rFonts w:eastAsiaTheme="minorEastAsia"/>
          <w:iCs/>
          <w:color w:val="000000" w:themeColor="text1"/>
          <w:kern w:val="24"/>
        </w:rPr>
        <w:t xml:space="preserv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B_FWD</m:t>
            </m:r>
          </m:sub>
        </m:sSub>
      </m:oMath>
      <w:r w:rsidRPr="0066011B">
        <w:rPr>
          <w:rFonts w:eastAsiaTheme="minorEastAsia"/>
          <w:iCs/>
          <w:color w:val="000000" w:themeColor="text1"/>
          <w:kern w:val="24"/>
        </w:rPr>
        <w:t xml:space="preserv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B_AFT</m:t>
            </m:r>
          </m:sub>
        </m:sSub>
      </m:oMath>
      <w:r w:rsidRPr="0066011B">
        <w:rPr>
          <w:rFonts w:eastAsiaTheme="minorEastAsia"/>
          <w:iCs/>
          <w:color w:val="000000" w:themeColor="text1"/>
          <w:kern w:val="24"/>
        </w:rPr>
        <w:t xml:space="preserv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NIRVSS</m:t>
            </m:r>
          </m:sub>
        </m:sSub>
      </m:oMath>
      <w:r w:rsidRPr="0066011B">
        <w:rPr>
          <w:rFonts w:eastAsiaTheme="minorEastAsia"/>
          <w:iCs/>
          <w:color w:val="000000" w:themeColor="text1"/>
          <w:kern w:val="24"/>
        </w:rPr>
        <w:t xml:space="preserve">, and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MSOLO</m:t>
            </m:r>
          </m:sub>
        </m:sSub>
      </m:oMath>
      <w:r w:rsidRPr="0066011B">
        <w:rPr>
          <w:rFonts w:eastAsiaTheme="minorEastAsia"/>
          <w:iCs/>
          <w:color w:val="000000" w:themeColor="text1"/>
          <w:kern w:val="24"/>
        </w:rPr>
        <w:t xml:space="preserve"> are the masses of batteries and payload instruments,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oMath>
      <w:r w:rsidRPr="0066011B">
        <w:rPr>
          <w:rFonts w:eastAsiaTheme="minorEastAsia"/>
          <w:iCs/>
          <w:color w:val="000000" w:themeColor="text1"/>
          <w:kern w:val="24"/>
        </w:rPr>
        <w:t xml:space="preserve">is the aluminum heat capacity, and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B_FWD</m:t>
            </m:r>
          </m:sub>
        </m:sSub>
      </m:oMath>
      <w:r w:rsidRPr="0066011B">
        <w:rPr>
          <w:rFonts w:eastAsiaTheme="minorEastAsia"/>
          <w:iCs/>
          <w:color w:val="000000" w:themeColor="text1"/>
          <w:kern w:val="24"/>
        </w:rPr>
        <w:t xml:space="preserve">,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B_AFT</m:t>
            </m:r>
          </m:sub>
        </m:sSub>
      </m:oMath>
      <w:r w:rsidRPr="0066011B">
        <w:rPr>
          <w:rFonts w:eastAsiaTheme="minorEastAsia"/>
          <w:iCs/>
          <w:color w:val="000000" w:themeColor="text1"/>
          <w:kern w:val="24"/>
        </w:rPr>
        <w:t xml:space="preserve">,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NIRVSS</m:t>
            </m:r>
          </m:sub>
        </m:sSub>
      </m:oMath>
      <w:r w:rsidRPr="0066011B">
        <w:rPr>
          <w:rFonts w:eastAsiaTheme="minorEastAsia"/>
          <w:iCs/>
          <w:color w:val="000000" w:themeColor="text1"/>
          <w:kern w:val="24"/>
        </w:rPr>
        <w:t xml:space="preserve">, and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MSOLO</m:t>
            </m:r>
          </m:sub>
        </m:sSub>
      </m:oMath>
      <w:r w:rsidRPr="0066011B">
        <w:rPr>
          <w:rFonts w:eastAsiaTheme="minorEastAsia"/>
          <w:iCs/>
          <w:color w:val="000000" w:themeColor="text1"/>
          <w:kern w:val="24"/>
        </w:rPr>
        <w:t xml:space="preserve"> are the batteries, NIRVSS, and MSOLO payload instruments CV temperature</w:t>
      </w:r>
      <w:r w:rsidR="0057502A" w:rsidRPr="0066011B">
        <w:rPr>
          <w:rFonts w:eastAsiaTheme="minorEastAsia"/>
          <w:iCs/>
          <w:color w:val="000000" w:themeColor="text1"/>
          <w:kern w:val="24"/>
        </w:rPr>
        <w:t>s</w:t>
      </w:r>
      <w:r w:rsidRPr="0066011B">
        <w:rPr>
          <w:rFonts w:eastAsiaTheme="minorEastAsia"/>
          <w:iCs/>
          <w:color w:val="000000" w:themeColor="text1"/>
          <w:kern w:val="24"/>
        </w:rPr>
        <w:t>.</w:t>
      </w:r>
      <w:r w:rsidR="00BB40D6" w:rsidRPr="0066011B">
        <w:rPr>
          <w:rFonts w:eastAsiaTheme="minorEastAsia"/>
          <w:iCs/>
          <w:color w:val="000000" w:themeColor="text1"/>
          <w:kern w:val="24"/>
        </w:rPr>
        <w:t xml:space="preserve"> Radiative heat between the batteries and their </w:t>
      </w:r>
      <w:r w:rsidR="001C17D7" w:rsidRPr="0066011B">
        <w:rPr>
          <w:rFonts w:eastAsiaTheme="minorEastAsia"/>
          <w:iCs/>
          <w:color w:val="000000" w:themeColor="text1"/>
          <w:kern w:val="24"/>
        </w:rPr>
        <w:t>environment</w:t>
      </w:r>
      <w:r w:rsidR="00BB40D6" w:rsidRPr="0066011B">
        <w:rPr>
          <w:rFonts w:eastAsiaTheme="minorEastAsia"/>
          <w:iCs/>
          <w:color w:val="000000" w:themeColor="text1"/>
          <w:kern w:val="24"/>
        </w:rPr>
        <w:t xml:space="preserve"> is neglected since they are covered by MLI blankets.</w:t>
      </w:r>
    </w:p>
    <w:p w14:paraId="5EDEFBAD" w14:textId="2F17DA29" w:rsidR="00C00B7A" w:rsidRPr="0066011B" w:rsidRDefault="00044543" w:rsidP="00C00B7A">
      <w:pPr>
        <w:spacing w:before="120" w:after="120"/>
        <w:jc w:val="center"/>
        <w:rPr>
          <w:rFonts w:eastAsiaTheme="minorEastAsia"/>
          <w:b/>
          <w:bCs/>
          <w:color w:val="000000" w:themeColor="text1"/>
          <w:kern w:val="24"/>
        </w:rPr>
      </w:pPr>
      <w:r w:rsidRPr="0066011B">
        <w:rPr>
          <w:rFonts w:eastAsiaTheme="minorEastAsia"/>
          <w:b/>
          <w:bCs/>
          <w:noProof/>
          <w:color w:val="000000" w:themeColor="text1"/>
          <w:kern w:val="24"/>
        </w:rPr>
        <w:drawing>
          <wp:inline distT="0" distB="0" distL="0" distR="0" wp14:anchorId="53CC48B3" wp14:editId="352EB0F8">
            <wp:extent cx="5976620" cy="2702717"/>
            <wp:effectExtent l="0" t="0" r="5080" b="2540"/>
            <wp:docPr id="518226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90501" cy="2708994"/>
                    </a:xfrm>
                    <a:prstGeom prst="rect">
                      <a:avLst/>
                    </a:prstGeom>
                    <a:noFill/>
                  </pic:spPr>
                </pic:pic>
              </a:graphicData>
            </a:graphic>
          </wp:inline>
        </w:drawing>
      </w:r>
      <w:bookmarkStart w:id="3" w:name="_Ref196922601"/>
    </w:p>
    <w:p w14:paraId="2B6A1083" w14:textId="77777777" w:rsidR="00C00B7A" w:rsidRPr="0066011B" w:rsidRDefault="00C00B7A" w:rsidP="00C00B7A">
      <w:pPr>
        <w:spacing w:after="120"/>
        <w:rPr>
          <w:rFonts w:eastAsiaTheme="minorEastAsia"/>
          <w:b/>
          <w:bCs/>
          <w:color w:val="000000" w:themeColor="text1"/>
          <w:kern w:val="24"/>
        </w:rPr>
      </w:pPr>
      <w:r w:rsidRPr="0066011B">
        <w:rPr>
          <w:rFonts w:eastAsiaTheme="minorEastAsia"/>
          <w:b/>
          <w:bCs/>
          <w:color w:val="000000" w:themeColor="text1"/>
          <w:kern w:val="24"/>
        </w:rPr>
        <w:t xml:space="preserve">Figure </w:t>
      </w:r>
      <w:r w:rsidRPr="0066011B">
        <w:rPr>
          <w:rFonts w:eastAsiaTheme="minorEastAsia"/>
          <w:b/>
          <w:bCs/>
          <w:i/>
          <w:iCs/>
          <w:color w:val="000000" w:themeColor="text1"/>
          <w:kern w:val="24"/>
        </w:rPr>
        <w:fldChar w:fldCharType="begin"/>
      </w:r>
      <w:r w:rsidRPr="0066011B">
        <w:rPr>
          <w:rFonts w:eastAsiaTheme="minorEastAsia"/>
          <w:b/>
          <w:bCs/>
          <w:color w:val="000000" w:themeColor="text1"/>
          <w:kern w:val="24"/>
        </w:rPr>
        <w:instrText xml:space="preserve"> SEQ Figure \* ARABIC </w:instrText>
      </w:r>
      <w:r w:rsidRPr="0066011B">
        <w:rPr>
          <w:rFonts w:eastAsiaTheme="minorEastAsia"/>
          <w:b/>
          <w:bCs/>
          <w:i/>
          <w:iCs/>
          <w:color w:val="000000" w:themeColor="text1"/>
          <w:kern w:val="24"/>
        </w:rPr>
        <w:fldChar w:fldCharType="separate"/>
      </w:r>
      <w:r w:rsidRPr="0066011B">
        <w:rPr>
          <w:rFonts w:eastAsiaTheme="minorEastAsia"/>
          <w:b/>
          <w:bCs/>
          <w:noProof/>
          <w:color w:val="000000" w:themeColor="text1"/>
          <w:kern w:val="24"/>
        </w:rPr>
        <w:t>3</w:t>
      </w:r>
      <w:r w:rsidRPr="0066011B">
        <w:rPr>
          <w:rFonts w:eastAsiaTheme="minorEastAsia"/>
          <w:b/>
          <w:bCs/>
          <w:i/>
          <w:iCs/>
          <w:color w:val="000000" w:themeColor="text1"/>
          <w:kern w:val="24"/>
        </w:rPr>
        <w:fldChar w:fldCharType="end"/>
      </w:r>
      <w:bookmarkEnd w:id="3"/>
      <w:r w:rsidRPr="0066011B">
        <w:rPr>
          <w:rFonts w:eastAsiaTheme="minorEastAsia"/>
          <w:b/>
          <w:bCs/>
          <w:color w:val="000000" w:themeColor="text1"/>
          <w:kern w:val="24"/>
        </w:rPr>
        <w:t>: Left: logic used to solve the VIPER thermal management system model using the single LHP model on its core. Right: schematic representation of the VIPER thermal management system model, where the color coder blocks represent the following components: blue blocks the radiators, green blocks the batteries, orange blocks the payloads instruments, and brown blocks the heat spreaders. The red arrows indicate the direction heat can flow between the components.</w:t>
      </w:r>
    </w:p>
    <w:p w14:paraId="6DF5BF0B" w14:textId="5A975C94" w:rsidR="00F731F0" w:rsidRPr="0066011B" w:rsidRDefault="00F731F0" w:rsidP="00745F59">
      <w:pPr>
        <w:pStyle w:val="ListParagraph"/>
        <w:ind w:left="0" w:firstLine="180"/>
        <w:contextualSpacing w:val="0"/>
        <w:rPr>
          <w:rFonts w:eastAsiaTheme="minorEastAsia"/>
          <w:iCs/>
          <w:color w:val="000000" w:themeColor="text1"/>
          <w:kern w:val="24"/>
        </w:rPr>
      </w:pPr>
      <w:r w:rsidRPr="0066011B">
        <w:rPr>
          <w:rFonts w:eastAsiaTheme="minorEastAsia"/>
          <w:iCs/>
          <w:color w:val="000000" w:themeColor="text1"/>
          <w:kern w:val="24"/>
        </w:rPr>
        <w:t>In addition to stored thermal energy, the batteries can also exchange heat back and forth with the heat spreader though the battery thermal straps as:</w:t>
      </w:r>
    </w:p>
    <w:p w14:paraId="7BE1332A" w14:textId="35BF8C2D" w:rsidR="002C49B0" w:rsidRPr="0066011B" w:rsidRDefault="00000000" w:rsidP="002C49B0">
      <w:pPr>
        <w:pStyle w:val="NormalWeb"/>
        <w:spacing w:before="120" w:beforeAutospacing="0" w:after="120" w:afterAutospacing="0"/>
        <w:jc w:val="center"/>
        <w:rPr>
          <w:rFonts w:eastAsiaTheme="minorEastAsia"/>
          <w:sz w:val="20"/>
          <w:szCs w:val="20"/>
        </w:rPr>
      </w:pPr>
      <m:oMathPara>
        <m:oMath>
          <m:eqArr>
            <m:eqArrPr>
              <m:maxDist m:val="1"/>
              <m:ctrlPr>
                <w:rPr>
                  <w:rFonts w:ascii="Cambria Math" w:hAnsi="Cambria Math"/>
                  <w:i/>
                  <w:iCs/>
                  <w:color w:val="000000" w:themeColor="text1"/>
                  <w:kern w:val="24"/>
                  <w:sz w:val="20"/>
                  <w:szCs w:val="20"/>
                </w:rPr>
              </m:ctrlPr>
            </m:eqArrPr>
            <m:e>
              <m:sSub>
                <m:sSubPr>
                  <m:ctrlPr>
                    <w:rPr>
                      <w:rFonts w:ascii="Cambria Math" w:eastAsiaTheme="minorHAnsi" w:hAnsi="Cambria Math"/>
                      <w:i/>
                      <w:sz w:val="20"/>
                      <w:szCs w:val="20"/>
                    </w:rPr>
                  </m:ctrlPr>
                </m:sSubPr>
                <m:e>
                  <m:r>
                    <w:rPr>
                      <w:rFonts w:ascii="Cambria Math" w:hAnsi="Cambria Math"/>
                      <w:sz w:val="20"/>
                      <w:szCs w:val="20"/>
                    </w:rPr>
                    <m:t>Q</m:t>
                  </m:r>
                </m:e>
                <m:sub>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FWD-HS</m:t>
                      </m:r>
                    </m:sub>
                  </m:sSub>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G</m:t>
                  </m:r>
                </m:e>
                <m:sub>
                  <m:r>
                    <w:rPr>
                      <w:rFonts w:ascii="Cambria Math" w:eastAsiaTheme="minorEastAsia" w:hAnsi="Cambria Math" w:cstheme="minorBidi"/>
                      <w:color w:val="000000" w:themeColor="text1"/>
                      <w:kern w:val="24"/>
                      <w:sz w:val="20"/>
                      <w:szCs w:val="20"/>
                    </w:rPr>
                    <m:t>BAT</m:t>
                  </m:r>
                </m:sub>
              </m:sSub>
              <m:d>
                <m:dPr>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B</m:t>
                          </m:r>
                        </m:e>
                        <m:sub>
                          <m:r>
                            <w:rPr>
                              <w:rFonts w:ascii="Cambria Math" w:eastAsiaTheme="minorEastAsia" w:hAnsi="Cambria Math" w:cstheme="minorBidi"/>
                              <w:color w:val="000000" w:themeColor="text1"/>
                              <w:kern w:val="24"/>
                              <w:sz w:val="20"/>
                              <w:szCs w:val="20"/>
                            </w:rPr>
                            <m:t>FWD</m:t>
                          </m:r>
                        </m:sub>
                      </m:sSub>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H</m:t>
                      </m:r>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S</m:t>
                          </m:r>
                        </m:e>
                        <m:sub>
                          <m:r>
                            <w:rPr>
                              <w:rFonts w:ascii="Cambria Math" w:eastAsiaTheme="minorEastAsia" w:hAnsi="Cambria Math" w:cstheme="minorBidi"/>
                              <w:color w:val="000000" w:themeColor="text1"/>
                              <w:kern w:val="24"/>
                              <w:sz w:val="20"/>
                              <w:szCs w:val="20"/>
                            </w:rPr>
                            <m:t>FWD</m:t>
                          </m:r>
                        </m:sub>
                      </m:sSub>
                    </m:sub>
                  </m:sSub>
                </m:e>
              </m:d>
              <m:r>
                <w:rPr>
                  <w:rFonts w:ascii="Cambria Math" w:hAnsi="Cambria Math"/>
                  <w:color w:val="000000" w:themeColor="text1"/>
                  <w:kern w:val="24"/>
                  <w:sz w:val="20"/>
                  <w:szCs w:val="20"/>
                </w:rPr>
                <m:t xml:space="preserve"> </m:t>
              </m:r>
              <m:r>
                <w:rPr>
                  <w:rFonts w:ascii="Cambria Math" w:eastAsiaTheme="minorHAnsi" w:hAnsi="Cambria Math"/>
                  <w:sz w:val="20"/>
                  <w:szCs w:val="20"/>
                </w:rPr>
                <m:t>#</m:t>
              </m:r>
              <m:d>
                <m:dPr>
                  <m:ctrlPr>
                    <w:rPr>
                      <w:rFonts w:ascii="Cambria Math" w:hAnsi="Cambria Math"/>
                      <w:i/>
                      <w:iCs/>
                      <w:color w:val="000000" w:themeColor="text1"/>
                      <w:kern w:val="24"/>
                      <w:sz w:val="20"/>
                      <w:szCs w:val="20"/>
                    </w:rPr>
                  </m:ctrlPr>
                </m:dPr>
                <m:e>
                  <m:r>
                    <w:rPr>
                      <w:rFonts w:ascii="Cambria Math" w:hAnsi="Cambria Math"/>
                      <w:color w:val="000000" w:themeColor="text1"/>
                      <w:kern w:val="24"/>
                      <w:sz w:val="20"/>
                      <w:szCs w:val="20"/>
                    </w:rPr>
                    <m:t>5</m:t>
                  </m:r>
                </m:e>
              </m:d>
              <m:ctrlPr>
                <w:rPr>
                  <w:rFonts w:ascii="Cambria Math" w:eastAsiaTheme="minorHAnsi" w:hAnsi="Cambria Math"/>
                  <w:i/>
                  <w:sz w:val="20"/>
                  <w:szCs w:val="20"/>
                </w:rPr>
              </m:ctrlPr>
            </m:e>
          </m:eqArr>
        </m:oMath>
      </m:oMathPara>
    </w:p>
    <w:p w14:paraId="7FEED2F8" w14:textId="75002594" w:rsidR="002C49B0" w:rsidRPr="0066011B" w:rsidRDefault="00000000" w:rsidP="002C49B0">
      <w:pPr>
        <w:pStyle w:val="NormalWeb"/>
        <w:spacing w:before="120" w:beforeAutospacing="0" w:after="120" w:afterAutospacing="0"/>
        <w:jc w:val="center"/>
        <w:rPr>
          <w:rFonts w:eastAsiaTheme="minorEastAsia"/>
          <w:sz w:val="20"/>
          <w:szCs w:val="20"/>
        </w:rPr>
      </w:pPr>
      <m:oMathPara>
        <m:oMath>
          <m:eqArr>
            <m:eqArrPr>
              <m:maxDist m:val="1"/>
              <m:ctrlPr>
                <w:rPr>
                  <w:rFonts w:ascii="Cambria Math" w:hAnsi="Cambria Math"/>
                  <w:i/>
                  <w:iCs/>
                  <w:color w:val="000000" w:themeColor="text1"/>
                  <w:kern w:val="24"/>
                  <w:sz w:val="20"/>
                  <w:szCs w:val="20"/>
                </w:rPr>
              </m:ctrlPr>
            </m:eqArrPr>
            <m:e>
              <m:sSub>
                <m:sSubPr>
                  <m:ctrlPr>
                    <w:rPr>
                      <w:rFonts w:ascii="Cambria Math" w:eastAsiaTheme="minorHAnsi" w:hAnsi="Cambria Math"/>
                      <w:i/>
                      <w:sz w:val="20"/>
                      <w:szCs w:val="20"/>
                    </w:rPr>
                  </m:ctrlPr>
                </m:sSubPr>
                <m:e>
                  <m:r>
                    <w:rPr>
                      <w:rFonts w:ascii="Cambria Math" w:hAnsi="Cambria Math"/>
                      <w:sz w:val="20"/>
                      <w:szCs w:val="20"/>
                    </w:rPr>
                    <m:t>Q</m:t>
                  </m:r>
                </m:e>
                <m:sub>
                  <m:sSub>
                    <m:sSubPr>
                      <m:ctrlPr>
                        <w:rPr>
                          <w:rFonts w:ascii="Cambria Math" w:eastAsiaTheme="minorHAnsi" w:hAnsi="Cambria Math"/>
                          <w:i/>
                          <w:sz w:val="20"/>
                          <w:szCs w:val="20"/>
                        </w:rPr>
                      </m:ctrlPr>
                    </m:sSubPr>
                    <m:e>
                      <m:r>
                        <w:rPr>
                          <w:rFonts w:ascii="Cambria Math" w:eastAsiaTheme="minorHAnsi" w:hAnsi="Cambria Math"/>
                          <w:sz w:val="20"/>
                          <w:szCs w:val="20"/>
                        </w:rPr>
                        <m:t>B</m:t>
                      </m:r>
                    </m:e>
                    <m:sub>
                      <m:r>
                        <w:rPr>
                          <w:rFonts w:ascii="Cambria Math" w:eastAsiaTheme="minorHAnsi" w:hAnsi="Cambria Math"/>
                          <w:sz w:val="20"/>
                          <w:szCs w:val="20"/>
                        </w:rPr>
                        <m:t>AFT-HS</m:t>
                      </m:r>
                    </m:sub>
                  </m:sSub>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G</m:t>
                  </m:r>
                </m:e>
                <m:sub>
                  <m:r>
                    <w:rPr>
                      <w:rFonts w:ascii="Cambria Math" w:eastAsiaTheme="minorEastAsia" w:hAnsi="Cambria Math" w:cstheme="minorBidi"/>
                      <w:color w:val="000000" w:themeColor="text1"/>
                      <w:kern w:val="24"/>
                      <w:sz w:val="20"/>
                      <w:szCs w:val="20"/>
                    </w:rPr>
                    <m:t>BAT</m:t>
                  </m:r>
                </m:sub>
              </m:sSub>
              <m:d>
                <m:dPr>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B</m:t>
                          </m:r>
                        </m:e>
                        <m:sub>
                          <m:r>
                            <w:rPr>
                              <w:rFonts w:ascii="Cambria Math" w:eastAsiaTheme="minorEastAsia" w:hAnsi="Cambria Math" w:cstheme="minorBidi"/>
                              <w:color w:val="000000" w:themeColor="text1"/>
                              <w:kern w:val="24"/>
                              <w:sz w:val="20"/>
                              <w:szCs w:val="20"/>
                            </w:rPr>
                            <m:t>FWD</m:t>
                          </m:r>
                        </m:sub>
                      </m:sSub>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H</m:t>
                      </m:r>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S</m:t>
                          </m:r>
                        </m:e>
                        <m:sub>
                          <m:r>
                            <w:rPr>
                              <w:rFonts w:ascii="Cambria Math" w:eastAsiaTheme="minorEastAsia" w:hAnsi="Cambria Math" w:cstheme="minorBidi"/>
                              <w:color w:val="000000" w:themeColor="text1"/>
                              <w:kern w:val="24"/>
                              <w:sz w:val="20"/>
                              <w:szCs w:val="20"/>
                            </w:rPr>
                            <m:t>AFT</m:t>
                          </m:r>
                        </m:sub>
                      </m:sSub>
                    </m:sub>
                  </m:sSub>
                </m:e>
              </m:d>
              <m:r>
                <w:rPr>
                  <w:rFonts w:ascii="Cambria Math" w:hAnsi="Cambria Math"/>
                  <w:color w:val="000000" w:themeColor="text1"/>
                  <w:kern w:val="24"/>
                  <w:sz w:val="20"/>
                  <w:szCs w:val="20"/>
                </w:rPr>
                <m:t xml:space="preserve"> </m:t>
              </m:r>
              <m:r>
                <w:rPr>
                  <w:rFonts w:ascii="Cambria Math" w:eastAsiaTheme="minorHAnsi" w:hAnsi="Cambria Math"/>
                  <w:sz w:val="20"/>
                  <w:szCs w:val="20"/>
                </w:rPr>
                <m:t>#</m:t>
              </m:r>
              <m:d>
                <m:dPr>
                  <m:ctrlPr>
                    <w:rPr>
                      <w:rFonts w:ascii="Cambria Math" w:hAnsi="Cambria Math"/>
                      <w:i/>
                      <w:iCs/>
                      <w:color w:val="000000" w:themeColor="text1"/>
                      <w:kern w:val="24"/>
                      <w:sz w:val="20"/>
                      <w:szCs w:val="20"/>
                    </w:rPr>
                  </m:ctrlPr>
                </m:dPr>
                <m:e>
                  <m:r>
                    <w:rPr>
                      <w:rFonts w:ascii="Cambria Math" w:hAnsi="Cambria Math"/>
                      <w:color w:val="000000" w:themeColor="text1"/>
                      <w:kern w:val="24"/>
                      <w:sz w:val="20"/>
                      <w:szCs w:val="20"/>
                    </w:rPr>
                    <m:t>6</m:t>
                  </m:r>
                </m:e>
              </m:d>
              <m:ctrlPr>
                <w:rPr>
                  <w:rFonts w:ascii="Cambria Math" w:eastAsiaTheme="minorHAnsi" w:hAnsi="Cambria Math"/>
                  <w:i/>
                  <w:sz w:val="20"/>
                  <w:szCs w:val="20"/>
                </w:rPr>
              </m:ctrlPr>
            </m:e>
          </m:eqArr>
        </m:oMath>
      </m:oMathPara>
    </w:p>
    <w:p w14:paraId="4AD93724" w14:textId="5954A28F" w:rsidR="00F731F0" w:rsidRPr="0066011B" w:rsidRDefault="00F731F0" w:rsidP="00F731F0">
      <w:pPr>
        <w:pStyle w:val="ListParagraph"/>
        <w:spacing w:before="120" w:after="120"/>
        <w:ind w:left="0"/>
        <w:contextualSpacing w:val="0"/>
      </w:pPr>
      <w:r w:rsidRPr="0066011B">
        <w:rPr>
          <w:rFonts w:eastAsiaTheme="minorEastAsia"/>
          <w:iCs/>
          <w:color w:val="000000" w:themeColor="text1"/>
          <w:kern w:val="24"/>
        </w:rPr>
        <w:t xml:space="preserve">where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G</m:t>
            </m:r>
          </m:e>
          <m:sub>
            <m:r>
              <w:rPr>
                <w:rFonts w:ascii="Cambria Math" w:eastAsiaTheme="minorEastAsia" w:hAnsi="Cambria Math"/>
                <w:color w:val="000000" w:themeColor="text1"/>
                <w:kern w:val="24"/>
              </w:rPr>
              <m:t>BAT</m:t>
            </m:r>
          </m:sub>
        </m:sSub>
        <m:r>
          <m:rPr>
            <m:sty m:val="p"/>
          </m:rPr>
          <w:rPr>
            <w:rFonts w:ascii="Cambria Math" w:eastAsiaTheme="minorEastAsia" w:hAnsi="Cambria Math"/>
            <w:color w:val="000000" w:themeColor="text1"/>
            <w:kern w:val="24"/>
          </w:rPr>
          <m:t xml:space="preserve"> </m:t>
        </m:r>
      </m:oMath>
      <w:r w:rsidRPr="0066011B">
        <w:rPr>
          <w:rFonts w:eastAsiaTheme="minorEastAsia"/>
          <w:color w:val="000000" w:themeColor="text1"/>
          <w:kern w:val="24"/>
        </w:rPr>
        <w:t xml:space="preserve"> is</w:t>
      </w:r>
      <w:r w:rsidRPr="0066011B">
        <w:rPr>
          <w:rFonts w:eastAsiaTheme="minorEastAsia"/>
          <w:iCs/>
          <w:color w:val="000000" w:themeColor="text1"/>
          <w:kern w:val="24"/>
        </w:rPr>
        <w:t xml:space="preserve"> the battery thermal strap effective thermal conductance and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HS_FWD</m:t>
            </m:r>
          </m:sub>
        </m:sSub>
      </m:oMath>
      <w:r w:rsidRPr="0066011B">
        <w:rPr>
          <w:rFonts w:eastAsiaTheme="minorEastAsia"/>
          <w:iCs/>
          <w:color w:val="000000" w:themeColor="text1"/>
          <w:kern w:val="24"/>
        </w:rPr>
        <w:t xml:space="preserve"> and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HS_AFT</m:t>
            </m:r>
          </m:sub>
        </m:sSub>
      </m:oMath>
      <w:r w:rsidRPr="0066011B">
        <w:rPr>
          <w:rFonts w:eastAsiaTheme="minorEastAsia"/>
          <w:iCs/>
          <w:color w:val="000000" w:themeColor="text1"/>
          <w:kern w:val="24"/>
        </w:rPr>
        <w:t>, are the forward and aft heat spreader and LHP evaporator assemblies CV temperature</w:t>
      </w:r>
      <w:r w:rsidR="00DA6152" w:rsidRPr="0066011B">
        <w:rPr>
          <w:rFonts w:eastAsiaTheme="minorEastAsia"/>
          <w:iCs/>
          <w:color w:val="000000" w:themeColor="text1"/>
          <w:kern w:val="24"/>
        </w:rPr>
        <w:t>s</w:t>
      </w:r>
      <w:r w:rsidRPr="0066011B">
        <w:rPr>
          <w:rFonts w:eastAsiaTheme="minorEastAsia"/>
          <w:iCs/>
          <w:color w:val="000000" w:themeColor="text1"/>
          <w:kern w:val="24"/>
        </w:rPr>
        <w:t xml:space="preserve">. </w:t>
      </w:r>
      <w:r w:rsidRPr="0066011B">
        <w:t xml:space="preserve">The batteries thermal strap effective thermal </w:t>
      </w:r>
      <w:r w:rsidRPr="0066011B">
        <w:lastRenderedPageBreak/>
        <w:t xml:space="preserve">conductance was obtained from the manufacturer specifications, </w:t>
      </w:r>
      <m:oMath>
        <m:sSub>
          <m:sSubPr>
            <m:ctrlPr>
              <w:rPr>
                <w:rFonts w:ascii="Cambria Math" w:hAnsi="Cambria Math"/>
              </w:rPr>
            </m:ctrlPr>
          </m:sSubPr>
          <m:e>
            <m:r>
              <w:rPr>
                <w:rFonts w:ascii="Cambria Math" w:hAnsi="Cambria Math"/>
              </w:rPr>
              <m:t>G</m:t>
            </m:r>
          </m:e>
          <m:sub>
            <m:r>
              <w:rPr>
                <w:rFonts w:ascii="Cambria Math" w:hAnsi="Cambria Math"/>
              </w:rPr>
              <m:t>BAT</m:t>
            </m:r>
          </m:sub>
        </m:sSub>
        <m:r>
          <m:rPr>
            <m:sty m:val="p"/>
          </m:rPr>
          <w:rPr>
            <w:rFonts w:ascii="Cambria Math" w:hAnsi="Cambria Math"/>
          </w:rPr>
          <m:t>=0.05</m:t>
        </m:r>
      </m:oMath>
      <w:r w:rsidRPr="0066011B">
        <w:t xml:space="preserve"> [W/K].  </w:t>
      </w:r>
      <w:r w:rsidRPr="0066011B">
        <w:rPr>
          <w:rFonts w:eastAsiaTheme="minorEastAsia"/>
          <w:iCs/>
          <w:color w:val="000000" w:themeColor="text1"/>
          <w:kern w:val="24"/>
        </w:rPr>
        <w:t>T</w:t>
      </w:r>
      <w:r w:rsidRPr="0066011B">
        <w:t>he payload instruments CVs, o</w:t>
      </w:r>
      <w:r w:rsidRPr="0066011B">
        <w:rPr>
          <w:rFonts w:eastAsiaTheme="minorEastAsia"/>
          <w:iCs/>
          <w:color w:val="000000" w:themeColor="text1"/>
          <w:kern w:val="24"/>
        </w:rPr>
        <w:t>n the other hand</w:t>
      </w:r>
      <w:r w:rsidRPr="0066011B">
        <w:t xml:space="preserve">, can only send heat to the heat spreader CVs through CCHPs, </w:t>
      </w:r>
      <m:oMath>
        <m:sSub>
          <m:sSubPr>
            <m:ctrlPr>
              <w:rPr>
                <w:rFonts w:ascii="Cambria Math" w:hAnsi="Cambria Math"/>
                <w:i/>
              </w:rPr>
            </m:ctrlPr>
          </m:sSubPr>
          <m:e>
            <m:r>
              <w:rPr>
                <w:rFonts w:ascii="Cambria Math" w:hAnsi="Cambria Math"/>
              </w:rPr>
              <m:t>Q</m:t>
            </m:r>
          </m:e>
          <m:sub>
            <m:r>
              <w:rPr>
                <w:rFonts w:ascii="Cambria Math" w:hAnsi="Cambria Math"/>
              </w:rPr>
              <m:t>MSOLO-STB</m:t>
            </m:r>
          </m:sub>
        </m:sSub>
      </m:oMath>
      <w:r w:rsidRPr="0066011B">
        <w:t xml:space="preserve">, </w:t>
      </w:r>
      <m:oMath>
        <m:sSub>
          <m:sSubPr>
            <m:ctrlPr>
              <w:rPr>
                <w:rFonts w:ascii="Cambria Math" w:hAnsi="Cambria Math"/>
                <w:i/>
              </w:rPr>
            </m:ctrlPr>
          </m:sSubPr>
          <m:e>
            <m:r>
              <w:rPr>
                <w:rFonts w:ascii="Cambria Math" w:hAnsi="Cambria Math"/>
              </w:rPr>
              <m:t>Q</m:t>
            </m:r>
          </m:e>
          <m:sub>
            <m:r>
              <w:rPr>
                <w:rFonts w:ascii="Cambria Math" w:hAnsi="Cambria Math"/>
              </w:rPr>
              <m:t>MSOLO-FWD</m:t>
            </m:r>
          </m:sub>
        </m:sSub>
      </m:oMath>
      <w:r w:rsidRPr="0066011B">
        <w:t xml:space="preserve">, and  </w:t>
      </w:r>
      <m:oMath>
        <m:sSub>
          <m:sSubPr>
            <m:ctrlPr>
              <w:rPr>
                <w:rFonts w:ascii="Cambria Math" w:hAnsi="Cambria Math"/>
                <w:i/>
              </w:rPr>
            </m:ctrlPr>
          </m:sSubPr>
          <m:e>
            <m:r>
              <w:rPr>
                <w:rFonts w:ascii="Cambria Math" w:hAnsi="Cambria Math"/>
              </w:rPr>
              <m:t>Q</m:t>
            </m:r>
          </m:e>
          <m:sub>
            <m:r>
              <w:rPr>
                <w:rFonts w:ascii="Cambria Math" w:hAnsi="Cambria Math"/>
              </w:rPr>
              <m:t>NIRVSS-AFT</m:t>
            </m:r>
          </m:sub>
        </m:sSub>
      </m:oMath>
      <w:r w:rsidRPr="0066011B">
        <w:t>:</w:t>
      </w:r>
    </w:p>
    <w:p w14:paraId="0A253D11" w14:textId="7AD3CE6F" w:rsidR="00F731F0" w:rsidRPr="0066011B" w:rsidRDefault="00000000" w:rsidP="002C49B0">
      <w:pPr>
        <w:pStyle w:val="NormalWeb"/>
        <w:spacing w:before="120" w:beforeAutospacing="0" w:after="120" w:afterAutospacing="0"/>
        <w:jc w:val="center"/>
        <w:rPr>
          <w:color w:val="000000" w:themeColor="text1"/>
          <w:kern w:val="24"/>
          <w:sz w:val="20"/>
          <w:szCs w:val="20"/>
        </w:rPr>
      </w:pPr>
      <m:oMathPara>
        <m:oMath>
          <m:eqArr>
            <m:eqArrPr>
              <m:maxDist m:val="1"/>
              <m:ctrlPr>
                <w:rPr>
                  <w:rFonts w:ascii="Cambria Math" w:eastAsiaTheme="minorEastAsia" w:hAnsi="Cambria Math" w:cstheme="minorBidi"/>
                  <w:color w:val="000000" w:themeColor="text1"/>
                  <w:kern w:val="24"/>
                  <w:sz w:val="20"/>
                  <w:szCs w:val="20"/>
                </w:rPr>
              </m:ctrlPr>
            </m:eqArrPr>
            <m:e>
              <m:sSub>
                <m:sSubPr>
                  <m:ctrlPr>
                    <w:rPr>
                      <w:rFonts w:ascii="Cambria Math" w:eastAsiaTheme="minorHAnsi" w:hAnsi="Cambria Math"/>
                      <w:i/>
                      <w:sz w:val="20"/>
                      <w:szCs w:val="20"/>
                    </w:rPr>
                  </m:ctrlPr>
                </m:sSubPr>
                <m:e>
                  <m:r>
                    <w:rPr>
                      <w:rFonts w:ascii="Cambria Math" w:hAnsi="Cambria Math"/>
                      <w:sz w:val="20"/>
                      <w:szCs w:val="20"/>
                    </w:rPr>
                    <m:t>Q</m:t>
                  </m:r>
                </m:e>
                <m:sub>
                  <m:r>
                    <w:rPr>
                      <w:rFonts w:ascii="Cambria Math" w:hAnsi="Cambria Math"/>
                      <w:sz w:val="20"/>
                      <w:szCs w:val="20"/>
                    </w:rPr>
                    <m:t>MSOLO-STB</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G</m:t>
                  </m:r>
                </m:e>
                <m:sub>
                  <m:r>
                    <w:rPr>
                      <w:rFonts w:ascii="Cambria Math" w:eastAsiaTheme="minorEastAsia" w:hAnsi="Cambria Math" w:cstheme="minorBidi"/>
                      <w:color w:val="000000" w:themeColor="text1"/>
                      <w:kern w:val="24"/>
                      <w:sz w:val="20"/>
                      <w:szCs w:val="20"/>
                    </w:rPr>
                    <m:t>MSOLO</m:t>
                  </m:r>
                </m:sub>
              </m:sSub>
              <m:r>
                <m:rPr>
                  <m:sty m:val="p"/>
                </m:rPr>
                <w:rPr>
                  <w:rFonts w:ascii="Cambria Math" w:eastAsiaTheme="minorEastAsia" w:hAnsi="Cambria Math" w:cstheme="minorBidi"/>
                  <w:color w:val="000000" w:themeColor="text1"/>
                  <w:kern w:val="24"/>
                  <w:sz w:val="20"/>
                  <w:szCs w:val="20"/>
                </w:rPr>
                <m:t>max</m:t>
              </m:r>
              <m:d>
                <m:dPr>
                  <m:begChr m:val="["/>
                  <m:endChr m:val="]"/>
                  <m:ctrlPr>
                    <w:rPr>
                      <w:rFonts w:ascii="Cambria Math" w:eastAsiaTheme="minorEastAsia" w:hAnsi="Cambria Math" w:cstheme="minorBidi"/>
                      <w:iCs/>
                      <w:color w:val="000000" w:themeColor="text1"/>
                      <w:kern w:val="24"/>
                      <w:sz w:val="20"/>
                      <w:szCs w:val="20"/>
                    </w:rPr>
                  </m:ctrlPr>
                </m:dPr>
                <m:e>
                  <m:d>
                    <m:dPr>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MSOLO</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H</m:t>
                          </m:r>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S</m:t>
                              </m:r>
                            </m:e>
                            <m:sub>
                              <m:r>
                                <w:rPr>
                                  <w:rFonts w:ascii="Cambria Math" w:eastAsiaTheme="minorEastAsia" w:hAnsi="Cambria Math" w:cstheme="minorBidi"/>
                                  <w:color w:val="000000" w:themeColor="text1"/>
                                  <w:kern w:val="24"/>
                                  <w:sz w:val="20"/>
                                  <w:szCs w:val="20"/>
                                </w:rPr>
                                <m:t>STB</m:t>
                              </m:r>
                            </m:sub>
                          </m:sSub>
                        </m:sub>
                      </m:sSub>
                    </m:e>
                  </m:d>
                  <m:r>
                    <w:rPr>
                      <w:rFonts w:ascii="Cambria Math" w:eastAsiaTheme="minorEastAsia" w:hAnsi="Cambria Math" w:cstheme="minorBidi"/>
                      <w:color w:val="000000" w:themeColor="text1"/>
                      <w:kern w:val="24"/>
                      <w:sz w:val="20"/>
                      <w:szCs w:val="20"/>
                    </w:rPr>
                    <m:t>,0</m:t>
                  </m:r>
                </m:e>
              </m:d>
              <m:r>
                <m:rPr>
                  <m:sty m:val="p"/>
                </m:rPr>
                <w:rPr>
                  <w:rFonts w:ascii="Cambria Math" w:eastAsiaTheme="minorEastAsia" w:hAnsi="Cambria Math" w:cstheme="minorBidi"/>
                  <w:color w:val="000000" w:themeColor="text1"/>
                  <w:kern w:val="24"/>
                  <w:sz w:val="20"/>
                  <w:szCs w:val="20"/>
                </w:rPr>
                <m:t xml:space="preserve"> </m:t>
              </m:r>
              <m:r>
                <w:rPr>
                  <w:rFonts w:ascii="Cambria Math" w:eastAsiaTheme="minorHAnsi" w:hAnsi="Cambria Math"/>
                  <w:sz w:val="20"/>
                  <w:szCs w:val="20"/>
                </w:rPr>
                <m:t>#</m:t>
              </m:r>
              <m:d>
                <m:dPr>
                  <m:ctrlPr>
                    <w:rPr>
                      <w:rFonts w:ascii="Cambria Math" w:eastAsiaTheme="minorEastAsia" w:hAnsi="Cambria Math" w:cstheme="minorBidi"/>
                      <w:color w:val="000000" w:themeColor="text1"/>
                      <w:kern w:val="24"/>
                      <w:sz w:val="20"/>
                      <w:szCs w:val="20"/>
                    </w:rPr>
                  </m:ctrlPr>
                </m:dPr>
                <m:e>
                  <m:r>
                    <m:rPr>
                      <m:sty m:val="p"/>
                    </m:rPr>
                    <w:rPr>
                      <w:rFonts w:ascii="Cambria Math" w:eastAsiaTheme="minorEastAsia" w:hAnsi="Cambria Math" w:cstheme="minorBidi"/>
                      <w:color w:val="000000" w:themeColor="text1"/>
                      <w:kern w:val="24"/>
                      <w:sz w:val="20"/>
                      <w:szCs w:val="20"/>
                    </w:rPr>
                    <m:t>7</m:t>
                  </m:r>
                </m:e>
              </m:d>
              <m:ctrlPr>
                <w:rPr>
                  <w:rFonts w:ascii="Cambria Math" w:eastAsiaTheme="minorHAnsi" w:hAnsi="Cambria Math"/>
                  <w:i/>
                  <w:sz w:val="20"/>
                  <w:szCs w:val="20"/>
                </w:rPr>
              </m:ctrlPr>
            </m:e>
          </m:eqArr>
          <m:r>
            <m:rPr>
              <m:sty m:val="p"/>
            </m:rPr>
            <w:rPr>
              <w:rFonts w:ascii="Cambria Math" w:eastAsiaTheme="minorEastAsia" w:hAnsi="Cambria Math" w:cstheme="minorBidi"/>
              <w:color w:val="000000" w:themeColor="text1"/>
              <w:kern w:val="24"/>
              <w:sz w:val="20"/>
              <w:szCs w:val="20"/>
            </w:rPr>
            <m:t>⁡</m:t>
          </m:r>
        </m:oMath>
      </m:oMathPara>
    </w:p>
    <w:p w14:paraId="5B2D548F" w14:textId="713086A2" w:rsidR="002C49B0" w:rsidRPr="0066011B" w:rsidRDefault="00000000" w:rsidP="002C49B0">
      <w:pPr>
        <w:pStyle w:val="NormalWeb"/>
        <w:spacing w:before="120" w:beforeAutospacing="0" w:after="120" w:afterAutospacing="0"/>
        <w:jc w:val="center"/>
        <w:rPr>
          <w:sz w:val="20"/>
          <w:szCs w:val="20"/>
        </w:rPr>
      </w:pPr>
      <m:oMathPara>
        <m:oMath>
          <m:eqArr>
            <m:eqArrPr>
              <m:maxDist m:val="1"/>
              <m:ctrlPr>
                <w:rPr>
                  <w:rFonts w:ascii="Cambria Math" w:hAnsi="Cambria Math"/>
                  <w:i/>
                  <w:iCs/>
                  <w:color w:val="000000" w:themeColor="text1"/>
                  <w:kern w:val="24"/>
                  <w:sz w:val="20"/>
                  <w:szCs w:val="20"/>
                </w:rPr>
              </m:ctrlPr>
            </m:eqArrPr>
            <m:e>
              <m:sSub>
                <m:sSubPr>
                  <m:ctrlPr>
                    <w:rPr>
                      <w:rFonts w:ascii="Cambria Math" w:eastAsiaTheme="minorHAnsi" w:hAnsi="Cambria Math"/>
                      <w:i/>
                      <w:sz w:val="20"/>
                      <w:szCs w:val="20"/>
                    </w:rPr>
                  </m:ctrlPr>
                </m:sSubPr>
                <m:e>
                  <m:r>
                    <w:rPr>
                      <w:rFonts w:ascii="Cambria Math" w:hAnsi="Cambria Math"/>
                      <w:sz w:val="20"/>
                      <w:szCs w:val="20"/>
                    </w:rPr>
                    <m:t>Q</m:t>
                  </m:r>
                </m:e>
                <m:sub>
                  <m:r>
                    <w:rPr>
                      <w:rFonts w:ascii="Cambria Math" w:hAnsi="Cambria Math"/>
                      <w:sz w:val="20"/>
                      <w:szCs w:val="20"/>
                    </w:rPr>
                    <m:t>MSOLO-FWD</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G</m:t>
                  </m:r>
                </m:e>
                <m:sub>
                  <m:r>
                    <w:rPr>
                      <w:rFonts w:ascii="Cambria Math" w:eastAsiaTheme="minorEastAsia" w:hAnsi="Cambria Math" w:cstheme="minorBidi"/>
                      <w:color w:val="000000" w:themeColor="text1"/>
                      <w:kern w:val="24"/>
                      <w:sz w:val="20"/>
                      <w:szCs w:val="20"/>
                    </w:rPr>
                    <m:t>MSOLO</m:t>
                  </m:r>
                </m:sub>
              </m:sSub>
              <m:r>
                <m:rPr>
                  <m:sty m:val="p"/>
                </m:rPr>
                <w:rPr>
                  <w:rFonts w:ascii="Cambria Math" w:eastAsiaTheme="minorEastAsia" w:hAnsi="Cambria Math" w:cstheme="minorBidi"/>
                  <w:color w:val="000000" w:themeColor="text1"/>
                  <w:kern w:val="24"/>
                  <w:sz w:val="20"/>
                  <w:szCs w:val="20"/>
                </w:rPr>
                <m:t>max</m:t>
              </m:r>
              <m:d>
                <m:dPr>
                  <m:begChr m:val="["/>
                  <m:endChr m:val="]"/>
                  <m:ctrlPr>
                    <w:rPr>
                      <w:rFonts w:ascii="Cambria Math" w:eastAsiaTheme="minorEastAsia" w:hAnsi="Cambria Math" w:cstheme="minorBidi"/>
                      <w:iCs/>
                      <w:color w:val="000000" w:themeColor="text1"/>
                      <w:kern w:val="24"/>
                      <w:sz w:val="20"/>
                      <w:szCs w:val="20"/>
                    </w:rPr>
                  </m:ctrlPr>
                </m:dPr>
                <m:e>
                  <m:d>
                    <m:dPr>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MSOLO</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H</m:t>
                          </m:r>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S</m:t>
                              </m:r>
                            </m:e>
                            <m:sub>
                              <m:r>
                                <w:rPr>
                                  <w:rFonts w:ascii="Cambria Math" w:eastAsiaTheme="minorEastAsia" w:hAnsi="Cambria Math" w:cstheme="minorBidi"/>
                                  <w:color w:val="000000" w:themeColor="text1"/>
                                  <w:kern w:val="24"/>
                                  <w:sz w:val="20"/>
                                  <w:szCs w:val="20"/>
                                </w:rPr>
                                <m:t>FWD</m:t>
                              </m:r>
                            </m:sub>
                          </m:sSub>
                        </m:sub>
                      </m:sSub>
                    </m:e>
                  </m:d>
                  <m:r>
                    <w:rPr>
                      <w:rFonts w:ascii="Cambria Math" w:eastAsiaTheme="minorEastAsia" w:hAnsi="Cambria Math" w:cstheme="minorBidi"/>
                      <w:color w:val="000000" w:themeColor="text1"/>
                      <w:kern w:val="24"/>
                      <w:sz w:val="20"/>
                      <w:szCs w:val="20"/>
                    </w:rPr>
                    <m:t>,0</m:t>
                  </m:r>
                </m:e>
              </m:d>
              <m:r>
                <w:rPr>
                  <w:rFonts w:ascii="Cambria Math" w:hAnsi="Cambria Math"/>
                  <w:color w:val="000000" w:themeColor="text1"/>
                  <w:kern w:val="24"/>
                  <w:sz w:val="20"/>
                  <w:szCs w:val="20"/>
                </w:rPr>
                <m:t xml:space="preserve"> </m:t>
              </m:r>
              <m:r>
                <w:rPr>
                  <w:rFonts w:ascii="Cambria Math" w:eastAsiaTheme="minorHAnsi" w:hAnsi="Cambria Math"/>
                  <w:sz w:val="20"/>
                  <w:szCs w:val="20"/>
                </w:rPr>
                <m:t>#</m:t>
              </m:r>
              <m:d>
                <m:dPr>
                  <m:ctrlPr>
                    <w:rPr>
                      <w:rFonts w:ascii="Cambria Math" w:hAnsi="Cambria Math"/>
                      <w:i/>
                      <w:iCs/>
                      <w:color w:val="000000" w:themeColor="text1"/>
                      <w:kern w:val="24"/>
                      <w:sz w:val="20"/>
                      <w:szCs w:val="20"/>
                    </w:rPr>
                  </m:ctrlPr>
                </m:dPr>
                <m:e>
                  <m:r>
                    <w:rPr>
                      <w:rFonts w:ascii="Cambria Math" w:hAnsi="Cambria Math"/>
                      <w:color w:val="000000" w:themeColor="text1"/>
                      <w:kern w:val="24"/>
                      <w:sz w:val="20"/>
                      <w:szCs w:val="20"/>
                    </w:rPr>
                    <m:t>8</m:t>
                  </m:r>
                </m:e>
              </m:d>
              <m:ctrlPr>
                <w:rPr>
                  <w:rFonts w:ascii="Cambria Math" w:eastAsiaTheme="minorHAnsi" w:hAnsi="Cambria Math"/>
                  <w:i/>
                  <w:sz w:val="20"/>
                  <w:szCs w:val="20"/>
                </w:rPr>
              </m:ctrlPr>
            </m:e>
          </m:eqArr>
        </m:oMath>
      </m:oMathPara>
    </w:p>
    <w:p w14:paraId="2C27A0F2" w14:textId="61B2CEC2" w:rsidR="002C49B0" w:rsidRPr="0066011B" w:rsidRDefault="00000000" w:rsidP="002C49B0">
      <w:pPr>
        <w:pStyle w:val="NormalWeb"/>
        <w:spacing w:before="120" w:beforeAutospacing="0" w:after="120" w:afterAutospacing="0"/>
        <w:jc w:val="center"/>
        <w:rPr>
          <w:sz w:val="20"/>
          <w:szCs w:val="20"/>
        </w:rPr>
      </w:pPr>
      <m:oMathPara>
        <m:oMath>
          <m:eqArr>
            <m:eqArrPr>
              <m:maxDist m:val="1"/>
              <m:ctrlPr>
                <w:rPr>
                  <w:rFonts w:ascii="Cambria Math" w:hAnsi="Cambria Math"/>
                  <w:i/>
                  <w:iCs/>
                  <w:color w:val="000000" w:themeColor="text1"/>
                  <w:kern w:val="24"/>
                  <w:sz w:val="20"/>
                  <w:szCs w:val="20"/>
                </w:rPr>
              </m:ctrlPr>
            </m:eqArrPr>
            <m:e>
              <m:sSub>
                <m:sSubPr>
                  <m:ctrlPr>
                    <w:rPr>
                      <w:rFonts w:ascii="Cambria Math" w:eastAsiaTheme="minorHAnsi" w:hAnsi="Cambria Math"/>
                      <w:i/>
                      <w:sz w:val="20"/>
                      <w:szCs w:val="20"/>
                    </w:rPr>
                  </m:ctrlPr>
                </m:sSubPr>
                <m:e>
                  <m:r>
                    <w:rPr>
                      <w:rFonts w:ascii="Cambria Math" w:hAnsi="Cambria Math"/>
                      <w:sz w:val="20"/>
                      <w:szCs w:val="20"/>
                    </w:rPr>
                    <m:t>Q</m:t>
                  </m:r>
                </m:e>
                <m:sub>
                  <m:r>
                    <w:rPr>
                      <w:rFonts w:ascii="Cambria Math" w:hAnsi="Cambria Math"/>
                      <w:sz w:val="20"/>
                      <w:szCs w:val="20"/>
                    </w:rPr>
                    <m:t>NIRVSS-AFT</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G</m:t>
                  </m:r>
                </m:e>
                <m:sub>
                  <m:r>
                    <w:rPr>
                      <w:rFonts w:ascii="Cambria Math" w:eastAsiaTheme="minorEastAsia" w:hAnsi="Cambria Math" w:cstheme="minorBidi"/>
                      <w:color w:val="000000" w:themeColor="text1"/>
                      <w:kern w:val="24"/>
                      <w:sz w:val="20"/>
                      <w:szCs w:val="20"/>
                    </w:rPr>
                    <m:t>NIRVSS</m:t>
                  </m:r>
                </m:sub>
              </m:sSub>
              <m:r>
                <m:rPr>
                  <m:sty m:val="p"/>
                </m:rPr>
                <w:rPr>
                  <w:rFonts w:ascii="Cambria Math" w:eastAsiaTheme="minorEastAsia" w:hAnsi="Cambria Math" w:cstheme="minorBidi"/>
                  <w:color w:val="000000" w:themeColor="text1"/>
                  <w:kern w:val="24"/>
                  <w:sz w:val="20"/>
                  <w:szCs w:val="20"/>
                </w:rPr>
                <m:t>max</m:t>
              </m:r>
              <m:d>
                <m:dPr>
                  <m:begChr m:val="["/>
                  <m:endChr m:val="]"/>
                  <m:ctrlPr>
                    <w:rPr>
                      <w:rFonts w:ascii="Cambria Math" w:eastAsiaTheme="minorEastAsia" w:hAnsi="Cambria Math" w:cstheme="minorBidi"/>
                      <w:iCs/>
                      <w:color w:val="000000" w:themeColor="text1"/>
                      <w:kern w:val="24"/>
                      <w:sz w:val="20"/>
                      <w:szCs w:val="20"/>
                    </w:rPr>
                  </m:ctrlPr>
                </m:dPr>
                <m:e>
                  <m:d>
                    <m:dPr>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NIRVSS</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H</m:t>
                          </m:r>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S</m:t>
                              </m:r>
                            </m:e>
                            <m:sub>
                              <m:r>
                                <w:rPr>
                                  <w:rFonts w:ascii="Cambria Math" w:eastAsiaTheme="minorEastAsia" w:hAnsi="Cambria Math" w:cstheme="minorBidi"/>
                                  <w:color w:val="000000" w:themeColor="text1"/>
                                  <w:kern w:val="24"/>
                                  <w:sz w:val="20"/>
                                  <w:szCs w:val="20"/>
                                </w:rPr>
                                <m:t>AFT</m:t>
                              </m:r>
                            </m:sub>
                          </m:sSub>
                        </m:sub>
                      </m:sSub>
                    </m:e>
                  </m:d>
                  <m:r>
                    <w:rPr>
                      <w:rFonts w:ascii="Cambria Math" w:eastAsiaTheme="minorEastAsia" w:hAnsi="Cambria Math" w:cstheme="minorBidi"/>
                      <w:color w:val="000000" w:themeColor="text1"/>
                      <w:kern w:val="24"/>
                      <w:sz w:val="20"/>
                      <w:szCs w:val="20"/>
                    </w:rPr>
                    <m:t>,0</m:t>
                  </m:r>
                </m:e>
              </m:d>
              <m:r>
                <w:rPr>
                  <w:rFonts w:ascii="Cambria Math" w:hAnsi="Cambria Math"/>
                  <w:color w:val="000000" w:themeColor="text1"/>
                  <w:kern w:val="24"/>
                  <w:sz w:val="20"/>
                  <w:szCs w:val="20"/>
                </w:rPr>
                <m:t xml:space="preserve"> </m:t>
              </m:r>
              <m:r>
                <w:rPr>
                  <w:rFonts w:ascii="Cambria Math" w:eastAsiaTheme="minorHAnsi" w:hAnsi="Cambria Math"/>
                  <w:sz w:val="20"/>
                  <w:szCs w:val="20"/>
                </w:rPr>
                <m:t>#</m:t>
              </m:r>
              <m:d>
                <m:dPr>
                  <m:ctrlPr>
                    <w:rPr>
                      <w:rFonts w:ascii="Cambria Math" w:hAnsi="Cambria Math"/>
                      <w:i/>
                      <w:iCs/>
                      <w:color w:val="000000" w:themeColor="text1"/>
                      <w:kern w:val="24"/>
                      <w:sz w:val="20"/>
                      <w:szCs w:val="20"/>
                    </w:rPr>
                  </m:ctrlPr>
                </m:dPr>
                <m:e>
                  <m:r>
                    <w:rPr>
                      <w:rFonts w:ascii="Cambria Math" w:hAnsi="Cambria Math"/>
                      <w:color w:val="000000" w:themeColor="text1"/>
                      <w:kern w:val="24"/>
                      <w:sz w:val="20"/>
                      <w:szCs w:val="20"/>
                    </w:rPr>
                    <m:t>9</m:t>
                  </m:r>
                </m:e>
              </m:d>
              <m:ctrlPr>
                <w:rPr>
                  <w:rFonts w:ascii="Cambria Math" w:eastAsiaTheme="minorHAnsi" w:hAnsi="Cambria Math"/>
                  <w:i/>
                  <w:sz w:val="20"/>
                  <w:szCs w:val="20"/>
                </w:rPr>
              </m:ctrlPr>
            </m:e>
          </m:eqArr>
        </m:oMath>
      </m:oMathPara>
    </w:p>
    <w:p w14:paraId="695D1DB4" w14:textId="10F2EBCD" w:rsidR="00F731F0" w:rsidRPr="0066011B" w:rsidRDefault="00F731F0" w:rsidP="00F731F0">
      <w:pPr>
        <w:spacing w:before="120" w:after="120"/>
      </w:pPr>
      <w:r w:rsidRPr="0066011B">
        <w:rPr>
          <w:rFonts w:eastAsiaTheme="minorEastAsia"/>
          <w:iCs/>
          <w:color w:val="000000" w:themeColor="text1"/>
          <w:kern w:val="24"/>
        </w:rPr>
        <w:t xml:space="preserve">where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G</m:t>
            </m:r>
          </m:e>
          <m:sub>
            <m:r>
              <w:rPr>
                <w:rFonts w:ascii="Cambria Math" w:eastAsiaTheme="minorEastAsia" w:hAnsi="Cambria Math"/>
                <w:color w:val="000000" w:themeColor="text1"/>
                <w:kern w:val="24"/>
              </w:rPr>
              <m:t>MSOLO</m:t>
            </m:r>
          </m:sub>
        </m:sSub>
        <m:r>
          <m:rPr>
            <m:sty m:val="p"/>
          </m:rPr>
          <w:rPr>
            <w:rFonts w:ascii="Cambria Math" w:eastAsiaTheme="minorEastAsia" w:hAnsi="Cambria Math"/>
            <w:color w:val="000000" w:themeColor="text1"/>
            <w:kern w:val="24"/>
          </w:rPr>
          <m:t xml:space="preserve"> </m:t>
        </m:r>
      </m:oMath>
      <w:r w:rsidRPr="0066011B">
        <w:rPr>
          <w:rFonts w:eastAsiaTheme="minorEastAsia"/>
          <w:color w:val="000000" w:themeColor="text1"/>
          <w:kern w:val="24"/>
        </w:rPr>
        <w:t xml:space="preserve">and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G</m:t>
            </m:r>
          </m:e>
          <m:sub>
            <m:r>
              <w:rPr>
                <w:rFonts w:ascii="Cambria Math" w:eastAsiaTheme="minorEastAsia" w:hAnsi="Cambria Math"/>
                <w:color w:val="000000" w:themeColor="text1"/>
                <w:kern w:val="24"/>
              </w:rPr>
              <m:t>NIRVSS</m:t>
            </m:r>
          </m:sub>
        </m:sSub>
        <m:r>
          <m:rPr>
            <m:sty m:val="p"/>
          </m:rPr>
          <w:rPr>
            <w:rFonts w:ascii="Cambria Math" w:eastAsiaTheme="minorEastAsia" w:hAnsi="Cambria Math"/>
            <w:color w:val="000000" w:themeColor="text1"/>
            <w:kern w:val="24"/>
          </w:rPr>
          <m:t xml:space="preserve"> </m:t>
        </m:r>
      </m:oMath>
      <w:r w:rsidRPr="0066011B">
        <w:rPr>
          <w:rFonts w:eastAsiaTheme="minorEastAsia"/>
          <w:color w:val="000000" w:themeColor="text1"/>
          <w:kern w:val="24"/>
        </w:rPr>
        <w:t xml:space="preserve"> are</w:t>
      </w:r>
      <w:r w:rsidRPr="0066011B">
        <w:rPr>
          <w:rFonts w:eastAsiaTheme="minorEastAsia"/>
          <w:iCs/>
          <w:color w:val="000000" w:themeColor="text1"/>
          <w:kern w:val="24"/>
        </w:rPr>
        <w:t xml:space="preserve"> the CCHPs effective conductance, and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HS_STB</m:t>
            </m:r>
          </m:sub>
        </m:sSub>
      </m:oMath>
      <w:r w:rsidRPr="0066011B">
        <w:rPr>
          <w:rFonts w:eastAsiaTheme="minorEastAsia"/>
          <w:iCs/>
          <w:color w:val="000000" w:themeColor="text1"/>
          <w:kern w:val="24"/>
        </w:rPr>
        <w:t xml:space="preserve"> is the starboard heat spreader and LHP evaporator assembly CV temperature. </w:t>
      </w:r>
      <w:r w:rsidRPr="0066011B">
        <w:t xml:space="preserve">These payload instrument CVs can also exchange radiative heat to the environment through their </w:t>
      </w:r>
      <w:r w:rsidR="00E214FA" w:rsidRPr="0066011B">
        <w:t>surroundings</w:t>
      </w:r>
      <w:r w:rsidRPr="0066011B">
        <w:t xml:space="preserve">, </w:t>
      </w:r>
      <m:oMath>
        <m:sSub>
          <m:sSubPr>
            <m:ctrlPr>
              <w:rPr>
                <w:rFonts w:ascii="Cambria Math" w:hAnsi="Cambria Math"/>
                <w:i/>
                <w:iCs/>
              </w:rPr>
            </m:ctrlPr>
          </m:sSubPr>
          <m:e>
            <m:d>
              <m:dPr>
                <m:begChr m:val=""/>
                <m:endChr m:val="|"/>
                <m:ctrlPr>
                  <w:rPr>
                    <w:rFonts w:ascii="Cambria Math" w:hAnsi="Cambria Math"/>
                    <w:i/>
                    <w:iCs/>
                  </w:rPr>
                </m:ctrlPr>
              </m:dPr>
              <m:e>
                <m:sSub>
                  <m:sSubPr>
                    <m:ctrlPr>
                      <w:rPr>
                        <w:rFonts w:ascii="Cambria Math" w:hAnsi="Cambria Math"/>
                        <w:i/>
                      </w:rPr>
                    </m:ctrlPr>
                  </m:sSubPr>
                  <m:e>
                    <m:r>
                      <w:rPr>
                        <w:rFonts w:ascii="Cambria Math" w:hAnsi="Cambria Math"/>
                      </w:rPr>
                      <m:t>Q</m:t>
                    </m:r>
                  </m:e>
                  <m:sub>
                    <m:r>
                      <w:rPr>
                        <w:rFonts w:ascii="Cambria Math" w:hAnsi="Cambria Math"/>
                      </w:rPr>
                      <m:t>out</m:t>
                    </m:r>
                  </m:sub>
                </m:sSub>
              </m:e>
            </m:d>
          </m:e>
          <m:sub>
            <m:r>
              <w:rPr>
                <w:rFonts w:ascii="Cambria Math" w:hAnsi="Cambria Math"/>
              </w:rPr>
              <m:t>MSOLO</m:t>
            </m:r>
          </m:sub>
        </m:sSub>
      </m:oMath>
      <w:r w:rsidRPr="0066011B">
        <w:rPr>
          <w:rFonts w:eastAsiaTheme="minorEastAsia"/>
        </w:rPr>
        <w:t xml:space="preserve"> and </w:t>
      </w:r>
      <m:oMath>
        <m:sSub>
          <m:sSubPr>
            <m:ctrlPr>
              <w:rPr>
                <w:rFonts w:ascii="Cambria Math" w:hAnsi="Cambria Math"/>
                <w:i/>
                <w:iCs/>
              </w:rPr>
            </m:ctrlPr>
          </m:sSubPr>
          <m:e>
            <m:d>
              <m:dPr>
                <m:begChr m:val=""/>
                <m:endChr m:val="|"/>
                <m:ctrlPr>
                  <w:rPr>
                    <w:rFonts w:ascii="Cambria Math" w:hAnsi="Cambria Math"/>
                    <w:i/>
                    <w:iCs/>
                  </w:rPr>
                </m:ctrlPr>
              </m:dPr>
              <m:e>
                <m:sSub>
                  <m:sSubPr>
                    <m:ctrlPr>
                      <w:rPr>
                        <w:rFonts w:ascii="Cambria Math" w:hAnsi="Cambria Math"/>
                        <w:i/>
                      </w:rPr>
                    </m:ctrlPr>
                  </m:sSubPr>
                  <m:e>
                    <m:r>
                      <w:rPr>
                        <w:rFonts w:ascii="Cambria Math" w:hAnsi="Cambria Math"/>
                      </w:rPr>
                      <m:t>Q</m:t>
                    </m:r>
                  </m:e>
                  <m:sub>
                    <m:r>
                      <w:rPr>
                        <w:rFonts w:ascii="Cambria Math" w:hAnsi="Cambria Math"/>
                      </w:rPr>
                      <m:t>out</m:t>
                    </m:r>
                  </m:sub>
                </m:sSub>
              </m:e>
            </m:d>
          </m:e>
          <m:sub>
            <m:r>
              <w:rPr>
                <w:rFonts w:ascii="Cambria Math" w:hAnsi="Cambria Math"/>
              </w:rPr>
              <m:t>NIRVSS</m:t>
            </m:r>
          </m:sub>
        </m:sSub>
      </m:oMath>
      <w:r w:rsidRPr="0066011B">
        <w:rPr>
          <w:rFonts w:eastAsiaTheme="minorEastAsia"/>
        </w:rPr>
        <w:t>:</w:t>
      </w:r>
    </w:p>
    <w:p w14:paraId="34497A0D" w14:textId="181235D3" w:rsidR="00F731F0" w:rsidRPr="0066011B" w:rsidRDefault="00000000" w:rsidP="002C49B0">
      <w:pPr>
        <w:spacing w:before="120" w:after="120"/>
        <w:rPr>
          <w:color w:val="000000" w:themeColor="text1"/>
          <w:kern w:val="24"/>
        </w:rPr>
      </w:pPr>
      <m:oMathPara>
        <m:oMath>
          <m:eqArr>
            <m:eqArrPr>
              <m:maxDist m:val="1"/>
              <m:ctrlPr>
                <w:rPr>
                  <w:rFonts w:ascii="Cambria Math" w:eastAsiaTheme="minorEastAsia" w:hAnsi="Cambria Math"/>
                  <w:color w:val="000000" w:themeColor="text1"/>
                  <w:kern w:val="24"/>
                </w:rPr>
              </m:ctrlPr>
            </m:eqArrPr>
            <m:e>
              <m:sSub>
                <m:sSubPr>
                  <m:ctrlPr>
                    <w:rPr>
                      <w:rFonts w:ascii="Cambria Math" w:eastAsiaTheme="minorEastAsia" w:hAnsi="Cambria Math"/>
                      <w:i/>
                      <w:iCs/>
                      <w:color w:val="000000" w:themeColor="text1"/>
                      <w:kern w:val="24"/>
                    </w:rPr>
                  </m:ctrlPr>
                </m:sSubPr>
                <m:e>
                  <m:d>
                    <m:dPr>
                      <m:begChr m:val=""/>
                      <m:endChr m:val="|"/>
                      <m:ctrlPr>
                        <w:rPr>
                          <w:rFonts w:ascii="Cambria Math" w:eastAsiaTheme="minorEastAsia" w:hAnsi="Cambria Math"/>
                          <w:i/>
                          <w:iCs/>
                          <w:color w:val="000000" w:themeColor="text1"/>
                          <w:kern w:val="24"/>
                        </w:rPr>
                      </m:ctrlPr>
                    </m:dPr>
                    <m:e>
                      <m:sSub>
                        <m:sSubPr>
                          <m:ctrlPr>
                            <w:rPr>
                              <w:rFonts w:ascii="Cambria Math" w:hAnsi="Cambria Math"/>
                              <w:i/>
                            </w:rPr>
                          </m:ctrlPr>
                        </m:sSubPr>
                        <m:e>
                          <m:r>
                            <w:rPr>
                              <w:rFonts w:ascii="Cambria Math" w:hAnsi="Cambria Math"/>
                            </w:rPr>
                            <m:t>Q</m:t>
                          </m:r>
                        </m:e>
                        <m:sub>
                          <m:r>
                            <w:rPr>
                              <w:rFonts w:ascii="Cambria Math" w:hAnsi="Cambria Math"/>
                            </w:rPr>
                            <m:t>out</m:t>
                          </m:r>
                        </m:sub>
                      </m:sSub>
                    </m:e>
                  </m:d>
                </m:e>
                <m:sub>
                  <m:r>
                    <w:rPr>
                      <w:rFonts w:ascii="Cambria Math" w:eastAsiaTheme="minorEastAsia" w:hAnsi="Cambria Math"/>
                      <w:color w:val="000000" w:themeColor="text1"/>
                      <w:kern w:val="24"/>
                    </w:rPr>
                    <m:t>MSOLO</m:t>
                  </m:r>
                </m:sub>
              </m:sSub>
              <m:r>
                <w:rPr>
                  <w:rFonts w:ascii="Cambria Math" w:eastAsiaTheme="minorEastAsia" w:hAnsi="Cambria Math"/>
                  <w:color w:val="000000" w:themeColor="text1"/>
                  <w:kern w:val="24"/>
                </w:rPr>
                <m:t>=σ</m:t>
              </m:r>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MSOLO</m:t>
                  </m:r>
                </m:sub>
                <m:sup>
                  <m:r>
                    <w:rPr>
                      <w:rFonts w:ascii="Cambria Math" w:eastAsiaTheme="minorEastAsia" w:hAnsi="Cambria Math"/>
                      <w:color w:val="000000" w:themeColor="text1"/>
                      <w:kern w:val="24"/>
                    </w:rPr>
                    <m:t>*</m:t>
                  </m:r>
                </m:sup>
              </m:sSubSup>
              <m:sSub>
                <m:sSubPr>
                  <m:ctrlPr>
                    <w:rPr>
                      <w:rFonts w:ascii="Cambria Math" w:hAnsi="Cambria Math"/>
                      <w:i/>
                      <w:iCs/>
                    </w:rPr>
                  </m:ctrlPr>
                </m:sSubPr>
                <m:e>
                  <m:r>
                    <w:rPr>
                      <w:rFonts w:ascii="Cambria Math" w:hAnsi="Cambria Math"/>
                    </w:rPr>
                    <m:t>A</m:t>
                  </m:r>
                </m:e>
                <m:sub>
                  <m:r>
                    <w:rPr>
                      <w:rFonts w:ascii="Cambria Math" w:hAnsi="Cambria Math"/>
                    </w:rPr>
                    <m:t>MSOLO</m:t>
                  </m:r>
                </m:sub>
              </m:sSub>
              <m:d>
                <m:dPr>
                  <m:ctrlPr>
                    <w:rPr>
                      <w:rFonts w:ascii="Cambria Math" w:hAnsi="Cambria Math"/>
                      <w:i/>
                      <w:iCs/>
                    </w:rPr>
                  </m:ctrlPr>
                </m:dPr>
                <m:e>
                  <m:sSubSup>
                    <m:sSubSupPr>
                      <m:ctrlPr>
                        <w:rPr>
                          <w:rFonts w:ascii="Cambria Math" w:hAnsi="Cambria Math"/>
                          <w:i/>
                          <w:iCs/>
                        </w:rPr>
                      </m:ctrlPr>
                    </m:sSubSupPr>
                    <m:e>
                      <m:r>
                        <w:rPr>
                          <w:rFonts w:ascii="Cambria Math" w:hAnsi="Cambria Math"/>
                        </w:rPr>
                        <m:t>T</m:t>
                      </m:r>
                    </m:e>
                    <m:sub>
                      <m:r>
                        <w:rPr>
                          <w:rFonts w:ascii="Cambria Math" w:hAnsi="Cambria Math"/>
                        </w:rPr>
                        <m:t>MSOLO</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T</m:t>
                      </m:r>
                    </m:e>
                    <m:sub>
                      <m:r>
                        <w:rPr>
                          <w:rFonts w:ascii="Cambria Math" w:hAnsi="Cambria Math"/>
                        </w:rPr>
                        <m:t>S</m:t>
                      </m:r>
                    </m:sub>
                    <m:sup>
                      <m:r>
                        <w:rPr>
                          <w:rFonts w:ascii="Cambria Math" w:hAnsi="Cambria Math"/>
                        </w:rPr>
                        <m:t>4</m:t>
                      </m:r>
                    </m:sup>
                  </m:sSubSup>
                </m:e>
              </m:d>
              <m:r>
                <m:rPr>
                  <m:sty m:val="p"/>
                </m:rPr>
                <w:rPr>
                  <w:rFonts w:ascii="Cambria Math" w:eastAsiaTheme="minorEastAsia" w:hAnsi="Cambria Math"/>
                  <w:color w:val="000000" w:themeColor="text1"/>
                  <w:kern w:val="24"/>
                </w:rPr>
                <m:t xml:space="preserve"> </m:t>
              </m:r>
              <m:r>
                <w:rPr>
                  <w:rFonts w:ascii="Cambria Math" w:eastAsiaTheme="minorEastAsia" w:hAnsi="Cambria Math"/>
                  <w:color w:val="000000" w:themeColor="text1"/>
                  <w:kern w:val="24"/>
                </w:rPr>
                <m:t>#</m:t>
              </m:r>
              <m:d>
                <m:dPr>
                  <m:ctrlPr>
                    <w:rPr>
                      <w:rFonts w:ascii="Cambria Math" w:eastAsiaTheme="minorEastAsia" w:hAnsi="Cambria Math"/>
                      <w:color w:val="000000" w:themeColor="text1"/>
                      <w:kern w:val="24"/>
                    </w:rPr>
                  </m:ctrlPr>
                </m:dPr>
                <m:e>
                  <m:r>
                    <m:rPr>
                      <m:sty m:val="p"/>
                    </m:rPr>
                    <w:rPr>
                      <w:rFonts w:ascii="Cambria Math" w:eastAsiaTheme="minorEastAsia" w:hAnsi="Cambria Math"/>
                      <w:color w:val="000000" w:themeColor="text1"/>
                      <w:kern w:val="24"/>
                    </w:rPr>
                    <m:t>10</m:t>
                  </m:r>
                </m:e>
              </m:d>
              <m:ctrlPr>
                <w:rPr>
                  <w:rFonts w:ascii="Cambria Math" w:eastAsiaTheme="minorEastAsia" w:hAnsi="Cambria Math"/>
                  <w:i/>
                  <w:iCs/>
                  <w:color w:val="000000" w:themeColor="text1"/>
                  <w:kern w:val="24"/>
                </w:rPr>
              </m:ctrlPr>
            </m:e>
          </m:eqArr>
          <m:r>
            <m:rPr>
              <m:sty m:val="p"/>
            </m:rPr>
            <w:rPr>
              <w:rFonts w:ascii="Cambria Math" w:eastAsiaTheme="minorEastAsia" w:hAnsi="Cambria Math"/>
              <w:color w:val="000000" w:themeColor="text1"/>
              <w:kern w:val="24"/>
            </w:rPr>
            <m:t>⁡</m:t>
          </m:r>
        </m:oMath>
      </m:oMathPara>
    </w:p>
    <w:p w14:paraId="01DC21A3" w14:textId="72C5A15C" w:rsidR="00F731F0" w:rsidRPr="0066011B" w:rsidRDefault="00000000" w:rsidP="002C49B0">
      <w:pPr>
        <w:pStyle w:val="ListParagraph"/>
        <w:spacing w:before="120" w:after="120"/>
        <w:ind w:left="0"/>
        <w:contextualSpacing w:val="0"/>
        <w:rPr>
          <w:color w:val="000000" w:themeColor="text1"/>
          <w:kern w:val="24"/>
        </w:rPr>
      </w:pPr>
      <m:oMathPara>
        <m:oMath>
          <m:eqArr>
            <m:eqArrPr>
              <m:maxDist m:val="1"/>
              <m:ctrlPr>
                <w:rPr>
                  <w:rFonts w:ascii="Cambria Math" w:eastAsiaTheme="minorEastAsia" w:hAnsi="Cambria Math"/>
                  <w:color w:val="000000" w:themeColor="text1"/>
                  <w:kern w:val="24"/>
                </w:rPr>
              </m:ctrlPr>
            </m:eqArrPr>
            <m:e>
              <m:sSub>
                <m:sSubPr>
                  <m:ctrlPr>
                    <w:rPr>
                      <w:rFonts w:ascii="Cambria Math" w:eastAsiaTheme="minorEastAsia" w:hAnsi="Cambria Math"/>
                      <w:i/>
                      <w:iCs/>
                      <w:color w:val="000000" w:themeColor="text1"/>
                      <w:kern w:val="24"/>
                    </w:rPr>
                  </m:ctrlPr>
                </m:sSubPr>
                <m:e>
                  <m:d>
                    <m:dPr>
                      <m:begChr m:val=""/>
                      <m:endChr m:val="|"/>
                      <m:ctrlPr>
                        <w:rPr>
                          <w:rFonts w:ascii="Cambria Math" w:eastAsiaTheme="minorEastAsia" w:hAnsi="Cambria Math"/>
                          <w:i/>
                          <w:iCs/>
                          <w:color w:val="000000" w:themeColor="text1"/>
                          <w:kern w:val="24"/>
                        </w:rPr>
                      </m:ctrlPr>
                    </m:dPr>
                    <m:e>
                      <m:sSub>
                        <m:sSubPr>
                          <m:ctrlPr>
                            <w:rPr>
                              <w:rFonts w:ascii="Cambria Math" w:hAnsi="Cambria Math"/>
                              <w:i/>
                            </w:rPr>
                          </m:ctrlPr>
                        </m:sSubPr>
                        <m:e>
                          <m:r>
                            <w:rPr>
                              <w:rFonts w:ascii="Cambria Math" w:hAnsi="Cambria Math"/>
                            </w:rPr>
                            <m:t>Q</m:t>
                          </m:r>
                        </m:e>
                        <m:sub>
                          <m:r>
                            <w:rPr>
                              <w:rFonts w:ascii="Cambria Math" w:hAnsi="Cambria Math"/>
                            </w:rPr>
                            <m:t>out</m:t>
                          </m:r>
                        </m:sub>
                      </m:sSub>
                    </m:e>
                  </m:d>
                </m:e>
                <m:sub>
                  <m:r>
                    <w:rPr>
                      <w:rFonts w:ascii="Cambria Math" w:eastAsiaTheme="minorEastAsia" w:hAnsi="Cambria Math"/>
                      <w:color w:val="000000" w:themeColor="text1"/>
                      <w:kern w:val="24"/>
                    </w:rPr>
                    <m:t>NIRVSS</m:t>
                  </m:r>
                </m:sub>
              </m:sSub>
              <m:r>
                <w:rPr>
                  <w:rFonts w:ascii="Cambria Math" w:eastAsiaTheme="minorEastAsia" w:hAnsi="Cambria Math"/>
                  <w:color w:val="000000" w:themeColor="text1"/>
                  <w:kern w:val="24"/>
                </w:rPr>
                <m:t>=σ</m:t>
              </m:r>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NIRVSS</m:t>
                  </m:r>
                </m:sub>
                <m:sup>
                  <m:r>
                    <w:rPr>
                      <w:rFonts w:ascii="Cambria Math" w:eastAsiaTheme="minorEastAsia" w:hAnsi="Cambria Math"/>
                      <w:color w:val="000000" w:themeColor="text1"/>
                      <w:kern w:val="24"/>
                    </w:rPr>
                    <m:t>*</m:t>
                  </m:r>
                </m:sup>
              </m:sSubSup>
              <m:sSub>
                <m:sSubPr>
                  <m:ctrlPr>
                    <w:rPr>
                      <w:rFonts w:ascii="Cambria Math" w:hAnsi="Cambria Math"/>
                      <w:i/>
                      <w:iCs/>
                    </w:rPr>
                  </m:ctrlPr>
                </m:sSubPr>
                <m:e>
                  <m:r>
                    <w:rPr>
                      <w:rFonts w:ascii="Cambria Math" w:hAnsi="Cambria Math"/>
                    </w:rPr>
                    <m:t>A</m:t>
                  </m:r>
                </m:e>
                <m:sub>
                  <m:r>
                    <w:rPr>
                      <w:rFonts w:ascii="Cambria Math" w:hAnsi="Cambria Math"/>
                    </w:rPr>
                    <m:t>NIRVSS</m:t>
                  </m:r>
                </m:sub>
              </m:sSub>
              <m:d>
                <m:dPr>
                  <m:ctrlPr>
                    <w:rPr>
                      <w:rFonts w:ascii="Cambria Math" w:hAnsi="Cambria Math"/>
                      <w:i/>
                      <w:iCs/>
                    </w:rPr>
                  </m:ctrlPr>
                </m:dPr>
                <m:e>
                  <m:sSubSup>
                    <m:sSubSupPr>
                      <m:ctrlPr>
                        <w:rPr>
                          <w:rFonts w:ascii="Cambria Math" w:hAnsi="Cambria Math"/>
                          <w:i/>
                          <w:iCs/>
                        </w:rPr>
                      </m:ctrlPr>
                    </m:sSubSupPr>
                    <m:e>
                      <m:r>
                        <w:rPr>
                          <w:rFonts w:ascii="Cambria Math" w:hAnsi="Cambria Math"/>
                        </w:rPr>
                        <m:t>T</m:t>
                      </m:r>
                    </m:e>
                    <m:sub>
                      <m:r>
                        <w:rPr>
                          <w:rFonts w:ascii="Cambria Math" w:hAnsi="Cambria Math"/>
                        </w:rPr>
                        <m:t>NIRVSS</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T</m:t>
                      </m:r>
                    </m:e>
                    <m:sub>
                      <m:r>
                        <w:rPr>
                          <w:rFonts w:ascii="Cambria Math" w:hAnsi="Cambria Math"/>
                        </w:rPr>
                        <m:t>S</m:t>
                      </m:r>
                    </m:sub>
                    <m:sup>
                      <m:r>
                        <w:rPr>
                          <w:rFonts w:ascii="Cambria Math" w:hAnsi="Cambria Math"/>
                        </w:rPr>
                        <m:t>4</m:t>
                      </m:r>
                    </m:sup>
                  </m:sSubSup>
                </m:e>
              </m:d>
              <m:r>
                <m:rPr>
                  <m:sty m:val="p"/>
                </m:rPr>
                <w:rPr>
                  <w:rFonts w:ascii="Cambria Math" w:eastAsiaTheme="minorEastAsia" w:hAnsi="Cambria Math"/>
                  <w:color w:val="000000" w:themeColor="text1"/>
                  <w:kern w:val="24"/>
                </w:rPr>
                <m:t xml:space="preserve"> </m:t>
              </m:r>
              <m:r>
                <w:rPr>
                  <w:rFonts w:ascii="Cambria Math" w:eastAsiaTheme="minorEastAsia" w:hAnsi="Cambria Math"/>
                  <w:color w:val="000000" w:themeColor="text1"/>
                  <w:kern w:val="24"/>
                </w:rPr>
                <m:t>#</m:t>
              </m:r>
              <m:d>
                <m:dPr>
                  <m:ctrlPr>
                    <w:rPr>
                      <w:rFonts w:ascii="Cambria Math" w:eastAsiaTheme="minorEastAsia" w:hAnsi="Cambria Math"/>
                      <w:color w:val="000000" w:themeColor="text1"/>
                      <w:kern w:val="24"/>
                    </w:rPr>
                  </m:ctrlPr>
                </m:dPr>
                <m:e>
                  <m:r>
                    <m:rPr>
                      <m:sty m:val="p"/>
                    </m:rPr>
                    <w:rPr>
                      <w:rFonts w:ascii="Cambria Math" w:eastAsiaTheme="minorEastAsia" w:hAnsi="Cambria Math"/>
                      <w:color w:val="000000" w:themeColor="text1"/>
                      <w:kern w:val="24"/>
                    </w:rPr>
                    <m:t>11</m:t>
                  </m:r>
                </m:e>
              </m:d>
              <m:ctrlPr>
                <w:rPr>
                  <w:rFonts w:ascii="Cambria Math" w:eastAsiaTheme="minorEastAsia" w:hAnsi="Cambria Math"/>
                  <w:i/>
                  <w:iCs/>
                  <w:color w:val="000000" w:themeColor="text1"/>
                  <w:kern w:val="24"/>
                </w:rPr>
              </m:ctrlPr>
            </m:e>
          </m:eqArr>
          <m:r>
            <m:rPr>
              <m:sty m:val="p"/>
            </m:rPr>
            <w:rPr>
              <w:rFonts w:ascii="Cambria Math" w:eastAsiaTheme="minorEastAsia" w:hAnsi="Cambria Math"/>
              <w:color w:val="000000" w:themeColor="text1"/>
              <w:kern w:val="24"/>
            </w:rPr>
            <m:t>⁡</m:t>
          </m:r>
        </m:oMath>
      </m:oMathPara>
    </w:p>
    <w:p w14:paraId="750326AE" w14:textId="527993F4" w:rsidR="00F731F0" w:rsidRPr="0066011B" w:rsidRDefault="00F731F0" w:rsidP="00F731F0">
      <w:pPr>
        <w:pStyle w:val="ListParagraph"/>
        <w:spacing w:before="120" w:after="120"/>
        <w:ind w:left="0"/>
        <w:contextualSpacing w:val="0"/>
      </w:pPr>
      <w:r w:rsidRPr="0066011B">
        <w:t>wh</w:t>
      </w:r>
      <w:r w:rsidRPr="0066011B">
        <w:rPr>
          <w:rFonts w:eastAsiaTheme="minorEastAsia"/>
          <w:iCs/>
          <w:color w:val="000000" w:themeColor="text1"/>
          <w:kern w:val="24"/>
        </w:rPr>
        <w:t xml:space="preserve">ere, </w:t>
      </w:r>
      <m:oMath>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MSOLO</m:t>
            </m:r>
          </m:sub>
          <m:sup>
            <m:r>
              <w:rPr>
                <w:rFonts w:ascii="Cambria Math" w:eastAsiaTheme="minorEastAsia" w:hAnsi="Cambria Math"/>
                <w:color w:val="000000" w:themeColor="text1"/>
                <w:kern w:val="24"/>
              </w:rPr>
              <m:t>*</m:t>
            </m:r>
          </m:sup>
        </m:sSubSup>
      </m:oMath>
      <w:r w:rsidRPr="0066011B">
        <w:rPr>
          <w:rFonts w:eastAsiaTheme="minorEastAsia"/>
          <w:iCs/>
          <w:color w:val="000000" w:themeColor="text1"/>
          <w:kern w:val="24"/>
        </w:rPr>
        <w:t xml:space="preserve"> and , </w:t>
      </w:r>
      <m:oMath>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NIRVSS</m:t>
            </m:r>
          </m:sub>
          <m:sup>
            <m:r>
              <w:rPr>
                <w:rFonts w:ascii="Cambria Math" w:eastAsiaTheme="minorEastAsia" w:hAnsi="Cambria Math"/>
                <w:color w:val="000000" w:themeColor="text1"/>
                <w:kern w:val="24"/>
              </w:rPr>
              <m:t>*</m:t>
            </m:r>
          </m:sup>
        </m:sSubSup>
      </m:oMath>
      <w:r w:rsidRPr="0066011B">
        <w:rPr>
          <w:rFonts w:eastAsiaTheme="minorEastAsia"/>
          <w:iCs/>
          <w:color w:val="000000" w:themeColor="text1"/>
          <w:kern w:val="24"/>
        </w:rPr>
        <w:t xml:space="preserve"> are the payload instruments</w:t>
      </w:r>
      <w:r w:rsidR="00832722" w:rsidRPr="0066011B">
        <w:rPr>
          <w:rFonts w:eastAsiaTheme="minorEastAsia"/>
          <w:iCs/>
          <w:color w:val="000000" w:themeColor="text1"/>
          <w:kern w:val="24"/>
        </w:rPr>
        <w:t>’</w:t>
      </w:r>
      <w:r w:rsidRPr="0066011B">
        <w:rPr>
          <w:rFonts w:eastAsiaTheme="minorEastAsia"/>
          <w:iCs/>
          <w:color w:val="000000" w:themeColor="text1"/>
          <w:kern w:val="24"/>
        </w:rPr>
        <w:t xml:space="preserve"> </w:t>
      </w:r>
      <w:r w:rsidR="00695697" w:rsidRPr="0066011B">
        <w:rPr>
          <w:rFonts w:eastAsiaTheme="minorEastAsia"/>
          <w:iCs/>
          <w:color w:val="000000" w:themeColor="text1"/>
          <w:kern w:val="24"/>
        </w:rPr>
        <w:t>multi-layer insulation (MLI)</w:t>
      </w:r>
      <w:r w:rsidRPr="0066011B">
        <w:rPr>
          <w:rFonts w:eastAsiaTheme="minorEastAsia"/>
          <w:iCs/>
          <w:color w:val="000000" w:themeColor="text1"/>
          <w:kern w:val="24"/>
        </w:rPr>
        <w:t xml:space="preserve"> effective emissivity,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A</m:t>
            </m:r>
          </m:e>
          <m:sub>
            <m:r>
              <w:rPr>
                <w:rFonts w:ascii="Cambria Math" w:eastAsiaTheme="minorEastAsia" w:hAnsi="Cambria Math"/>
                <w:color w:val="000000" w:themeColor="text1"/>
                <w:kern w:val="24"/>
              </w:rPr>
              <m:t>MSOLO</m:t>
            </m:r>
          </m:sub>
        </m:sSub>
      </m:oMath>
      <w:r w:rsidRPr="0066011B">
        <w:rPr>
          <w:rFonts w:eastAsiaTheme="minorEastAsia"/>
          <w:iCs/>
          <w:color w:val="000000" w:themeColor="text1"/>
          <w:kern w:val="24"/>
        </w:rPr>
        <w:t xml:space="preserve"> and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A</m:t>
            </m:r>
          </m:e>
          <m:sub>
            <m:r>
              <w:rPr>
                <w:rFonts w:ascii="Cambria Math" w:eastAsiaTheme="minorEastAsia" w:hAnsi="Cambria Math"/>
                <w:color w:val="000000" w:themeColor="text1"/>
                <w:kern w:val="24"/>
              </w:rPr>
              <m:t>NIRVSS</m:t>
            </m:r>
          </m:sub>
        </m:sSub>
      </m:oMath>
      <w:r w:rsidRPr="0066011B">
        <w:rPr>
          <w:rFonts w:eastAsiaTheme="minorEastAsia"/>
          <w:iCs/>
          <w:color w:val="000000" w:themeColor="text1"/>
          <w:kern w:val="24"/>
        </w:rPr>
        <w:t xml:space="preserve"> are the payload instruments</w:t>
      </w:r>
      <w:r w:rsidR="00832722" w:rsidRPr="0066011B">
        <w:rPr>
          <w:rFonts w:eastAsiaTheme="minorEastAsia"/>
          <w:iCs/>
          <w:color w:val="000000" w:themeColor="text1"/>
          <w:kern w:val="24"/>
        </w:rPr>
        <w:t>’</w:t>
      </w:r>
      <w:r w:rsidRPr="0066011B">
        <w:rPr>
          <w:rFonts w:eastAsiaTheme="minorEastAsia"/>
          <w:iCs/>
          <w:color w:val="000000" w:themeColor="text1"/>
          <w:kern w:val="24"/>
        </w:rPr>
        <w:t xml:space="preserve"> surface area, </w:t>
      </w:r>
      <m:oMath>
        <m:r>
          <w:rPr>
            <w:rFonts w:ascii="Cambria Math" w:eastAsiaTheme="minorEastAsia" w:hAnsi="Cambria Math"/>
            <w:color w:val="000000" w:themeColor="text1"/>
            <w:kern w:val="24"/>
          </w:rPr>
          <m:t>σ</m:t>
        </m:r>
      </m:oMath>
      <w:r w:rsidRPr="0066011B">
        <w:rPr>
          <w:rFonts w:eastAsiaTheme="minorEastAsia"/>
          <w:iCs/>
          <w:color w:val="000000" w:themeColor="text1"/>
          <w:kern w:val="24"/>
        </w:rPr>
        <w:t xml:space="preserve"> is Stefan–Boltzmann constant, and </w:t>
      </w:r>
      <m:oMath>
        <m:sSub>
          <m:sSubPr>
            <m:ctrlPr>
              <w:rPr>
                <w:rFonts w:ascii="Cambria Math" w:hAnsi="Cambria Math"/>
                <w:i/>
                <w:iCs/>
              </w:rPr>
            </m:ctrlPr>
          </m:sSubPr>
          <m:e>
            <m:r>
              <w:rPr>
                <w:rFonts w:ascii="Cambria Math" w:hAnsi="Cambria Math"/>
              </w:rPr>
              <m:t>T</m:t>
            </m:r>
          </m:e>
          <m:sub>
            <m:r>
              <w:rPr>
                <w:rFonts w:ascii="Cambria Math" w:hAnsi="Cambria Math"/>
              </w:rPr>
              <m:t>s</m:t>
            </m:r>
          </m:sub>
        </m:sSub>
      </m:oMath>
      <w:r w:rsidRPr="0066011B">
        <w:rPr>
          <w:rFonts w:eastAsiaTheme="minorEastAsia"/>
          <w:iCs/>
          <w:color w:val="000000" w:themeColor="text1"/>
          <w:kern w:val="24"/>
        </w:rPr>
        <w:t xml:space="preserve"> is the temperature of surroundings. These </w:t>
      </w:r>
      <w:r w:rsidRPr="0066011B">
        <w:rPr>
          <w:rFonts w:eastAsiaTheme="minorEastAsia"/>
        </w:rPr>
        <w:t>CVs can also receive external energy in the form of heat through heaters or internal dissipation when powered on,</w:t>
      </w:r>
      <w:r w:rsidRPr="0066011B">
        <w:rPr>
          <w:i/>
          <w:iCs/>
        </w:rPr>
        <w:t xml:space="preserve"> </w:t>
      </w:r>
      <m:oMath>
        <m:sSub>
          <m:sSubPr>
            <m:ctrlPr>
              <w:rPr>
                <w:rFonts w:ascii="Cambria Math" w:hAnsi="Cambria Math"/>
                <w:i/>
                <w:iCs/>
              </w:rPr>
            </m:ctrlPr>
          </m:sSubPr>
          <m:e>
            <m:r>
              <w:rPr>
                <w:rFonts w:ascii="Cambria Math" w:hAnsi="Cambria Math"/>
              </w:rPr>
              <m:t>Q</m:t>
            </m:r>
          </m:e>
          <m:sub>
            <m:r>
              <w:rPr>
                <w:rFonts w:ascii="Cambria Math" w:hAnsi="Cambria Math"/>
              </w:rPr>
              <m:t>B_AFT</m:t>
            </m:r>
          </m:sub>
        </m:sSub>
      </m:oMath>
      <w:r w:rsidRPr="0066011B">
        <w:t xml:space="preserve">, </w:t>
      </w:r>
      <m:oMath>
        <m:sSub>
          <m:sSubPr>
            <m:ctrlPr>
              <w:rPr>
                <w:rFonts w:ascii="Cambria Math" w:hAnsi="Cambria Math"/>
                <w:i/>
                <w:iCs/>
              </w:rPr>
            </m:ctrlPr>
          </m:sSubPr>
          <m:e>
            <m:r>
              <w:rPr>
                <w:rFonts w:ascii="Cambria Math" w:hAnsi="Cambria Math"/>
              </w:rPr>
              <m:t>Q</m:t>
            </m:r>
          </m:e>
          <m:sub>
            <m:r>
              <w:rPr>
                <w:rFonts w:ascii="Cambria Math" w:hAnsi="Cambria Math"/>
              </w:rPr>
              <m:t>B_AFT</m:t>
            </m:r>
          </m:sub>
        </m:sSub>
      </m:oMath>
      <w:r w:rsidRPr="0066011B">
        <w:t xml:space="preserve">, </w:t>
      </w:r>
      <m:oMath>
        <m:sSub>
          <m:sSubPr>
            <m:ctrlPr>
              <w:rPr>
                <w:rFonts w:ascii="Cambria Math" w:hAnsi="Cambria Math"/>
                <w:i/>
                <w:iCs/>
              </w:rPr>
            </m:ctrlPr>
          </m:sSubPr>
          <m:e>
            <m:r>
              <w:rPr>
                <w:rFonts w:ascii="Cambria Math" w:hAnsi="Cambria Math"/>
              </w:rPr>
              <m:t>Q</m:t>
            </m:r>
          </m:e>
          <m:sub>
            <m:r>
              <w:rPr>
                <w:rFonts w:ascii="Cambria Math" w:hAnsi="Cambria Math"/>
              </w:rPr>
              <m:t>MSOLO</m:t>
            </m:r>
          </m:sub>
        </m:sSub>
      </m:oMath>
      <w:r w:rsidRPr="0066011B">
        <w:rPr>
          <w:rFonts w:eastAsiaTheme="minorEastAsia"/>
          <w:iCs/>
        </w:rPr>
        <w:t>,</w:t>
      </w:r>
      <w:r w:rsidRPr="0066011B">
        <w:t xml:space="preserve"> and</w:t>
      </w:r>
      <w:r w:rsidRPr="0066011B">
        <w:rPr>
          <w:rFonts w:ascii="Cambria Math" w:hAnsi="Cambria Math"/>
          <w:i/>
          <w:iCs/>
        </w:rPr>
        <w:t xml:space="preserve"> </w:t>
      </w:r>
      <m:oMath>
        <m:sSub>
          <m:sSubPr>
            <m:ctrlPr>
              <w:rPr>
                <w:rFonts w:ascii="Cambria Math" w:hAnsi="Cambria Math"/>
                <w:i/>
                <w:iCs/>
              </w:rPr>
            </m:ctrlPr>
          </m:sSubPr>
          <m:e>
            <m:r>
              <w:rPr>
                <w:rFonts w:ascii="Cambria Math" w:hAnsi="Cambria Math"/>
              </w:rPr>
              <m:t>Q</m:t>
            </m:r>
          </m:e>
          <m:sub>
            <m:r>
              <w:rPr>
                <w:rFonts w:ascii="Cambria Math" w:hAnsi="Cambria Math"/>
              </w:rPr>
              <m:t>NIRVSS</m:t>
            </m:r>
          </m:sub>
        </m:sSub>
      </m:oMath>
      <w:r w:rsidRPr="0066011B">
        <w:t>.</w:t>
      </w:r>
    </w:p>
    <w:p w14:paraId="628D088E" w14:textId="2F54F757" w:rsidR="00F731F0" w:rsidRPr="0066011B" w:rsidRDefault="00832722" w:rsidP="00F731F0">
      <w:pPr>
        <w:pStyle w:val="ListParagraph"/>
        <w:spacing w:before="120" w:after="120"/>
        <w:ind w:left="0" w:firstLine="180"/>
        <w:contextualSpacing w:val="0"/>
      </w:pPr>
      <w:r w:rsidRPr="0066011B">
        <w:t>S</w:t>
      </w:r>
      <w:r w:rsidR="00F731F0" w:rsidRPr="0066011B">
        <w:t xml:space="preserve">olving the energy balance around each payload instrument and battery CV in the form of energy stored = energy in - energy out using the heat fluxes defined </w:t>
      </w:r>
      <w:proofErr w:type="gramStart"/>
      <w:r w:rsidR="00F731F0" w:rsidRPr="0066011B">
        <w:t>per</w:t>
      </w:r>
      <w:proofErr w:type="gramEnd"/>
      <w:r w:rsidR="00F731F0" w:rsidRPr="0066011B">
        <w:t xml:space="preserve"> CV described earlier, results in a system of four coupled ODEs:</w:t>
      </w:r>
    </w:p>
    <w:p w14:paraId="0FA7F9B2" w14:textId="0E4F0FE8" w:rsidR="002C49B0" w:rsidRPr="0066011B" w:rsidRDefault="00000000" w:rsidP="002C49B0">
      <w:pPr>
        <w:pStyle w:val="NormalWeb"/>
        <w:spacing w:before="120" w:beforeAutospacing="0" w:after="120" w:afterAutospacing="0"/>
        <w:jc w:val="center"/>
        <w:rPr>
          <w:iCs/>
          <w:color w:val="000000" w:themeColor="text1"/>
          <w:kern w:val="24"/>
          <w:sz w:val="20"/>
          <w:szCs w:val="20"/>
        </w:rPr>
      </w:pPr>
      <m:oMathPara>
        <m:oMath>
          <m:eqArr>
            <m:eqArrPr>
              <m:maxDist m:val="1"/>
              <m:ctrlPr>
                <w:rPr>
                  <w:rFonts w:ascii="Cambria Math" w:eastAsiaTheme="minorEastAsia" w:hAnsi="Cambria Math" w:cstheme="minorBidi"/>
                  <w:i/>
                  <w:iCs/>
                  <w:color w:val="000000" w:themeColor="text1"/>
                  <w:kern w:val="24"/>
                  <w:sz w:val="20"/>
                  <w:szCs w:val="20"/>
                </w:rPr>
              </m:ctrlPr>
            </m:eqArrPr>
            <m:e>
              <m:f>
                <m:fPr>
                  <m:ctrlPr>
                    <w:rPr>
                      <w:rFonts w:ascii="Cambria Math" w:hAnsi="Cambria Math"/>
                      <w:i/>
                      <w:iCs/>
                      <w:noProof/>
                      <w:color w:val="000000" w:themeColor="text1"/>
                      <w:kern w:val="24"/>
                      <w:sz w:val="20"/>
                      <w:szCs w:val="20"/>
                    </w:rPr>
                  </m:ctrlPr>
                </m:fPr>
                <m:num>
                  <m:r>
                    <w:rPr>
                      <w:rFonts w:ascii="Cambria Math" w:hAnsi="Cambria Math"/>
                      <w:noProof/>
                      <w:color w:val="000000" w:themeColor="text1"/>
                      <w:kern w:val="24"/>
                      <w:sz w:val="20"/>
                      <w:szCs w:val="20"/>
                    </w:rPr>
                    <m:t>d</m:t>
                  </m:r>
                  <m:sSub>
                    <m:sSubPr>
                      <m:ctrlPr>
                        <w:rPr>
                          <w:rFonts w:ascii="Cambria Math" w:hAnsi="Cambria Math"/>
                          <w:i/>
                          <w:iCs/>
                          <w:noProof/>
                          <w:color w:val="000000" w:themeColor="text1"/>
                          <w:kern w:val="24"/>
                          <w:sz w:val="20"/>
                          <w:szCs w:val="20"/>
                        </w:rPr>
                      </m:ctrlPr>
                    </m:sSubPr>
                    <m:e>
                      <m:r>
                        <w:rPr>
                          <w:rFonts w:ascii="Cambria Math" w:hAnsi="Cambria Math"/>
                          <w:noProof/>
                          <w:color w:val="000000" w:themeColor="text1"/>
                          <w:kern w:val="24"/>
                          <w:sz w:val="20"/>
                          <w:szCs w:val="20"/>
                        </w:rPr>
                        <m:t>T</m:t>
                      </m:r>
                    </m:e>
                    <m:sub>
                      <m:sSub>
                        <m:sSubPr>
                          <m:ctrlPr>
                            <w:rPr>
                              <w:rFonts w:ascii="Cambria Math" w:hAnsi="Cambria Math"/>
                              <w:i/>
                              <w:noProof/>
                              <w:color w:val="000000" w:themeColor="text1"/>
                              <w:kern w:val="24"/>
                              <w:sz w:val="20"/>
                              <w:szCs w:val="20"/>
                            </w:rPr>
                          </m:ctrlPr>
                        </m:sSubPr>
                        <m:e>
                          <m:r>
                            <w:rPr>
                              <w:rFonts w:ascii="Cambria Math" w:hAnsi="Cambria Math"/>
                              <w:noProof/>
                              <w:color w:val="000000" w:themeColor="text1"/>
                              <w:kern w:val="24"/>
                              <w:sz w:val="20"/>
                              <w:szCs w:val="20"/>
                            </w:rPr>
                            <m:t>B</m:t>
                          </m:r>
                        </m:e>
                        <m:sub>
                          <m:r>
                            <w:rPr>
                              <w:rFonts w:ascii="Cambria Math" w:hAnsi="Cambria Math"/>
                              <w:noProof/>
                              <w:color w:val="000000" w:themeColor="text1"/>
                              <w:kern w:val="24"/>
                              <w:sz w:val="20"/>
                              <w:szCs w:val="20"/>
                            </w:rPr>
                            <m:t>FWD</m:t>
                          </m:r>
                        </m:sub>
                      </m:sSub>
                    </m:sub>
                  </m:sSub>
                </m:num>
                <m:den>
                  <m:r>
                    <w:rPr>
                      <w:rFonts w:ascii="Cambria Math" w:hAnsi="Cambria Math"/>
                      <w:noProof/>
                      <w:color w:val="000000" w:themeColor="text1"/>
                      <w:kern w:val="24"/>
                      <w:sz w:val="20"/>
                      <w:szCs w:val="20"/>
                    </w:rPr>
                    <m:t>dt</m:t>
                  </m:r>
                </m:den>
              </m:f>
              <m:r>
                <w:rPr>
                  <w:rFonts w:ascii="Cambria Math" w:eastAsiaTheme="minorEastAsia" w:hAnsi="Cambria Math" w:cstheme="minorBidi"/>
                  <w:color w:val="000000" w:themeColor="text1"/>
                  <w:kern w:val="24"/>
                  <w:sz w:val="20"/>
                  <w:szCs w:val="20"/>
                </w:rPr>
                <m:t>=</m:t>
              </m:r>
              <m:f>
                <m:fPr>
                  <m:ctrlPr>
                    <w:rPr>
                      <w:rFonts w:ascii="Cambria Math" w:hAnsi="Cambria Math"/>
                      <w:i/>
                      <w:iCs/>
                      <w:noProof/>
                      <w:sz w:val="20"/>
                      <w:szCs w:val="20"/>
                    </w:rPr>
                  </m:ctrlPr>
                </m:fPr>
                <m:num>
                  <m:sSub>
                    <m:sSubPr>
                      <m:ctrlPr>
                        <w:rPr>
                          <w:rFonts w:ascii="Cambria Math" w:hAnsi="Cambria Math"/>
                          <w:i/>
                          <w:iCs/>
                          <w:noProof/>
                          <w:sz w:val="20"/>
                          <w:szCs w:val="20"/>
                        </w:rPr>
                      </m:ctrlPr>
                    </m:sSubPr>
                    <m:e>
                      <m:r>
                        <w:rPr>
                          <w:rFonts w:ascii="Cambria Math" w:hAnsi="Cambria Math"/>
                          <w:noProof/>
                          <w:sz w:val="20"/>
                          <w:szCs w:val="20"/>
                        </w:rPr>
                        <m:t>Q</m:t>
                      </m:r>
                    </m:e>
                    <m:sub>
                      <m:sSub>
                        <m:sSubPr>
                          <m:ctrlPr>
                            <w:rPr>
                              <w:rFonts w:ascii="Cambria Math" w:hAnsi="Cambria Math"/>
                              <w:i/>
                              <w:noProof/>
                              <w:sz w:val="20"/>
                              <w:szCs w:val="20"/>
                            </w:rPr>
                          </m:ctrlPr>
                        </m:sSubPr>
                        <m:e>
                          <m:r>
                            <w:rPr>
                              <w:rFonts w:ascii="Cambria Math" w:hAnsi="Cambria Math"/>
                              <w:noProof/>
                              <w:sz w:val="20"/>
                              <w:szCs w:val="20"/>
                            </w:rPr>
                            <m:t>B</m:t>
                          </m:r>
                        </m:e>
                        <m:sub>
                          <m:r>
                            <w:rPr>
                              <w:rFonts w:ascii="Cambria Math" w:hAnsi="Cambria Math"/>
                              <w:noProof/>
                              <w:sz w:val="20"/>
                              <w:szCs w:val="20"/>
                            </w:rPr>
                            <m:t>FWD</m:t>
                          </m:r>
                        </m:sub>
                      </m:sSub>
                    </m:sub>
                  </m:sSub>
                </m:num>
                <m:den>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m</m:t>
                      </m:r>
                    </m:e>
                    <m:sub>
                      <m:r>
                        <w:rPr>
                          <w:rFonts w:ascii="Cambria Math" w:eastAsiaTheme="minorEastAsia" w:hAnsi="Cambria Math"/>
                          <w:color w:val="000000" w:themeColor="text1"/>
                          <w:kern w:val="24"/>
                          <w:sz w:val="20"/>
                          <w:szCs w:val="20"/>
                        </w:rPr>
                        <m:t>B</m:t>
                      </m:r>
                    </m:sub>
                  </m:sSub>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c</m:t>
                      </m:r>
                    </m:e>
                    <m:sub>
                      <m:r>
                        <w:rPr>
                          <w:rFonts w:ascii="Cambria Math" w:eastAsiaTheme="minorEastAsia" w:hAnsi="Cambria Math"/>
                          <w:color w:val="000000" w:themeColor="text1"/>
                          <w:kern w:val="24"/>
                          <w:sz w:val="20"/>
                          <w:szCs w:val="20"/>
                        </w:rPr>
                        <m:t>A</m:t>
                      </m:r>
                    </m:sub>
                  </m:sSub>
                </m:den>
              </m:f>
              <m:r>
                <w:rPr>
                  <w:rFonts w:ascii="Cambria Math" w:hAnsi="Cambria Math"/>
                  <w:noProof/>
                  <w:sz w:val="20"/>
                  <w:szCs w:val="20"/>
                </w:rPr>
                <m:t>-</m:t>
              </m:r>
              <m:f>
                <m:fPr>
                  <m:ctrlPr>
                    <w:rPr>
                      <w:rFonts w:ascii="Cambria Math" w:hAnsi="Cambria Math"/>
                      <w:i/>
                      <w:iCs/>
                      <w:noProof/>
                      <w:color w:val="000000" w:themeColor="text1"/>
                      <w:kern w:val="24"/>
                      <w:sz w:val="20"/>
                      <w:szCs w:val="20"/>
                    </w:rPr>
                  </m:ctrlPr>
                </m:fPr>
                <m:num>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G</m:t>
                      </m:r>
                    </m:e>
                    <m:sub>
                      <m:r>
                        <w:rPr>
                          <w:rFonts w:ascii="Cambria Math" w:eastAsiaTheme="minorEastAsia" w:hAnsi="Cambria Math" w:cstheme="minorBidi"/>
                          <w:color w:val="000000" w:themeColor="text1"/>
                          <w:kern w:val="24"/>
                          <w:sz w:val="20"/>
                          <w:szCs w:val="20"/>
                        </w:rPr>
                        <m:t>BAT</m:t>
                      </m:r>
                    </m:sub>
                  </m:sSub>
                </m:num>
                <m:den>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m</m:t>
                      </m:r>
                    </m:e>
                    <m:sub>
                      <m:r>
                        <w:rPr>
                          <w:rFonts w:ascii="Cambria Math" w:eastAsiaTheme="minorEastAsia" w:hAnsi="Cambria Math"/>
                          <w:color w:val="000000" w:themeColor="text1"/>
                          <w:kern w:val="24"/>
                          <w:sz w:val="20"/>
                          <w:szCs w:val="20"/>
                        </w:rPr>
                        <m:t>B</m:t>
                      </m:r>
                    </m:sub>
                  </m:sSub>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c</m:t>
                      </m:r>
                    </m:e>
                    <m:sub>
                      <m:r>
                        <w:rPr>
                          <w:rFonts w:ascii="Cambria Math" w:eastAsiaTheme="minorEastAsia" w:hAnsi="Cambria Math"/>
                          <w:color w:val="000000" w:themeColor="text1"/>
                          <w:kern w:val="24"/>
                          <w:sz w:val="20"/>
                          <w:szCs w:val="20"/>
                        </w:rPr>
                        <m:t>A</m:t>
                      </m:r>
                    </m:sub>
                  </m:sSub>
                </m:den>
              </m:f>
              <m:d>
                <m:dPr>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B</m:t>
                          </m:r>
                        </m:e>
                        <m:sub>
                          <m:r>
                            <w:rPr>
                              <w:rFonts w:ascii="Cambria Math" w:eastAsiaTheme="minorEastAsia" w:hAnsi="Cambria Math" w:cstheme="minorBidi"/>
                              <w:color w:val="000000" w:themeColor="text1"/>
                              <w:kern w:val="24"/>
                              <w:sz w:val="20"/>
                              <w:szCs w:val="20"/>
                            </w:rPr>
                            <m:t>FWD</m:t>
                          </m:r>
                        </m:sub>
                      </m:sSub>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H</m:t>
                      </m:r>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S</m:t>
                          </m:r>
                        </m:e>
                        <m:sub>
                          <m:r>
                            <w:rPr>
                              <w:rFonts w:ascii="Cambria Math" w:eastAsiaTheme="minorEastAsia" w:hAnsi="Cambria Math" w:cstheme="minorBidi"/>
                              <w:color w:val="000000" w:themeColor="text1"/>
                              <w:kern w:val="24"/>
                              <w:sz w:val="20"/>
                              <w:szCs w:val="20"/>
                            </w:rPr>
                            <m:t>FWD</m:t>
                          </m:r>
                        </m:sub>
                      </m:sSub>
                    </m:sub>
                  </m:sSub>
                </m:e>
              </m:d>
              <m:r>
                <w:rPr>
                  <w:rFonts w:ascii="Cambria Math" w:eastAsiaTheme="minorEastAsia" w:hAnsi="Cambria Math" w:cstheme="minorBidi"/>
                  <w:color w:val="000000" w:themeColor="text1"/>
                  <w:kern w:val="24"/>
                  <w:sz w:val="20"/>
                  <w:szCs w:val="20"/>
                </w:rPr>
                <m:t xml:space="preserve"> </m:t>
              </m:r>
              <m:r>
                <w:rPr>
                  <w:rFonts w:ascii="Cambria Math" w:hAnsi="Cambria Math"/>
                  <w:noProof/>
                  <w:color w:val="000000" w:themeColor="text1"/>
                  <w:kern w:val="24"/>
                  <w:sz w:val="20"/>
                  <w:szCs w:val="20"/>
                </w:rPr>
                <m:t>#</m:t>
              </m:r>
              <m:d>
                <m:dPr>
                  <m:ctrlPr>
                    <w:rPr>
                      <w:rFonts w:ascii="Cambria Math" w:eastAsiaTheme="minorEastAsia" w:hAnsi="Cambria Math" w:cstheme="minorBidi"/>
                      <w:i/>
                      <w:iCs/>
                      <w:color w:val="000000" w:themeColor="text1"/>
                      <w:kern w:val="24"/>
                      <w:sz w:val="20"/>
                      <w:szCs w:val="20"/>
                    </w:rPr>
                  </m:ctrlPr>
                </m:dPr>
                <m:e>
                  <m:r>
                    <w:rPr>
                      <w:rFonts w:ascii="Cambria Math" w:eastAsiaTheme="minorEastAsia" w:hAnsi="Cambria Math" w:cstheme="minorBidi"/>
                      <w:color w:val="000000" w:themeColor="text1"/>
                      <w:kern w:val="24"/>
                      <w:sz w:val="20"/>
                      <w:szCs w:val="20"/>
                    </w:rPr>
                    <m:t>12</m:t>
                  </m:r>
                </m:e>
              </m:d>
              <m:ctrlPr>
                <w:rPr>
                  <w:rFonts w:ascii="Cambria Math" w:hAnsi="Cambria Math"/>
                  <w:i/>
                  <w:iCs/>
                  <w:noProof/>
                  <w:color w:val="000000" w:themeColor="text1"/>
                  <w:kern w:val="24"/>
                  <w:sz w:val="20"/>
                  <w:szCs w:val="20"/>
                </w:rPr>
              </m:ctrlPr>
            </m:e>
          </m:eqArr>
        </m:oMath>
      </m:oMathPara>
    </w:p>
    <w:p w14:paraId="5B52D988" w14:textId="7B4CFDE0" w:rsidR="002C49B0" w:rsidRPr="0066011B" w:rsidRDefault="00000000" w:rsidP="002C49B0">
      <w:pPr>
        <w:pStyle w:val="NormalWeb"/>
        <w:spacing w:before="120" w:beforeAutospacing="0" w:after="120" w:afterAutospacing="0"/>
        <w:jc w:val="center"/>
        <w:rPr>
          <w:iCs/>
          <w:color w:val="000000" w:themeColor="text1"/>
          <w:kern w:val="24"/>
          <w:sz w:val="20"/>
          <w:szCs w:val="20"/>
        </w:rPr>
      </w:pPr>
      <m:oMathPara>
        <m:oMath>
          <m:eqArr>
            <m:eqArrPr>
              <m:maxDist m:val="1"/>
              <m:ctrlPr>
                <w:rPr>
                  <w:rFonts w:ascii="Cambria Math" w:hAnsi="Cambria Math"/>
                  <w:i/>
                  <w:iCs/>
                  <w:color w:val="000000" w:themeColor="text1"/>
                  <w:kern w:val="24"/>
                  <w:sz w:val="20"/>
                  <w:szCs w:val="20"/>
                </w:rPr>
              </m:ctrlPr>
            </m:eqArrPr>
            <m:e>
              <m:f>
                <m:fPr>
                  <m:ctrlPr>
                    <w:rPr>
                      <w:rFonts w:ascii="Cambria Math" w:eastAsiaTheme="minorEastAsia" w:hAnsi="Cambria Math" w:cstheme="minorBidi"/>
                      <w:i/>
                      <w:iCs/>
                      <w:color w:val="000000" w:themeColor="text1"/>
                      <w:kern w:val="24"/>
                      <w:sz w:val="20"/>
                      <w:szCs w:val="20"/>
                    </w:rPr>
                  </m:ctrlPr>
                </m:fPr>
                <m:num>
                  <m:r>
                    <w:rPr>
                      <w:rFonts w:ascii="Cambria Math" w:eastAsiaTheme="minorEastAsia" w:hAnsi="Cambria Math" w:cstheme="minorBidi"/>
                      <w:color w:val="000000" w:themeColor="text1"/>
                      <w:kern w:val="24"/>
                      <w:sz w:val="20"/>
                      <w:szCs w:val="20"/>
                    </w:rPr>
                    <m:t>d</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B</m:t>
                          </m:r>
                        </m:e>
                        <m:sub>
                          <m:r>
                            <w:rPr>
                              <w:rFonts w:ascii="Cambria Math" w:eastAsiaTheme="minorEastAsia" w:hAnsi="Cambria Math" w:cstheme="minorBidi"/>
                              <w:color w:val="000000" w:themeColor="text1"/>
                              <w:kern w:val="24"/>
                              <w:sz w:val="20"/>
                              <w:szCs w:val="20"/>
                            </w:rPr>
                            <m:t>AFT</m:t>
                          </m:r>
                        </m:sub>
                      </m:sSub>
                    </m:sub>
                  </m:sSub>
                </m:num>
                <m:den>
                  <m:r>
                    <w:rPr>
                      <w:rFonts w:ascii="Cambria Math" w:eastAsiaTheme="minorEastAsia" w:hAnsi="Cambria Math" w:cstheme="minorBidi"/>
                      <w:color w:val="000000" w:themeColor="text1"/>
                      <w:kern w:val="24"/>
                      <w:sz w:val="20"/>
                      <w:szCs w:val="20"/>
                    </w:rPr>
                    <m:t>dt</m:t>
                  </m:r>
                </m:den>
              </m:f>
              <m:r>
                <w:rPr>
                  <w:rFonts w:ascii="Cambria Math" w:eastAsiaTheme="minorEastAsia" w:hAnsi="Cambria Math" w:cstheme="minorBidi"/>
                  <w:color w:val="000000" w:themeColor="text1"/>
                  <w:kern w:val="24"/>
                  <w:sz w:val="20"/>
                  <w:szCs w:val="20"/>
                </w:rPr>
                <m:t>=</m:t>
              </m:r>
              <m:f>
                <m:fPr>
                  <m:ctrlPr>
                    <w:rPr>
                      <w:rFonts w:ascii="Cambria Math" w:hAnsi="Cambria Math"/>
                      <w:i/>
                      <w:iCs/>
                      <w:noProof/>
                      <w:sz w:val="20"/>
                      <w:szCs w:val="20"/>
                    </w:rPr>
                  </m:ctrlPr>
                </m:fPr>
                <m:num>
                  <m:sSub>
                    <m:sSubPr>
                      <m:ctrlPr>
                        <w:rPr>
                          <w:rFonts w:ascii="Cambria Math" w:hAnsi="Cambria Math"/>
                          <w:i/>
                          <w:iCs/>
                          <w:noProof/>
                          <w:sz w:val="20"/>
                          <w:szCs w:val="20"/>
                        </w:rPr>
                      </m:ctrlPr>
                    </m:sSubPr>
                    <m:e>
                      <m:r>
                        <w:rPr>
                          <w:rFonts w:ascii="Cambria Math" w:hAnsi="Cambria Math"/>
                          <w:noProof/>
                          <w:sz w:val="20"/>
                          <w:szCs w:val="20"/>
                        </w:rPr>
                        <m:t>Q</m:t>
                      </m:r>
                    </m:e>
                    <m:sub>
                      <m:sSub>
                        <m:sSubPr>
                          <m:ctrlPr>
                            <w:rPr>
                              <w:rFonts w:ascii="Cambria Math" w:hAnsi="Cambria Math"/>
                              <w:i/>
                              <w:noProof/>
                              <w:sz w:val="20"/>
                              <w:szCs w:val="20"/>
                            </w:rPr>
                          </m:ctrlPr>
                        </m:sSubPr>
                        <m:e>
                          <m:r>
                            <w:rPr>
                              <w:rFonts w:ascii="Cambria Math" w:hAnsi="Cambria Math"/>
                              <w:noProof/>
                              <w:sz w:val="20"/>
                              <w:szCs w:val="20"/>
                            </w:rPr>
                            <m:t>B</m:t>
                          </m:r>
                        </m:e>
                        <m:sub>
                          <m:r>
                            <w:rPr>
                              <w:rFonts w:ascii="Cambria Math" w:hAnsi="Cambria Math"/>
                              <w:noProof/>
                              <w:sz w:val="20"/>
                              <w:szCs w:val="20"/>
                            </w:rPr>
                            <m:t>AFT</m:t>
                          </m:r>
                        </m:sub>
                      </m:sSub>
                    </m:sub>
                  </m:sSub>
                </m:num>
                <m:den>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m</m:t>
                      </m:r>
                    </m:e>
                    <m:sub>
                      <m:r>
                        <w:rPr>
                          <w:rFonts w:ascii="Cambria Math" w:eastAsiaTheme="minorEastAsia" w:hAnsi="Cambria Math"/>
                          <w:color w:val="000000" w:themeColor="text1"/>
                          <w:kern w:val="24"/>
                          <w:sz w:val="20"/>
                          <w:szCs w:val="20"/>
                        </w:rPr>
                        <m:t>B</m:t>
                      </m:r>
                    </m:sub>
                  </m:sSub>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c</m:t>
                      </m:r>
                    </m:e>
                    <m:sub>
                      <m:r>
                        <w:rPr>
                          <w:rFonts w:ascii="Cambria Math" w:eastAsiaTheme="minorEastAsia" w:hAnsi="Cambria Math"/>
                          <w:color w:val="000000" w:themeColor="text1"/>
                          <w:kern w:val="24"/>
                          <w:sz w:val="20"/>
                          <w:szCs w:val="20"/>
                        </w:rPr>
                        <m:t>A</m:t>
                      </m:r>
                    </m:sub>
                  </m:sSub>
                </m:den>
              </m:f>
              <m:r>
                <w:rPr>
                  <w:rFonts w:ascii="Cambria Math" w:hAnsi="Cambria Math"/>
                  <w:noProof/>
                  <w:sz w:val="20"/>
                  <w:szCs w:val="20"/>
                </w:rPr>
                <m:t>-</m:t>
              </m:r>
              <m:f>
                <m:fPr>
                  <m:ctrlPr>
                    <w:rPr>
                      <w:rFonts w:ascii="Cambria Math" w:eastAsiaTheme="minorEastAsia" w:hAnsi="Cambria Math" w:cstheme="minorBidi"/>
                      <w:i/>
                      <w:iCs/>
                      <w:color w:val="000000" w:themeColor="text1"/>
                      <w:kern w:val="24"/>
                      <w:sz w:val="20"/>
                      <w:szCs w:val="20"/>
                    </w:rPr>
                  </m:ctrlPr>
                </m:fPr>
                <m:num>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G</m:t>
                      </m:r>
                    </m:e>
                    <m:sub>
                      <m:r>
                        <w:rPr>
                          <w:rFonts w:ascii="Cambria Math" w:eastAsiaTheme="minorEastAsia" w:hAnsi="Cambria Math" w:cstheme="minorBidi"/>
                          <w:color w:val="000000" w:themeColor="text1"/>
                          <w:kern w:val="24"/>
                          <w:sz w:val="20"/>
                          <w:szCs w:val="20"/>
                        </w:rPr>
                        <m:t>BAT</m:t>
                      </m:r>
                    </m:sub>
                  </m:sSub>
                </m:num>
                <m:den>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m</m:t>
                      </m:r>
                    </m:e>
                    <m:sub>
                      <m:r>
                        <w:rPr>
                          <w:rFonts w:ascii="Cambria Math" w:eastAsiaTheme="minorEastAsia" w:hAnsi="Cambria Math"/>
                          <w:color w:val="000000" w:themeColor="text1"/>
                          <w:kern w:val="24"/>
                          <w:sz w:val="20"/>
                          <w:szCs w:val="20"/>
                        </w:rPr>
                        <m:t>B</m:t>
                      </m:r>
                    </m:sub>
                  </m:sSub>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c</m:t>
                      </m:r>
                    </m:e>
                    <m:sub>
                      <m:r>
                        <w:rPr>
                          <w:rFonts w:ascii="Cambria Math" w:eastAsiaTheme="minorEastAsia" w:hAnsi="Cambria Math"/>
                          <w:color w:val="000000" w:themeColor="text1"/>
                          <w:kern w:val="24"/>
                          <w:sz w:val="20"/>
                          <w:szCs w:val="20"/>
                        </w:rPr>
                        <m:t>A</m:t>
                      </m:r>
                    </m:sub>
                  </m:sSub>
                </m:den>
              </m:f>
              <m:d>
                <m:dPr>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B</m:t>
                          </m:r>
                        </m:e>
                        <m:sub>
                          <m:r>
                            <w:rPr>
                              <w:rFonts w:ascii="Cambria Math" w:eastAsiaTheme="minorEastAsia" w:hAnsi="Cambria Math" w:cstheme="minorBidi"/>
                              <w:color w:val="000000" w:themeColor="text1"/>
                              <w:kern w:val="24"/>
                              <w:sz w:val="20"/>
                              <w:szCs w:val="20"/>
                            </w:rPr>
                            <m:t>AFT</m:t>
                          </m:r>
                        </m:sub>
                      </m:sSub>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H</m:t>
                      </m:r>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S</m:t>
                          </m:r>
                        </m:e>
                        <m:sub>
                          <m:r>
                            <w:rPr>
                              <w:rFonts w:ascii="Cambria Math" w:eastAsiaTheme="minorEastAsia" w:hAnsi="Cambria Math" w:cstheme="minorBidi"/>
                              <w:color w:val="000000" w:themeColor="text1"/>
                              <w:kern w:val="24"/>
                              <w:sz w:val="20"/>
                              <w:szCs w:val="20"/>
                            </w:rPr>
                            <m:t>AFT</m:t>
                          </m:r>
                        </m:sub>
                      </m:sSub>
                    </m:sub>
                  </m:sSub>
                </m:e>
              </m:d>
              <m:r>
                <w:rPr>
                  <w:rFonts w:ascii="Cambria Math" w:hAnsi="Cambria Math"/>
                  <w:color w:val="000000" w:themeColor="text1"/>
                  <w:kern w:val="24"/>
                  <w:sz w:val="20"/>
                  <w:szCs w:val="20"/>
                </w:rPr>
                <m:t xml:space="preserve"> </m:t>
              </m:r>
              <m:r>
                <w:rPr>
                  <w:rFonts w:ascii="Cambria Math" w:eastAsiaTheme="minorEastAsia" w:hAnsi="Cambria Math" w:cstheme="minorBidi"/>
                  <w:color w:val="000000" w:themeColor="text1"/>
                  <w:kern w:val="24"/>
                  <w:sz w:val="20"/>
                  <w:szCs w:val="20"/>
                </w:rPr>
                <m:t>#</m:t>
              </m:r>
              <m:d>
                <m:dPr>
                  <m:ctrlPr>
                    <w:rPr>
                      <w:rFonts w:ascii="Cambria Math" w:hAnsi="Cambria Math"/>
                      <w:i/>
                      <w:iCs/>
                      <w:color w:val="000000" w:themeColor="text1"/>
                      <w:kern w:val="24"/>
                      <w:sz w:val="20"/>
                      <w:szCs w:val="20"/>
                    </w:rPr>
                  </m:ctrlPr>
                </m:dPr>
                <m:e>
                  <m:r>
                    <w:rPr>
                      <w:rFonts w:ascii="Cambria Math" w:hAnsi="Cambria Math"/>
                      <w:color w:val="000000" w:themeColor="text1"/>
                      <w:kern w:val="24"/>
                      <w:sz w:val="20"/>
                      <w:szCs w:val="20"/>
                    </w:rPr>
                    <m:t>13</m:t>
                  </m:r>
                </m:e>
              </m:d>
              <m:ctrlPr>
                <w:rPr>
                  <w:rFonts w:ascii="Cambria Math" w:eastAsiaTheme="minorEastAsia" w:hAnsi="Cambria Math" w:cstheme="minorBidi"/>
                  <w:i/>
                  <w:iCs/>
                  <w:color w:val="000000" w:themeColor="text1"/>
                  <w:kern w:val="24"/>
                  <w:sz w:val="20"/>
                  <w:szCs w:val="20"/>
                </w:rPr>
              </m:ctrlPr>
            </m:e>
          </m:eqArr>
        </m:oMath>
      </m:oMathPara>
    </w:p>
    <w:p w14:paraId="67896EA8" w14:textId="4559279D" w:rsidR="002C49B0" w:rsidRPr="0066011B" w:rsidRDefault="00000000" w:rsidP="002C49B0">
      <w:pPr>
        <w:spacing w:before="120" w:after="120"/>
        <w:jc w:val="center"/>
        <w:rPr>
          <w:iCs/>
        </w:rPr>
      </w:pPr>
      <m:oMathPara>
        <m:oMath>
          <m:eqArr>
            <m:eqArrPr>
              <m:maxDist m:val="1"/>
              <m:ctrlPr>
                <w:rPr>
                  <w:rFonts w:ascii="Cambria Math" w:hAnsi="Cambria Math"/>
                  <w:i/>
                  <w:iCs/>
                  <w:noProof/>
                </w:rPr>
              </m:ctrlPr>
            </m:eqArrPr>
            <m:e>
              <m:f>
                <m:fPr>
                  <m:ctrlPr>
                    <w:rPr>
                      <w:rFonts w:ascii="Cambria Math" w:hAnsi="Cambria Math"/>
                      <w:i/>
                      <w:iCs/>
                      <w:noProof/>
                    </w:rPr>
                  </m:ctrlPr>
                </m:fPr>
                <m:num>
                  <m:r>
                    <w:rPr>
                      <w:rFonts w:ascii="Cambria Math" w:hAnsi="Cambria Math"/>
                      <w:noProof/>
                    </w:rPr>
                    <m:t>d</m:t>
                  </m:r>
                  <m:sSub>
                    <m:sSubPr>
                      <m:ctrlPr>
                        <w:rPr>
                          <w:rFonts w:ascii="Cambria Math" w:hAnsi="Cambria Math"/>
                          <w:i/>
                          <w:iCs/>
                          <w:noProof/>
                        </w:rPr>
                      </m:ctrlPr>
                    </m:sSubPr>
                    <m:e>
                      <m:r>
                        <w:rPr>
                          <w:rFonts w:ascii="Cambria Math" w:hAnsi="Cambria Math"/>
                          <w:noProof/>
                        </w:rPr>
                        <m:t>T</m:t>
                      </m:r>
                    </m:e>
                    <m:sub>
                      <m:r>
                        <w:rPr>
                          <w:rFonts w:ascii="Cambria Math" w:hAnsi="Cambria Math"/>
                          <w:noProof/>
                        </w:rPr>
                        <m:t>MSOLO</m:t>
                      </m:r>
                    </m:sub>
                  </m:sSub>
                </m:num>
                <m:den>
                  <m:r>
                    <w:rPr>
                      <w:rFonts w:ascii="Cambria Math" w:hAnsi="Cambria Math"/>
                      <w:noProof/>
                    </w:rPr>
                    <m:t>dt</m:t>
                  </m:r>
                </m:den>
              </m:f>
              <m:r>
                <w:rPr>
                  <w:rFonts w:ascii="Cambria Math" w:hAnsi="Cambria Math"/>
                  <w:noProof/>
                </w:rPr>
                <m:t>=</m:t>
              </m:r>
              <m:f>
                <m:fPr>
                  <m:ctrlPr>
                    <w:rPr>
                      <w:rFonts w:ascii="Cambria Math" w:hAnsi="Cambria Math"/>
                      <w:i/>
                      <w:iCs/>
                      <w:noProof/>
                    </w:rPr>
                  </m:ctrlPr>
                </m:fPr>
                <m:num>
                  <m:sSub>
                    <m:sSubPr>
                      <m:ctrlPr>
                        <w:rPr>
                          <w:rFonts w:ascii="Cambria Math" w:hAnsi="Cambria Math"/>
                          <w:i/>
                          <w:iCs/>
                          <w:noProof/>
                        </w:rPr>
                      </m:ctrlPr>
                    </m:sSubPr>
                    <m:e>
                      <m:r>
                        <w:rPr>
                          <w:rFonts w:ascii="Cambria Math" w:hAnsi="Cambria Math"/>
                          <w:noProof/>
                        </w:rPr>
                        <m:t>Q</m:t>
                      </m:r>
                    </m:e>
                    <m:sub>
                      <m:r>
                        <w:rPr>
                          <w:rFonts w:ascii="Cambria Math" w:hAnsi="Cambria Math"/>
                          <w:noProof/>
                        </w:rPr>
                        <m:t>MSOLO</m:t>
                      </m:r>
                    </m:sub>
                  </m:sSub>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MSOLO</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den>
              </m:f>
              <m:r>
                <w:rPr>
                  <w:rFonts w:ascii="Cambria Math" w:hAnsi="Cambria Math"/>
                  <w:noProof/>
                </w:rPr>
                <m:t>-</m:t>
              </m:r>
              <m:f>
                <m:fPr>
                  <m:ctrlPr>
                    <w:rPr>
                      <w:rFonts w:ascii="Cambria Math" w:hAnsi="Cambria Math"/>
                      <w:i/>
                      <w:iCs/>
                      <w:noProof/>
                    </w:rPr>
                  </m:ctrlPr>
                </m:fPr>
                <m:num>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G</m:t>
                      </m:r>
                    </m:e>
                    <m:sub>
                      <m:r>
                        <w:rPr>
                          <w:rFonts w:ascii="Cambria Math" w:eastAsiaTheme="minorEastAsia" w:hAnsi="Cambria Math"/>
                          <w:color w:val="000000" w:themeColor="text1"/>
                          <w:kern w:val="24"/>
                        </w:rPr>
                        <m:t>MSOLO</m:t>
                      </m:r>
                    </m:sub>
                  </m:sSub>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MSOLO</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den>
              </m:f>
              <m:r>
                <m:rPr>
                  <m:sty m:val="p"/>
                </m:rPr>
                <w:rPr>
                  <w:rFonts w:ascii="Cambria Math" w:eastAsiaTheme="minorEastAsia" w:hAnsi="Cambria Math"/>
                  <w:color w:val="000000" w:themeColor="text1"/>
                  <w:kern w:val="24"/>
                </w:rPr>
                <m:t>max</m:t>
              </m:r>
              <m:d>
                <m:dPr>
                  <m:begChr m:val="["/>
                  <m:endChr m:val="]"/>
                  <m:ctrlPr>
                    <w:rPr>
                      <w:rFonts w:ascii="Cambria Math" w:eastAsiaTheme="minorEastAsia" w:hAnsi="Cambria Math"/>
                      <w:iCs/>
                      <w:color w:val="000000" w:themeColor="text1"/>
                      <w:kern w:val="24"/>
                    </w:rPr>
                  </m:ctrlPr>
                </m:dPr>
                <m:e>
                  <m:d>
                    <m:dPr>
                      <m:ctrlPr>
                        <w:rPr>
                          <w:rFonts w:ascii="Cambria Math" w:eastAsiaTheme="minorEastAsia" w:hAnsi="Cambria Math"/>
                          <w:i/>
                          <w:iCs/>
                          <w:color w:val="000000" w:themeColor="text1"/>
                          <w:kern w:val="24"/>
                        </w:rPr>
                      </m:ctrlPr>
                    </m:d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MSOLO</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H</m:t>
                          </m:r>
                          <m:sSub>
                            <m:sSubPr>
                              <m:ctrlPr>
                                <w:rPr>
                                  <w:rFonts w:ascii="Cambria Math" w:eastAsiaTheme="minorEastAsia" w:hAnsi="Cambria Math"/>
                                  <w:i/>
                                  <w:color w:val="000000" w:themeColor="text1"/>
                                  <w:kern w:val="24"/>
                                </w:rPr>
                              </m:ctrlPr>
                            </m:sSubPr>
                            <m:e>
                              <m:r>
                                <w:rPr>
                                  <w:rFonts w:ascii="Cambria Math" w:eastAsiaTheme="minorEastAsia" w:hAnsi="Cambria Math"/>
                                  <w:color w:val="000000" w:themeColor="text1"/>
                                  <w:kern w:val="24"/>
                                </w:rPr>
                                <m:t>S</m:t>
                              </m:r>
                            </m:e>
                            <m:sub>
                              <m:r>
                                <w:rPr>
                                  <w:rFonts w:ascii="Cambria Math" w:eastAsiaTheme="minorEastAsia" w:hAnsi="Cambria Math"/>
                                  <w:color w:val="000000" w:themeColor="text1"/>
                                  <w:kern w:val="24"/>
                                </w:rPr>
                                <m:t>STB</m:t>
                              </m:r>
                            </m:sub>
                          </m:sSub>
                        </m:sub>
                      </m:sSub>
                    </m:e>
                  </m:d>
                  <m:r>
                    <w:rPr>
                      <w:rFonts w:ascii="Cambria Math" w:eastAsiaTheme="minorEastAsia" w:hAnsi="Cambria Math"/>
                      <w:color w:val="000000" w:themeColor="text1"/>
                      <w:kern w:val="24"/>
                    </w:rPr>
                    <m:t>,0</m:t>
                  </m:r>
                </m:e>
              </m:d>
              <m:r>
                <w:rPr>
                  <w:rFonts w:ascii="Cambria Math" w:hAnsi="Cambria Math"/>
                  <w:noProof/>
                </w:rPr>
                <m:t>-</m:t>
              </m:r>
              <m:f>
                <m:fPr>
                  <m:ctrlPr>
                    <w:rPr>
                      <w:rFonts w:ascii="Cambria Math" w:hAnsi="Cambria Math"/>
                      <w:i/>
                      <w:iCs/>
                      <w:noProof/>
                    </w:rPr>
                  </m:ctrlPr>
                </m:fPr>
                <m:num>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G</m:t>
                      </m:r>
                    </m:e>
                    <m:sub>
                      <m:r>
                        <w:rPr>
                          <w:rFonts w:ascii="Cambria Math" w:eastAsiaTheme="minorEastAsia" w:hAnsi="Cambria Math"/>
                          <w:color w:val="000000" w:themeColor="text1"/>
                          <w:kern w:val="24"/>
                        </w:rPr>
                        <m:t>MSOLO</m:t>
                      </m:r>
                    </m:sub>
                  </m:sSub>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MSOLO</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den>
              </m:f>
              <m:r>
                <m:rPr>
                  <m:sty m:val="p"/>
                </m:rPr>
                <w:rPr>
                  <w:rFonts w:ascii="Cambria Math" w:eastAsiaTheme="minorEastAsia" w:hAnsi="Cambria Math"/>
                  <w:color w:val="000000" w:themeColor="text1"/>
                  <w:kern w:val="24"/>
                </w:rPr>
                <m:t>max</m:t>
              </m:r>
              <m:d>
                <m:dPr>
                  <m:begChr m:val="["/>
                  <m:endChr m:val="]"/>
                  <m:ctrlPr>
                    <w:rPr>
                      <w:rFonts w:ascii="Cambria Math" w:eastAsiaTheme="minorEastAsia" w:hAnsi="Cambria Math"/>
                      <w:iCs/>
                      <w:color w:val="000000" w:themeColor="text1"/>
                      <w:kern w:val="24"/>
                    </w:rPr>
                  </m:ctrlPr>
                </m:dPr>
                <m:e>
                  <m:d>
                    <m:dPr>
                      <m:ctrlPr>
                        <w:rPr>
                          <w:rFonts w:ascii="Cambria Math" w:eastAsiaTheme="minorEastAsia" w:hAnsi="Cambria Math"/>
                          <w:i/>
                          <w:iCs/>
                          <w:color w:val="000000" w:themeColor="text1"/>
                          <w:kern w:val="24"/>
                        </w:rPr>
                      </m:ctrlPr>
                    </m:d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MSOLO</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H</m:t>
                          </m:r>
                          <m:sSub>
                            <m:sSubPr>
                              <m:ctrlPr>
                                <w:rPr>
                                  <w:rFonts w:ascii="Cambria Math" w:eastAsiaTheme="minorEastAsia" w:hAnsi="Cambria Math"/>
                                  <w:i/>
                                  <w:color w:val="000000" w:themeColor="text1"/>
                                  <w:kern w:val="24"/>
                                </w:rPr>
                              </m:ctrlPr>
                            </m:sSubPr>
                            <m:e>
                              <m:r>
                                <w:rPr>
                                  <w:rFonts w:ascii="Cambria Math" w:eastAsiaTheme="minorEastAsia" w:hAnsi="Cambria Math"/>
                                  <w:color w:val="000000" w:themeColor="text1"/>
                                  <w:kern w:val="24"/>
                                </w:rPr>
                                <m:t>S</m:t>
                              </m:r>
                            </m:e>
                            <m:sub>
                              <m:r>
                                <w:rPr>
                                  <w:rFonts w:ascii="Cambria Math" w:eastAsiaTheme="minorEastAsia" w:hAnsi="Cambria Math"/>
                                  <w:color w:val="000000" w:themeColor="text1"/>
                                  <w:kern w:val="24"/>
                                </w:rPr>
                                <m:t>FWD</m:t>
                              </m:r>
                            </m:sub>
                          </m:sSub>
                        </m:sub>
                      </m:sSub>
                    </m:e>
                  </m:d>
                  <m:r>
                    <w:rPr>
                      <w:rFonts w:ascii="Cambria Math" w:eastAsiaTheme="minorEastAsia" w:hAnsi="Cambria Math"/>
                      <w:color w:val="000000" w:themeColor="text1"/>
                      <w:kern w:val="24"/>
                    </w:rPr>
                    <m:t>,0</m:t>
                  </m:r>
                </m:e>
              </m:d>
              <m:ctrlPr>
                <w:rPr>
                  <w:rFonts w:ascii="Cambria Math" w:eastAsia="Cambria Math" w:hAnsi="Cambria Math" w:cs="Cambria Math"/>
                  <w:i/>
                  <w:iCs/>
                  <w:noProof/>
                </w:rPr>
              </m:ctrlPr>
            </m:e>
            <m:e>
              <m:r>
                <w:rPr>
                  <w:rFonts w:ascii="Cambria Math" w:hAnsi="Cambria Math"/>
                  <w:noProof/>
                </w:rPr>
                <m:t>-</m:t>
              </m:r>
              <m:f>
                <m:fPr>
                  <m:ctrlPr>
                    <w:rPr>
                      <w:rFonts w:ascii="Cambria Math" w:hAnsi="Cambria Math"/>
                      <w:i/>
                      <w:iCs/>
                      <w:noProof/>
                    </w:rPr>
                  </m:ctrlPr>
                </m:fPr>
                <m:num>
                  <m:r>
                    <w:rPr>
                      <w:rFonts w:ascii="Cambria Math" w:eastAsiaTheme="minorEastAsia" w:hAnsi="Cambria Math"/>
                      <w:color w:val="000000" w:themeColor="text1"/>
                      <w:kern w:val="24"/>
                    </w:rPr>
                    <m:t>σ</m:t>
                  </m:r>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MSOLO</m:t>
                      </m:r>
                    </m:sub>
                    <m:sup>
                      <m:r>
                        <w:rPr>
                          <w:rFonts w:ascii="Cambria Math" w:eastAsiaTheme="minorEastAsia" w:hAnsi="Cambria Math"/>
                          <w:color w:val="000000" w:themeColor="text1"/>
                          <w:kern w:val="24"/>
                        </w:rPr>
                        <m:t>*</m:t>
                      </m:r>
                    </m:sup>
                  </m:sSubSup>
                  <m:sSub>
                    <m:sSubPr>
                      <m:ctrlPr>
                        <w:rPr>
                          <w:rFonts w:ascii="Cambria Math" w:hAnsi="Cambria Math"/>
                          <w:i/>
                          <w:iCs/>
                        </w:rPr>
                      </m:ctrlPr>
                    </m:sSubPr>
                    <m:e>
                      <m:r>
                        <w:rPr>
                          <w:rFonts w:ascii="Cambria Math" w:hAnsi="Cambria Math"/>
                        </w:rPr>
                        <m:t>A</m:t>
                      </m:r>
                    </m:e>
                    <m:sub>
                      <m:r>
                        <w:rPr>
                          <w:rFonts w:ascii="Cambria Math" w:hAnsi="Cambria Math"/>
                        </w:rPr>
                        <m:t>MSOLO</m:t>
                      </m:r>
                    </m:sub>
                  </m:sSub>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MSOLO</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AL</m:t>
                      </m:r>
                    </m:sub>
                  </m:sSub>
                </m:den>
              </m:f>
              <m:d>
                <m:dPr>
                  <m:ctrlPr>
                    <w:rPr>
                      <w:rFonts w:ascii="Cambria Math" w:hAnsi="Cambria Math"/>
                      <w:i/>
                      <w:iCs/>
                      <w:noProof/>
                    </w:rPr>
                  </m:ctrlPr>
                </m:dPr>
                <m:e>
                  <m:sSubSup>
                    <m:sSubSupPr>
                      <m:ctrlPr>
                        <w:rPr>
                          <w:rFonts w:ascii="Cambria Math" w:hAnsi="Cambria Math"/>
                          <w:i/>
                          <w:iCs/>
                          <w:noProof/>
                        </w:rPr>
                      </m:ctrlPr>
                    </m:sSubSupPr>
                    <m:e>
                      <m:r>
                        <w:rPr>
                          <w:rFonts w:ascii="Cambria Math" w:hAnsi="Cambria Math"/>
                          <w:noProof/>
                        </w:rPr>
                        <m:t>T</m:t>
                      </m:r>
                    </m:e>
                    <m:sub>
                      <m:r>
                        <w:rPr>
                          <w:rFonts w:ascii="Cambria Math" w:hAnsi="Cambria Math"/>
                          <w:noProof/>
                        </w:rPr>
                        <m:t>MSOLO</m:t>
                      </m:r>
                    </m:sub>
                    <m:sup>
                      <m:r>
                        <w:rPr>
                          <w:rFonts w:ascii="Cambria Math" w:hAnsi="Cambria Math"/>
                          <w:noProof/>
                        </w:rPr>
                        <m:t>4</m:t>
                      </m:r>
                    </m:sup>
                  </m:sSubSup>
                  <m:r>
                    <w:rPr>
                      <w:rFonts w:ascii="Cambria Math" w:hAnsi="Cambria Math"/>
                      <w:noProof/>
                    </w:rPr>
                    <m:t>-</m:t>
                  </m:r>
                  <m:sSubSup>
                    <m:sSubSupPr>
                      <m:ctrlPr>
                        <w:rPr>
                          <w:rFonts w:ascii="Cambria Math" w:hAnsi="Cambria Math"/>
                          <w:i/>
                          <w:iCs/>
                          <w:noProof/>
                        </w:rPr>
                      </m:ctrlPr>
                    </m:sSubSupPr>
                    <m:e>
                      <m:r>
                        <w:rPr>
                          <w:rFonts w:ascii="Cambria Math" w:hAnsi="Cambria Math"/>
                          <w:noProof/>
                        </w:rPr>
                        <m:t>T</m:t>
                      </m:r>
                    </m:e>
                    <m:sub>
                      <m:r>
                        <w:rPr>
                          <w:rFonts w:ascii="Cambria Math" w:hAnsi="Cambria Math"/>
                          <w:noProof/>
                        </w:rPr>
                        <m:t>S</m:t>
                      </m:r>
                    </m:sub>
                    <m:sup>
                      <m:r>
                        <w:rPr>
                          <w:rFonts w:ascii="Cambria Math" w:hAnsi="Cambria Math"/>
                          <w:noProof/>
                        </w:rPr>
                        <m:t>4</m:t>
                      </m:r>
                    </m:sup>
                  </m:sSubSup>
                </m:e>
              </m:d>
              <m:r>
                <w:rPr>
                  <w:rFonts w:ascii="Cambria Math" w:hAnsi="Cambria Math"/>
                  <w:noProof/>
                </w:rPr>
                <m:t xml:space="preserve"> #</m:t>
              </m:r>
              <m:d>
                <m:dPr>
                  <m:ctrlPr>
                    <w:rPr>
                      <w:rFonts w:ascii="Cambria Math" w:hAnsi="Cambria Math"/>
                      <w:i/>
                      <w:iCs/>
                      <w:noProof/>
                    </w:rPr>
                  </m:ctrlPr>
                </m:dPr>
                <m:e>
                  <m:r>
                    <w:rPr>
                      <w:rFonts w:ascii="Cambria Math" w:hAnsi="Cambria Math"/>
                      <w:noProof/>
                    </w:rPr>
                    <m:t>14</m:t>
                  </m:r>
                </m:e>
              </m:d>
            </m:e>
          </m:eqArr>
        </m:oMath>
      </m:oMathPara>
    </w:p>
    <w:p w14:paraId="12DFA645" w14:textId="7D4E0FAF" w:rsidR="002C49B0" w:rsidRPr="0066011B" w:rsidRDefault="00000000" w:rsidP="002C49B0">
      <w:pPr>
        <w:spacing w:before="120" w:after="120"/>
        <w:jc w:val="center"/>
        <w:rPr>
          <w:iCs/>
        </w:rPr>
      </w:pPr>
      <m:oMathPara>
        <m:oMath>
          <m:eqArr>
            <m:eqArrPr>
              <m:maxDist m:val="1"/>
              <m:ctrlPr>
                <w:rPr>
                  <w:rFonts w:ascii="Cambria Math" w:eastAsiaTheme="minorEastAsia" w:hAnsi="Cambria Math"/>
                  <w:i/>
                  <w:iCs/>
                  <w:noProof/>
                </w:rPr>
              </m:ctrlPr>
            </m:eqArrPr>
            <m:e>
              <m:f>
                <m:fPr>
                  <m:ctrlPr>
                    <w:rPr>
                      <w:rFonts w:ascii="Cambria Math" w:hAnsi="Cambria Math"/>
                      <w:i/>
                      <w:iCs/>
                      <w:noProof/>
                    </w:rPr>
                  </m:ctrlPr>
                </m:fPr>
                <m:num>
                  <m:r>
                    <w:rPr>
                      <w:rFonts w:ascii="Cambria Math" w:hAnsi="Cambria Math"/>
                      <w:noProof/>
                    </w:rPr>
                    <m:t>d</m:t>
                  </m:r>
                  <m:sSub>
                    <m:sSubPr>
                      <m:ctrlPr>
                        <w:rPr>
                          <w:rFonts w:ascii="Cambria Math" w:hAnsi="Cambria Math"/>
                          <w:i/>
                          <w:iCs/>
                          <w:noProof/>
                        </w:rPr>
                      </m:ctrlPr>
                    </m:sSubPr>
                    <m:e>
                      <m:r>
                        <w:rPr>
                          <w:rFonts w:ascii="Cambria Math" w:hAnsi="Cambria Math"/>
                          <w:noProof/>
                        </w:rPr>
                        <m:t>T</m:t>
                      </m:r>
                    </m:e>
                    <m:sub>
                      <m:r>
                        <w:rPr>
                          <w:rFonts w:ascii="Cambria Math" w:hAnsi="Cambria Math"/>
                          <w:noProof/>
                        </w:rPr>
                        <m:t>NIRVS</m:t>
                      </m:r>
                    </m:sub>
                  </m:sSub>
                </m:num>
                <m:den>
                  <m:r>
                    <w:rPr>
                      <w:rFonts w:ascii="Cambria Math" w:hAnsi="Cambria Math"/>
                      <w:noProof/>
                    </w:rPr>
                    <m:t>dt</m:t>
                  </m:r>
                </m:den>
              </m:f>
              <m:r>
                <w:rPr>
                  <w:rFonts w:ascii="Cambria Math" w:hAnsi="Cambria Math"/>
                  <w:noProof/>
                </w:rPr>
                <m:t>=</m:t>
              </m:r>
              <m:f>
                <m:fPr>
                  <m:ctrlPr>
                    <w:rPr>
                      <w:rFonts w:ascii="Cambria Math" w:hAnsi="Cambria Math"/>
                      <w:i/>
                      <w:iCs/>
                      <w:noProof/>
                    </w:rPr>
                  </m:ctrlPr>
                </m:fPr>
                <m:num>
                  <m:sSub>
                    <m:sSubPr>
                      <m:ctrlPr>
                        <w:rPr>
                          <w:rFonts w:ascii="Cambria Math" w:hAnsi="Cambria Math"/>
                          <w:i/>
                          <w:iCs/>
                          <w:noProof/>
                        </w:rPr>
                      </m:ctrlPr>
                    </m:sSubPr>
                    <m:e>
                      <m:r>
                        <w:rPr>
                          <w:rFonts w:ascii="Cambria Math" w:hAnsi="Cambria Math"/>
                          <w:noProof/>
                        </w:rPr>
                        <m:t>Q</m:t>
                      </m:r>
                    </m:e>
                    <m:sub>
                      <m:r>
                        <w:rPr>
                          <w:rFonts w:ascii="Cambria Math" w:hAnsi="Cambria Math"/>
                          <w:noProof/>
                        </w:rPr>
                        <m:t>NIRVSS</m:t>
                      </m:r>
                    </m:sub>
                  </m:sSub>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NIRVSS</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den>
              </m:f>
              <m:r>
                <w:rPr>
                  <w:rFonts w:ascii="Cambria Math" w:hAnsi="Cambria Math"/>
                  <w:noProof/>
                </w:rPr>
                <m:t>-</m:t>
              </m:r>
              <m:f>
                <m:fPr>
                  <m:ctrlPr>
                    <w:rPr>
                      <w:rFonts w:ascii="Cambria Math" w:hAnsi="Cambria Math"/>
                      <w:i/>
                      <w:iCs/>
                      <w:noProof/>
                    </w:rPr>
                  </m:ctrlPr>
                </m:fPr>
                <m:num>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G</m:t>
                      </m:r>
                    </m:e>
                    <m:sub>
                      <m:r>
                        <w:rPr>
                          <w:rFonts w:ascii="Cambria Math" w:eastAsiaTheme="minorEastAsia" w:hAnsi="Cambria Math"/>
                          <w:color w:val="000000" w:themeColor="text1"/>
                          <w:kern w:val="24"/>
                        </w:rPr>
                        <m:t>NIRVSS</m:t>
                      </m:r>
                    </m:sub>
                  </m:sSub>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NIRVS</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den>
              </m:f>
              <m:r>
                <m:rPr>
                  <m:sty m:val="p"/>
                </m:rPr>
                <w:rPr>
                  <w:rFonts w:ascii="Cambria Math" w:eastAsiaTheme="minorEastAsia" w:hAnsi="Cambria Math"/>
                  <w:color w:val="000000" w:themeColor="text1"/>
                  <w:kern w:val="24"/>
                </w:rPr>
                <m:t>max</m:t>
              </m:r>
              <m:d>
                <m:dPr>
                  <m:begChr m:val="["/>
                  <m:endChr m:val="]"/>
                  <m:ctrlPr>
                    <w:rPr>
                      <w:rFonts w:ascii="Cambria Math" w:eastAsiaTheme="minorEastAsia" w:hAnsi="Cambria Math"/>
                      <w:iCs/>
                      <w:color w:val="000000" w:themeColor="text1"/>
                      <w:kern w:val="24"/>
                    </w:rPr>
                  </m:ctrlPr>
                </m:dPr>
                <m:e>
                  <m:d>
                    <m:dPr>
                      <m:ctrlPr>
                        <w:rPr>
                          <w:rFonts w:ascii="Cambria Math" w:eastAsiaTheme="minorEastAsia" w:hAnsi="Cambria Math"/>
                          <w:i/>
                          <w:iCs/>
                          <w:color w:val="000000" w:themeColor="text1"/>
                          <w:kern w:val="24"/>
                        </w:rPr>
                      </m:ctrlPr>
                    </m:d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NIRVSS</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H</m:t>
                          </m:r>
                          <m:sSub>
                            <m:sSubPr>
                              <m:ctrlPr>
                                <w:rPr>
                                  <w:rFonts w:ascii="Cambria Math" w:eastAsiaTheme="minorEastAsia" w:hAnsi="Cambria Math"/>
                                  <w:i/>
                                  <w:color w:val="000000" w:themeColor="text1"/>
                                  <w:kern w:val="24"/>
                                </w:rPr>
                              </m:ctrlPr>
                            </m:sSubPr>
                            <m:e>
                              <m:r>
                                <w:rPr>
                                  <w:rFonts w:ascii="Cambria Math" w:eastAsiaTheme="minorEastAsia" w:hAnsi="Cambria Math"/>
                                  <w:color w:val="000000" w:themeColor="text1"/>
                                  <w:kern w:val="24"/>
                                </w:rPr>
                                <m:t>S</m:t>
                              </m:r>
                            </m:e>
                            <m:sub>
                              <m:r>
                                <w:rPr>
                                  <w:rFonts w:ascii="Cambria Math" w:eastAsiaTheme="minorEastAsia" w:hAnsi="Cambria Math"/>
                                  <w:color w:val="000000" w:themeColor="text1"/>
                                  <w:kern w:val="24"/>
                                </w:rPr>
                                <m:t>AFT</m:t>
                              </m:r>
                            </m:sub>
                          </m:sSub>
                        </m:sub>
                      </m:sSub>
                    </m:e>
                  </m:d>
                  <m:r>
                    <w:rPr>
                      <w:rFonts w:ascii="Cambria Math" w:eastAsiaTheme="minorEastAsia" w:hAnsi="Cambria Math"/>
                      <w:color w:val="000000" w:themeColor="text1"/>
                      <w:kern w:val="24"/>
                    </w:rPr>
                    <m:t>,0</m:t>
                  </m:r>
                </m:e>
              </m:d>
              <m:r>
                <w:rPr>
                  <w:rFonts w:ascii="Cambria Math" w:hAnsi="Cambria Math"/>
                  <w:noProof/>
                </w:rPr>
                <m:t>-</m:t>
              </m:r>
              <m:f>
                <m:fPr>
                  <m:ctrlPr>
                    <w:rPr>
                      <w:rFonts w:ascii="Cambria Math" w:hAnsi="Cambria Math"/>
                      <w:i/>
                      <w:iCs/>
                      <w:noProof/>
                    </w:rPr>
                  </m:ctrlPr>
                </m:fPr>
                <m:num>
                  <m:r>
                    <w:rPr>
                      <w:rFonts w:ascii="Cambria Math" w:eastAsiaTheme="minorEastAsia" w:hAnsi="Cambria Math"/>
                      <w:color w:val="000000" w:themeColor="text1"/>
                      <w:kern w:val="24"/>
                    </w:rPr>
                    <m:t>σ</m:t>
                  </m:r>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NIRVSS</m:t>
                      </m:r>
                    </m:sub>
                    <m:sup>
                      <m:r>
                        <w:rPr>
                          <w:rFonts w:ascii="Cambria Math" w:eastAsiaTheme="minorEastAsia" w:hAnsi="Cambria Math"/>
                          <w:color w:val="000000" w:themeColor="text1"/>
                          <w:kern w:val="24"/>
                        </w:rPr>
                        <m:t>*</m:t>
                      </m:r>
                    </m:sup>
                  </m:sSubSup>
                  <m:sSub>
                    <m:sSubPr>
                      <m:ctrlPr>
                        <w:rPr>
                          <w:rFonts w:ascii="Cambria Math" w:hAnsi="Cambria Math"/>
                          <w:i/>
                          <w:iCs/>
                        </w:rPr>
                      </m:ctrlPr>
                    </m:sSubPr>
                    <m:e>
                      <m:r>
                        <w:rPr>
                          <w:rFonts w:ascii="Cambria Math" w:hAnsi="Cambria Math"/>
                        </w:rPr>
                        <m:t>A</m:t>
                      </m:r>
                    </m:e>
                    <m:sub>
                      <m:r>
                        <w:rPr>
                          <w:rFonts w:ascii="Cambria Math" w:hAnsi="Cambria Math"/>
                        </w:rPr>
                        <m:t>NIRVSS</m:t>
                      </m:r>
                    </m:sub>
                  </m:sSub>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NIRVSS</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den>
              </m:f>
              <m:d>
                <m:dPr>
                  <m:ctrlPr>
                    <w:rPr>
                      <w:rFonts w:ascii="Cambria Math" w:hAnsi="Cambria Math"/>
                      <w:i/>
                      <w:iCs/>
                      <w:noProof/>
                    </w:rPr>
                  </m:ctrlPr>
                </m:dPr>
                <m:e>
                  <m:sSubSup>
                    <m:sSubSupPr>
                      <m:ctrlPr>
                        <w:rPr>
                          <w:rFonts w:ascii="Cambria Math" w:hAnsi="Cambria Math"/>
                          <w:i/>
                          <w:iCs/>
                          <w:noProof/>
                        </w:rPr>
                      </m:ctrlPr>
                    </m:sSubSupPr>
                    <m:e>
                      <m:r>
                        <w:rPr>
                          <w:rFonts w:ascii="Cambria Math" w:hAnsi="Cambria Math"/>
                          <w:noProof/>
                        </w:rPr>
                        <m:t>T</m:t>
                      </m:r>
                    </m:e>
                    <m:sub>
                      <m:r>
                        <w:rPr>
                          <w:rFonts w:ascii="Cambria Math" w:hAnsi="Cambria Math"/>
                          <w:noProof/>
                        </w:rPr>
                        <m:t>NIRVSS</m:t>
                      </m:r>
                    </m:sub>
                    <m:sup>
                      <m:r>
                        <w:rPr>
                          <w:rFonts w:ascii="Cambria Math" w:hAnsi="Cambria Math"/>
                          <w:noProof/>
                        </w:rPr>
                        <m:t>4</m:t>
                      </m:r>
                    </m:sup>
                  </m:sSubSup>
                  <m:r>
                    <w:rPr>
                      <w:rFonts w:ascii="Cambria Math" w:hAnsi="Cambria Math"/>
                      <w:noProof/>
                    </w:rPr>
                    <m:t>-</m:t>
                  </m:r>
                  <m:sSubSup>
                    <m:sSubSupPr>
                      <m:ctrlPr>
                        <w:rPr>
                          <w:rFonts w:ascii="Cambria Math" w:hAnsi="Cambria Math"/>
                          <w:i/>
                          <w:iCs/>
                          <w:noProof/>
                        </w:rPr>
                      </m:ctrlPr>
                    </m:sSubSupPr>
                    <m:e>
                      <m:r>
                        <w:rPr>
                          <w:rFonts w:ascii="Cambria Math" w:hAnsi="Cambria Math"/>
                          <w:noProof/>
                        </w:rPr>
                        <m:t>T</m:t>
                      </m:r>
                    </m:e>
                    <m:sub>
                      <m:r>
                        <w:rPr>
                          <w:rFonts w:ascii="Cambria Math" w:hAnsi="Cambria Math"/>
                          <w:noProof/>
                        </w:rPr>
                        <m:t>S</m:t>
                      </m:r>
                    </m:sub>
                    <m:sup>
                      <m:r>
                        <w:rPr>
                          <w:rFonts w:ascii="Cambria Math" w:hAnsi="Cambria Math"/>
                          <w:noProof/>
                        </w:rPr>
                        <m:t>4</m:t>
                      </m:r>
                    </m:sup>
                  </m:sSubSup>
                </m:e>
              </m:d>
              <m:r>
                <w:rPr>
                  <w:rFonts w:ascii="Cambria Math" w:eastAsiaTheme="minorEastAsia" w:hAnsi="Cambria Math"/>
                  <w:noProof/>
                </w:rPr>
                <m:t xml:space="preserve"> </m:t>
              </m:r>
              <m:r>
                <w:rPr>
                  <w:rFonts w:ascii="Cambria Math" w:hAnsi="Cambria Math"/>
                  <w:noProof/>
                </w:rPr>
                <m:t>#</m:t>
              </m:r>
              <m:d>
                <m:dPr>
                  <m:ctrlPr>
                    <w:rPr>
                      <w:rFonts w:ascii="Cambria Math" w:eastAsiaTheme="minorEastAsia" w:hAnsi="Cambria Math"/>
                      <w:i/>
                      <w:iCs/>
                      <w:noProof/>
                    </w:rPr>
                  </m:ctrlPr>
                </m:dPr>
                <m:e>
                  <m:r>
                    <w:rPr>
                      <w:rFonts w:ascii="Cambria Math" w:eastAsiaTheme="minorEastAsia" w:hAnsi="Cambria Math"/>
                      <w:noProof/>
                    </w:rPr>
                    <m:t>15</m:t>
                  </m:r>
                </m:e>
              </m:d>
              <m:ctrlPr>
                <w:rPr>
                  <w:rFonts w:ascii="Cambria Math" w:hAnsi="Cambria Math"/>
                  <w:i/>
                  <w:iCs/>
                  <w:noProof/>
                </w:rPr>
              </m:ctrlPr>
            </m:e>
          </m:eqArr>
        </m:oMath>
      </m:oMathPara>
    </w:p>
    <w:p w14:paraId="798FF1B1" w14:textId="4FEF5E4C" w:rsidR="00AB5DF3" w:rsidRPr="0066011B" w:rsidRDefault="00F731F0" w:rsidP="00F731F0">
      <w:pPr>
        <w:ind w:firstLine="180"/>
        <w:rPr>
          <w:noProof/>
        </w:rPr>
      </w:pPr>
      <w:r w:rsidRPr="0066011B">
        <w:rPr>
          <w:rFonts w:eastAsiaTheme="minorEastAsia"/>
          <w:iCs/>
          <w:color w:val="000000" w:themeColor="text1"/>
          <w:kern w:val="24"/>
        </w:rPr>
        <w:t xml:space="preserve">In principle, it is possible to directly solve all 20 coupled OEDs representing VIPER’s TMS. However, in practice, in addition to all the described heat and energy transport, there is also the heat transported by the </w:t>
      </w:r>
      <w:proofErr w:type="spellStart"/>
      <w:r w:rsidRPr="0066011B">
        <w:rPr>
          <w:rFonts w:eastAsiaTheme="minorEastAsia"/>
          <w:iCs/>
          <w:color w:val="000000" w:themeColor="text1"/>
          <w:kern w:val="24"/>
        </w:rPr>
        <w:t>xCCHPs</w:t>
      </w:r>
      <w:proofErr w:type="spellEnd"/>
      <w:r w:rsidRPr="0066011B">
        <w:rPr>
          <w:rFonts w:eastAsiaTheme="minorEastAsia"/>
          <w:iCs/>
          <w:color w:val="000000" w:themeColor="text1"/>
          <w:kern w:val="24"/>
        </w:rPr>
        <w:t xml:space="preserve"> thermally connecting each quarter of the WEB</w:t>
      </w:r>
      <w:r w:rsidR="00275401" w:rsidRPr="0066011B">
        <w:rPr>
          <w:rFonts w:eastAsiaTheme="minorEastAsia"/>
          <w:iCs/>
          <w:color w:val="000000" w:themeColor="text1"/>
          <w:kern w:val="24"/>
        </w:rPr>
        <w:t xml:space="preserve"> and the thermosyphons</w:t>
      </w:r>
      <w:r w:rsidRPr="0066011B">
        <w:rPr>
          <w:rFonts w:eastAsiaTheme="minorEastAsia"/>
          <w:iCs/>
          <w:color w:val="000000" w:themeColor="text1"/>
          <w:kern w:val="24"/>
        </w:rPr>
        <w:t xml:space="preserve">. Although the </w:t>
      </w:r>
      <w:proofErr w:type="spellStart"/>
      <w:r w:rsidRPr="0066011B">
        <w:rPr>
          <w:rFonts w:eastAsiaTheme="minorEastAsia"/>
          <w:iCs/>
          <w:color w:val="000000" w:themeColor="text1"/>
          <w:kern w:val="24"/>
        </w:rPr>
        <w:t>xCCHPs</w:t>
      </w:r>
      <w:proofErr w:type="spellEnd"/>
      <w:r w:rsidRPr="0066011B">
        <w:rPr>
          <w:rFonts w:eastAsiaTheme="minorEastAsia"/>
          <w:iCs/>
          <w:color w:val="000000" w:themeColor="text1"/>
          <w:kern w:val="24"/>
        </w:rPr>
        <w:t xml:space="preserve"> </w:t>
      </w:r>
      <w:r w:rsidR="00275401" w:rsidRPr="0066011B">
        <w:rPr>
          <w:rFonts w:eastAsiaTheme="minorEastAsia"/>
          <w:iCs/>
          <w:color w:val="000000" w:themeColor="text1"/>
          <w:kern w:val="24"/>
        </w:rPr>
        <w:t xml:space="preserve">and the thermosyphons </w:t>
      </w:r>
      <w:proofErr w:type="spellStart"/>
      <w:r w:rsidRPr="0066011B">
        <w:rPr>
          <w:rFonts w:eastAsiaTheme="minorEastAsia"/>
          <w:iCs/>
          <w:color w:val="000000" w:themeColor="text1"/>
          <w:kern w:val="24"/>
        </w:rPr>
        <w:t>conductances</w:t>
      </w:r>
      <w:proofErr w:type="spellEnd"/>
      <w:r w:rsidRPr="0066011B">
        <w:rPr>
          <w:rFonts w:eastAsiaTheme="minorEastAsia"/>
          <w:iCs/>
          <w:color w:val="000000" w:themeColor="text1"/>
          <w:kern w:val="24"/>
        </w:rPr>
        <w:t xml:space="preserve"> could be known, the amount of heat conducted through them is unknow</w:t>
      </w:r>
      <w:r w:rsidR="00832722" w:rsidRPr="0066011B">
        <w:rPr>
          <w:rFonts w:eastAsiaTheme="minorEastAsia"/>
          <w:iCs/>
          <w:color w:val="000000" w:themeColor="text1"/>
          <w:kern w:val="24"/>
        </w:rPr>
        <w:t>n</w:t>
      </w:r>
      <w:r w:rsidRPr="0066011B">
        <w:rPr>
          <w:rFonts w:eastAsiaTheme="minorEastAsia"/>
          <w:iCs/>
          <w:color w:val="000000" w:themeColor="text1"/>
          <w:kern w:val="24"/>
        </w:rPr>
        <w:t xml:space="preserve"> as it depends on their evaporator and condenser temperatures which in turn depend</w:t>
      </w:r>
      <w:r w:rsidR="00905EA5" w:rsidRPr="0066011B">
        <w:rPr>
          <w:rFonts w:eastAsiaTheme="minorEastAsia"/>
          <w:iCs/>
          <w:color w:val="000000" w:themeColor="text1"/>
          <w:kern w:val="24"/>
        </w:rPr>
        <w:t>s</w:t>
      </w:r>
      <w:r w:rsidRPr="0066011B">
        <w:rPr>
          <w:rFonts w:eastAsiaTheme="minorEastAsia"/>
          <w:iCs/>
          <w:color w:val="000000" w:themeColor="text1"/>
          <w:kern w:val="24"/>
        </w:rPr>
        <w:t xml:space="preserve"> on the heat spreader-LHP evaporator assembly CV</w:t>
      </w:r>
      <w:r w:rsidR="00275401" w:rsidRPr="0066011B">
        <w:rPr>
          <w:rFonts w:eastAsiaTheme="minorEastAsia"/>
          <w:iCs/>
          <w:color w:val="000000" w:themeColor="text1"/>
          <w:kern w:val="24"/>
        </w:rPr>
        <w:t xml:space="preserve"> and payloads CV </w:t>
      </w:r>
      <w:r w:rsidRPr="0066011B">
        <w:rPr>
          <w:rFonts w:eastAsiaTheme="minorEastAsia"/>
          <w:iCs/>
          <w:color w:val="000000" w:themeColor="text1"/>
          <w:kern w:val="24"/>
        </w:rPr>
        <w:t>temperature. Since those temperatures are not know</w:t>
      </w:r>
      <w:r w:rsidR="00D678D4" w:rsidRPr="0066011B">
        <w:rPr>
          <w:rFonts w:eastAsiaTheme="minorEastAsia"/>
          <w:iCs/>
          <w:color w:val="000000" w:themeColor="text1"/>
          <w:kern w:val="24"/>
        </w:rPr>
        <w:t>n</w:t>
      </w:r>
      <w:r w:rsidRPr="0066011B">
        <w:rPr>
          <w:rFonts w:eastAsiaTheme="minorEastAsia"/>
          <w:iCs/>
          <w:color w:val="000000" w:themeColor="text1"/>
          <w:kern w:val="24"/>
        </w:rPr>
        <w:t xml:space="preserve"> </w:t>
      </w:r>
      <w:proofErr w:type="gramStart"/>
      <w:r w:rsidRPr="0066011B">
        <w:rPr>
          <w:rFonts w:eastAsiaTheme="minorEastAsia"/>
          <w:iCs/>
          <w:color w:val="000000" w:themeColor="text1"/>
          <w:kern w:val="24"/>
        </w:rPr>
        <w:t>before</w:t>
      </w:r>
      <w:r w:rsidR="00D678D4" w:rsidRPr="0066011B">
        <w:rPr>
          <w:rFonts w:eastAsiaTheme="minorEastAsia"/>
          <w:iCs/>
          <w:color w:val="000000" w:themeColor="text1"/>
          <w:kern w:val="24"/>
        </w:rPr>
        <w:t>-</w:t>
      </w:r>
      <w:r w:rsidRPr="0066011B">
        <w:rPr>
          <w:rFonts w:eastAsiaTheme="minorEastAsia"/>
          <w:iCs/>
          <w:color w:val="000000" w:themeColor="text1"/>
          <w:kern w:val="24"/>
        </w:rPr>
        <w:t>hand</w:t>
      </w:r>
      <w:proofErr w:type="gramEnd"/>
      <w:r w:rsidRPr="0066011B">
        <w:rPr>
          <w:rFonts w:eastAsiaTheme="minorEastAsia"/>
          <w:iCs/>
          <w:color w:val="000000" w:themeColor="text1"/>
          <w:kern w:val="24"/>
        </w:rPr>
        <w:t xml:space="preserve">, this implies that heat transported through the </w:t>
      </w:r>
      <w:proofErr w:type="spellStart"/>
      <w:r w:rsidRPr="0066011B">
        <w:rPr>
          <w:rFonts w:eastAsiaTheme="minorEastAsia"/>
          <w:iCs/>
          <w:color w:val="000000" w:themeColor="text1"/>
          <w:kern w:val="24"/>
        </w:rPr>
        <w:t>xCCHPs</w:t>
      </w:r>
      <w:proofErr w:type="spellEnd"/>
      <w:r w:rsidR="00275401" w:rsidRPr="0066011B">
        <w:rPr>
          <w:rFonts w:eastAsiaTheme="minorEastAsia"/>
          <w:iCs/>
          <w:color w:val="000000" w:themeColor="text1"/>
          <w:kern w:val="24"/>
        </w:rPr>
        <w:t xml:space="preserve"> and the thermosyphons</w:t>
      </w:r>
      <w:r w:rsidRPr="0066011B">
        <w:rPr>
          <w:rFonts w:eastAsiaTheme="minorEastAsia"/>
          <w:iCs/>
          <w:color w:val="000000" w:themeColor="text1"/>
          <w:kern w:val="24"/>
        </w:rPr>
        <w:t xml:space="preserve"> and therefore the energy balance at each assemblies</w:t>
      </w:r>
      <w:r w:rsidR="00D678D4" w:rsidRPr="0066011B">
        <w:rPr>
          <w:rFonts w:eastAsiaTheme="minorEastAsia"/>
          <w:iCs/>
          <w:color w:val="000000" w:themeColor="text1"/>
          <w:kern w:val="24"/>
        </w:rPr>
        <w:t>’</w:t>
      </w:r>
      <w:r w:rsidRPr="0066011B">
        <w:rPr>
          <w:rFonts w:eastAsiaTheme="minorEastAsia"/>
          <w:iCs/>
          <w:color w:val="000000" w:themeColor="text1"/>
          <w:kern w:val="24"/>
        </w:rPr>
        <w:t xml:space="preserve"> CV is not known. To overcome this modeling obstacle, an iterative solution scheme is proposed. First, initial CVs temperature </w:t>
      </w:r>
      <w:proofErr w:type="gramStart"/>
      <w:r w:rsidRPr="0066011B">
        <w:rPr>
          <w:rFonts w:eastAsiaTheme="minorEastAsia"/>
          <w:iCs/>
          <w:color w:val="000000" w:themeColor="text1"/>
          <w:kern w:val="24"/>
        </w:rPr>
        <w:t>are</w:t>
      </w:r>
      <w:proofErr w:type="gramEnd"/>
      <w:r w:rsidRPr="0066011B">
        <w:rPr>
          <w:rFonts w:eastAsiaTheme="minorEastAsia"/>
          <w:iCs/>
          <w:color w:val="000000" w:themeColor="text1"/>
          <w:kern w:val="24"/>
        </w:rPr>
        <w:t xml:space="preserve"> set, along with the required boundary conditions. Then, assuming no heat transport through the </w:t>
      </w:r>
      <w:proofErr w:type="spellStart"/>
      <w:r w:rsidRPr="0066011B">
        <w:rPr>
          <w:rFonts w:eastAsiaTheme="minorEastAsia"/>
          <w:iCs/>
          <w:color w:val="000000" w:themeColor="text1"/>
          <w:kern w:val="24"/>
        </w:rPr>
        <w:t>xCHHPs</w:t>
      </w:r>
      <w:proofErr w:type="spellEnd"/>
      <w:r w:rsidR="00275401" w:rsidRPr="0066011B">
        <w:rPr>
          <w:rFonts w:eastAsiaTheme="minorEastAsia"/>
          <w:iCs/>
          <w:color w:val="000000" w:themeColor="text1"/>
          <w:kern w:val="24"/>
        </w:rPr>
        <w:t xml:space="preserve"> and the thermosyphons</w:t>
      </w:r>
      <w:r w:rsidRPr="0066011B">
        <w:rPr>
          <w:rFonts w:eastAsiaTheme="minorEastAsia"/>
          <w:iCs/>
          <w:color w:val="000000" w:themeColor="text1"/>
          <w:kern w:val="24"/>
        </w:rPr>
        <w:t xml:space="preserve">, the first run on the single LHP model per </w:t>
      </w:r>
      <w:proofErr w:type="gramStart"/>
      <w:r w:rsidRPr="0066011B">
        <w:rPr>
          <w:rFonts w:eastAsiaTheme="minorEastAsia"/>
          <w:iCs/>
          <w:color w:val="000000" w:themeColor="text1"/>
          <w:kern w:val="24"/>
        </w:rPr>
        <w:t>every quarter</w:t>
      </w:r>
      <w:proofErr w:type="gramEnd"/>
      <w:r w:rsidRPr="0066011B">
        <w:rPr>
          <w:rFonts w:eastAsiaTheme="minorEastAsia"/>
          <w:iCs/>
          <w:color w:val="000000" w:themeColor="text1"/>
          <w:kern w:val="24"/>
        </w:rPr>
        <w:t xml:space="preserve"> of the vehicle, the batteries thermal model, and the payload instruments thermal model are executed. The iteration then continues by assessing the spreader-evaporator assemblies</w:t>
      </w:r>
      <w:r w:rsidR="00D678D4" w:rsidRPr="0066011B">
        <w:rPr>
          <w:rFonts w:eastAsiaTheme="minorEastAsia"/>
          <w:iCs/>
          <w:color w:val="000000" w:themeColor="text1"/>
          <w:kern w:val="24"/>
        </w:rPr>
        <w:t>’</w:t>
      </w:r>
      <w:r w:rsidRPr="0066011B">
        <w:rPr>
          <w:rFonts w:eastAsiaTheme="minorEastAsia"/>
          <w:iCs/>
          <w:color w:val="000000" w:themeColor="text1"/>
          <w:kern w:val="24"/>
        </w:rPr>
        <w:t xml:space="preserve"> CV temperature and calculating the heat transport through the </w:t>
      </w:r>
      <w:proofErr w:type="spellStart"/>
      <w:r w:rsidRPr="0066011B">
        <w:rPr>
          <w:rFonts w:eastAsiaTheme="minorEastAsia"/>
          <w:iCs/>
          <w:color w:val="000000" w:themeColor="text1"/>
          <w:kern w:val="24"/>
        </w:rPr>
        <w:t>xCCHPs</w:t>
      </w:r>
      <w:proofErr w:type="spellEnd"/>
      <w:r w:rsidR="00275401" w:rsidRPr="0066011B">
        <w:rPr>
          <w:rFonts w:eastAsiaTheme="minorEastAsia"/>
          <w:iCs/>
          <w:color w:val="000000" w:themeColor="text1"/>
          <w:kern w:val="24"/>
        </w:rPr>
        <w:t xml:space="preserve"> and the thermosyphons</w:t>
      </w:r>
      <w:r w:rsidRPr="0066011B">
        <w:rPr>
          <w:rFonts w:eastAsiaTheme="minorEastAsia"/>
          <w:iCs/>
          <w:color w:val="000000" w:themeColor="text1"/>
          <w:kern w:val="24"/>
        </w:rPr>
        <w:t xml:space="preserve">. The new iteration starts by imposing the calculated heat transport through the </w:t>
      </w:r>
      <w:proofErr w:type="spellStart"/>
      <w:r w:rsidRPr="0066011B">
        <w:rPr>
          <w:rFonts w:eastAsiaTheme="minorEastAsia"/>
          <w:iCs/>
          <w:color w:val="000000" w:themeColor="text1"/>
          <w:kern w:val="24"/>
        </w:rPr>
        <w:t>xCCHPs</w:t>
      </w:r>
      <w:proofErr w:type="spellEnd"/>
      <w:r w:rsidRPr="0066011B">
        <w:rPr>
          <w:rFonts w:eastAsiaTheme="minorEastAsia"/>
          <w:iCs/>
          <w:color w:val="000000" w:themeColor="text1"/>
          <w:kern w:val="24"/>
        </w:rPr>
        <w:t xml:space="preserve"> and the cycle repeats, </w:t>
      </w:r>
      <w:r w:rsidRPr="0066011B">
        <w:rPr>
          <w:rFonts w:eastAsiaTheme="minorEastAsia"/>
          <w:iCs/>
          <w:color w:val="000000" w:themeColor="text1"/>
          <w:kern w:val="24"/>
        </w:rPr>
        <w:fldChar w:fldCharType="begin"/>
      </w:r>
      <w:r w:rsidRPr="0066011B">
        <w:rPr>
          <w:rFonts w:eastAsiaTheme="minorEastAsia"/>
          <w:iCs/>
          <w:color w:val="000000" w:themeColor="text1"/>
          <w:kern w:val="24"/>
        </w:rPr>
        <w:instrText xml:space="preserve"> REF _Ref196922601 \h  \* MERGEFORMAT </w:instrText>
      </w:r>
      <w:r w:rsidRPr="0066011B">
        <w:rPr>
          <w:rFonts w:eastAsiaTheme="minorEastAsia"/>
          <w:iCs/>
          <w:color w:val="000000" w:themeColor="text1"/>
          <w:kern w:val="24"/>
        </w:rPr>
      </w:r>
      <w:r w:rsidRPr="0066011B">
        <w:rPr>
          <w:rFonts w:eastAsiaTheme="minorEastAsia"/>
          <w:iCs/>
          <w:color w:val="000000" w:themeColor="text1"/>
          <w:kern w:val="24"/>
        </w:rPr>
        <w:fldChar w:fldCharType="separate"/>
      </w:r>
      <w:r w:rsidRPr="0066011B">
        <w:rPr>
          <w:rFonts w:eastAsiaTheme="minorEastAsia"/>
          <w:iCs/>
          <w:color w:val="000000" w:themeColor="text1"/>
          <w:kern w:val="24"/>
        </w:rPr>
        <w:t>Figure 3</w:t>
      </w:r>
      <w:r w:rsidRPr="0066011B">
        <w:rPr>
          <w:rFonts w:eastAsiaTheme="minorEastAsia"/>
          <w:iCs/>
          <w:color w:val="000000" w:themeColor="text1"/>
          <w:kern w:val="24"/>
        </w:rPr>
        <w:fldChar w:fldCharType="end"/>
      </w:r>
      <w:r w:rsidRPr="0066011B">
        <w:rPr>
          <w:rFonts w:eastAsiaTheme="minorEastAsia"/>
          <w:iCs/>
          <w:color w:val="000000" w:themeColor="text1"/>
          <w:kern w:val="24"/>
        </w:rPr>
        <w:t xml:space="preserve"> Left. </w:t>
      </w:r>
      <w:r w:rsidR="00C00B7A" w:rsidRPr="0066011B">
        <w:rPr>
          <w:rFonts w:eastAsiaTheme="minorEastAsia"/>
          <w:iCs/>
          <w:color w:val="000000" w:themeColor="text1"/>
          <w:kern w:val="24"/>
        </w:rPr>
        <w:t>Since the iterati</w:t>
      </w:r>
      <w:r w:rsidR="00275401" w:rsidRPr="0066011B">
        <w:rPr>
          <w:rFonts w:eastAsiaTheme="minorEastAsia"/>
          <w:iCs/>
          <w:color w:val="000000" w:themeColor="text1"/>
          <w:kern w:val="24"/>
        </w:rPr>
        <w:t>ve</w:t>
      </w:r>
      <w:r w:rsidR="00C00B7A" w:rsidRPr="0066011B">
        <w:rPr>
          <w:rFonts w:eastAsiaTheme="minorEastAsia"/>
          <w:iCs/>
          <w:color w:val="000000" w:themeColor="text1"/>
          <w:kern w:val="24"/>
        </w:rPr>
        <w:t xml:space="preserve"> method </w:t>
      </w:r>
      <w:r w:rsidR="00275401" w:rsidRPr="0066011B">
        <w:rPr>
          <w:rFonts w:eastAsiaTheme="minorEastAsia"/>
          <w:iCs/>
          <w:color w:val="000000" w:themeColor="text1"/>
          <w:kern w:val="24"/>
        </w:rPr>
        <w:t>has been</w:t>
      </w:r>
      <w:r w:rsidR="00C00B7A" w:rsidRPr="0066011B">
        <w:rPr>
          <w:rFonts w:eastAsiaTheme="minorEastAsia"/>
          <w:iCs/>
          <w:color w:val="000000" w:themeColor="text1"/>
          <w:kern w:val="24"/>
        </w:rPr>
        <w:t xml:space="preserve"> impl</w:t>
      </w:r>
      <w:r w:rsidR="00275401" w:rsidRPr="0066011B">
        <w:rPr>
          <w:rFonts w:eastAsiaTheme="minorEastAsia"/>
          <w:iCs/>
          <w:color w:val="000000" w:themeColor="text1"/>
          <w:kern w:val="24"/>
        </w:rPr>
        <w:t>emen</w:t>
      </w:r>
      <w:r w:rsidR="00C00B7A" w:rsidRPr="0066011B">
        <w:rPr>
          <w:rFonts w:eastAsiaTheme="minorEastAsia"/>
          <w:iCs/>
          <w:color w:val="000000" w:themeColor="text1"/>
          <w:kern w:val="24"/>
        </w:rPr>
        <w:t>ted to a</w:t>
      </w:r>
      <w:r w:rsidR="00275401" w:rsidRPr="0066011B">
        <w:rPr>
          <w:rFonts w:eastAsiaTheme="minorEastAsia"/>
          <w:iCs/>
          <w:color w:val="000000" w:themeColor="text1"/>
          <w:kern w:val="24"/>
        </w:rPr>
        <w:t>ss</w:t>
      </w:r>
      <w:r w:rsidR="00C00B7A" w:rsidRPr="0066011B">
        <w:rPr>
          <w:rFonts w:eastAsiaTheme="minorEastAsia"/>
          <w:iCs/>
          <w:color w:val="000000" w:themeColor="text1"/>
          <w:kern w:val="24"/>
        </w:rPr>
        <w:t xml:space="preserve">ess the heat carried by the </w:t>
      </w:r>
      <w:proofErr w:type="spellStart"/>
      <w:r w:rsidR="00C00B7A" w:rsidRPr="0066011B">
        <w:rPr>
          <w:rFonts w:eastAsiaTheme="minorEastAsia"/>
          <w:iCs/>
          <w:color w:val="000000" w:themeColor="text1"/>
          <w:kern w:val="24"/>
        </w:rPr>
        <w:t>xCCHPs</w:t>
      </w:r>
      <w:proofErr w:type="spellEnd"/>
      <w:r w:rsidR="00C00B7A" w:rsidRPr="0066011B">
        <w:rPr>
          <w:rFonts w:eastAsiaTheme="minorEastAsia"/>
          <w:iCs/>
          <w:color w:val="000000" w:themeColor="text1"/>
          <w:kern w:val="24"/>
        </w:rPr>
        <w:t xml:space="preserve"> and thermosyphons, which do not </w:t>
      </w:r>
      <w:r w:rsidR="001C17D7" w:rsidRPr="0066011B">
        <w:rPr>
          <w:rFonts w:eastAsiaTheme="minorEastAsia"/>
          <w:iCs/>
          <w:color w:val="000000" w:themeColor="text1"/>
          <w:kern w:val="24"/>
        </w:rPr>
        <w:t>change</w:t>
      </w:r>
      <w:r w:rsidR="00C00B7A" w:rsidRPr="0066011B">
        <w:rPr>
          <w:rFonts w:eastAsiaTheme="minorEastAsia"/>
          <w:iCs/>
          <w:color w:val="000000" w:themeColor="text1"/>
          <w:kern w:val="24"/>
        </w:rPr>
        <w:t xml:space="preserve"> significantly between the time ste</w:t>
      </w:r>
      <w:r w:rsidR="00275401" w:rsidRPr="0066011B">
        <w:rPr>
          <w:rFonts w:eastAsiaTheme="minorEastAsia"/>
          <w:iCs/>
          <w:color w:val="000000" w:themeColor="text1"/>
          <w:kern w:val="24"/>
        </w:rPr>
        <w:t>ps</w:t>
      </w:r>
      <w:r w:rsidR="00C00B7A" w:rsidRPr="0066011B">
        <w:rPr>
          <w:rFonts w:eastAsiaTheme="minorEastAsia"/>
          <w:iCs/>
          <w:color w:val="000000" w:themeColor="text1"/>
          <w:kern w:val="24"/>
        </w:rPr>
        <w:t xml:space="preserve"> </w:t>
      </w:r>
      <w:r w:rsidR="00275401" w:rsidRPr="0066011B">
        <w:rPr>
          <w:rFonts w:eastAsiaTheme="minorEastAsia"/>
          <w:iCs/>
          <w:color w:val="000000" w:themeColor="text1"/>
          <w:kern w:val="24"/>
        </w:rPr>
        <w:t xml:space="preserve">once the model has been initialized </w:t>
      </w:r>
      <w:r w:rsidR="00C00B7A" w:rsidRPr="0066011B">
        <w:rPr>
          <w:rFonts w:eastAsiaTheme="minorEastAsia"/>
          <w:iCs/>
          <w:color w:val="000000" w:themeColor="text1"/>
          <w:kern w:val="24"/>
        </w:rPr>
        <w:t xml:space="preserve">due to rather </w:t>
      </w:r>
      <w:r w:rsidR="001C17D7" w:rsidRPr="0066011B">
        <w:rPr>
          <w:rFonts w:eastAsiaTheme="minorEastAsia"/>
          <w:iCs/>
          <w:color w:val="000000" w:themeColor="text1"/>
          <w:kern w:val="24"/>
        </w:rPr>
        <w:t>larger</w:t>
      </w:r>
      <w:r w:rsidR="00C00B7A" w:rsidRPr="0066011B">
        <w:rPr>
          <w:rFonts w:eastAsiaTheme="minorEastAsia"/>
          <w:iCs/>
          <w:color w:val="000000" w:themeColor="text1"/>
          <w:kern w:val="24"/>
        </w:rPr>
        <w:t xml:space="preserve"> vehicle thermal inertia</w:t>
      </w:r>
      <w:r w:rsidR="00275401" w:rsidRPr="0066011B">
        <w:rPr>
          <w:rFonts w:eastAsiaTheme="minorEastAsia"/>
          <w:iCs/>
          <w:color w:val="000000" w:themeColor="text1"/>
          <w:kern w:val="24"/>
        </w:rPr>
        <w:t>.</w:t>
      </w:r>
      <w:r w:rsidR="00C00B7A" w:rsidRPr="0066011B">
        <w:rPr>
          <w:rFonts w:eastAsiaTheme="minorEastAsia"/>
          <w:iCs/>
          <w:color w:val="000000" w:themeColor="text1"/>
          <w:kern w:val="24"/>
        </w:rPr>
        <w:t xml:space="preserve"> </w:t>
      </w:r>
      <w:r w:rsidR="00275401" w:rsidRPr="0066011B">
        <w:rPr>
          <w:rFonts w:eastAsiaTheme="minorEastAsia"/>
          <w:iCs/>
          <w:color w:val="000000" w:themeColor="text1"/>
          <w:kern w:val="24"/>
        </w:rPr>
        <w:t>B</w:t>
      </w:r>
      <w:r w:rsidRPr="0066011B">
        <w:rPr>
          <w:rFonts w:eastAsiaTheme="minorEastAsia"/>
          <w:iCs/>
          <w:color w:val="000000" w:themeColor="text1"/>
          <w:kern w:val="24"/>
        </w:rPr>
        <w:t xml:space="preserve">y trial and </w:t>
      </w:r>
      <w:r w:rsidR="001C17D7" w:rsidRPr="0066011B">
        <w:rPr>
          <w:rFonts w:eastAsiaTheme="minorEastAsia"/>
          <w:iCs/>
          <w:color w:val="000000" w:themeColor="text1"/>
          <w:kern w:val="24"/>
        </w:rPr>
        <w:t>error,</w:t>
      </w:r>
      <w:r w:rsidRPr="0066011B">
        <w:rPr>
          <w:rFonts w:eastAsiaTheme="minorEastAsia"/>
          <w:iCs/>
          <w:color w:val="000000" w:themeColor="text1"/>
          <w:kern w:val="24"/>
        </w:rPr>
        <w:t xml:space="preserve"> it was found that </w:t>
      </w:r>
      <w:r w:rsidR="00D678D4" w:rsidRPr="0066011B">
        <w:rPr>
          <w:rFonts w:eastAsiaTheme="minorEastAsia"/>
          <w:iCs/>
          <w:color w:val="000000" w:themeColor="text1"/>
          <w:kern w:val="24"/>
        </w:rPr>
        <w:t xml:space="preserve">the </w:t>
      </w:r>
      <w:r w:rsidRPr="0066011B">
        <w:rPr>
          <w:rFonts w:eastAsiaTheme="minorEastAsia"/>
          <w:iCs/>
          <w:color w:val="000000" w:themeColor="text1"/>
          <w:kern w:val="24"/>
        </w:rPr>
        <w:t>system of ODEs converges after ten iterations</w:t>
      </w:r>
      <w:r w:rsidR="00275401" w:rsidRPr="0066011B">
        <w:rPr>
          <w:rFonts w:eastAsiaTheme="minorEastAsia"/>
          <w:iCs/>
          <w:color w:val="000000" w:themeColor="text1"/>
          <w:kern w:val="24"/>
        </w:rPr>
        <w:t xml:space="preserve"> without the need </w:t>
      </w:r>
      <w:proofErr w:type="gramStart"/>
      <w:r w:rsidR="00275401" w:rsidRPr="0066011B">
        <w:rPr>
          <w:rFonts w:eastAsiaTheme="minorEastAsia"/>
          <w:iCs/>
          <w:color w:val="000000" w:themeColor="text1"/>
          <w:kern w:val="24"/>
        </w:rPr>
        <w:t>of</w:t>
      </w:r>
      <w:proofErr w:type="gramEnd"/>
      <w:r w:rsidR="00275401" w:rsidRPr="0066011B">
        <w:rPr>
          <w:rFonts w:eastAsiaTheme="minorEastAsia"/>
          <w:iCs/>
          <w:color w:val="000000" w:themeColor="text1"/>
          <w:kern w:val="24"/>
        </w:rPr>
        <w:t xml:space="preserve"> an </w:t>
      </w:r>
      <w:r w:rsidR="001C17D7" w:rsidRPr="0066011B">
        <w:rPr>
          <w:rFonts w:eastAsiaTheme="minorEastAsia"/>
          <w:iCs/>
          <w:color w:val="000000" w:themeColor="text1"/>
          <w:kern w:val="24"/>
        </w:rPr>
        <w:t>adaptive</w:t>
      </w:r>
      <w:r w:rsidR="00275401" w:rsidRPr="0066011B">
        <w:rPr>
          <w:rFonts w:eastAsiaTheme="minorEastAsia"/>
          <w:iCs/>
          <w:color w:val="000000" w:themeColor="text1"/>
          <w:kern w:val="24"/>
        </w:rPr>
        <w:t xml:space="preserve"> conver</w:t>
      </w:r>
      <w:r w:rsidR="001C17D7" w:rsidRPr="0066011B">
        <w:rPr>
          <w:rFonts w:eastAsiaTheme="minorEastAsia"/>
          <w:iCs/>
          <w:color w:val="000000" w:themeColor="text1"/>
          <w:kern w:val="24"/>
        </w:rPr>
        <w:t>gen</w:t>
      </w:r>
      <w:r w:rsidR="00275401" w:rsidRPr="0066011B">
        <w:rPr>
          <w:rFonts w:eastAsiaTheme="minorEastAsia"/>
          <w:iCs/>
          <w:color w:val="000000" w:themeColor="text1"/>
          <w:kern w:val="24"/>
        </w:rPr>
        <w:t>cy criteria</w:t>
      </w:r>
      <w:r w:rsidRPr="0066011B">
        <w:rPr>
          <w:rFonts w:eastAsiaTheme="minorEastAsia"/>
          <w:iCs/>
          <w:color w:val="000000" w:themeColor="text1"/>
          <w:kern w:val="24"/>
        </w:rPr>
        <w:t xml:space="preserve">. The iterations and the individual thermal models were </w:t>
      </w:r>
      <w:r w:rsidRPr="0066011B">
        <w:rPr>
          <w:noProof/>
        </w:rPr>
        <w:t>implemented in Octave and solved using Runge-Kutta 2-3. The geometrical des</w:t>
      </w:r>
      <w:r w:rsidR="0012469F" w:rsidRPr="0066011B">
        <w:rPr>
          <w:noProof/>
        </w:rPr>
        <w:t>ign</w:t>
      </w:r>
      <w:r w:rsidRPr="0066011B">
        <w:rPr>
          <w:noProof/>
        </w:rPr>
        <w:t xml:space="preserve"> parameters were taken from </w:t>
      </w:r>
      <w:r w:rsidR="000A2281" w:rsidRPr="0066011B">
        <w:rPr>
          <w:noProof/>
        </w:rPr>
        <w:t xml:space="preserve">the vehicle computer aided drawing (CAD) </w:t>
      </w:r>
      <w:r w:rsidRPr="0066011B">
        <w:rPr>
          <w:noProof/>
        </w:rPr>
        <w:t xml:space="preserve"> assembly and the material properties for propelyne and ammonia working </w:t>
      </w:r>
      <w:r w:rsidRPr="0066011B">
        <w:rPr>
          <w:noProof/>
        </w:rPr>
        <w:lastRenderedPageBreak/>
        <w:t xml:space="preserve">fluids were taken from </w:t>
      </w:r>
      <w:r w:rsidR="00CB0C9C" w:rsidRPr="0066011B">
        <w:rPr>
          <w:noProof/>
        </w:rPr>
        <w:t>the Nation</w:t>
      </w:r>
      <w:r w:rsidR="004909B5" w:rsidRPr="0066011B">
        <w:rPr>
          <w:noProof/>
        </w:rPr>
        <w:t>al</w:t>
      </w:r>
      <w:r w:rsidR="00CB0C9C" w:rsidRPr="0066011B">
        <w:rPr>
          <w:noProof/>
        </w:rPr>
        <w:t xml:space="preserve"> Institute of Standards and Technology (NIST) ThermoData Engine</w:t>
      </w:r>
      <w:r w:rsidR="004909B5" w:rsidRPr="0066011B">
        <w:rPr>
          <w:noProof/>
        </w:rPr>
        <w:t xml:space="preserve"> online database</w:t>
      </w:r>
      <w:r w:rsidRPr="0066011B">
        <w:rPr>
          <w:noProof/>
        </w:rPr>
        <w:t>.</w:t>
      </w:r>
    </w:p>
    <w:p w14:paraId="307B5ECE" w14:textId="7FFCF5ED" w:rsidR="00F731F0" w:rsidRPr="0066011B" w:rsidRDefault="00F731F0">
      <w:pPr>
        <w:pStyle w:val="Heading1"/>
        <w:numPr>
          <w:ilvl w:val="0"/>
          <w:numId w:val="1"/>
        </w:numPr>
      </w:pPr>
      <w:r w:rsidRPr="0066011B">
        <w:t>Model Correlation</w:t>
      </w:r>
    </w:p>
    <w:p w14:paraId="40B5A990" w14:textId="2BE13DB9" w:rsidR="00F731F0" w:rsidRPr="0066011B" w:rsidRDefault="00F731F0" w:rsidP="008C2501">
      <w:pPr>
        <w:keepNext/>
        <w:ind w:firstLine="187"/>
      </w:pPr>
      <w:r w:rsidRPr="0066011B">
        <w:t>The single LHP model, used to model each of the VIPER LHPs, was correlated using test data from the VIPER’s LHP TVAC test. For more details on the test configuration and data analysis please refer to E. F. Medici et al.</w:t>
      </w:r>
      <w:r w:rsidRPr="0066011B">
        <w:rPr>
          <w:vertAlign w:val="superscript"/>
        </w:rPr>
        <w:t>1</w:t>
      </w:r>
      <w:r w:rsidRPr="0066011B">
        <w:t xml:space="preserve"> and for the model description and correlations please refer to E. F. Medici et al</w:t>
      </w:r>
      <w:r w:rsidRPr="0066011B">
        <w:rPr>
          <w:vertAlign w:val="superscript"/>
        </w:rPr>
        <w:t>4</w:t>
      </w:r>
      <w:r w:rsidRPr="0066011B">
        <w:t xml:space="preserve">.  The integrated VIPER TMS model described in this </w:t>
      </w:r>
      <w:r w:rsidR="00C00B7A" w:rsidRPr="0066011B">
        <w:t>paper</w:t>
      </w:r>
      <w:r w:rsidRPr="0066011B">
        <w:t xml:space="preserve">, however, is correlated using data from the integrated vehicle TVAC test. Given that the LHP model was already correlated, the correlations effort for the integrated vehicle model was aimed at correlating the performance of the </w:t>
      </w:r>
      <w:proofErr w:type="spellStart"/>
      <w:r w:rsidRPr="0066011B">
        <w:t>xCCHPs</w:t>
      </w:r>
      <w:proofErr w:type="spellEnd"/>
      <w:r w:rsidRPr="0066011B">
        <w:t xml:space="preserve"> interconnecting the WEB, the CCHPs providing a thermal link to the payloads, and the overall heat leaks. Also, since the single LHP TVAC test was performed in a lunar-like environment where the effective gravitational component was 1/6 of the Earth gravity while at the integrated vehicle TVAC was performed in 1g environment, the TCVs performance need</w:t>
      </w:r>
      <w:r w:rsidR="00476116" w:rsidRPr="0066011B">
        <w:t>ed</w:t>
      </w:r>
      <w:r w:rsidRPr="0066011B">
        <w:t xml:space="preserve"> to be reassessed.</w:t>
      </w:r>
    </w:p>
    <w:p w14:paraId="108B3C08" w14:textId="73B30702" w:rsidR="00F731F0" w:rsidRPr="0066011B" w:rsidRDefault="00F731F0" w:rsidP="008C2501">
      <w:pPr>
        <w:keepNext/>
        <w:ind w:firstLine="187"/>
      </w:pPr>
      <w:r w:rsidRPr="0066011B">
        <w:t xml:space="preserve">The integrated TVAC test consisted of several segments </w:t>
      </w:r>
      <w:r w:rsidR="00C340A2" w:rsidRPr="0066011B">
        <w:t>and</w:t>
      </w:r>
      <w:r w:rsidRPr="0066011B">
        <w:t xml:space="preserve"> three were specifically allocated for thermal correlation purposes: hot thermal balance, cold thermal balance, and hibernation. To assist the hot thermal balance and provide a hot thermal environment representative of the </w:t>
      </w:r>
      <w:r w:rsidR="008C2501" w:rsidRPr="0066011B">
        <w:t>S</w:t>
      </w:r>
      <w:r w:rsidRPr="0066011B">
        <w:t xml:space="preserve">un impinging on the corner of the vehicle, a heat enclosure that surrounded the vehicle was used. The heat enclosure provided an environment </w:t>
      </w:r>
      <w:r w:rsidR="0089375E" w:rsidRPr="0066011B">
        <w:t>where</w:t>
      </w:r>
      <w:r w:rsidRPr="0066011B">
        <w:t xml:space="preserve"> the temperature seen by the radiators were those specified in </w:t>
      </w:r>
      <w:r w:rsidRPr="0066011B">
        <w:fldChar w:fldCharType="begin"/>
      </w:r>
      <w:r w:rsidRPr="0066011B">
        <w:instrText xml:space="preserve"> REF _Ref197013306 \h  \* MERGEFORMAT </w:instrText>
      </w:r>
      <w:r w:rsidRPr="0066011B">
        <w:fldChar w:fldCharType="separate"/>
      </w:r>
      <w:r w:rsidRPr="0066011B">
        <w:t>Table 1</w:t>
      </w:r>
      <w:r w:rsidRPr="0066011B">
        <w:fldChar w:fldCharType="end"/>
      </w:r>
      <w:r w:rsidRPr="0066011B">
        <w:t xml:space="preserve">. During cold thermal balance, on the other hand, the enclosure provided an obstructed view from the VIPER’s radiators to chamber shroud, affecting the sink temperature even </w:t>
      </w:r>
      <w:r w:rsidR="0089375E" w:rsidRPr="0066011B">
        <w:t>with</w:t>
      </w:r>
      <w:r w:rsidRPr="0066011B">
        <w:t xml:space="preserve"> all the enclosure heaters powered off. The effective cold thermal balance sink temperatures are also listed in </w:t>
      </w:r>
      <w:r w:rsidRPr="0066011B">
        <w:fldChar w:fldCharType="begin"/>
      </w:r>
      <w:r w:rsidRPr="0066011B">
        <w:instrText xml:space="preserve"> REF _Ref197013306 \h  \* MERGEFORMAT </w:instrText>
      </w:r>
      <w:r w:rsidRPr="0066011B">
        <w:fldChar w:fldCharType="separate"/>
      </w:r>
      <w:r w:rsidRPr="0066011B">
        <w:t>Table 1</w:t>
      </w:r>
      <w:r w:rsidRPr="0066011B">
        <w:fldChar w:fldCharType="end"/>
      </w:r>
      <w:r w:rsidRPr="0066011B">
        <w:t>.</w:t>
      </w:r>
    </w:p>
    <w:p w14:paraId="4AA0303F" w14:textId="77777777" w:rsidR="008C2501" w:rsidRPr="0066011B" w:rsidRDefault="008C2501" w:rsidP="008C2501">
      <w:pPr>
        <w:pStyle w:val="Caption"/>
        <w:keepNext/>
        <w:spacing w:before="120" w:after="120"/>
        <w:rPr>
          <w:b w:val="0"/>
          <w:bCs w:val="0"/>
          <w:i/>
          <w:iCs/>
        </w:rPr>
      </w:pPr>
      <w:bookmarkStart w:id="4" w:name="_Ref197013306"/>
      <w:r w:rsidRPr="0066011B">
        <w:t xml:space="preserve">Table </w:t>
      </w:r>
      <w:r w:rsidRPr="0066011B">
        <w:rPr>
          <w:b w:val="0"/>
          <w:bCs w:val="0"/>
          <w:i/>
          <w:iCs/>
        </w:rPr>
        <w:fldChar w:fldCharType="begin"/>
      </w:r>
      <w:r w:rsidRPr="0066011B">
        <w:instrText xml:space="preserve"> SEQ Table \* ARABIC </w:instrText>
      </w:r>
      <w:r w:rsidRPr="0066011B">
        <w:rPr>
          <w:b w:val="0"/>
          <w:bCs w:val="0"/>
          <w:i/>
          <w:iCs/>
        </w:rPr>
        <w:fldChar w:fldCharType="separate"/>
      </w:r>
      <w:r w:rsidRPr="0066011B">
        <w:rPr>
          <w:noProof/>
        </w:rPr>
        <w:t>1</w:t>
      </w:r>
      <w:r w:rsidRPr="0066011B">
        <w:rPr>
          <w:b w:val="0"/>
          <w:bCs w:val="0"/>
          <w:i/>
          <w:iCs/>
        </w:rPr>
        <w:fldChar w:fldCharType="end"/>
      </w:r>
      <w:bookmarkEnd w:id="4"/>
      <w:r w:rsidRPr="0066011B">
        <w:t>: Radiator sink temperatures provided by the enclosure during hot and cold thermal balance.</w:t>
      </w:r>
    </w:p>
    <w:p w14:paraId="44BEE460" w14:textId="2BC49FA7" w:rsidR="008C2501" w:rsidRPr="0066011B" w:rsidRDefault="008C2501" w:rsidP="008C2501">
      <w:pPr>
        <w:pStyle w:val="Caption"/>
        <w:keepNext/>
        <w:spacing w:before="120" w:after="120"/>
        <w:jc w:val="center"/>
        <w:rPr>
          <w:b w:val="0"/>
          <w:bCs w:val="0"/>
          <w:i/>
          <w:iCs/>
        </w:rPr>
      </w:pPr>
      <w:r w:rsidRPr="0066011B">
        <w:rPr>
          <w:noProof/>
        </w:rPr>
        <w:drawing>
          <wp:inline distT="0" distB="0" distL="0" distR="0" wp14:anchorId="6DE332B0" wp14:editId="4C8C9715">
            <wp:extent cx="2092461" cy="839488"/>
            <wp:effectExtent l="0" t="0" r="3175" b="0"/>
            <wp:docPr id="5423443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2461" cy="839488"/>
                    </a:xfrm>
                    <a:prstGeom prst="rect">
                      <a:avLst/>
                    </a:prstGeom>
                    <a:solidFill>
                      <a:schemeClr val="bg1"/>
                    </a:solidFill>
                    <a:ln>
                      <a:noFill/>
                    </a:ln>
                  </pic:spPr>
                </pic:pic>
              </a:graphicData>
            </a:graphic>
          </wp:inline>
        </w:drawing>
      </w:r>
    </w:p>
    <w:p w14:paraId="12217EB6" w14:textId="71271886" w:rsidR="00F731F0" w:rsidRPr="0066011B" w:rsidRDefault="00F731F0" w:rsidP="008C2501">
      <w:pPr>
        <w:ind w:firstLine="180"/>
      </w:pPr>
      <w:r w:rsidRPr="0066011B">
        <w:t xml:space="preserve">The first step on the model correlation </w:t>
      </w:r>
      <w:r w:rsidR="001C17D7" w:rsidRPr="0066011B">
        <w:t>was</w:t>
      </w:r>
      <w:r w:rsidRPr="0066011B">
        <w:t xml:space="preserve"> the calculations of the heat leaks during hibernation where thermostatically controlled </w:t>
      </w:r>
      <w:proofErr w:type="gramStart"/>
      <w:r w:rsidRPr="0066011B">
        <w:t>heaters maintained</w:t>
      </w:r>
      <w:proofErr w:type="gramEnd"/>
      <w:r w:rsidRPr="0066011B">
        <w:t xml:space="preserve"> components at survival temperature. Heat leaks were primarily due to radiation and conduction through MLI</w:t>
      </w:r>
      <w:r w:rsidR="009D71A3" w:rsidRPr="0066011B">
        <w:t xml:space="preserve"> blankets</w:t>
      </w:r>
      <w:r w:rsidRPr="0066011B">
        <w:t xml:space="preserve"> and isolators as well as from the LHP flowing in reverse. While on the single LHP TVAC test there was a non-negligible amount heat leak through the heat spreader MLI at the integrated vehicle level, the heat leak from the WEB MLI has been reduced significantly due to the several additional layers of MLI and components separating it from the external environment. This is not the case </w:t>
      </w:r>
      <w:r w:rsidR="00220D30" w:rsidRPr="0066011B">
        <w:t>for</w:t>
      </w:r>
      <w:r w:rsidRPr="0066011B">
        <w:t xml:space="preserve"> the payload instruments, MSOLO and NIRVSS, since their MLI do</w:t>
      </w:r>
      <w:r w:rsidR="00220D30" w:rsidRPr="0066011B">
        <w:t>es</w:t>
      </w:r>
      <w:r w:rsidRPr="0066011B">
        <w:t xml:space="preserve"> not completely cover them</w:t>
      </w:r>
      <w:r w:rsidR="00C80066" w:rsidRPr="0066011B">
        <w:t>,</w:t>
      </w:r>
      <w:r w:rsidRPr="0066011B">
        <w:t xml:space="preserve"> leaving them partially exposed to the environment. From the hibernation correlation effort, it was found that the effective emissivity of the WEB and payload instruments MLI to be </w:t>
      </w:r>
      <m:oMath>
        <m:sSubSup>
          <m:sSubSupPr>
            <m:ctrlPr>
              <w:rPr>
                <w:rFonts w:ascii="Cambria Math" w:hAnsi="Cambria Math"/>
              </w:rPr>
            </m:ctrlPr>
          </m:sSubSupPr>
          <m:e>
            <m:r>
              <w:rPr>
                <w:rFonts w:ascii="Cambria Math" w:hAnsi="Cambria Math"/>
              </w:rPr>
              <m:t>ε</m:t>
            </m:r>
          </m:e>
          <m:sub>
            <m:r>
              <w:rPr>
                <w:rFonts w:ascii="Cambria Math" w:hAnsi="Cambria Math"/>
              </w:rPr>
              <m:t>HS</m:t>
            </m:r>
          </m:sub>
          <m:sup>
            <m:r>
              <m:rPr>
                <m:sty m:val="p"/>
              </m:rPr>
              <w:rPr>
                <w:rFonts w:ascii="Cambria Math" w:hAnsi="Cambria Math"/>
              </w:rPr>
              <m:t>*</m:t>
            </m:r>
          </m:sup>
        </m:sSubSup>
        <m:r>
          <m:rPr>
            <m:sty m:val="p"/>
          </m:rPr>
          <w:rPr>
            <w:rFonts w:ascii="Cambria Math" w:hAnsi="Cambria Math"/>
          </w:rPr>
          <m:t>=0.01</m:t>
        </m:r>
      </m:oMath>
      <w:r w:rsidRPr="0066011B">
        <w:t xml:space="preserve">, </w:t>
      </w:r>
      <m:oMath>
        <m:sSubSup>
          <m:sSubSupPr>
            <m:ctrlPr>
              <w:rPr>
                <w:rFonts w:ascii="Cambria Math" w:hAnsi="Cambria Math"/>
              </w:rPr>
            </m:ctrlPr>
          </m:sSubSupPr>
          <m:e>
            <m:r>
              <w:rPr>
                <w:rFonts w:ascii="Cambria Math" w:hAnsi="Cambria Math"/>
              </w:rPr>
              <m:t>ε</m:t>
            </m:r>
          </m:e>
          <m:sub>
            <m:r>
              <w:rPr>
                <w:rFonts w:ascii="Cambria Math" w:hAnsi="Cambria Math"/>
              </w:rPr>
              <m:t>MSOLO</m:t>
            </m:r>
          </m:sub>
          <m:sup>
            <m:r>
              <m:rPr>
                <m:sty m:val="p"/>
              </m:rPr>
              <w:rPr>
                <w:rFonts w:ascii="Cambria Math" w:hAnsi="Cambria Math"/>
              </w:rPr>
              <m:t>*</m:t>
            </m:r>
          </m:sup>
        </m:sSubSup>
        <m:r>
          <m:rPr>
            <m:sty m:val="p"/>
          </m:rPr>
          <w:rPr>
            <w:rFonts w:ascii="Cambria Math" w:hAnsi="Cambria Math"/>
          </w:rPr>
          <m:t>=0.03</m:t>
        </m:r>
      </m:oMath>
      <w:r w:rsidRPr="0066011B">
        <w:t xml:space="preserve">, and </w:t>
      </w:r>
      <m:oMath>
        <m:sSubSup>
          <m:sSubSupPr>
            <m:ctrlPr>
              <w:rPr>
                <w:rFonts w:ascii="Cambria Math" w:hAnsi="Cambria Math"/>
              </w:rPr>
            </m:ctrlPr>
          </m:sSubSupPr>
          <m:e>
            <m:r>
              <w:rPr>
                <w:rFonts w:ascii="Cambria Math" w:hAnsi="Cambria Math"/>
              </w:rPr>
              <m:t>ε</m:t>
            </m:r>
          </m:e>
          <m:sub>
            <m:r>
              <w:rPr>
                <w:rFonts w:ascii="Cambria Math" w:hAnsi="Cambria Math"/>
              </w:rPr>
              <m:t>NIRVSS</m:t>
            </m:r>
          </m:sub>
          <m:sup>
            <m:r>
              <m:rPr>
                <m:sty m:val="p"/>
              </m:rPr>
              <w:rPr>
                <w:rFonts w:ascii="Cambria Math" w:hAnsi="Cambria Math"/>
              </w:rPr>
              <m:t>*</m:t>
            </m:r>
          </m:sup>
        </m:sSubSup>
        <m:r>
          <m:rPr>
            <m:sty m:val="p"/>
          </m:rPr>
          <w:rPr>
            <w:rFonts w:ascii="Cambria Math" w:hAnsi="Cambria Math"/>
          </w:rPr>
          <m:t>=0.03</m:t>
        </m:r>
      </m:oMath>
      <w:r w:rsidRPr="0066011B">
        <w:t xml:space="preserve"> while the maximum LHP heat leak in reverse flow was capped at 12.5 W. These effective </w:t>
      </w:r>
      <w:proofErr w:type="spellStart"/>
      <w:r w:rsidRPr="0066011B">
        <w:t>emissivities</w:t>
      </w:r>
      <w:proofErr w:type="spellEnd"/>
      <w:r w:rsidRPr="0066011B">
        <w:t xml:space="preserve"> were obtained by trial and error until the predicted power dissipated by the heat spreaders and payload instruments</w:t>
      </w:r>
      <w:r w:rsidR="00C80066" w:rsidRPr="0066011B">
        <w:t>’</w:t>
      </w:r>
      <w:r w:rsidRPr="0066011B">
        <w:t xml:space="preserve"> survival heaters matched the estimated values. During hibernation, there was no power or thermal telemetry available, or recorded</w:t>
      </w:r>
      <w:r w:rsidR="00C80066" w:rsidRPr="0066011B">
        <w:t>;</w:t>
      </w:r>
      <w:r w:rsidRPr="0066011B">
        <w:t xml:space="preserve"> as the vehicle computer went into low power dissipation mode. Therefore, the only strategy available to determine the heaters</w:t>
      </w:r>
      <w:r w:rsidR="00755D48" w:rsidRPr="0066011B">
        <w:t>’</w:t>
      </w:r>
      <w:r w:rsidRPr="0066011B">
        <w:t xml:space="preserve"> duty cycle and components</w:t>
      </w:r>
      <w:r w:rsidR="00755D48" w:rsidRPr="0066011B">
        <w:t>’</w:t>
      </w:r>
      <w:r w:rsidRPr="0066011B">
        <w:t xml:space="preserve"> temperature was based on the readings from thermocouples </w:t>
      </w:r>
      <w:r w:rsidR="00886D42" w:rsidRPr="0066011B">
        <w:t>(</w:t>
      </w:r>
      <w:r w:rsidRPr="0066011B">
        <w:t>TC</w:t>
      </w:r>
      <w:r w:rsidR="00886D42" w:rsidRPr="0066011B">
        <w:t>s)</w:t>
      </w:r>
      <w:r w:rsidRPr="0066011B">
        <w:t xml:space="preserve"> that were not wired directly to </w:t>
      </w:r>
      <w:r w:rsidR="00755D48" w:rsidRPr="0066011B">
        <w:t xml:space="preserve">the </w:t>
      </w:r>
      <w:r w:rsidRPr="0066011B">
        <w:t>vehicle computer. Those thermocouples were connected to an external data acquisition system. The only exception to this method of estimating the heater duty cycle was for the batteries, which have no TCs near the heaters. Therefore, the duty cycle</w:t>
      </w:r>
      <w:r w:rsidR="001C3C7D" w:rsidRPr="0066011B">
        <w:t xml:space="preserve"> of the battery heaters</w:t>
      </w:r>
      <w:r w:rsidRPr="0066011B">
        <w:t xml:space="preserve"> was calculated through analysis post</w:t>
      </w:r>
      <w:r w:rsidR="00755D48" w:rsidRPr="0066011B">
        <w:t>-</w:t>
      </w:r>
      <w:r w:rsidRPr="0066011B">
        <w:t xml:space="preserve">TVAC test. The final predicted versus estimated power dissipated by the survival heaters are shown in </w:t>
      </w:r>
      <w:r w:rsidRPr="0066011B">
        <w:fldChar w:fldCharType="begin"/>
      </w:r>
      <w:r w:rsidRPr="0066011B">
        <w:instrText xml:space="preserve"> REF _Ref197519964 \h  \* MERGEFORMAT </w:instrText>
      </w:r>
      <w:r w:rsidRPr="0066011B">
        <w:fldChar w:fldCharType="separate"/>
      </w:r>
      <w:r w:rsidRPr="0066011B">
        <w:t>Table 2</w:t>
      </w:r>
      <w:r w:rsidRPr="0066011B">
        <w:fldChar w:fldCharType="end"/>
      </w:r>
      <w:r w:rsidRPr="0066011B">
        <w:t>.</w:t>
      </w:r>
    </w:p>
    <w:p w14:paraId="3F59A930" w14:textId="4633831E" w:rsidR="00F731F0" w:rsidRPr="0066011B" w:rsidRDefault="00F731F0" w:rsidP="008C2501">
      <w:pPr>
        <w:pStyle w:val="Caption"/>
        <w:keepNext/>
        <w:spacing w:before="120" w:after="120"/>
      </w:pPr>
      <w:bookmarkStart w:id="5" w:name="_Ref197519964"/>
      <w:r w:rsidRPr="0066011B">
        <w:t xml:space="preserve">Table </w:t>
      </w:r>
      <w:r w:rsidRPr="0066011B">
        <w:rPr>
          <w:b w:val="0"/>
          <w:bCs w:val="0"/>
          <w:i/>
          <w:iCs/>
        </w:rPr>
        <w:fldChar w:fldCharType="begin"/>
      </w:r>
      <w:r w:rsidRPr="0066011B">
        <w:instrText xml:space="preserve"> SEQ Table \* ARABIC </w:instrText>
      </w:r>
      <w:r w:rsidRPr="0066011B">
        <w:rPr>
          <w:b w:val="0"/>
          <w:bCs w:val="0"/>
          <w:i/>
          <w:iCs/>
        </w:rPr>
        <w:fldChar w:fldCharType="separate"/>
      </w:r>
      <w:r w:rsidRPr="0066011B">
        <w:rPr>
          <w:noProof/>
        </w:rPr>
        <w:t>2</w:t>
      </w:r>
      <w:r w:rsidRPr="0066011B">
        <w:rPr>
          <w:b w:val="0"/>
          <w:bCs w:val="0"/>
          <w:i/>
          <w:iCs/>
        </w:rPr>
        <w:fldChar w:fldCharType="end"/>
      </w:r>
      <w:bookmarkEnd w:id="5"/>
      <w:r w:rsidRPr="0066011B">
        <w:t>: Measured and predicted heater power dissipation</w:t>
      </w:r>
      <w:r w:rsidR="00962672" w:rsidRPr="0066011B">
        <w:t>s</w:t>
      </w:r>
      <w:r w:rsidRPr="0066011B">
        <w:t xml:space="preserve"> during cold thermal balance and hibernation. Aft and forward batteries </w:t>
      </w:r>
      <w:proofErr w:type="gramStart"/>
      <w:r w:rsidRPr="0066011B">
        <w:t>heaters dissipation</w:t>
      </w:r>
      <w:proofErr w:type="gramEnd"/>
      <w:r w:rsidRPr="0066011B">
        <w:t xml:space="preserve"> were estimated through analysis post integrated vehicle TVAC test. </w:t>
      </w:r>
      <w:r w:rsidRPr="0066011B">
        <w:lastRenderedPageBreak/>
        <w:t>The remaining heater dissipation</w:t>
      </w:r>
      <w:r w:rsidR="009430EC" w:rsidRPr="0066011B">
        <w:t>s</w:t>
      </w:r>
      <w:r w:rsidRPr="0066011B">
        <w:t xml:space="preserve"> were obtained by estimating the heaters</w:t>
      </w:r>
      <w:r w:rsidR="00755D48" w:rsidRPr="0066011B">
        <w:t>’</w:t>
      </w:r>
      <w:r w:rsidRPr="0066011B">
        <w:t xml:space="preserve"> duty cycle from thermocouples located near the heaters. </w:t>
      </w:r>
    </w:p>
    <w:p w14:paraId="6DBC65C9" w14:textId="77777777" w:rsidR="00F731F0" w:rsidRPr="0066011B" w:rsidRDefault="00F731F0" w:rsidP="008C2501">
      <w:pPr>
        <w:spacing w:before="120" w:after="120"/>
        <w:jc w:val="center"/>
      </w:pPr>
      <w:r w:rsidRPr="0066011B">
        <w:rPr>
          <w:noProof/>
        </w:rPr>
        <w:drawing>
          <wp:inline distT="0" distB="0" distL="0" distR="0" wp14:anchorId="27D8E15A" wp14:editId="3A630108">
            <wp:extent cx="2463658" cy="2064486"/>
            <wp:effectExtent l="0" t="0" r="0" b="0"/>
            <wp:docPr id="20353911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7004" cy="2084049"/>
                    </a:xfrm>
                    <a:prstGeom prst="rect">
                      <a:avLst/>
                    </a:prstGeom>
                    <a:solidFill>
                      <a:schemeClr val="bg1"/>
                    </a:solidFill>
                    <a:ln>
                      <a:noFill/>
                    </a:ln>
                  </pic:spPr>
                </pic:pic>
              </a:graphicData>
            </a:graphic>
          </wp:inline>
        </w:drawing>
      </w:r>
    </w:p>
    <w:p w14:paraId="038F6ABF" w14:textId="144BC10E" w:rsidR="0021631B" w:rsidRPr="0066011B" w:rsidRDefault="0021631B" w:rsidP="004A17B1">
      <w:r w:rsidRPr="0066011B">
        <w:t xml:space="preserve">After correlating the model to capture the heat leaks during hibernation, the correlation effort was centered on the performance of the TCVs under the full effect of the Earth’s gravity (the single LHP TVAC test was performed under the partial effect of the gravity, representative of the moon environment) and the WEB </w:t>
      </w:r>
      <w:proofErr w:type="spellStart"/>
      <w:r w:rsidRPr="0066011B">
        <w:t>xCCHPs</w:t>
      </w:r>
      <w:proofErr w:type="spellEnd"/>
      <w:r w:rsidRPr="0066011B">
        <w:t xml:space="preserve"> performance. </w:t>
      </w:r>
      <w:r w:rsidR="004A17B1" w:rsidRPr="0066011B">
        <w:t xml:space="preserve">Since the objective of correlation is centered on the steady state, not the transient, a uniform WEB initial temperature condition was set assuming the average temperature value of four heat spreaders. </w:t>
      </w:r>
      <w:r w:rsidRPr="0066011B">
        <w:t>The assessment of the TCV performance was done using data from the cold thermal balance data. During the cold thermal balance, the port and forward LHPs were operating in forward flow while the aft and starboard LHP remained in reverse flow. Throughout the cold thermal balance, MSOLO and NIRVSS payload instruments were powered off and the only avionics powered on were the IAU on the port heat spreader (~50 W) and the transceiver on the aft heat spreader (~10 W).  Since there was not a significant amount of electronic waste heat during cold thermal balance, to maintain the WEB and payload instruments within operational temperature, the port and aft heat spreader heaters provided 8.7 W and 28.9 W while the forward and starboard heat spreaders heaters never reached their on-temperature set points. MSOLO and NIRVSS heaters provided 2.7 W and 0.7 W respectively. During cold thermal balance the payload instruments CCHPs were considered inactive with a conductance of zero.</w:t>
      </w:r>
    </w:p>
    <w:p w14:paraId="2FFEC760" w14:textId="62740D01" w:rsidR="0021631B" w:rsidRPr="0066011B" w:rsidRDefault="0021631B" w:rsidP="0021631B">
      <w:pPr>
        <w:ind w:firstLine="360"/>
      </w:pPr>
      <w:r w:rsidRPr="0066011B">
        <w:t xml:space="preserve">Again, by trial and error, the best modeling predictions of the cold thermal balance were </w:t>
      </w:r>
      <w:proofErr w:type="gramStart"/>
      <w:r w:rsidRPr="0066011B">
        <w:t>obtained</w:t>
      </w:r>
      <w:proofErr w:type="gramEnd"/>
      <w:r w:rsidRPr="0066011B">
        <w:t xml:space="preserve"> assuming a TCV opening/closing function linearly actuated by its body temperature. This was different from the single LHP TVAC test under moon-like environment where the TCV opening/closing function resembled an s-shape curve. In the modeling simulations, only the aft heat spreader heater reached the on/off temperature set points providing 15.1 W while MSOLO and NIRVSS heaters provided 5.3 W and 1.5 W respectively. The battery heaters did not reach the on-temperature set point during testing or in the modeling. The full comparison between the predicted versus measured temperatures at the radiators, heat spreaders, payload instruments, and batteries for the cold thermal balances are shown in </w:t>
      </w:r>
      <w:r w:rsidRPr="0066011B">
        <w:fldChar w:fldCharType="begin"/>
      </w:r>
      <w:r w:rsidRPr="0066011B">
        <w:instrText xml:space="preserve"> REF _Ref197523287 \h  \* MERGEFORMAT </w:instrText>
      </w:r>
      <w:r w:rsidRPr="0066011B">
        <w:fldChar w:fldCharType="separate"/>
      </w:r>
      <w:r w:rsidRPr="0066011B">
        <w:t>Figure 4</w:t>
      </w:r>
      <w:r w:rsidRPr="0066011B">
        <w:fldChar w:fldCharType="end"/>
      </w:r>
      <w:r w:rsidRPr="0066011B">
        <w:t xml:space="preserve"> and </w:t>
      </w:r>
      <w:r w:rsidRPr="0066011B">
        <w:fldChar w:fldCharType="begin"/>
      </w:r>
      <w:r w:rsidRPr="0066011B">
        <w:instrText xml:space="preserve"> REF _Ref197523288 \h  \* MERGEFORMAT </w:instrText>
      </w:r>
      <w:r w:rsidRPr="0066011B">
        <w:fldChar w:fldCharType="separate"/>
      </w:r>
      <w:r w:rsidRPr="0066011B">
        <w:t>Figure 5</w:t>
      </w:r>
      <w:r w:rsidRPr="0066011B">
        <w:fldChar w:fldCharType="end"/>
      </w:r>
      <w:r w:rsidRPr="0066011B">
        <w:t xml:space="preserve">, and the heater power dissipation per thermal zone are shown in </w:t>
      </w:r>
      <w:r w:rsidRPr="0066011B">
        <w:fldChar w:fldCharType="begin"/>
      </w:r>
      <w:r w:rsidRPr="0066011B">
        <w:instrText xml:space="preserve"> REF _Ref197519964 \h  \* MERGEFORMAT </w:instrText>
      </w:r>
      <w:r w:rsidRPr="0066011B">
        <w:fldChar w:fldCharType="separate"/>
      </w:r>
      <w:r w:rsidRPr="0066011B">
        <w:t>Table 2</w:t>
      </w:r>
      <w:r w:rsidRPr="0066011B">
        <w:fldChar w:fldCharType="end"/>
      </w:r>
      <w:r w:rsidRPr="0066011B">
        <w:t xml:space="preserve">. The lower predicted heat dissipated at the WEB, as captured by the duty cycle of the heaters located on the port and aft heat spreaders, could be attributed to the forward and starboard heat spreader temperature </w:t>
      </w:r>
      <w:r w:rsidR="000A0010" w:rsidRPr="0066011B">
        <w:t>stabilizing</w:t>
      </w:r>
      <w:r w:rsidRPr="0066011B">
        <w:t xml:space="preserve"> at a colder temperature in the model when compared to the TVAC data, resulting in an overall lower heat leak. This effect, in turn, could be caused by the selected opening/closing function of the TCV. The WEB </w:t>
      </w:r>
      <w:proofErr w:type="spellStart"/>
      <w:r w:rsidRPr="0066011B">
        <w:t>xCCHPs</w:t>
      </w:r>
      <w:proofErr w:type="spellEnd"/>
      <w:r w:rsidRPr="0066011B">
        <w:t xml:space="preserve"> conductance was estimated to be </w:t>
      </w:r>
      <m:oMath>
        <m:sSub>
          <m:sSubPr>
            <m:ctrlPr>
              <w:rPr>
                <w:rFonts w:ascii="Cambria Math" w:hAnsi="Cambria Math"/>
              </w:rPr>
            </m:ctrlPr>
          </m:sSubPr>
          <m:e>
            <m:r>
              <w:rPr>
                <w:rFonts w:ascii="Cambria Math" w:hAnsi="Cambria Math"/>
              </w:rPr>
              <m:t>G</m:t>
            </m:r>
          </m:e>
          <m:sub>
            <m:r>
              <w:rPr>
                <w:rFonts w:ascii="Cambria Math" w:hAnsi="Cambria Math"/>
              </w:rPr>
              <m:t>HP</m:t>
            </m:r>
          </m:sub>
        </m:sSub>
      </m:oMath>
      <w:r w:rsidRPr="0066011B">
        <w:t xml:space="preserve"> of 1.5 [W/K].</w:t>
      </w:r>
    </w:p>
    <w:p w14:paraId="77243713" w14:textId="0522B8FA" w:rsidR="00F731F0" w:rsidRPr="0066011B" w:rsidRDefault="00BE44F9" w:rsidP="00F731F0">
      <w:pPr>
        <w:keepNext/>
      </w:pPr>
      <w:r w:rsidRPr="0066011B">
        <w:rPr>
          <w:noProof/>
        </w:rPr>
        <w:lastRenderedPageBreak/>
        <w:drawing>
          <wp:inline distT="0" distB="0" distL="0" distR="0" wp14:anchorId="6716D544" wp14:editId="315099B5">
            <wp:extent cx="5903407" cy="1894972"/>
            <wp:effectExtent l="0" t="0" r="2540" b="0"/>
            <wp:docPr id="11227129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6623" cy="1908844"/>
                    </a:xfrm>
                    <a:prstGeom prst="rect">
                      <a:avLst/>
                    </a:prstGeom>
                    <a:noFill/>
                  </pic:spPr>
                </pic:pic>
              </a:graphicData>
            </a:graphic>
          </wp:inline>
        </w:drawing>
      </w:r>
    </w:p>
    <w:p w14:paraId="4361C86A" w14:textId="77777777" w:rsidR="00F731F0" w:rsidRPr="0066011B" w:rsidRDefault="00F731F0" w:rsidP="00F731F0">
      <w:pPr>
        <w:pStyle w:val="Caption"/>
        <w:rPr>
          <w:rFonts w:eastAsiaTheme="minorEastAsia"/>
          <w:color w:val="000000" w:themeColor="text1"/>
          <w:kern w:val="24"/>
        </w:rPr>
      </w:pPr>
      <w:bookmarkStart w:id="6" w:name="_Ref197523287"/>
      <w:r w:rsidRPr="0066011B">
        <w:rPr>
          <w:rFonts w:eastAsiaTheme="minorEastAsia"/>
          <w:color w:val="000000" w:themeColor="text1"/>
          <w:kern w:val="24"/>
        </w:rPr>
        <w:t xml:space="preserve">Figure </w:t>
      </w:r>
      <w:r w:rsidRPr="0066011B">
        <w:rPr>
          <w:rFonts w:eastAsiaTheme="minorEastAsia"/>
          <w:b w:val="0"/>
          <w:bCs w:val="0"/>
          <w:i/>
          <w:iCs/>
          <w:color w:val="000000" w:themeColor="text1"/>
          <w:kern w:val="24"/>
        </w:rPr>
        <w:fldChar w:fldCharType="begin"/>
      </w:r>
      <w:r w:rsidRPr="0066011B">
        <w:rPr>
          <w:rFonts w:eastAsiaTheme="minorEastAsia"/>
          <w:color w:val="000000" w:themeColor="text1"/>
          <w:kern w:val="24"/>
        </w:rPr>
        <w:instrText xml:space="preserve"> SEQ Figure \* ARABIC </w:instrText>
      </w:r>
      <w:r w:rsidRPr="0066011B">
        <w:rPr>
          <w:rFonts w:eastAsiaTheme="minorEastAsia"/>
          <w:b w:val="0"/>
          <w:bCs w:val="0"/>
          <w:i/>
          <w:iCs/>
          <w:color w:val="000000" w:themeColor="text1"/>
          <w:kern w:val="24"/>
        </w:rPr>
        <w:fldChar w:fldCharType="separate"/>
      </w:r>
      <w:r w:rsidRPr="0066011B">
        <w:rPr>
          <w:rFonts w:eastAsiaTheme="minorEastAsia"/>
          <w:noProof/>
          <w:color w:val="000000" w:themeColor="text1"/>
          <w:kern w:val="24"/>
        </w:rPr>
        <w:t>4</w:t>
      </w:r>
      <w:r w:rsidRPr="0066011B">
        <w:rPr>
          <w:rFonts w:eastAsiaTheme="minorEastAsia"/>
          <w:b w:val="0"/>
          <w:bCs w:val="0"/>
          <w:i/>
          <w:iCs/>
          <w:color w:val="000000" w:themeColor="text1"/>
          <w:kern w:val="24"/>
        </w:rPr>
        <w:fldChar w:fldCharType="end"/>
      </w:r>
      <w:bookmarkEnd w:id="6"/>
      <w:r w:rsidRPr="0066011B">
        <w:rPr>
          <w:rFonts w:eastAsiaTheme="minorEastAsia"/>
          <w:color w:val="000000" w:themeColor="text1"/>
          <w:kern w:val="24"/>
        </w:rPr>
        <w:t>: Measured (solid lines) versus modeled (dashed lies) transient temperature profile during cold thermal balance. Left: radiators. Right: evaporators.</w:t>
      </w:r>
    </w:p>
    <w:p w14:paraId="61E2370E" w14:textId="77777777" w:rsidR="00F731F0" w:rsidRPr="0066011B" w:rsidRDefault="00F731F0" w:rsidP="00F731F0"/>
    <w:p w14:paraId="195275BC" w14:textId="572E79F6" w:rsidR="00F731F0" w:rsidRPr="0066011B" w:rsidRDefault="005577D3" w:rsidP="00F731F0">
      <w:pPr>
        <w:keepNext/>
      </w:pPr>
      <w:r w:rsidRPr="0066011B">
        <w:rPr>
          <w:noProof/>
        </w:rPr>
        <w:drawing>
          <wp:inline distT="0" distB="0" distL="0" distR="0" wp14:anchorId="1DFBFE67" wp14:editId="285D3FA7">
            <wp:extent cx="2933933" cy="1583303"/>
            <wp:effectExtent l="0" t="0" r="0" b="0"/>
            <wp:docPr id="10822059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02186" cy="1620136"/>
                    </a:xfrm>
                    <a:prstGeom prst="rect">
                      <a:avLst/>
                    </a:prstGeom>
                    <a:noFill/>
                  </pic:spPr>
                </pic:pic>
              </a:graphicData>
            </a:graphic>
          </wp:inline>
        </w:drawing>
      </w:r>
      <w:r w:rsidRPr="0066011B">
        <w:rPr>
          <w:noProof/>
        </w:rPr>
        <w:drawing>
          <wp:inline distT="0" distB="0" distL="0" distR="0" wp14:anchorId="462050A1" wp14:editId="586568CC">
            <wp:extent cx="2944167" cy="1587553"/>
            <wp:effectExtent l="0" t="0" r="8890" b="0"/>
            <wp:docPr id="4351770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1820" cy="1613248"/>
                    </a:xfrm>
                    <a:prstGeom prst="rect">
                      <a:avLst/>
                    </a:prstGeom>
                    <a:noFill/>
                  </pic:spPr>
                </pic:pic>
              </a:graphicData>
            </a:graphic>
          </wp:inline>
        </w:drawing>
      </w:r>
    </w:p>
    <w:p w14:paraId="0B7B5E01" w14:textId="77777777" w:rsidR="00F731F0" w:rsidRPr="0066011B" w:rsidRDefault="00F731F0" w:rsidP="0021631B">
      <w:pPr>
        <w:pStyle w:val="Caption"/>
        <w:spacing w:after="120"/>
        <w:rPr>
          <w:rFonts w:eastAsiaTheme="minorEastAsia"/>
          <w:color w:val="000000" w:themeColor="text1"/>
          <w:kern w:val="24"/>
        </w:rPr>
      </w:pPr>
      <w:bookmarkStart w:id="7" w:name="_Ref197523288"/>
      <w:r w:rsidRPr="0066011B">
        <w:rPr>
          <w:rFonts w:eastAsiaTheme="minorEastAsia"/>
          <w:color w:val="000000" w:themeColor="text1"/>
          <w:kern w:val="24"/>
        </w:rPr>
        <w:t xml:space="preserve">Figure </w:t>
      </w:r>
      <w:r w:rsidRPr="0066011B">
        <w:rPr>
          <w:rFonts w:eastAsiaTheme="minorEastAsia"/>
          <w:b w:val="0"/>
          <w:bCs w:val="0"/>
          <w:i/>
          <w:iCs/>
          <w:color w:val="000000" w:themeColor="text1"/>
          <w:kern w:val="24"/>
        </w:rPr>
        <w:fldChar w:fldCharType="begin"/>
      </w:r>
      <w:r w:rsidRPr="0066011B">
        <w:rPr>
          <w:rFonts w:eastAsiaTheme="minorEastAsia"/>
          <w:color w:val="000000" w:themeColor="text1"/>
          <w:kern w:val="24"/>
        </w:rPr>
        <w:instrText xml:space="preserve"> SEQ Figure \* ARABIC </w:instrText>
      </w:r>
      <w:r w:rsidRPr="0066011B">
        <w:rPr>
          <w:rFonts w:eastAsiaTheme="minorEastAsia"/>
          <w:b w:val="0"/>
          <w:bCs w:val="0"/>
          <w:i/>
          <w:iCs/>
          <w:color w:val="000000" w:themeColor="text1"/>
          <w:kern w:val="24"/>
        </w:rPr>
        <w:fldChar w:fldCharType="separate"/>
      </w:r>
      <w:r w:rsidRPr="0066011B">
        <w:rPr>
          <w:rFonts w:eastAsiaTheme="minorEastAsia"/>
          <w:noProof/>
          <w:color w:val="000000" w:themeColor="text1"/>
          <w:kern w:val="24"/>
        </w:rPr>
        <w:t>5</w:t>
      </w:r>
      <w:r w:rsidRPr="0066011B">
        <w:rPr>
          <w:rFonts w:eastAsiaTheme="minorEastAsia"/>
          <w:b w:val="0"/>
          <w:bCs w:val="0"/>
          <w:i/>
          <w:iCs/>
          <w:color w:val="000000" w:themeColor="text1"/>
          <w:kern w:val="24"/>
        </w:rPr>
        <w:fldChar w:fldCharType="end"/>
      </w:r>
      <w:bookmarkEnd w:id="7"/>
      <w:r w:rsidRPr="0066011B">
        <w:rPr>
          <w:rFonts w:eastAsiaTheme="minorEastAsia"/>
          <w:color w:val="000000" w:themeColor="text1"/>
          <w:kern w:val="24"/>
        </w:rPr>
        <w:t>:</w:t>
      </w:r>
      <w:r w:rsidRPr="0066011B">
        <w:t xml:space="preserve"> </w:t>
      </w:r>
      <w:r w:rsidRPr="0066011B">
        <w:rPr>
          <w:rFonts w:eastAsiaTheme="minorEastAsia"/>
          <w:color w:val="000000" w:themeColor="text1"/>
          <w:kern w:val="24"/>
        </w:rPr>
        <w:t>Measured (solid lines) versus modeled (dashed lies) transient temperature profile during cold thermal balance. Left: MSOLO and NIRVSS. Right: batteries.</w:t>
      </w:r>
    </w:p>
    <w:p w14:paraId="229D3ACD" w14:textId="304FFD92" w:rsidR="0021631B" w:rsidRPr="0066011B" w:rsidRDefault="0021631B" w:rsidP="0021631B">
      <w:pPr>
        <w:ind w:firstLine="180"/>
      </w:pPr>
      <w:r w:rsidRPr="0066011B">
        <w:t xml:space="preserve">During hot thermal balance, the enclosure heaters were powered on providing the radiators sink temperature listed in </w:t>
      </w:r>
      <w:r w:rsidRPr="0066011B">
        <w:fldChar w:fldCharType="begin"/>
      </w:r>
      <w:r w:rsidRPr="0066011B">
        <w:instrText xml:space="preserve"> REF _Ref197013306 \h  \* MERGEFORMAT </w:instrText>
      </w:r>
      <w:r w:rsidRPr="0066011B">
        <w:fldChar w:fldCharType="separate"/>
      </w:r>
      <w:r w:rsidRPr="0066011B">
        <w:t>Table 1</w:t>
      </w:r>
      <w:r w:rsidRPr="0066011B">
        <w:fldChar w:fldCharType="end"/>
      </w:r>
      <w:r w:rsidRPr="0066011B">
        <w:t xml:space="preserve">. In addition to the heat enclosure, </w:t>
      </w:r>
      <w:r w:rsidR="005E279C" w:rsidRPr="0066011B">
        <w:t>every heat spreader had the following waste heat from electronic boxes</w:t>
      </w:r>
      <w:r w:rsidRPr="0066011B">
        <w:t>:</w:t>
      </w:r>
    </w:p>
    <w:p w14:paraId="04E582E6" w14:textId="4CDB6EA2" w:rsidR="0021631B" w:rsidRPr="0066011B" w:rsidRDefault="0021631B" w:rsidP="0021631B">
      <w:pPr>
        <w:pStyle w:val="ListParagraph"/>
        <w:numPr>
          <w:ilvl w:val="0"/>
          <w:numId w:val="4"/>
        </w:numPr>
        <w:spacing w:after="160"/>
      </w:pPr>
      <w:r w:rsidRPr="0066011B">
        <w:t>Port heat spreader</w:t>
      </w:r>
      <w:r w:rsidR="005E279C" w:rsidRPr="0066011B">
        <w:t>,</w:t>
      </w:r>
      <w:r w:rsidRPr="0066011B">
        <w:t xml:space="preserve"> </w:t>
      </w:r>
      <w:r w:rsidR="005E279C" w:rsidRPr="0066011B">
        <w:t>~</w:t>
      </w:r>
      <w:r w:rsidRPr="0066011B">
        <w:t>80 W.</w:t>
      </w:r>
    </w:p>
    <w:p w14:paraId="73DB5C69" w14:textId="5B9EDB42" w:rsidR="0021631B" w:rsidRPr="0066011B" w:rsidRDefault="0021631B" w:rsidP="0021631B">
      <w:pPr>
        <w:pStyle w:val="ListParagraph"/>
        <w:numPr>
          <w:ilvl w:val="0"/>
          <w:numId w:val="4"/>
        </w:numPr>
        <w:spacing w:after="160"/>
      </w:pPr>
      <w:r w:rsidRPr="0066011B">
        <w:t>Aft heat spreader</w:t>
      </w:r>
      <w:r w:rsidR="005E279C" w:rsidRPr="0066011B">
        <w:t>, ~</w:t>
      </w:r>
      <w:r w:rsidRPr="0066011B">
        <w:t xml:space="preserve">84 W. </w:t>
      </w:r>
    </w:p>
    <w:p w14:paraId="41752473" w14:textId="31BE08C2" w:rsidR="0021631B" w:rsidRPr="0066011B" w:rsidRDefault="0021631B" w:rsidP="0021631B">
      <w:pPr>
        <w:pStyle w:val="ListParagraph"/>
        <w:numPr>
          <w:ilvl w:val="0"/>
          <w:numId w:val="4"/>
        </w:numPr>
        <w:spacing w:after="160"/>
      </w:pPr>
      <w:r w:rsidRPr="0066011B">
        <w:t xml:space="preserve">Forward heat spreader </w:t>
      </w:r>
      <w:r w:rsidR="005E279C" w:rsidRPr="0066011B">
        <w:t>~</w:t>
      </w:r>
      <w:r w:rsidRPr="0066011B">
        <w:t xml:space="preserve">60 </w:t>
      </w:r>
      <w:r w:rsidR="005E279C" w:rsidRPr="0066011B">
        <w:t>W.</w:t>
      </w:r>
      <w:r w:rsidRPr="0066011B">
        <w:t xml:space="preserve"> </w:t>
      </w:r>
    </w:p>
    <w:p w14:paraId="460436CE" w14:textId="6D35EF7C" w:rsidR="0021631B" w:rsidRPr="0066011B" w:rsidRDefault="0021631B" w:rsidP="0021631B">
      <w:pPr>
        <w:pStyle w:val="ListParagraph"/>
        <w:numPr>
          <w:ilvl w:val="0"/>
          <w:numId w:val="4"/>
        </w:numPr>
        <w:spacing w:after="160"/>
      </w:pPr>
      <w:r w:rsidRPr="0066011B">
        <w:t xml:space="preserve">Starboard heat spreader </w:t>
      </w:r>
      <w:r w:rsidR="005E279C" w:rsidRPr="0066011B">
        <w:t>~</w:t>
      </w:r>
      <w:r w:rsidRPr="0066011B">
        <w:t>12.5 W.</w:t>
      </w:r>
    </w:p>
    <w:p w14:paraId="2AB74D50" w14:textId="5DC598E9" w:rsidR="0021631B" w:rsidRPr="0066011B" w:rsidRDefault="0021631B" w:rsidP="0021631B">
      <w:pPr>
        <w:pStyle w:val="ListParagraph"/>
        <w:numPr>
          <w:ilvl w:val="0"/>
          <w:numId w:val="4"/>
        </w:numPr>
        <w:spacing w:after="160"/>
      </w:pPr>
      <w:r w:rsidRPr="0066011B">
        <w:t xml:space="preserve">Payload instruments: MSOLO </w:t>
      </w:r>
      <w:r w:rsidR="005E279C" w:rsidRPr="0066011B">
        <w:t>~</w:t>
      </w:r>
      <w:r w:rsidRPr="0066011B">
        <w:t xml:space="preserve">42 W and NIRVSS Bracket ~21W. </w:t>
      </w:r>
    </w:p>
    <w:p w14:paraId="551DACAF" w14:textId="2AB3CCB3" w:rsidR="0021631B" w:rsidRPr="0066011B" w:rsidRDefault="0021631B" w:rsidP="0021631B">
      <w:pPr>
        <w:ind w:firstLine="180"/>
      </w:pPr>
      <w:r w:rsidRPr="0066011B">
        <w:t xml:space="preserve">To dissipate the heat, the port and starboard LHPs were operating in forward flow while the forward and aft LHPs were operating in reverse flow. The steady state hot thermal balance temperatures were used to characterize the </w:t>
      </w:r>
      <w:proofErr w:type="spellStart"/>
      <w:r w:rsidRPr="0066011B">
        <w:t>xCCHPs</w:t>
      </w:r>
      <w:proofErr w:type="spellEnd"/>
      <w:r w:rsidRPr="0066011B">
        <w:t xml:space="preserve">, payloads CCHPs, and LHPs thermal performance at high thermal loads. In the case of the CCHPs, the thermal conductance was adjusted to match the measured temperature profiles at the WEB, and MSOLO and NIRVSS payloads instrument. The best correlation between the predicted and measured temperatures was obtained for CCHPs thermal conductance of </w:t>
      </w:r>
      <m:oMath>
        <m:sSub>
          <m:sSubPr>
            <m:ctrlPr>
              <w:rPr>
                <w:rFonts w:ascii="Cambria Math" w:hAnsi="Cambria Math"/>
              </w:rPr>
            </m:ctrlPr>
          </m:sSubPr>
          <m:e>
            <m:r>
              <w:rPr>
                <w:rFonts w:ascii="Cambria Math" w:hAnsi="Cambria Math"/>
              </w:rPr>
              <m:t>G</m:t>
            </m:r>
          </m:e>
          <m:sub>
            <m:r>
              <w:rPr>
                <w:rFonts w:ascii="Cambria Math" w:hAnsi="Cambria Math"/>
              </w:rPr>
              <m:t>MSOLO</m:t>
            </m:r>
          </m:sub>
        </m:sSub>
      </m:oMath>
      <w:r w:rsidRPr="0066011B">
        <w:rPr>
          <w:rFonts w:eastAsiaTheme="minorEastAsia"/>
        </w:rPr>
        <w:t xml:space="preserve">, </w:t>
      </w:r>
      <m:oMath>
        <m:sSub>
          <m:sSubPr>
            <m:ctrlPr>
              <w:rPr>
                <w:rFonts w:ascii="Cambria Math" w:hAnsi="Cambria Math"/>
              </w:rPr>
            </m:ctrlPr>
          </m:sSubPr>
          <m:e>
            <m:r>
              <w:rPr>
                <w:rFonts w:ascii="Cambria Math" w:hAnsi="Cambria Math"/>
              </w:rPr>
              <m:t>G</m:t>
            </m:r>
          </m:e>
          <m:sub>
            <m:r>
              <w:rPr>
                <w:rFonts w:ascii="Cambria Math" w:hAnsi="Cambria Math"/>
              </w:rPr>
              <m:t>NIRVSS</m:t>
            </m:r>
          </m:sub>
        </m:sSub>
      </m:oMath>
      <w:r w:rsidRPr="0066011B">
        <w:rPr>
          <w:rFonts w:eastAsiaTheme="minorEastAsia"/>
        </w:rPr>
        <w:t xml:space="preserve">, and </w:t>
      </w:r>
      <m:oMath>
        <m:sSub>
          <m:sSubPr>
            <m:ctrlPr>
              <w:rPr>
                <w:rFonts w:ascii="Cambria Math" w:hAnsi="Cambria Math"/>
              </w:rPr>
            </m:ctrlPr>
          </m:sSubPr>
          <m:e>
            <m:r>
              <w:rPr>
                <w:rFonts w:ascii="Cambria Math" w:hAnsi="Cambria Math"/>
              </w:rPr>
              <m:t>G</m:t>
            </m:r>
          </m:e>
          <m:sub>
            <m:r>
              <w:rPr>
                <w:rFonts w:ascii="Cambria Math" w:hAnsi="Cambria Math"/>
              </w:rPr>
              <m:t>HP</m:t>
            </m:r>
          </m:sub>
        </m:sSub>
      </m:oMath>
      <w:r w:rsidRPr="0066011B">
        <w:t xml:space="preserve"> of 1.5 [W/K]. The comparison between the predicted versus measured temperatures at the radiators, heat spreaders, payloads, and batteries for the hot thermal balances are shown in </w:t>
      </w:r>
      <w:r w:rsidRPr="0066011B">
        <w:fldChar w:fldCharType="begin"/>
      </w:r>
      <w:r w:rsidRPr="0066011B">
        <w:instrText xml:space="preserve"> REF _Ref197523287 \h  \* MERGEFORMAT </w:instrText>
      </w:r>
      <w:r w:rsidRPr="0066011B">
        <w:fldChar w:fldCharType="separate"/>
      </w:r>
      <w:r w:rsidRPr="0066011B">
        <w:t>Figure 6</w:t>
      </w:r>
      <w:r w:rsidRPr="0066011B">
        <w:fldChar w:fldCharType="end"/>
      </w:r>
      <w:r w:rsidRPr="0066011B">
        <w:t xml:space="preserve">, and </w:t>
      </w:r>
      <w:r w:rsidRPr="0066011B">
        <w:fldChar w:fldCharType="begin"/>
      </w:r>
      <w:r w:rsidRPr="0066011B">
        <w:instrText xml:space="preserve"> REF _Ref197523288 \h  \* MERGEFORMAT </w:instrText>
      </w:r>
      <w:r w:rsidRPr="0066011B">
        <w:fldChar w:fldCharType="separate"/>
      </w:r>
      <w:r w:rsidRPr="0066011B">
        <w:t>Figure 7</w:t>
      </w:r>
      <w:r w:rsidRPr="0066011B">
        <w:fldChar w:fldCharType="end"/>
      </w:r>
      <w:r w:rsidRPr="0066011B">
        <w:t>.</w:t>
      </w:r>
    </w:p>
    <w:p w14:paraId="40D6FAFB" w14:textId="77777777" w:rsidR="0021631B" w:rsidRPr="0066011B" w:rsidRDefault="0021631B" w:rsidP="0021631B">
      <w:pPr>
        <w:rPr>
          <w:rFonts w:eastAsiaTheme="minorEastAsia"/>
        </w:rPr>
      </w:pPr>
    </w:p>
    <w:p w14:paraId="045B37F8" w14:textId="571145B0" w:rsidR="00F731F0" w:rsidRPr="0066011B" w:rsidRDefault="00E214FA" w:rsidP="00F731F0">
      <w:pPr>
        <w:keepNext/>
      </w:pPr>
      <w:r w:rsidRPr="0066011B">
        <w:rPr>
          <w:noProof/>
        </w:rPr>
        <w:lastRenderedPageBreak/>
        <w:drawing>
          <wp:inline distT="0" distB="0" distL="0" distR="0" wp14:anchorId="30DD981C" wp14:editId="245BAF00">
            <wp:extent cx="5960291" cy="1853921"/>
            <wp:effectExtent l="0" t="0" r="2540" b="0"/>
            <wp:docPr id="1962965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92" b="1849"/>
                    <a:stretch>
                      <a:fillRect/>
                    </a:stretch>
                  </pic:blipFill>
                  <pic:spPr bwMode="auto">
                    <a:xfrm>
                      <a:off x="0" y="0"/>
                      <a:ext cx="6011166" cy="1869746"/>
                    </a:xfrm>
                    <a:prstGeom prst="rect">
                      <a:avLst/>
                    </a:prstGeom>
                    <a:noFill/>
                    <a:ln>
                      <a:noFill/>
                    </a:ln>
                    <a:extLst>
                      <a:ext uri="{53640926-AAD7-44D8-BBD7-CCE9431645EC}">
                        <a14:shadowObscured xmlns:a14="http://schemas.microsoft.com/office/drawing/2010/main"/>
                      </a:ext>
                    </a:extLst>
                  </pic:spPr>
                </pic:pic>
              </a:graphicData>
            </a:graphic>
          </wp:inline>
        </w:drawing>
      </w:r>
    </w:p>
    <w:p w14:paraId="3A7ED9B2" w14:textId="77777777" w:rsidR="00F731F0" w:rsidRPr="0066011B" w:rsidRDefault="00F731F0" w:rsidP="00F731F0">
      <w:pPr>
        <w:pStyle w:val="Caption"/>
      </w:pPr>
      <w:bookmarkStart w:id="8" w:name="_Ref197523222"/>
      <w:r w:rsidRPr="0066011B">
        <w:rPr>
          <w:rFonts w:eastAsiaTheme="minorEastAsia"/>
          <w:color w:val="000000" w:themeColor="text1"/>
          <w:kern w:val="24"/>
        </w:rPr>
        <w:t xml:space="preserve">Figure </w:t>
      </w:r>
      <w:r w:rsidRPr="0066011B">
        <w:rPr>
          <w:rFonts w:eastAsiaTheme="minorEastAsia"/>
          <w:b w:val="0"/>
          <w:bCs w:val="0"/>
          <w:i/>
          <w:iCs/>
          <w:color w:val="000000" w:themeColor="text1"/>
          <w:kern w:val="24"/>
        </w:rPr>
        <w:fldChar w:fldCharType="begin"/>
      </w:r>
      <w:r w:rsidRPr="0066011B">
        <w:rPr>
          <w:rFonts w:eastAsiaTheme="minorEastAsia"/>
          <w:color w:val="000000" w:themeColor="text1"/>
          <w:kern w:val="24"/>
        </w:rPr>
        <w:instrText xml:space="preserve"> SEQ Figure \* ARABIC </w:instrText>
      </w:r>
      <w:r w:rsidRPr="0066011B">
        <w:rPr>
          <w:rFonts w:eastAsiaTheme="minorEastAsia"/>
          <w:b w:val="0"/>
          <w:bCs w:val="0"/>
          <w:i/>
          <w:iCs/>
          <w:color w:val="000000" w:themeColor="text1"/>
          <w:kern w:val="24"/>
        </w:rPr>
        <w:fldChar w:fldCharType="separate"/>
      </w:r>
      <w:r w:rsidRPr="0066011B">
        <w:rPr>
          <w:rFonts w:eastAsiaTheme="minorEastAsia"/>
          <w:noProof/>
          <w:color w:val="000000" w:themeColor="text1"/>
          <w:kern w:val="24"/>
        </w:rPr>
        <w:t>6</w:t>
      </w:r>
      <w:r w:rsidRPr="0066011B">
        <w:rPr>
          <w:rFonts w:eastAsiaTheme="minorEastAsia"/>
          <w:b w:val="0"/>
          <w:bCs w:val="0"/>
          <w:i/>
          <w:iCs/>
          <w:color w:val="000000" w:themeColor="text1"/>
          <w:kern w:val="24"/>
        </w:rPr>
        <w:fldChar w:fldCharType="end"/>
      </w:r>
      <w:bookmarkEnd w:id="8"/>
      <w:r w:rsidRPr="0066011B">
        <w:rPr>
          <w:rFonts w:eastAsiaTheme="minorEastAsia"/>
          <w:color w:val="000000" w:themeColor="text1"/>
          <w:kern w:val="24"/>
        </w:rPr>
        <w:t>: Measured (solid lines) versus modeled (dashed lies) transient temperature profile during hot thermal balance. Left: radiators. Right: evaporators.</w:t>
      </w:r>
    </w:p>
    <w:p w14:paraId="2F7248C6" w14:textId="4DB646AA" w:rsidR="00F731F0" w:rsidRPr="0066011B" w:rsidRDefault="002B4258" w:rsidP="00F731F0">
      <w:pPr>
        <w:keepNext/>
      </w:pPr>
      <w:r w:rsidRPr="0066011B">
        <w:rPr>
          <w:noProof/>
        </w:rPr>
        <w:drawing>
          <wp:inline distT="0" distB="0" distL="0" distR="0" wp14:anchorId="09A6CD6F" wp14:editId="62867C7A">
            <wp:extent cx="2944167" cy="1588826"/>
            <wp:effectExtent l="0" t="0" r="8890" b="0"/>
            <wp:docPr id="10524438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60628" cy="1597709"/>
                    </a:xfrm>
                    <a:prstGeom prst="rect">
                      <a:avLst/>
                    </a:prstGeom>
                    <a:noFill/>
                  </pic:spPr>
                </pic:pic>
              </a:graphicData>
            </a:graphic>
          </wp:inline>
        </w:drawing>
      </w:r>
      <w:r w:rsidR="00E214FA" w:rsidRPr="0066011B">
        <w:rPr>
          <w:noProof/>
        </w:rPr>
        <w:drawing>
          <wp:inline distT="0" distB="0" distL="0" distR="0" wp14:anchorId="75C98EB4" wp14:editId="35DB2892">
            <wp:extent cx="2969288" cy="1601098"/>
            <wp:effectExtent l="0" t="0" r="2540" b="0"/>
            <wp:docPr id="1687590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95067" cy="1614998"/>
                    </a:xfrm>
                    <a:prstGeom prst="rect">
                      <a:avLst/>
                    </a:prstGeom>
                    <a:noFill/>
                  </pic:spPr>
                </pic:pic>
              </a:graphicData>
            </a:graphic>
          </wp:inline>
        </w:drawing>
      </w:r>
    </w:p>
    <w:p w14:paraId="4E5E95DE" w14:textId="77777777" w:rsidR="00F731F0" w:rsidRPr="0066011B" w:rsidRDefault="00F731F0" w:rsidP="0021631B">
      <w:pPr>
        <w:pStyle w:val="Caption"/>
        <w:spacing w:after="120"/>
        <w:rPr>
          <w:rFonts w:eastAsiaTheme="minorEastAsia"/>
          <w:color w:val="000000" w:themeColor="text1"/>
          <w:kern w:val="24"/>
        </w:rPr>
      </w:pPr>
      <w:bookmarkStart w:id="9" w:name="_Ref197523225"/>
      <w:r w:rsidRPr="0066011B">
        <w:rPr>
          <w:rFonts w:eastAsiaTheme="minorEastAsia"/>
          <w:color w:val="000000" w:themeColor="text1"/>
          <w:kern w:val="24"/>
        </w:rPr>
        <w:t xml:space="preserve">Figure </w:t>
      </w:r>
      <w:r w:rsidRPr="0066011B">
        <w:rPr>
          <w:rFonts w:eastAsiaTheme="minorEastAsia"/>
          <w:b w:val="0"/>
          <w:bCs w:val="0"/>
          <w:i/>
          <w:iCs/>
          <w:color w:val="000000" w:themeColor="text1"/>
          <w:kern w:val="24"/>
        </w:rPr>
        <w:fldChar w:fldCharType="begin"/>
      </w:r>
      <w:r w:rsidRPr="0066011B">
        <w:rPr>
          <w:rFonts w:eastAsiaTheme="minorEastAsia"/>
          <w:color w:val="000000" w:themeColor="text1"/>
          <w:kern w:val="24"/>
        </w:rPr>
        <w:instrText xml:space="preserve"> SEQ Figure \* ARABIC </w:instrText>
      </w:r>
      <w:r w:rsidRPr="0066011B">
        <w:rPr>
          <w:rFonts w:eastAsiaTheme="minorEastAsia"/>
          <w:b w:val="0"/>
          <w:bCs w:val="0"/>
          <w:i/>
          <w:iCs/>
          <w:color w:val="000000" w:themeColor="text1"/>
          <w:kern w:val="24"/>
        </w:rPr>
        <w:fldChar w:fldCharType="separate"/>
      </w:r>
      <w:r w:rsidRPr="0066011B">
        <w:rPr>
          <w:rFonts w:eastAsiaTheme="minorEastAsia"/>
          <w:noProof/>
          <w:color w:val="000000" w:themeColor="text1"/>
          <w:kern w:val="24"/>
        </w:rPr>
        <w:t>7</w:t>
      </w:r>
      <w:r w:rsidRPr="0066011B">
        <w:rPr>
          <w:rFonts w:eastAsiaTheme="minorEastAsia"/>
          <w:b w:val="0"/>
          <w:bCs w:val="0"/>
          <w:i/>
          <w:iCs/>
          <w:color w:val="000000" w:themeColor="text1"/>
          <w:kern w:val="24"/>
        </w:rPr>
        <w:fldChar w:fldCharType="end"/>
      </w:r>
      <w:bookmarkEnd w:id="9"/>
      <w:r w:rsidRPr="0066011B">
        <w:rPr>
          <w:rFonts w:eastAsiaTheme="minorEastAsia"/>
          <w:color w:val="000000" w:themeColor="text1"/>
          <w:kern w:val="24"/>
        </w:rPr>
        <w:t>:</w:t>
      </w:r>
      <w:r w:rsidRPr="0066011B">
        <w:t xml:space="preserve"> </w:t>
      </w:r>
      <w:r w:rsidRPr="0066011B">
        <w:rPr>
          <w:rFonts w:eastAsiaTheme="minorEastAsia"/>
          <w:color w:val="000000" w:themeColor="text1"/>
          <w:kern w:val="24"/>
        </w:rPr>
        <w:t>Measured (solid lines) versus modeled (dashed lies) transient temperature profile during hot thermal balance. Left: MSOLO and NIRVSS. Right: batteries.</w:t>
      </w:r>
    </w:p>
    <w:p w14:paraId="14340328" w14:textId="77E06ABA" w:rsidR="0021631B" w:rsidRPr="0066011B" w:rsidRDefault="0021631B" w:rsidP="0021631B">
      <w:pPr>
        <w:ind w:firstLine="180"/>
      </w:pPr>
      <w:r w:rsidRPr="0066011B">
        <w:t xml:space="preserve">From the steady state temperatures reached at the end of hot thermal balance, cold thermal balance, and hibernation test segments, the error between the measured and predicted temperatures for each CV were calculated, </w:t>
      </w:r>
      <w:r w:rsidRPr="0066011B">
        <w:fldChar w:fldCharType="begin"/>
      </w:r>
      <w:r w:rsidRPr="0066011B">
        <w:instrText xml:space="preserve"> REF _Ref221813941 \h  \* MERGEFORMAT </w:instrText>
      </w:r>
      <w:r w:rsidRPr="0066011B">
        <w:fldChar w:fldCharType="separate"/>
      </w:r>
      <w:r w:rsidRPr="0066011B">
        <w:t>Table 3</w:t>
      </w:r>
      <w:r w:rsidRPr="0066011B">
        <w:fldChar w:fldCharType="end"/>
      </w:r>
      <w:r w:rsidRPr="0066011B">
        <w:t xml:space="preserve">. While a good agreement was obtained between the measured and predicted temperatures, few cases exhibited large errors, highlighted in red in </w:t>
      </w:r>
      <w:r w:rsidRPr="0066011B">
        <w:fldChar w:fldCharType="begin"/>
      </w:r>
      <w:r w:rsidRPr="0066011B">
        <w:instrText xml:space="preserve"> REF _Ref221813941 \h  \* MERGEFORMAT </w:instrText>
      </w:r>
      <w:r w:rsidRPr="0066011B">
        <w:fldChar w:fldCharType="separate"/>
      </w:r>
      <w:r w:rsidRPr="0066011B">
        <w:t>Table 3</w:t>
      </w:r>
      <w:r w:rsidRPr="0066011B">
        <w:fldChar w:fldCharType="end"/>
      </w:r>
      <w:r w:rsidRPr="0066011B">
        <w:t xml:space="preserve">, that are worth discussing. Those cases can be grouped as </w:t>
      </w:r>
      <w:r w:rsidR="00E214FA" w:rsidRPr="0066011B">
        <w:t>follows</w:t>
      </w:r>
      <w:r w:rsidRPr="0066011B">
        <w:t>:</w:t>
      </w:r>
    </w:p>
    <w:p w14:paraId="2A69E2C9" w14:textId="77777777" w:rsidR="0021631B" w:rsidRPr="0066011B" w:rsidRDefault="0021631B" w:rsidP="0021631B">
      <w:pPr>
        <w:pStyle w:val="ListParagraph"/>
        <w:numPr>
          <w:ilvl w:val="0"/>
          <w:numId w:val="5"/>
        </w:numPr>
        <w:spacing w:after="160" w:line="259" w:lineRule="auto"/>
      </w:pPr>
      <w:r w:rsidRPr="0066011B">
        <w:t xml:space="preserve">Port, aft, and starboard radiators during cold thermal balance test segments. During cold thermal balance, two of the LHPs were operating in reverse flow and two LHPs were operating in forward flow causing an uneven heat dissipation between radiators. In the vehicle, there are aluminum brackets connecting the edges of radiators allowing some amount of dissipated heat to be shared between the radiators. That heat sharing capacity is not captured on the thermal model, resulting in larger temperature gradient predictions.   </w:t>
      </w:r>
    </w:p>
    <w:p w14:paraId="3B2DF6E9" w14:textId="77777777" w:rsidR="0021631B" w:rsidRPr="0066011B" w:rsidRDefault="0021631B" w:rsidP="0021631B">
      <w:pPr>
        <w:pStyle w:val="ListParagraph"/>
        <w:numPr>
          <w:ilvl w:val="0"/>
          <w:numId w:val="5"/>
        </w:numPr>
        <w:spacing w:after="160" w:line="259" w:lineRule="auto"/>
      </w:pPr>
      <w:r w:rsidRPr="0066011B">
        <w:t>Aft TCV temperature during cold thermal balance test segment. The aft LHP was operating in reverse flow, however the TCV body temperature was hovering around the fully closed temperature of -</w:t>
      </w:r>
      <w:r w:rsidRPr="0066011B">
        <w:rPr>
          <w:rFonts w:eastAsiaTheme="minorEastAsia"/>
          <w:iCs/>
        </w:rPr>
        <w:t>10</w:t>
      </w:r>
      <w:r w:rsidRPr="0066011B">
        <w:rPr>
          <w:rFonts w:ascii="Calibri" w:eastAsiaTheme="minorEastAsia" w:hAnsi="Calibri" w:cs="Calibri"/>
          <w:iCs/>
        </w:rPr>
        <w:t>°</w:t>
      </w:r>
      <w:r w:rsidRPr="0066011B">
        <w:rPr>
          <w:rFonts w:eastAsiaTheme="minorEastAsia"/>
          <w:iCs/>
        </w:rPr>
        <w:t>C.</w:t>
      </w:r>
      <w:r w:rsidRPr="0066011B">
        <w:t xml:space="preserve"> On the contrary, the thermal model predicted a fully closed TCV driving its body temperature even further cold, like in hibernation. </w:t>
      </w:r>
    </w:p>
    <w:p w14:paraId="6D6623D4" w14:textId="77777777" w:rsidR="0021631B" w:rsidRPr="0066011B" w:rsidRDefault="0021631B" w:rsidP="0021631B">
      <w:pPr>
        <w:pStyle w:val="ListParagraph"/>
        <w:numPr>
          <w:ilvl w:val="0"/>
          <w:numId w:val="5"/>
        </w:numPr>
        <w:spacing w:after="160" w:line="259" w:lineRule="auto"/>
      </w:pPr>
      <w:r w:rsidRPr="0066011B">
        <w:t>Port and starboard radiators during hibernation test segments. Again, the fact the model does not capture the heat dissipation being shared between the radiators is causing larger temperature gradient predictions.</w:t>
      </w:r>
    </w:p>
    <w:p w14:paraId="02797E65" w14:textId="77777777" w:rsidR="0021631B" w:rsidRPr="0066011B" w:rsidRDefault="0021631B" w:rsidP="0021631B">
      <w:pPr>
        <w:pStyle w:val="ListParagraph"/>
        <w:numPr>
          <w:ilvl w:val="0"/>
          <w:numId w:val="5"/>
        </w:numPr>
        <w:spacing w:after="160" w:line="259" w:lineRule="auto"/>
      </w:pPr>
      <w:r w:rsidRPr="0066011B">
        <w:t>Forward and starboard radiators during hot thermal balance test segment. These discrepancies between the testing and modeling are again due to the missing aluminum brackets connecting the edges of radiators on the model.</w:t>
      </w:r>
    </w:p>
    <w:p w14:paraId="09F29E45" w14:textId="6886943D" w:rsidR="0021631B" w:rsidRPr="0066011B" w:rsidRDefault="0021631B" w:rsidP="0021631B">
      <w:pPr>
        <w:pStyle w:val="ListParagraph"/>
        <w:numPr>
          <w:ilvl w:val="0"/>
          <w:numId w:val="5"/>
        </w:numPr>
        <w:spacing w:after="160" w:line="259" w:lineRule="auto"/>
      </w:pPr>
      <w:r w:rsidRPr="0066011B">
        <w:t>Batteries during hibernation. During hibernation, the only available battery thermocouples were mounted either on the batteries case or the batteries MLI, no</w:t>
      </w:r>
      <w:r w:rsidR="000A0010" w:rsidRPr="0066011B">
        <w:t>ne</w:t>
      </w:r>
      <w:r w:rsidRPr="0066011B">
        <w:t xml:space="preserve"> of which are presentative of the </w:t>
      </w:r>
      <w:r w:rsidR="00A2687D" w:rsidRPr="0066011B">
        <w:t>batteries’</w:t>
      </w:r>
      <w:r w:rsidRPr="0066011B">
        <w:t xml:space="preserve"> average body temperature.</w:t>
      </w:r>
    </w:p>
    <w:p w14:paraId="34838593" w14:textId="77777777" w:rsidR="00F731F0" w:rsidRPr="0066011B" w:rsidRDefault="00F731F0" w:rsidP="00F731F0">
      <w:pPr>
        <w:pStyle w:val="Caption"/>
        <w:keepNext/>
      </w:pPr>
      <w:bookmarkStart w:id="10" w:name="_Ref221813941"/>
      <w:r w:rsidRPr="0066011B">
        <w:rPr>
          <w:rFonts w:eastAsiaTheme="minorEastAsia"/>
          <w:color w:val="000000" w:themeColor="text1"/>
          <w:kern w:val="24"/>
        </w:rPr>
        <w:lastRenderedPageBreak/>
        <w:t xml:space="preserve">Table </w:t>
      </w:r>
      <w:r w:rsidRPr="0066011B">
        <w:rPr>
          <w:rFonts w:eastAsiaTheme="minorEastAsia"/>
          <w:b w:val="0"/>
          <w:bCs w:val="0"/>
          <w:i/>
          <w:iCs/>
          <w:color w:val="000000" w:themeColor="text1"/>
          <w:kern w:val="24"/>
        </w:rPr>
        <w:fldChar w:fldCharType="begin"/>
      </w:r>
      <w:r w:rsidRPr="0066011B">
        <w:rPr>
          <w:rFonts w:eastAsiaTheme="minorEastAsia"/>
          <w:color w:val="000000" w:themeColor="text1"/>
          <w:kern w:val="24"/>
        </w:rPr>
        <w:instrText xml:space="preserve"> SEQ Table \* ARABIC </w:instrText>
      </w:r>
      <w:r w:rsidRPr="0066011B">
        <w:rPr>
          <w:rFonts w:eastAsiaTheme="minorEastAsia"/>
          <w:b w:val="0"/>
          <w:bCs w:val="0"/>
          <w:i/>
          <w:iCs/>
          <w:color w:val="000000" w:themeColor="text1"/>
          <w:kern w:val="24"/>
        </w:rPr>
        <w:fldChar w:fldCharType="separate"/>
      </w:r>
      <w:r w:rsidRPr="0066011B">
        <w:rPr>
          <w:rFonts w:eastAsiaTheme="minorEastAsia"/>
          <w:color w:val="000000" w:themeColor="text1"/>
          <w:kern w:val="24"/>
        </w:rPr>
        <w:t>3</w:t>
      </w:r>
      <w:r w:rsidRPr="0066011B">
        <w:rPr>
          <w:rFonts w:eastAsiaTheme="minorEastAsia"/>
          <w:b w:val="0"/>
          <w:bCs w:val="0"/>
          <w:i/>
          <w:iCs/>
          <w:color w:val="000000" w:themeColor="text1"/>
          <w:kern w:val="24"/>
        </w:rPr>
        <w:fldChar w:fldCharType="end"/>
      </w:r>
      <w:bookmarkEnd w:id="10"/>
      <w:r w:rsidRPr="0066011B">
        <w:rPr>
          <w:rFonts w:eastAsiaTheme="minorEastAsia"/>
          <w:color w:val="000000" w:themeColor="text1"/>
          <w:kern w:val="24"/>
        </w:rPr>
        <w:t xml:space="preserve">: Summary of the temperature error for hot thermal balance, cold thermal balance, and hibernation test segments. Cases with large errors are highlighted in red.  </w:t>
      </w:r>
    </w:p>
    <w:p w14:paraId="2D788CE2" w14:textId="16CE491C" w:rsidR="00F731F0" w:rsidRPr="0066011B" w:rsidRDefault="00F731F0" w:rsidP="0021631B">
      <w:pPr>
        <w:jc w:val="center"/>
      </w:pPr>
      <w:r w:rsidRPr="0066011B">
        <w:rPr>
          <w:noProof/>
        </w:rPr>
        <w:drawing>
          <wp:inline distT="0" distB="0" distL="0" distR="0" wp14:anchorId="30326D83" wp14:editId="2844EB76">
            <wp:extent cx="4122416" cy="2811259"/>
            <wp:effectExtent l="0" t="0" r="0" b="8255"/>
            <wp:docPr id="1258805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35302" cy="2820047"/>
                    </a:xfrm>
                    <a:prstGeom prst="rect">
                      <a:avLst/>
                    </a:prstGeom>
                    <a:solidFill>
                      <a:schemeClr val="bg1"/>
                    </a:solidFill>
                    <a:ln>
                      <a:noFill/>
                    </a:ln>
                  </pic:spPr>
                </pic:pic>
              </a:graphicData>
            </a:graphic>
          </wp:inline>
        </w:drawing>
      </w:r>
    </w:p>
    <w:p w14:paraId="7E5AD228" w14:textId="4AFD5405" w:rsidR="00E208A8" w:rsidRPr="0066011B" w:rsidRDefault="00E208A8">
      <w:pPr>
        <w:pStyle w:val="Heading1"/>
        <w:numPr>
          <w:ilvl w:val="0"/>
          <w:numId w:val="1"/>
        </w:numPr>
      </w:pPr>
      <w:r w:rsidRPr="0066011B">
        <w:rPr>
          <w:bCs/>
          <w:szCs w:val="22"/>
        </w:rPr>
        <w:t>Conclusions</w:t>
      </w:r>
    </w:p>
    <w:p w14:paraId="437EBE1E" w14:textId="2F6A6D3C" w:rsidR="00F731F0" w:rsidRPr="0066011B" w:rsidRDefault="00F731F0" w:rsidP="001C17D7">
      <w:pPr>
        <w:pStyle w:val="Text"/>
        <w:tabs>
          <w:tab w:val="clear" w:pos="288"/>
          <w:tab w:val="left" w:pos="180"/>
        </w:tabs>
        <w:ind w:firstLine="187"/>
      </w:pPr>
      <w:r w:rsidRPr="0066011B">
        <w:tab/>
      </w:r>
      <w:r w:rsidR="00E208A8" w:rsidRPr="0066011B">
        <w:t>The</w:t>
      </w:r>
      <w:r w:rsidRPr="0066011B">
        <w:t xml:space="preserve"> numerical model described in this </w:t>
      </w:r>
      <w:r w:rsidR="00C00B7A" w:rsidRPr="0066011B">
        <w:t>paper</w:t>
      </w:r>
      <w:r w:rsidRPr="0066011B">
        <w:t xml:space="preserve"> captures the key components of VIPER’s TMS. Those are the four heat spreaders with the masses of the avionics boxes, four radiators, four LHPs to conduct the heat from the heat spreaders to the radiators, seven </w:t>
      </w:r>
      <w:proofErr w:type="spellStart"/>
      <w:r w:rsidRPr="0066011B">
        <w:t>xCCHPs</w:t>
      </w:r>
      <w:proofErr w:type="spellEnd"/>
      <w:r w:rsidRPr="0066011B">
        <w:t xml:space="preserve"> to balance the heat between heat spreaders, two payload instruments with their three CCHP</w:t>
      </w:r>
      <w:r w:rsidR="002F4CEE" w:rsidRPr="0066011B">
        <w:t>s</w:t>
      </w:r>
      <w:r w:rsidRPr="0066011B">
        <w:t xml:space="preserve">, and two batteries with their thermal straps. The heat spreaders with the avionics boxes, the LHPs, and the radiators were modeled following an earlier single LHP modeling approach, which was based on the control volume simplification method. The payload instruments and the batteries are modeled as thermal lump capacitances. Yet, since the amount of heat transported by the </w:t>
      </w:r>
      <w:proofErr w:type="spellStart"/>
      <w:r w:rsidRPr="0066011B">
        <w:t>xCCHPs</w:t>
      </w:r>
      <w:proofErr w:type="spellEnd"/>
      <w:r w:rsidRPr="0066011B">
        <w:t xml:space="preserve"> between heat spreaders are unknown, an iterative solution scheme was needed to overcome this modeling challenge. Despite the need for an iterative solution scheme, the collection of simplifications described in this </w:t>
      </w:r>
      <w:r w:rsidR="00C00B7A" w:rsidRPr="0066011B">
        <w:t>paper</w:t>
      </w:r>
      <w:r w:rsidRPr="0066011B">
        <w:t xml:space="preserve"> allowed for a computational</w:t>
      </w:r>
      <w:r w:rsidR="00D97D39" w:rsidRPr="0066011B">
        <w:t>ly</w:t>
      </w:r>
      <w:r w:rsidRPr="0066011B">
        <w:t xml:space="preserve"> efficient model able to provide thermal predictions in very short time. This is </w:t>
      </w:r>
      <w:proofErr w:type="gramStart"/>
      <w:r w:rsidRPr="0066011B">
        <w:t>a needed</w:t>
      </w:r>
      <w:proofErr w:type="gramEnd"/>
      <w:r w:rsidRPr="0066011B">
        <w:t xml:space="preserve"> quality of any modeling tool used for quick assessments and for flight console operator training where almost real time feedback is </w:t>
      </w:r>
      <w:r w:rsidR="00A60583" w:rsidRPr="0066011B">
        <w:t>required</w:t>
      </w:r>
      <w:r w:rsidRPr="0066011B">
        <w:t xml:space="preserve">. However, fidelity is lost on the spatial temperature distribution which </w:t>
      </w:r>
      <w:proofErr w:type="gramStart"/>
      <w:r w:rsidRPr="0066011B">
        <w:t>are just averages</w:t>
      </w:r>
      <w:proofErr w:type="gramEnd"/>
      <w:r w:rsidRPr="0066011B">
        <w:t xml:space="preserve"> for any given thermal region.</w:t>
      </w:r>
    </w:p>
    <w:p w14:paraId="0CC08E92" w14:textId="0E3587ED" w:rsidR="00891C6E" w:rsidRPr="0066011B" w:rsidRDefault="00F731F0" w:rsidP="001C17D7">
      <w:pPr>
        <w:pStyle w:val="Text"/>
        <w:tabs>
          <w:tab w:val="clear" w:pos="288"/>
          <w:tab w:val="left" w:pos="180"/>
        </w:tabs>
        <w:ind w:firstLine="187"/>
      </w:pPr>
      <w:r w:rsidRPr="0066011B">
        <w:tab/>
        <w:t xml:space="preserve">The proposed VIPER TMS numerical model was correlated using integrated vehicle TVAC test data. The model was </w:t>
      </w:r>
      <w:r w:rsidR="00E214FA" w:rsidRPr="0066011B">
        <w:t>correlated</w:t>
      </w:r>
      <w:r w:rsidRPr="0066011B">
        <w:t xml:space="preserve"> using three different segments of the TVAC: hibernation, cold thermal balance, and hot thermal balance. By doing so, the model can capture the three most extreme </w:t>
      </w:r>
      <w:r w:rsidR="00E214FA" w:rsidRPr="0066011B">
        <w:t>conditions</w:t>
      </w:r>
      <w:r w:rsidRPr="0066011B">
        <w:t xml:space="preserve"> expected on vehicle, bounding most other mission operation scenarios. Through the correlation effort, the model was calibrated to capture the heat leaks, TCV performance in 1g, and the thermal conductance of the CCHPs</w:t>
      </w:r>
      <w:r w:rsidR="00891C6E" w:rsidRPr="0066011B">
        <w:t>.</w:t>
      </w:r>
    </w:p>
    <w:p w14:paraId="117C7AB6" w14:textId="16A632BF" w:rsidR="001C17D7" w:rsidRPr="0066011B" w:rsidRDefault="001C17D7" w:rsidP="00F731F0">
      <w:pPr>
        <w:pStyle w:val="Text"/>
        <w:tabs>
          <w:tab w:val="clear" w:pos="288"/>
          <w:tab w:val="left" w:pos="180"/>
        </w:tabs>
        <w:ind w:firstLine="180"/>
      </w:pPr>
      <w:r w:rsidRPr="0066011B">
        <w:t xml:space="preserve">While the reason for discrepancy between model and the test data has been identified, some of the discrepancies are intrinsic the model itself (for example, uncertainty on the sink temperatures) while others could be </w:t>
      </w:r>
      <w:proofErr w:type="gramStart"/>
      <w:r w:rsidRPr="0066011B">
        <w:t>address</w:t>
      </w:r>
      <w:proofErr w:type="gramEnd"/>
      <w:r w:rsidRPr="0066011B">
        <w:t xml:space="preserve"> in future, more refine, versions of the model (for example heat shared between the radiators).  </w:t>
      </w:r>
    </w:p>
    <w:p w14:paraId="3A86CD78" w14:textId="77777777" w:rsidR="00E208A8" w:rsidRPr="0066011B" w:rsidRDefault="00E208A8" w:rsidP="00E208A8">
      <w:pPr>
        <w:pStyle w:val="Heading1"/>
      </w:pPr>
      <w:r w:rsidRPr="0066011B">
        <w:t>Acknowledgments</w:t>
      </w:r>
    </w:p>
    <w:p w14:paraId="56549E42" w14:textId="0E4D1C8C" w:rsidR="00E208A8" w:rsidRPr="0066011B" w:rsidRDefault="00E208A8" w:rsidP="00E208A8">
      <w:pPr>
        <w:pStyle w:val="Text"/>
        <w:rPr>
          <w:i/>
        </w:rPr>
      </w:pPr>
      <w:r w:rsidRPr="0066011B">
        <w:t xml:space="preserve">Any opinions, findings, and conclusions or recommendations expressed in this </w:t>
      </w:r>
      <w:r w:rsidR="00C00B7A" w:rsidRPr="0066011B">
        <w:t>paper</w:t>
      </w:r>
      <w:r w:rsidRPr="0066011B">
        <w:t xml:space="preserve"> are those of the authors and do not necessarily reflect the views of the National Aeronautics and Space Administration (NASA).</w:t>
      </w:r>
    </w:p>
    <w:p w14:paraId="5E3DA8E1" w14:textId="77777777" w:rsidR="00112093" w:rsidRPr="0066011B" w:rsidRDefault="00112093">
      <w:pPr>
        <w:pStyle w:val="Heading1"/>
      </w:pPr>
      <w:r w:rsidRPr="0066011B">
        <w:t>References</w:t>
      </w:r>
    </w:p>
    <w:p w14:paraId="0D327E96" w14:textId="7CEFF2CB" w:rsidR="00F731F0" w:rsidRPr="0066011B" w:rsidRDefault="002235C3" w:rsidP="002235C3">
      <w:pPr>
        <w:pStyle w:val="References"/>
      </w:pPr>
      <w:bookmarkStart w:id="11" w:name="_Hlk223363115"/>
      <w:r w:rsidRPr="0066011B">
        <w:t xml:space="preserve">[1] </w:t>
      </w:r>
      <w:r w:rsidR="00F731F0" w:rsidRPr="0066011B">
        <w:t xml:space="preserve">Médici E. F., Turk J. C., Stewart E. R., Page T., </w:t>
      </w:r>
      <w:proofErr w:type="spellStart"/>
      <w:r w:rsidR="00F731F0" w:rsidRPr="0066011B">
        <w:t>Dobarco</w:t>
      </w:r>
      <w:proofErr w:type="spellEnd"/>
      <w:r w:rsidR="00F731F0" w:rsidRPr="0066011B">
        <w:t xml:space="preserve">-Otero J., Quintanilla G., Slusser T. B., Mittag Z. W., Barragan J. M., Alvarez-Hernandez A. R., Bugby D. C., Hughes J., Smay J., Tarau C., “Simulated Lunar Gravity Testing of VIPER Loop Heat Pipe”, </w:t>
      </w:r>
      <w:r w:rsidR="00F731F0" w:rsidRPr="0066011B">
        <w:rPr>
          <w:i/>
          <w:iCs/>
        </w:rPr>
        <w:t>5</w:t>
      </w:r>
      <w:r w:rsidR="00EE4E61" w:rsidRPr="0066011B">
        <w:rPr>
          <w:i/>
          <w:iCs/>
        </w:rPr>
        <w:t>6</w:t>
      </w:r>
      <w:r w:rsidR="00F731F0" w:rsidRPr="0066011B">
        <w:rPr>
          <w:i/>
          <w:iCs/>
        </w:rPr>
        <w:t>th International Conference on Environmental Systems</w:t>
      </w:r>
      <w:r w:rsidR="00F731F0" w:rsidRPr="0066011B">
        <w:t xml:space="preserve">. </w:t>
      </w:r>
      <w:r w:rsidR="00EE4E61" w:rsidRPr="0066011B">
        <w:t>San Juan</w:t>
      </w:r>
      <w:r w:rsidR="00F731F0" w:rsidRPr="0066011B">
        <w:t xml:space="preserve">, </w:t>
      </w:r>
      <w:r w:rsidR="00EE4E61" w:rsidRPr="0066011B">
        <w:t>Puerto Rico</w:t>
      </w:r>
      <w:r w:rsidR="00F731F0" w:rsidRPr="0066011B">
        <w:t>, 202</w:t>
      </w:r>
      <w:r w:rsidR="00EE4E61" w:rsidRPr="0066011B">
        <w:t>6</w:t>
      </w:r>
      <w:r w:rsidR="00F731F0" w:rsidRPr="0066011B">
        <w:t>.</w:t>
      </w:r>
    </w:p>
    <w:p w14:paraId="652F075F" w14:textId="3C9B5BED" w:rsidR="00F731F0" w:rsidRPr="0066011B" w:rsidRDefault="002235C3" w:rsidP="002235C3">
      <w:pPr>
        <w:pStyle w:val="References"/>
      </w:pPr>
      <w:r w:rsidRPr="0066011B">
        <w:t xml:space="preserve">[2] </w:t>
      </w:r>
      <w:r w:rsidR="00F731F0" w:rsidRPr="0066011B">
        <w:t xml:space="preserve">Smay J., Hughes J., Spangler R., Tarau C., and Alvarez-Hernandez A. R., “Volatiles Investigating Polar Exploration Rover (VIPER) Thermal Management System (TMS) Design, Development, and Testing,” </w:t>
      </w:r>
      <w:r w:rsidR="00F731F0" w:rsidRPr="0066011B">
        <w:rPr>
          <w:i/>
          <w:iCs/>
        </w:rPr>
        <w:t>53rd International Conference on Environmental Systems</w:t>
      </w:r>
      <w:r w:rsidR="00F731F0" w:rsidRPr="0066011B">
        <w:t>, Louisville, KY, 2024.</w:t>
      </w:r>
    </w:p>
    <w:p w14:paraId="48F0428D" w14:textId="7D3A8DFD" w:rsidR="00747668" w:rsidRPr="004451E4" w:rsidRDefault="002235C3" w:rsidP="00EE4E61">
      <w:pPr>
        <w:pStyle w:val="References"/>
      </w:pPr>
      <w:r w:rsidRPr="0066011B">
        <w:lastRenderedPageBreak/>
        <w:t>[</w:t>
      </w:r>
      <w:r w:rsidR="00EE4E61" w:rsidRPr="0066011B">
        <w:t>3</w:t>
      </w:r>
      <w:r w:rsidRPr="0066011B">
        <w:t xml:space="preserve">] </w:t>
      </w:r>
      <w:r w:rsidR="00F731F0" w:rsidRPr="0066011B">
        <w:t xml:space="preserve">Médici E. F., Turk J. C., Stewart E. R., Page T., Mittag Z. W., Barragan J. M., and Alvarez-Hernandez A. R., “A Simplified Model of VIPER Thermal Management System. Part I: Loop Heat Pipe”, </w:t>
      </w:r>
      <w:r w:rsidR="00F731F0" w:rsidRPr="0066011B">
        <w:rPr>
          <w:i/>
          <w:iCs/>
        </w:rPr>
        <w:t>5</w:t>
      </w:r>
      <w:r w:rsidR="006A77D0" w:rsidRPr="0066011B">
        <w:rPr>
          <w:i/>
          <w:iCs/>
        </w:rPr>
        <w:t>6</w:t>
      </w:r>
      <w:r w:rsidR="00F731F0" w:rsidRPr="0066011B">
        <w:rPr>
          <w:i/>
          <w:iCs/>
        </w:rPr>
        <w:t>th International Conference on Environmental Systems</w:t>
      </w:r>
      <w:r w:rsidR="00F731F0" w:rsidRPr="0066011B">
        <w:t xml:space="preserve">. </w:t>
      </w:r>
      <w:r w:rsidR="00EF0586" w:rsidRPr="0066011B">
        <w:t>San Juan, PR</w:t>
      </w:r>
      <w:r w:rsidR="00F731F0" w:rsidRPr="0066011B">
        <w:t>, 2026.</w:t>
      </w:r>
      <w:bookmarkEnd w:id="11"/>
    </w:p>
    <w:sectPr w:rsidR="00747668" w:rsidRPr="004451E4" w:rsidSect="000C6C9B">
      <w:footnotePr>
        <w:numFmt w:val="chicago"/>
        <w:numRestart w:val="eachSect"/>
      </w:footnotePr>
      <w:type w:val="continuous"/>
      <w:pgSz w:w="12240" w:h="15840"/>
      <w:pgMar w:top="1440" w:right="1440" w:bottom="1440" w:left="1440" w:header="360" w:footer="856" w:gutter="0"/>
      <w:lnNumType w:countBy="1" w:restart="continuou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BA583" w14:textId="77777777" w:rsidR="00054D7B" w:rsidRDefault="00054D7B">
      <w:r>
        <w:separator/>
      </w:r>
    </w:p>
  </w:endnote>
  <w:endnote w:type="continuationSeparator" w:id="0">
    <w:p w14:paraId="07A17915" w14:textId="77777777" w:rsidR="00054D7B" w:rsidRDefault="00054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6E62" w14:textId="77777777" w:rsidR="00170FA3" w:rsidRDefault="00170FA3" w:rsidP="00170FA3">
    <w:pPr>
      <w:pStyle w:val="Footer"/>
      <w:jc w:val="center"/>
    </w:pPr>
    <w:r>
      <w:fldChar w:fldCharType="begin"/>
    </w:r>
    <w:r>
      <w:instrText xml:space="preserve"> PAGE  \* MERGEFORMAT </w:instrText>
    </w:r>
    <w:r>
      <w:fldChar w:fldCharType="separate"/>
    </w:r>
    <w:r>
      <w:t>2</w:t>
    </w:r>
    <w:r>
      <w:fldChar w:fldCharType="end"/>
    </w:r>
  </w:p>
  <w:p w14:paraId="4146B0E5" w14:textId="7E67C4B2" w:rsidR="00170FA3" w:rsidRDefault="00170FA3" w:rsidP="00170FA3">
    <w:pPr>
      <w:pStyle w:val="Footer"/>
      <w:jc w:val="center"/>
    </w:pPr>
    <w:r>
      <w:t>International Conference on Environmental Systems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3531" w14:textId="3B80D0A6" w:rsidR="000F54A0" w:rsidRPr="00170FA3" w:rsidRDefault="00170FA3" w:rsidP="00170FA3">
    <w:pPr>
      <w:pStyle w:val="Footer"/>
      <w:jc w:val="center"/>
    </w:pPr>
    <w:r w:rsidRPr="002B51AC">
      <w:rPr>
        <w:i/>
        <w:iCs/>
        <w:sz w:val="16"/>
        <w:szCs w:val="16"/>
      </w:rPr>
      <w:t>Trade names and trademarks and company names are used in this report for identification only. Their usage does not constitute an official endorsement, either expressed or implied, by the National Aeronautics and Space Administration</w:t>
    </w:r>
    <w:r w:rsidRPr="0034066A">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DF4F2" w14:textId="77777777" w:rsidR="00054D7B" w:rsidRDefault="00054D7B">
      <w:r>
        <w:separator/>
      </w:r>
    </w:p>
  </w:footnote>
  <w:footnote w:type="continuationSeparator" w:id="0">
    <w:p w14:paraId="2E6C4AC0" w14:textId="77777777" w:rsidR="00054D7B" w:rsidRDefault="00054D7B">
      <w:r>
        <w:continuationSeparator/>
      </w:r>
    </w:p>
  </w:footnote>
  <w:footnote w:id="1">
    <w:p w14:paraId="562012CC" w14:textId="77777777" w:rsidR="00364429" w:rsidRDefault="00364429" w:rsidP="00364429">
      <w:pPr>
        <w:pStyle w:val="FootnoteText"/>
      </w:pPr>
      <w:r w:rsidRPr="00BB4AFF">
        <w:rPr>
          <w:rStyle w:val="FootnoteReference"/>
        </w:rPr>
        <w:footnoteRef/>
      </w:r>
      <w:r>
        <w:t xml:space="preserve"> </w:t>
      </w:r>
      <w:r w:rsidRPr="00962366">
        <w:t xml:space="preserve">Thermal </w:t>
      </w:r>
      <w:r>
        <w:t>Engineer</w:t>
      </w:r>
      <w:r w:rsidRPr="00962366">
        <w:t xml:space="preserve">, </w:t>
      </w:r>
      <w:r>
        <w:t>S&amp;K Global Solutions</w:t>
      </w:r>
      <w:r w:rsidRPr="00962366">
        <w:t>, Houston TX 77058.</w:t>
      </w:r>
    </w:p>
  </w:footnote>
  <w:footnote w:id="2">
    <w:p w14:paraId="277DFE31" w14:textId="77777777" w:rsidR="00364429" w:rsidRDefault="00364429" w:rsidP="00364429">
      <w:pPr>
        <w:pStyle w:val="FootnoteText"/>
      </w:pPr>
      <w:r>
        <w:rPr>
          <w:rStyle w:val="FootnoteReference"/>
        </w:rPr>
        <w:footnoteRef/>
      </w:r>
      <w:r>
        <w:t xml:space="preserve"> AST Heat Transfer, NASA Marshall Space Flight Center, Huntsville, AL 35812.</w:t>
      </w:r>
    </w:p>
  </w:footnote>
  <w:footnote w:id="3">
    <w:p w14:paraId="278D6EBA" w14:textId="77777777" w:rsidR="00364429" w:rsidRDefault="00364429" w:rsidP="00364429">
      <w:pPr>
        <w:pStyle w:val="FootnoteText"/>
      </w:pPr>
      <w:r>
        <w:rPr>
          <w:rStyle w:val="FootnoteReference"/>
        </w:rPr>
        <w:footnoteRef/>
      </w:r>
      <w:r>
        <w:t xml:space="preserve"> AST Heat Transfer, NASA Marshall Space Flight Center, Huntsville, AL 35812.</w:t>
      </w:r>
    </w:p>
  </w:footnote>
  <w:footnote w:id="4">
    <w:p w14:paraId="77DD8FA3" w14:textId="77777777" w:rsidR="00364429" w:rsidRDefault="00364429" w:rsidP="00364429">
      <w:pPr>
        <w:pStyle w:val="FootnoteText"/>
      </w:pPr>
      <w:r>
        <w:rPr>
          <w:rStyle w:val="FootnoteReference"/>
        </w:rPr>
        <w:footnoteRef/>
      </w:r>
      <w:r>
        <w:t xml:space="preserve"> </w:t>
      </w:r>
      <w:r w:rsidRPr="00962366">
        <w:t xml:space="preserve">Thermal </w:t>
      </w:r>
      <w:r>
        <w:t>Engineer, NASA Marshall Space Flight Center, Huntsville, AL 35812.</w:t>
      </w:r>
    </w:p>
  </w:footnote>
  <w:footnote w:id="5">
    <w:p w14:paraId="09DC57A7" w14:textId="77777777" w:rsidR="00364429" w:rsidRDefault="00364429" w:rsidP="00364429">
      <w:pPr>
        <w:pStyle w:val="FootnoteText"/>
      </w:pPr>
      <w:r>
        <w:rPr>
          <w:rStyle w:val="FootnoteReference"/>
        </w:rPr>
        <w:footnoteRef/>
      </w:r>
      <w:r>
        <w:t xml:space="preserve"> Thermal Control System Project Manager, NASA Johnson Space Center, Houston TX 77058.</w:t>
      </w:r>
    </w:p>
  </w:footnote>
  <w:footnote w:id="6">
    <w:p w14:paraId="651B69D2" w14:textId="77777777" w:rsidR="00364429" w:rsidRDefault="00364429" w:rsidP="00364429">
      <w:pPr>
        <w:pStyle w:val="FootnoteText"/>
      </w:pPr>
      <w:r>
        <w:rPr>
          <w:rStyle w:val="FootnoteReference"/>
        </w:rPr>
        <w:footnoteRef/>
      </w:r>
      <w:r>
        <w:t xml:space="preserve"> VIPER Cross Cutting Integration Manager, NASA Johnson Space Center, Houston TX 77058.</w:t>
      </w:r>
    </w:p>
  </w:footnote>
  <w:footnote w:id="7">
    <w:p w14:paraId="67B79A6B" w14:textId="77777777" w:rsidR="00364429" w:rsidRDefault="00364429" w:rsidP="00364429">
      <w:pPr>
        <w:pStyle w:val="FootnoteText"/>
      </w:pPr>
      <w:r>
        <w:rPr>
          <w:rStyle w:val="FootnoteReference"/>
        </w:rPr>
        <w:footnoteRef/>
      </w:r>
      <w:r>
        <w:t xml:space="preserve"> </w:t>
      </w:r>
      <w:r w:rsidRPr="00242D10">
        <w:t>JSC Passive Thermal Technical Discipline Lead, NASA Johnson Space Center, Houston TX 77058.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15D4C" w14:textId="1B8004D8" w:rsidR="00170FA3" w:rsidRPr="009135D2" w:rsidRDefault="00170FA3" w:rsidP="00170FA3">
    <w:pPr>
      <w:pStyle w:val="Header"/>
    </w:pPr>
    <w:r>
      <w:t>55th</w:t>
    </w:r>
    <w:r w:rsidRPr="009135D2">
      <w:t xml:space="preserve"> International Conference on Environmental Systems</w:t>
    </w:r>
    <w:r w:rsidRPr="009135D2">
      <w:tab/>
    </w:r>
    <w:r>
      <w:t>ICES-2026-478</w:t>
    </w:r>
  </w:p>
  <w:p w14:paraId="12C5180F" w14:textId="77777777" w:rsidR="00170FA3" w:rsidRPr="009135D2" w:rsidRDefault="00170FA3" w:rsidP="00170FA3">
    <w:pPr>
      <w:pStyle w:val="Header"/>
    </w:pPr>
    <w:r>
      <w:t>12-16</w:t>
    </w:r>
    <w:r w:rsidRPr="009135D2">
      <w:t xml:space="preserve"> July 20</w:t>
    </w:r>
    <w:r>
      <w:t>26, Rio Grande, Puerto Rico</w:t>
    </w:r>
  </w:p>
  <w:p w14:paraId="41D0A93A" w14:textId="7872E9CB" w:rsidR="000F54A0" w:rsidRPr="000F54A0" w:rsidRDefault="000F54A0" w:rsidP="00170FA3">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54227"/>
    <w:multiLevelType w:val="hybridMultilevel"/>
    <w:tmpl w:val="4E9C4646"/>
    <w:lvl w:ilvl="0" w:tplc="C35C325E">
      <w:start w:val="1"/>
      <w:numFmt w:val="decimal"/>
      <w:pStyle w:val="Heading3"/>
      <w:lvlText w:val="%1."/>
      <w:lvlJc w:val="left"/>
      <w:pPr>
        <w:tabs>
          <w:tab w:val="num" w:pos="648"/>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CD4ACF"/>
    <w:multiLevelType w:val="hybridMultilevel"/>
    <w:tmpl w:val="C76AA214"/>
    <w:lvl w:ilvl="0" w:tplc="606803D6">
      <w:start w:val="1"/>
      <w:numFmt w:val="upperLetter"/>
      <w:pStyle w:val="Heading2"/>
      <w:lvlText w:val="%1."/>
      <w:lvlJc w:val="left"/>
      <w:pPr>
        <w:tabs>
          <w:tab w:val="num" w:pos="360"/>
        </w:tabs>
        <w:ind w:left="0" w:firstLine="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BF78B448">
      <w:start w:val="1"/>
      <w:numFmt w:val="decimal"/>
      <w:lvlText w:val="%3."/>
      <w:lvlJc w:val="left"/>
      <w:pPr>
        <w:tabs>
          <w:tab w:val="num" w:pos="648"/>
        </w:tabs>
        <w:ind w:left="288" w:firstLine="0"/>
      </w:pPr>
      <w:rPr>
        <w:rFonts w:hint="default"/>
      </w:rPr>
    </w:lvl>
    <w:lvl w:ilvl="3" w:tplc="F750E7B0">
      <w:start w:val="1"/>
      <w:numFmt w:val="lowerLetter"/>
      <w:lvlText w:val="%4)"/>
      <w:lvlJc w:val="left"/>
      <w:pPr>
        <w:tabs>
          <w:tab w:val="num" w:pos="648"/>
        </w:tabs>
        <w:ind w:left="288" w:firstLine="0"/>
      </w:pPr>
      <w:rPr>
        <w:rFonts w:hint="default"/>
      </w:rPr>
    </w:lvl>
    <w:lvl w:ilvl="4" w:tplc="2EB26C74">
      <w:start w:val="1"/>
      <w:numFmt w:val="lowerLetter"/>
      <w:lvlText w:val="%5."/>
      <w:lvlJc w:val="left"/>
      <w:pPr>
        <w:tabs>
          <w:tab w:val="num" w:pos="648"/>
        </w:tabs>
        <w:ind w:left="288" w:firstLine="0"/>
      </w:pPr>
      <w:rPr>
        <w:rFonts w:hint="default"/>
      </w:rPr>
    </w:lvl>
    <w:lvl w:ilvl="5" w:tplc="79E24208">
      <w:start w:val="1"/>
      <w:numFmt w:val="decimal"/>
      <w:lvlText w:val="%6)"/>
      <w:lvlJc w:val="left"/>
      <w:pPr>
        <w:tabs>
          <w:tab w:val="num" w:pos="720"/>
        </w:tabs>
        <w:ind w:left="720" w:hanging="432"/>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BB2BB0"/>
    <w:multiLevelType w:val="hybridMultilevel"/>
    <w:tmpl w:val="8A86C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D704F2"/>
    <w:multiLevelType w:val="hybridMultilevel"/>
    <w:tmpl w:val="72605AFA"/>
    <w:lvl w:ilvl="0" w:tplc="00130409">
      <w:start w:val="1"/>
      <w:numFmt w:val="upperRoman"/>
      <w:lvlText w:val="%1."/>
      <w:lvlJc w:val="right"/>
      <w:pPr>
        <w:tabs>
          <w:tab w:val="num" w:pos="180"/>
        </w:tabs>
        <w:ind w:left="180" w:hanging="180"/>
      </w:pPr>
      <w:rPr>
        <w:rFonts w:hint="default"/>
      </w:rPr>
    </w:lvl>
    <w:lvl w:ilvl="1" w:tplc="4976073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E1C1C1B"/>
    <w:multiLevelType w:val="hybridMultilevel"/>
    <w:tmpl w:val="E7A2A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30599222">
    <w:abstractNumId w:val="3"/>
  </w:num>
  <w:num w:numId="2" w16cid:durableId="266694077">
    <w:abstractNumId w:val="0"/>
  </w:num>
  <w:num w:numId="3" w16cid:durableId="1214120378">
    <w:abstractNumId w:val="1"/>
  </w:num>
  <w:num w:numId="4" w16cid:durableId="1361903807">
    <w:abstractNumId w:val="4"/>
  </w:num>
  <w:num w:numId="5" w16cid:durableId="28809782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708" w:allStyles="0" w:customStyles="0" w:latentStyles="0" w:stylesInUse="1"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288"/>
  <w:hyphenationZone w:val="425"/>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B58"/>
    <w:rsid w:val="00003B7A"/>
    <w:rsid w:val="00005EBC"/>
    <w:rsid w:val="00010BA3"/>
    <w:rsid w:val="000111A5"/>
    <w:rsid w:val="000150DA"/>
    <w:rsid w:val="000266BD"/>
    <w:rsid w:val="000277D8"/>
    <w:rsid w:val="000307CE"/>
    <w:rsid w:val="00037FAF"/>
    <w:rsid w:val="00040990"/>
    <w:rsid w:val="00043166"/>
    <w:rsid w:val="0004406B"/>
    <w:rsid w:val="00044543"/>
    <w:rsid w:val="00047D5F"/>
    <w:rsid w:val="00054D7B"/>
    <w:rsid w:val="000629D2"/>
    <w:rsid w:val="00070579"/>
    <w:rsid w:val="00075878"/>
    <w:rsid w:val="00075D67"/>
    <w:rsid w:val="00087248"/>
    <w:rsid w:val="00091854"/>
    <w:rsid w:val="000A0010"/>
    <w:rsid w:val="000A134E"/>
    <w:rsid w:val="000A2281"/>
    <w:rsid w:val="000A556A"/>
    <w:rsid w:val="000B149B"/>
    <w:rsid w:val="000B49F3"/>
    <w:rsid w:val="000B5C9C"/>
    <w:rsid w:val="000C6C9B"/>
    <w:rsid w:val="000D333A"/>
    <w:rsid w:val="000D40C6"/>
    <w:rsid w:val="000D7D97"/>
    <w:rsid w:val="000F0462"/>
    <w:rsid w:val="000F54A0"/>
    <w:rsid w:val="00112093"/>
    <w:rsid w:val="001234FF"/>
    <w:rsid w:val="0012469F"/>
    <w:rsid w:val="00124FB9"/>
    <w:rsid w:val="001327A7"/>
    <w:rsid w:val="00155FC4"/>
    <w:rsid w:val="00170FA3"/>
    <w:rsid w:val="00173B90"/>
    <w:rsid w:val="00176C2A"/>
    <w:rsid w:val="0018010C"/>
    <w:rsid w:val="00180A4F"/>
    <w:rsid w:val="00195F23"/>
    <w:rsid w:val="001A4ED9"/>
    <w:rsid w:val="001A7ACA"/>
    <w:rsid w:val="001B2406"/>
    <w:rsid w:val="001C17D7"/>
    <w:rsid w:val="001C30A0"/>
    <w:rsid w:val="001C3C7D"/>
    <w:rsid w:val="001C5E18"/>
    <w:rsid w:val="001D15DB"/>
    <w:rsid w:val="001D7139"/>
    <w:rsid w:val="001E54EE"/>
    <w:rsid w:val="001E7151"/>
    <w:rsid w:val="001F294B"/>
    <w:rsid w:val="001F4BF2"/>
    <w:rsid w:val="00200293"/>
    <w:rsid w:val="00203D57"/>
    <w:rsid w:val="0021161B"/>
    <w:rsid w:val="00214763"/>
    <w:rsid w:val="0021631B"/>
    <w:rsid w:val="00220D30"/>
    <w:rsid w:val="002235C3"/>
    <w:rsid w:val="0022619A"/>
    <w:rsid w:val="00226721"/>
    <w:rsid w:val="00233B58"/>
    <w:rsid w:val="002360E6"/>
    <w:rsid w:val="0026197A"/>
    <w:rsid w:val="00266EC8"/>
    <w:rsid w:val="00275401"/>
    <w:rsid w:val="002B4258"/>
    <w:rsid w:val="002B4AC0"/>
    <w:rsid w:val="002C3609"/>
    <w:rsid w:val="002C49B0"/>
    <w:rsid w:val="002C50A9"/>
    <w:rsid w:val="002D1E95"/>
    <w:rsid w:val="002D7799"/>
    <w:rsid w:val="002E5F68"/>
    <w:rsid w:val="002F4CEE"/>
    <w:rsid w:val="00300874"/>
    <w:rsid w:val="00305EC5"/>
    <w:rsid w:val="003100B1"/>
    <w:rsid w:val="003109D6"/>
    <w:rsid w:val="00310B3B"/>
    <w:rsid w:val="003177E5"/>
    <w:rsid w:val="00335EDD"/>
    <w:rsid w:val="00337DDE"/>
    <w:rsid w:val="0034170A"/>
    <w:rsid w:val="003431E0"/>
    <w:rsid w:val="00354277"/>
    <w:rsid w:val="003549A4"/>
    <w:rsid w:val="00364429"/>
    <w:rsid w:val="0037055D"/>
    <w:rsid w:val="00371180"/>
    <w:rsid w:val="0038526A"/>
    <w:rsid w:val="00390ABC"/>
    <w:rsid w:val="003939C1"/>
    <w:rsid w:val="003A25B0"/>
    <w:rsid w:val="003B05F7"/>
    <w:rsid w:val="003B36D5"/>
    <w:rsid w:val="003B3E82"/>
    <w:rsid w:val="003B7C46"/>
    <w:rsid w:val="003C478A"/>
    <w:rsid w:val="003D370F"/>
    <w:rsid w:val="003E0598"/>
    <w:rsid w:val="003E37E2"/>
    <w:rsid w:val="003F3B6E"/>
    <w:rsid w:val="0040039F"/>
    <w:rsid w:val="00404616"/>
    <w:rsid w:val="00411B09"/>
    <w:rsid w:val="00414D96"/>
    <w:rsid w:val="004210D4"/>
    <w:rsid w:val="0042116D"/>
    <w:rsid w:val="00421A72"/>
    <w:rsid w:val="00422D32"/>
    <w:rsid w:val="004249CD"/>
    <w:rsid w:val="00432086"/>
    <w:rsid w:val="00444540"/>
    <w:rsid w:val="004451E4"/>
    <w:rsid w:val="0046088D"/>
    <w:rsid w:val="004756DE"/>
    <w:rsid w:val="00476116"/>
    <w:rsid w:val="00484402"/>
    <w:rsid w:val="00487A3F"/>
    <w:rsid w:val="004909B5"/>
    <w:rsid w:val="00491BCE"/>
    <w:rsid w:val="004A0B22"/>
    <w:rsid w:val="004A17B1"/>
    <w:rsid w:val="004A39C5"/>
    <w:rsid w:val="004B23E5"/>
    <w:rsid w:val="004B6203"/>
    <w:rsid w:val="004D0A4F"/>
    <w:rsid w:val="004D3C18"/>
    <w:rsid w:val="004D67AD"/>
    <w:rsid w:val="004E3C34"/>
    <w:rsid w:val="004F0055"/>
    <w:rsid w:val="004F2896"/>
    <w:rsid w:val="00501A8E"/>
    <w:rsid w:val="00503E4C"/>
    <w:rsid w:val="00507D6B"/>
    <w:rsid w:val="0051016D"/>
    <w:rsid w:val="005138F4"/>
    <w:rsid w:val="00516D50"/>
    <w:rsid w:val="00517EBF"/>
    <w:rsid w:val="00521E6D"/>
    <w:rsid w:val="00523292"/>
    <w:rsid w:val="00526C85"/>
    <w:rsid w:val="0055044B"/>
    <w:rsid w:val="00551E22"/>
    <w:rsid w:val="00554878"/>
    <w:rsid w:val="005577D3"/>
    <w:rsid w:val="0056133E"/>
    <w:rsid w:val="0057502A"/>
    <w:rsid w:val="00580CCC"/>
    <w:rsid w:val="00587272"/>
    <w:rsid w:val="0059026F"/>
    <w:rsid w:val="00591624"/>
    <w:rsid w:val="00594321"/>
    <w:rsid w:val="00595FE1"/>
    <w:rsid w:val="005A7AB6"/>
    <w:rsid w:val="005B0772"/>
    <w:rsid w:val="005C385A"/>
    <w:rsid w:val="005E279C"/>
    <w:rsid w:val="005E3E8E"/>
    <w:rsid w:val="005F5715"/>
    <w:rsid w:val="0060749F"/>
    <w:rsid w:val="0061586C"/>
    <w:rsid w:val="006230DE"/>
    <w:rsid w:val="00633FBA"/>
    <w:rsid w:val="00642D5E"/>
    <w:rsid w:val="0066011B"/>
    <w:rsid w:val="00695697"/>
    <w:rsid w:val="006A185B"/>
    <w:rsid w:val="006A370B"/>
    <w:rsid w:val="006A77D0"/>
    <w:rsid w:val="006B128E"/>
    <w:rsid w:val="006B25D3"/>
    <w:rsid w:val="006B7B2B"/>
    <w:rsid w:val="006C1006"/>
    <w:rsid w:val="006C1E57"/>
    <w:rsid w:val="006C2FA6"/>
    <w:rsid w:val="006C607F"/>
    <w:rsid w:val="006D34A6"/>
    <w:rsid w:val="006E6243"/>
    <w:rsid w:val="006F1211"/>
    <w:rsid w:val="006F4947"/>
    <w:rsid w:val="00701B35"/>
    <w:rsid w:val="0070445E"/>
    <w:rsid w:val="007130BD"/>
    <w:rsid w:val="00724240"/>
    <w:rsid w:val="00740266"/>
    <w:rsid w:val="007433CD"/>
    <w:rsid w:val="00745F59"/>
    <w:rsid w:val="00747668"/>
    <w:rsid w:val="00755D48"/>
    <w:rsid w:val="007600A1"/>
    <w:rsid w:val="00772B62"/>
    <w:rsid w:val="00775260"/>
    <w:rsid w:val="00782C32"/>
    <w:rsid w:val="00791F7F"/>
    <w:rsid w:val="00793A50"/>
    <w:rsid w:val="007B3582"/>
    <w:rsid w:val="007C55DA"/>
    <w:rsid w:val="007D7CAB"/>
    <w:rsid w:val="007E6FE4"/>
    <w:rsid w:val="007F71BB"/>
    <w:rsid w:val="00814E3A"/>
    <w:rsid w:val="00816CFB"/>
    <w:rsid w:val="00820896"/>
    <w:rsid w:val="008237B0"/>
    <w:rsid w:val="008247F8"/>
    <w:rsid w:val="00826134"/>
    <w:rsid w:val="00832722"/>
    <w:rsid w:val="00851664"/>
    <w:rsid w:val="00857F05"/>
    <w:rsid w:val="0086636D"/>
    <w:rsid w:val="00867D20"/>
    <w:rsid w:val="00886D42"/>
    <w:rsid w:val="00887F77"/>
    <w:rsid w:val="00891C6E"/>
    <w:rsid w:val="0089375E"/>
    <w:rsid w:val="00896620"/>
    <w:rsid w:val="008A488A"/>
    <w:rsid w:val="008B3D16"/>
    <w:rsid w:val="008B42A6"/>
    <w:rsid w:val="008B6B3A"/>
    <w:rsid w:val="008C2501"/>
    <w:rsid w:val="008D2616"/>
    <w:rsid w:val="008D59A5"/>
    <w:rsid w:val="008E0840"/>
    <w:rsid w:val="008F1935"/>
    <w:rsid w:val="009005CC"/>
    <w:rsid w:val="00905EA5"/>
    <w:rsid w:val="009135D2"/>
    <w:rsid w:val="009172B2"/>
    <w:rsid w:val="00920A14"/>
    <w:rsid w:val="00924A49"/>
    <w:rsid w:val="009311FB"/>
    <w:rsid w:val="0093306C"/>
    <w:rsid w:val="00937A20"/>
    <w:rsid w:val="009430EC"/>
    <w:rsid w:val="00962672"/>
    <w:rsid w:val="009716E9"/>
    <w:rsid w:val="0097712A"/>
    <w:rsid w:val="009871F6"/>
    <w:rsid w:val="00993968"/>
    <w:rsid w:val="00997D72"/>
    <w:rsid w:val="009A2176"/>
    <w:rsid w:val="009B2713"/>
    <w:rsid w:val="009B7BEB"/>
    <w:rsid w:val="009C4479"/>
    <w:rsid w:val="009C5935"/>
    <w:rsid w:val="009C7CB6"/>
    <w:rsid w:val="009D2DAF"/>
    <w:rsid w:val="009D46C2"/>
    <w:rsid w:val="009D4D2D"/>
    <w:rsid w:val="009D71A3"/>
    <w:rsid w:val="009F1A94"/>
    <w:rsid w:val="009F6883"/>
    <w:rsid w:val="00A10E2B"/>
    <w:rsid w:val="00A1355C"/>
    <w:rsid w:val="00A165E3"/>
    <w:rsid w:val="00A20543"/>
    <w:rsid w:val="00A22C96"/>
    <w:rsid w:val="00A23ECC"/>
    <w:rsid w:val="00A2687D"/>
    <w:rsid w:val="00A41990"/>
    <w:rsid w:val="00A450A7"/>
    <w:rsid w:val="00A45B23"/>
    <w:rsid w:val="00A576F4"/>
    <w:rsid w:val="00A60583"/>
    <w:rsid w:val="00A709F8"/>
    <w:rsid w:val="00A83216"/>
    <w:rsid w:val="00AA4FC8"/>
    <w:rsid w:val="00AB4A46"/>
    <w:rsid w:val="00AB5DF3"/>
    <w:rsid w:val="00AD0C19"/>
    <w:rsid w:val="00AD5AE0"/>
    <w:rsid w:val="00AD7DA8"/>
    <w:rsid w:val="00AE10BB"/>
    <w:rsid w:val="00AE3789"/>
    <w:rsid w:val="00B01D10"/>
    <w:rsid w:val="00B115BA"/>
    <w:rsid w:val="00B23377"/>
    <w:rsid w:val="00B32CA5"/>
    <w:rsid w:val="00B42229"/>
    <w:rsid w:val="00B508CB"/>
    <w:rsid w:val="00B54A09"/>
    <w:rsid w:val="00B673AB"/>
    <w:rsid w:val="00B95C83"/>
    <w:rsid w:val="00BA5E2C"/>
    <w:rsid w:val="00BB02CA"/>
    <w:rsid w:val="00BB068A"/>
    <w:rsid w:val="00BB13CA"/>
    <w:rsid w:val="00BB3E6E"/>
    <w:rsid w:val="00BB40D6"/>
    <w:rsid w:val="00BB4AFF"/>
    <w:rsid w:val="00BC6E23"/>
    <w:rsid w:val="00BD3DD5"/>
    <w:rsid w:val="00BD4E90"/>
    <w:rsid w:val="00BE16BE"/>
    <w:rsid w:val="00BE44F9"/>
    <w:rsid w:val="00BE452D"/>
    <w:rsid w:val="00BE7FD5"/>
    <w:rsid w:val="00BF6541"/>
    <w:rsid w:val="00C00B7A"/>
    <w:rsid w:val="00C01D25"/>
    <w:rsid w:val="00C14C11"/>
    <w:rsid w:val="00C21DD3"/>
    <w:rsid w:val="00C32AB8"/>
    <w:rsid w:val="00C340A2"/>
    <w:rsid w:val="00C35E1E"/>
    <w:rsid w:val="00C4056F"/>
    <w:rsid w:val="00C54ECD"/>
    <w:rsid w:val="00C80066"/>
    <w:rsid w:val="00C84C54"/>
    <w:rsid w:val="00C87B15"/>
    <w:rsid w:val="00C901D1"/>
    <w:rsid w:val="00CB0C9C"/>
    <w:rsid w:val="00CB3530"/>
    <w:rsid w:val="00CB7EF5"/>
    <w:rsid w:val="00CD2566"/>
    <w:rsid w:val="00CD29F4"/>
    <w:rsid w:val="00CD790D"/>
    <w:rsid w:val="00CE4D42"/>
    <w:rsid w:val="00CF31FD"/>
    <w:rsid w:val="00D47569"/>
    <w:rsid w:val="00D51F44"/>
    <w:rsid w:val="00D526A1"/>
    <w:rsid w:val="00D54AA8"/>
    <w:rsid w:val="00D57C34"/>
    <w:rsid w:val="00D678D4"/>
    <w:rsid w:val="00D70F65"/>
    <w:rsid w:val="00D75762"/>
    <w:rsid w:val="00D76A7A"/>
    <w:rsid w:val="00D90B27"/>
    <w:rsid w:val="00D97D39"/>
    <w:rsid w:val="00DA5E4F"/>
    <w:rsid w:val="00DA6152"/>
    <w:rsid w:val="00DC56FF"/>
    <w:rsid w:val="00DD783C"/>
    <w:rsid w:val="00DE582A"/>
    <w:rsid w:val="00E071FA"/>
    <w:rsid w:val="00E1023A"/>
    <w:rsid w:val="00E108D6"/>
    <w:rsid w:val="00E17400"/>
    <w:rsid w:val="00E208A8"/>
    <w:rsid w:val="00E214FA"/>
    <w:rsid w:val="00E23AAE"/>
    <w:rsid w:val="00E27BD3"/>
    <w:rsid w:val="00E310FF"/>
    <w:rsid w:val="00E32DE1"/>
    <w:rsid w:val="00E3473C"/>
    <w:rsid w:val="00E37110"/>
    <w:rsid w:val="00E40BBE"/>
    <w:rsid w:val="00E42173"/>
    <w:rsid w:val="00E52A95"/>
    <w:rsid w:val="00E61EC5"/>
    <w:rsid w:val="00E700CB"/>
    <w:rsid w:val="00E722A4"/>
    <w:rsid w:val="00E731AA"/>
    <w:rsid w:val="00E747AA"/>
    <w:rsid w:val="00E748BF"/>
    <w:rsid w:val="00E779F9"/>
    <w:rsid w:val="00E819BF"/>
    <w:rsid w:val="00EB72F7"/>
    <w:rsid w:val="00EC4440"/>
    <w:rsid w:val="00EC7892"/>
    <w:rsid w:val="00ED32FD"/>
    <w:rsid w:val="00ED6F77"/>
    <w:rsid w:val="00EE4E61"/>
    <w:rsid w:val="00EF0586"/>
    <w:rsid w:val="00F013D2"/>
    <w:rsid w:val="00F02FC9"/>
    <w:rsid w:val="00F1199A"/>
    <w:rsid w:val="00F170FF"/>
    <w:rsid w:val="00F35C75"/>
    <w:rsid w:val="00F4376C"/>
    <w:rsid w:val="00F44AD6"/>
    <w:rsid w:val="00F4591F"/>
    <w:rsid w:val="00F475EE"/>
    <w:rsid w:val="00F543AE"/>
    <w:rsid w:val="00F731F0"/>
    <w:rsid w:val="00F84104"/>
    <w:rsid w:val="00F858DF"/>
    <w:rsid w:val="00FB0500"/>
    <w:rsid w:val="00FB205F"/>
    <w:rsid w:val="00FB42FE"/>
    <w:rsid w:val="00FC0CDB"/>
    <w:rsid w:val="00FD423A"/>
    <w:rsid w:val="00FD5EAC"/>
    <w:rsid w:val="00FE0E09"/>
    <w:rsid w:val="00FE2C63"/>
    <w:rsid w:val="00FF5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oNotEmbedSmartTags/>
  <w:decimalSymbol w:val="."/>
  <w:listSeparator w:val=","/>
  <w14:docId w14:val="6171BAA9"/>
  <w15:chartTrackingRefBased/>
  <w15:docId w15:val="{ED15E8AD-4FCC-44A7-979B-0B6904B5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673AB"/>
    <w:pPr>
      <w:jc w:val="both"/>
    </w:pPr>
  </w:style>
  <w:style w:type="paragraph" w:styleId="Heading1">
    <w:name w:val="heading 1"/>
    <w:basedOn w:val="Normal"/>
    <w:next w:val="Text"/>
    <w:link w:val="Heading1Char"/>
    <w:uiPriority w:val="9"/>
    <w:qFormat/>
    <w:rsid w:val="000A01E9"/>
    <w:pPr>
      <w:keepNext/>
      <w:spacing w:before="240" w:after="60"/>
      <w:jc w:val="center"/>
      <w:outlineLvl w:val="0"/>
    </w:pPr>
    <w:rPr>
      <w:b/>
      <w:kern w:val="32"/>
      <w:sz w:val="22"/>
    </w:rPr>
  </w:style>
  <w:style w:type="paragraph" w:styleId="Heading2">
    <w:name w:val="heading 2"/>
    <w:basedOn w:val="Normal"/>
    <w:next w:val="Text"/>
    <w:qFormat/>
    <w:rsid w:val="00BE16BE"/>
    <w:pPr>
      <w:keepNext/>
      <w:numPr>
        <w:numId w:val="3"/>
      </w:numPr>
      <w:tabs>
        <w:tab w:val="left" w:pos="288"/>
      </w:tabs>
      <w:spacing w:before="240"/>
      <w:outlineLvl w:val="1"/>
    </w:pPr>
    <w:rPr>
      <w:b/>
    </w:rPr>
  </w:style>
  <w:style w:type="paragraph" w:styleId="Heading3">
    <w:name w:val="heading 3"/>
    <w:basedOn w:val="Normal"/>
    <w:next w:val="Text"/>
    <w:qFormat/>
    <w:rsid w:val="009005CC"/>
    <w:pPr>
      <w:keepNext/>
      <w:numPr>
        <w:numId w:val="2"/>
      </w:numPr>
      <w:tabs>
        <w:tab w:val="clear" w:pos="648"/>
        <w:tab w:val="left" w:pos="288"/>
      </w:tabs>
      <w:ind w:left="0" w:firstLine="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9005CC"/>
    <w:pPr>
      <w:tabs>
        <w:tab w:val="center" w:pos="4320"/>
        <w:tab w:val="right" w:pos="8640"/>
      </w:tabs>
      <w:autoSpaceDE w:val="0"/>
      <w:autoSpaceDN w:val="0"/>
    </w:pPr>
  </w:style>
  <w:style w:type="paragraph" w:styleId="Title">
    <w:name w:val="Title"/>
    <w:basedOn w:val="Normal"/>
    <w:next w:val="AuthorNames"/>
    <w:link w:val="TitleChar"/>
    <w:qFormat/>
    <w:rsid w:val="009005CC"/>
    <w:pPr>
      <w:spacing w:after="480"/>
      <w:jc w:val="center"/>
      <w:outlineLvl w:val="0"/>
    </w:pPr>
    <w:rPr>
      <w:b/>
      <w:kern w:val="28"/>
      <w:sz w:val="36"/>
    </w:rPr>
  </w:style>
  <w:style w:type="paragraph" w:customStyle="1" w:styleId="AuthorNames">
    <w:name w:val="Author Names"/>
    <w:basedOn w:val="Normal"/>
    <w:next w:val="AuthorAffiliations"/>
    <w:qFormat/>
    <w:rsid w:val="009005CC"/>
    <w:pPr>
      <w:jc w:val="center"/>
    </w:pPr>
  </w:style>
  <w:style w:type="paragraph" w:customStyle="1" w:styleId="Abstract">
    <w:name w:val="Abstract"/>
    <w:basedOn w:val="Normal"/>
    <w:next w:val="Heading1"/>
    <w:qFormat/>
    <w:rsid w:val="009005CC"/>
    <w:pPr>
      <w:spacing w:before="480" w:after="480"/>
      <w:ind w:left="720" w:right="720" w:firstLine="288"/>
    </w:pPr>
    <w:rPr>
      <w:b/>
    </w:rPr>
  </w:style>
  <w:style w:type="character" w:styleId="FootnoteReference">
    <w:name w:val="footnote reference"/>
    <w:qFormat/>
    <w:rsid w:val="009005CC"/>
    <w:rPr>
      <w:sz w:val="20"/>
      <w:vertAlign w:val="superscript"/>
    </w:rPr>
  </w:style>
  <w:style w:type="paragraph" w:customStyle="1" w:styleId="Nomenclature">
    <w:name w:val="Nomenclature"/>
    <w:basedOn w:val="Normal"/>
    <w:qFormat/>
    <w:rsid w:val="009005CC"/>
    <w:pPr>
      <w:widowControl w:val="0"/>
      <w:tabs>
        <w:tab w:val="left" w:pos="864"/>
        <w:tab w:val="left" w:pos="1152"/>
      </w:tabs>
    </w:pPr>
  </w:style>
  <w:style w:type="paragraph" w:customStyle="1" w:styleId="AuthorAffiliations">
    <w:name w:val="Author Affiliations"/>
    <w:basedOn w:val="Normal"/>
    <w:next w:val="AuthorNames"/>
    <w:qFormat/>
    <w:rsid w:val="009005CC"/>
    <w:pPr>
      <w:spacing w:after="240"/>
      <w:jc w:val="center"/>
    </w:pPr>
    <w:rPr>
      <w:i/>
    </w:rPr>
  </w:style>
  <w:style w:type="character" w:styleId="Hyperlink">
    <w:name w:val="Hyperlink"/>
    <w:qFormat/>
    <w:rsid w:val="009005CC"/>
    <w:rPr>
      <w:rFonts w:ascii="Times New Roman" w:hAnsi="Times New Roman"/>
      <w:color w:val="auto"/>
      <w:sz w:val="20"/>
      <w:u w:val="single"/>
    </w:rPr>
  </w:style>
  <w:style w:type="paragraph" w:customStyle="1" w:styleId="Text">
    <w:name w:val="Text"/>
    <w:basedOn w:val="Normal"/>
    <w:qFormat/>
    <w:rsid w:val="009005CC"/>
    <w:pPr>
      <w:tabs>
        <w:tab w:val="left" w:pos="288"/>
      </w:tabs>
      <w:ind w:firstLine="288"/>
    </w:pPr>
  </w:style>
  <w:style w:type="paragraph" w:customStyle="1" w:styleId="Equation">
    <w:name w:val="Equation"/>
    <w:basedOn w:val="Normal"/>
    <w:next w:val="Text"/>
    <w:autoRedefine/>
    <w:qFormat/>
    <w:rsid w:val="009005CC"/>
    <w:pPr>
      <w:tabs>
        <w:tab w:val="center" w:pos="4680"/>
        <w:tab w:val="right" w:pos="9360"/>
      </w:tabs>
      <w:spacing w:before="240" w:after="240"/>
    </w:pPr>
  </w:style>
  <w:style w:type="paragraph" w:customStyle="1" w:styleId="BibliographicalReferenceNumbers">
    <w:name w:val="Bibliographical Reference Numbers"/>
    <w:basedOn w:val="Normal"/>
    <w:next w:val="Text"/>
    <w:rsid w:val="009005CC"/>
    <w:rPr>
      <w:vertAlign w:val="superscript"/>
    </w:rPr>
  </w:style>
  <w:style w:type="paragraph" w:customStyle="1" w:styleId="Figure">
    <w:name w:val="Figure"/>
    <w:basedOn w:val="Normal"/>
    <w:next w:val="Text"/>
    <w:qFormat/>
    <w:rsid w:val="009005CC"/>
    <w:pPr>
      <w:framePr w:hSpace="187" w:vSpace="187" w:wrap="around" w:vAnchor="text" w:hAnchor="text" w:y="1"/>
    </w:pPr>
    <w:rPr>
      <w:b/>
    </w:rPr>
  </w:style>
  <w:style w:type="paragraph" w:customStyle="1" w:styleId="References">
    <w:name w:val="References"/>
    <w:basedOn w:val="Normal"/>
    <w:autoRedefine/>
    <w:qFormat/>
    <w:rsid w:val="002235C3"/>
    <w:pPr>
      <w:ind w:left="270" w:hanging="270"/>
    </w:pPr>
    <w:rPr>
      <w:sz w:val="18"/>
    </w:rPr>
  </w:style>
  <w:style w:type="paragraph" w:styleId="FootnoteText">
    <w:name w:val="footnote text"/>
    <w:basedOn w:val="Normal"/>
    <w:link w:val="FootnoteTextChar"/>
    <w:qFormat/>
    <w:rsid w:val="00554878"/>
    <w:rPr>
      <w:sz w:val="18"/>
    </w:rPr>
  </w:style>
  <w:style w:type="paragraph" w:customStyle="1" w:styleId="Footnote">
    <w:name w:val="Footnote"/>
    <w:basedOn w:val="Normal"/>
    <w:rsid w:val="009005CC"/>
  </w:style>
  <w:style w:type="character" w:styleId="PageNumber">
    <w:name w:val="page number"/>
    <w:basedOn w:val="DefaultParagraphFont"/>
    <w:rsid w:val="009005CC"/>
  </w:style>
  <w:style w:type="paragraph" w:styleId="Header">
    <w:name w:val="header"/>
    <w:basedOn w:val="Normal"/>
    <w:link w:val="HeaderChar"/>
    <w:qFormat/>
    <w:rsid w:val="00E52A95"/>
    <w:pPr>
      <w:tabs>
        <w:tab w:val="right" w:pos="10080"/>
      </w:tabs>
      <w:ind w:left="-720" w:right="-720"/>
    </w:pPr>
    <w:rPr>
      <w:rFonts w:cs="Arial"/>
      <w:sz w:val="18"/>
      <w:szCs w:val="18"/>
    </w:rPr>
  </w:style>
  <w:style w:type="character" w:styleId="FollowedHyperlink">
    <w:name w:val="FollowedHyperlink"/>
    <w:rsid w:val="009005CC"/>
    <w:rPr>
      <w:color w:val="800080"/>
      <w:u w:val="single"/>
    </w:rPr>
  </w:style>
  <w:style w:type="paragraph" w:customStyle="1" w:styleId="ExtendedQuote">
    <w:name w:val="Extended Quote"/>
    <w:basedOn w:val="Text"/>
    <w:qFormat/>
    <w:rsid w:val="009005CC"/>
    <w:pPr>
      <w:ind w:left="576" w:firstLine="0"/>
    </w:pPr>
    <w:rPr>
      <w:sz w:val="18"/>
    </w:rPr>
  </w:style>
  <w:style w:type="paragraph" w:styleId="NoSpacing">
    <w:name w:val="No Spacing"/>
    <w:uiPriority w:val="1"/>
    <w:rsid w:val="00BB4AFF"/>
    <w:pPr>
      <w:jc w:val="both"/>
    </w:pPr>
  </w:style>
  <w:style w:type="paragraph" w:styleId="Subtitle">
    <w:name w:val="Subtitle"/>
    <w:basedOn w:val="Normal"/>
    <w:next w:val="Normal"/>
    <w:link w:val="SubtitleChar"/>
    <w:uiPriority w:val="11"/>
    <w:rsid w:val="00BB4AFF"/>
    <w:pPr>
      <w:spacing w:after="60"/>
      <w:jc w:val="center"/>
      <w:outlineLvl w:val="1"/>
    </w:pPr>
    <w:rPr>
      <w:rFonts w:ascii="Cambria" w:hAnsi="Cambria"/>
      <w:sz w:val="24"/>
      <w:szCs w:val="24"/>
    </w:rPr>
  </w:style>
  <w:style w:type="character" w:customStyle="1" w:styleId="SubtitleChar">
    <w:name w:val="Subtitle Char"/>
    <w:link w:val="Subtitle"/>
    <w:uiPriority w:val="11"/>
    <w:rsid w:val="00BB4AFF"/>
    <w:rPr>
      <w:rFonts w:ascii="Cambria" w:eastAsia="Times New Roman" w:hAnsi="Cambria" w:cs="Times New Roman"/>
      <w:sz w:val="24"/>
      <w:szCs w:val="24"/>
    </w:rPr>
  </w:style>
  <w:style w:type="paragraph" w:styleId="Caption">
    <w:name w:val="caption"/>
    <w:basedOn w:val="Normal"/>
    <w:next w:val="Normal"/>
    <w:uiPriority w:val="35"/>
    <w:unhideWhenUsed/>
    <w:qFormat/>
    <w:rsid w:val="006D34A6"/>
    <w:rPr>
      <w:b/>
      <w:bCs/>
    </w:rPr>
  </w:style>
  <w:style w:type="paragraph" w:styleId="BalloonText">
    <w:name w:val="Balloon Text"/>
    <w:basedOn w:val="Normal"/>
    <w:link w:val="BalloonTextChar"/>
    <w:uiPriority w:val="99"/>
    <w:semiHidden/>
    <w:unhideWhenUsed/>
    <w:rsid w:val="00C14C11"/>
    <w:rPr>
      <w:rFonts w:ascii="Tahoma" w:hAnsi="Tahoma" w:cs="Tahoma"/>
      <w:sz w:val="16"/>
      <w:szCs w:val="16"/>
    </w:rPr>
  </w:style>
  <w:style w:type="character" w:customStyle="1" w:styleId="BalloonTextChar">
    <w:name w:val="Balloon Text Char"/>
    <w:link w:val="BalloonText"/>
    <w:uiPriority w:val="99"/>
    <w:semiHidden/>
    <w:rsid w:val="00C14C11"/>
    <w:rPr>
      <w:rFonts w:ascii="Tahoma" w:hAnsi="Tahoma" w:cs="Tahoma"/>
      <w:sz w:val="16"/>
      <w:szCs w:val="16"/>
    </w:rPr>
  </w:style>
  <w:style w:type="character" w:styleId="LineNumber">
    <w:name w:val="line number"/>
    <w:basedOn w:val="DefaultParagraphFont"/>
    <w:uiPriority w:val="99"/>
    <w:semiHidden/>
    <w:unhideWhenUsed/>
    <w:rsid w:val="000111A5"/>
  </w:style>
  <w:style w:type="paragraph" w:styleId="Revision">
    <w:name w:val="Revision"/>
    <w:hidden/>
    <w:uiPriority w:val="99"/>
    <w:semiHidden/>
    <w:rsid w:val="001327A7"/>
  </w:style>
  <w:style w:type="character" w:customStyle="1" w:styleId="Heading1Char">
    <w:name w:val="Heading 1 Char"/>
    <w:basedOn w:val="DefaultParagraphFont"/>
    <w:link w:val="Heading1"/>
    <w:uiPriority w:val="9"/>
    <w:rsid w:val="00E722A4"/>
    <w:rPr>
      <w:b/>
      <w:kern w:val="32"/>
      <w:sz w:val="22"/>
    </w:rPr>
  </w:style>
  <w:style w:type="paragraph" w:styleId="Bibliography">
    <w:name w:val="Bibliography"/>
    <w:basedOn w:val="Normal"/>
    <w:next w:val="Normal"/>
    <w:uiPriority w:val="37"/>
    <w:unhideWhenUsed/>
    <w:rsid w:val="000629D2"/>
    <w:rPr>
      <w:sz w:val="18"/>
    </w:rPr>
  </w:style>
  <w:style w:type="paragraph" w:styleId="ListParagraph">
    <w:name w:val="List Paragraph"/>
    <w:basedOn w:val="Normal"/>
    <w:uiPriority w:val="34"/>
    <w:qFormat/>
    <w:rsid w:val="00E52A95"/>
    <w:pPr>
      <w:ind w:left="720"/>
      <w:contextualSpacing/>
    </w:pPr>
  </w:style>
  <w:style w:type="paragraph" w:styleId="Quote">
    <w:name w:val="Quote"/>
    <w:basedOn w:val="Normal"/>
    <w:next w:val="Normal"/>
    <w:link w:val="QuoteChar"/>
    <w:uiPriority w:val="29"/>
    <w:qFormat/>
    <w:rsid w:val="00B673AB"/>
    <w:pPr>
      <w:spacing w:after="160"/>
      <w:ind w:left="576"/>
      <w:jc w:val="left"/>
    </w:pPr>
    <w:rPr>
      <w:iCs/>
      <w:color w:val="404040" w:themeColor="text1" w:themeTint="BF"/>
      <w:sz w:val="18"/>
    </w:rPr>
  </w:style>
  <w:style w:type="character" w:customStyle="1" w:styleId="QuoteChar">
    <w:name w:val="Quote Char"/>
    <w:basedOn w:val="DefaultParagraphFont"/>
    <w:link w:val="Quote"/>
    <w:uiPriority w:val="29"/>
    <w:rsid w:val="00B673AB"/>
    <w:rPr>
      <w:iCs/>
      <w:color w:val="404040" w:themeColor="text1" w:themeTint="BF"/>
      <w:sz w:val="18"/>
    </w:rPr>
  </w:style>
  <w:style w:type="character" w:customStyle="1" w:styleId="TitleChar">
    <w:name w:val="Title Char"/>
    <w:basedOn w:val="DefaultParagraphFont"/>
    <w:link w:val="Title"/>
    <w:rsid w:val="00364429"/>
    <w:rPr>
      <w:b/>
      <w:kern w:val="28"/>
      <w:sz w:val="36"/>
    </w:rPr>
  </w:style>
  <w:style w:type="character" w:customStyle="1" w:styleId="FootnoteTextChar">
    <w:name w:val="Footnote Text Char"/>
    <w:basedOn w:val="DefaultParagraphFont"/>
    <w:link w:val="FootnoteText"/>
    <w:rsid w:val="00364429"/>
    <w:rPr>
      <w:sz w:val="18"/>
    </w:rPr>
  </w:style>
  <w:style w:type="character" w:styleId="CommentReference">
    <w:name w:val="annotation reference"/>
    <w:basedOn w:val="DefaultParagraphFont"/>
    <w:uiPriority w:val="99"/>
    <w:semiHidden/>
    <w:unhideWhenUsed/>
    <w:rsid w:val="00200293"/>
    <w:rPr>
      <w:sz w:val="16"/>
      <w:szCs w:val="16"/>
    </w:rPr>
  </w:style>
  <w:style w:type="paragraph" w:styleId="CommentText">
    <w:name w:val="annotation text"/>
    <w:basedOn w:val="Normal"/>
    <w:link w:val="CommentTextChar"/>
    <w:uiPriority w:val="99"/>
    <w:unhideWhenUsed/>
    <w:rsid w:val="00200293"/>
    <w:pPr>
      <w:spacing w:after="160"/>
      <w:jc w:val="left"/>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200293"/>
    <w:rPr>
      <w:rFonts w:asciiTheme="minorHAnsi" w:eastAsiaTheme="minorHAnsi" w:hAnsiTheme="minorHAnsi" w:cstheme="minorBidi"/>
      <w:kern w:val="2"/>
      <w14:ligatures w14:val="standardContextual"/>
    </w:rPr>
  </w:style>
  <w:style w:type="paragraph" w:styleId="NormalWeb">
    <w:name w:val="Normal (Web)"/>
    <w:basedOn w:val="Normal"/>
    <w:uiPriority w:val="99"/>
    <w:unhideWhenUsed/>
    <w:rsid w:val="00AB5DF3"/>
    <w:pPr>
      <w:spacing w:before="100" w:beforeAutospacing="1" w:after="100" w:afterAutospacing="1"/>
      <w:jc w:val="left"/>
    </w:pPr>
    <w:rPr>
      <w:sz w:val="24"/>
      <w:szCs w:val="24"/>
    </w:rPr>
  </w:style>
  <w:style w:type="paragraph" w:styleId="CommentSubject">
    <w:name w:val="annotation subject"/>
    <w:basedOn w:val="CommentText"/>
    <w:next w:val="CommentText"/>
    <w:link w:val="CommentSubjectChar"/>
    <w:uiPriority w:val="99"/>
    <w:semiHidden/>
    <w:unhideWhenUsed/>
    <w:rsid w:val="00CF31FD"/>
    <w:pPr>
      <w:spacing w:after="0"/>
      <w:jc w:val="both"/>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uiPriority w:val="99"/>
    <w:semiHidden/>
    <w:rsid w:val="00CF31FD"/>
    <w:rPr>
      <w:rFonts w:asciiTheme="minorHAnsi" w:eastAsiaTheme="minorHAnsi" w:hAnsiTheme="minorHAnsi" w:cstheme="minorBidi"/>
      <w:b/>
      <w:bCs/>
      <w:kern w:val="2"/>
      <w14:ligatures w14:val="standardContextual"/>
    </w:rPr>
  </w:style>
  <w:style w:type="character" w:customStyle="1" w:styleId="HeaderChar">
    <w:name w:val="Header Char"/>
    <w:basedOn w:val="DefaultParagraphFont"/>
    <w:link w:val="Header"/>
    <w:rsid w:val="00170FA3"/>
    <w:rPr>
      <w:rFonts w:cs="Arial"/>
      <w:sz w:val="18"/>
      <w:szCs w:val="18"/>
    </w:rPr>
  </w:style>
  <w:style w:type="character" w:customStyle="1" w:styleId="FooterChar">
    <w:name w:val="Footer Char"/>
    <w:basedOn w:val="DefaultParagraphFont"/>
    <w:link w:val="Footer"/>
    <w:rsid w:val="00170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385">
      <w:bodyDiv w:val="1"/>
      <w:marLeft w:val="0"/>
      <w:marRight w:val="0"/>
      <w:marTop w:val="0"/>
      <w:marBottom w:val="0"/>
      <w:divBdr>
        <w:top w:val="none" w:sz="0" w:space="0" w:color="auto"/>
        <w:left w:val="none" w:sz="0" w:space="0" w:color="auto"/>
        <w:bottom w:val="none" w:sz="0" w:space="0" w:color="auto"/>
        <w:right w:val="none" w:sz="0" w:space="0" w:color="auto"/>
      </w:divBdr>
    </w:div>
    <w:div w:id="53895466">
      <w:bodyDiv w:val="1"/>
      <w:marLeft w:val="0"/>
      <w:marRight w:val="0"/>
      <w:marTop w:val="0"/>
      <w:marBottom w:val="0"/>
      <w:divBdr>
        <w:top w:val="none" w:sz="0" w:space="0" w:color="auto"/>
        <w:left w:val="none" w:sz="0" w:space="0" w:color="auto"/>
        <w:bottom w:val="none" w:sz="0" w:space="0" w:color="auto"/>
        <w:right w:val="none" w:sz="0" w:space="0" w:color="auto"/>
      </w:divBdr>
    </w:div>
    <w:div w:id="62024159">
      <w:bodyDiv w:val="1"/>
      <w:marLeft w:val="0"/>
      <w:marRight w:val="0"/>
      <w:marTop w:val="0"/>
      <w:marBottom w:val="0"/>
      <w:divBdr>
        <w:top w:val="none" w:sz="0" w:space="0" w:color="auto"/>
        <w:left w:val="none" w:sz="0" w:space="0" w:color="auto"/>
        <w:bottom w:val="none" w:sz="0" w:space="0" w:color="auto"/>
        <w:right w:val="none" w:sz="0" w:space="0" w:color="auto"/>
      </w:divBdr>
    </w:div>
    <w:div w:id="71777495">
      <w:bodyDiv w:val="1"/>
      <w:marLeft w:val="0"/>
      <w:marRight w:val="0"/>
      <w:marTop w:val="0"/>
      <w:marBottom w:val="0"/>
      <w:divBdr>
        <w:top w:val="none" w:sz="0" w:space="0" w:color="auto"/>
        <w:left w:val="none" w:sz="0" w:space="0" w:color="auto"/>
        <w:bottom w:val="none" w:sz="0" w:space="0" w:color="auto"/>
        <w:right w:val="none" w:sz="0" w:space="0" w:color="auto"/>
      </w:divBdr>
    </w:div>
    <w:div w:id="86266878">
      <w:bodyDiv w:val="1"/>
      <w:marLeft w:val="0"/>
      <w:marRight w:val="0"/>
      <w:marTop w:val="0"/>
      <w:marBottom w:val="0"/>
      <w:divBdr>
        <w:top w:val="none" w:sz="0" w:space="0" w:color="auto"/>
        <w:left w:val="none" w:sz="0" w:space="0" w:color="auto"/>
        <w:bottom w:val="none" w:sz="0" w:space="0" w:color="auto"/>
        <w:right w:val="none" w:sz="0" w:space="0" w:color="auto"/>
      </w:divBdr>
    </w:div>
    <w:div w:id="113720584">
      <w:bodyDiv w:val="1"/>
      <w:marLeft w:val="0"/>
      <w:marRight w:val="0"/>
      <w:marTop w:val="0"/>
      <w:marBottom w:val="0"/>
      <w:divBdr>
        <w:top w:val="none" w:sz="0" w:space="0" w:color="auto"/>
        <w:left w:val="none" w:sz="0" w:space="0" w:color="auto"/>
        <w:bottom w:val="none" w:sz="0" w:space="0" w:color="auto"/>
        <w:right w:val="none" w:sz="0" w:space="0" w:color="auto"/>
      </w:divBdr>
    </w:div>
    <w:div w:id="174271725">
      <w:bodyDiv w:val="1"/>
      <w:marLeft w:val="0"/>
      <w:marRight w:val="0"/>
      <w:marTop w:val="0"/>
      <w:marBottom w:val="0"/>
      <w:divBdr>
        <w:top w:val="none" w:sz="0" w:space="0" w:color="auto"/>
        <w:left w:val="none" w:sz="0" w:space="0" w:color="auto"/>
        <w:bottom w:val="none" w:sz="0" w:space="0" w:color="auto"/>
        <w:right w:val="none" w:sz="0" w:space="0" w:color="auto"/>
      </w:divBdr>
    </w:div>
    <w:div w:id="183903571">
      <w:bodyDiv w:val="1"/>
      <w:marLeft w:val="0"/>
      <w:marRight w:val="0"/>
      <w:marTop w:val="0"/>
      <w:marBottom w:val="0"/>
      <w:divBdr>
        <w:top w:val="none" w:sz="0" w:space="0" w:color="auto"/>
        <w:left w:val="none" w:sz="0" w:space="0" w:color="auto"/>
        <w:bottom w:val="none" w:sz="0" w:space="0" w:color="auto"/>
        <w:right w:val="none" w:sz="0" w:space="0" w:color="auto"/>
      </w:divBdr>
    </w:div>
    <w:div w:id="184250457">
      <w:bodyDiv w:val="1"/>
      <w:marLeft w:val="0"/>
      <w:marRight w:val="0"/>
      <w:marTop w:val="0"/>
      <w:marBottom w:val="0"/>
      <w:divBdr>
        <w:top w:val="none" w:sz="0" w:space="0" w:color="auto"/>
        <w:left w:val="none" w:sz="0" w:space="0" w:color="auto"/>
        <w:bottom w:val="none" w:sz="0" w:space="0" w:color="auto"/>
        <w:right w:val="none" w:sz="0" w:space="0" w:color="auto"/>
      </w:divBdr>
    </w:div>
    <w:div w:id="184638838">
      <w:bodyDiv w:val="1"/>
      <w:marLeft w:val="0"/>
      <w:marRight w:val="0"/>
      <w:marTop w:val="0"/>
      <w:marBottom w:val="0"/>
      <w:divBdr>
        <w:top w:val="none" w:sz="0" w:space="0" w:color="auto"/>
        <w:left w:val="none" w:sz="0" w:space="0" w:color="auto"/>
        <w:bottom w:val="none" w:sz="0" w:space="0" w:color="auto"/>
        <w:right w:val="none" w:sz="0" w:space="0" w:color="auto"/>
      </w:divBdr>
    </w:div>
    <w:div w:id="197209757">
      <w:bodyDiv w:val="1"/>
      <w:marLeft w:val="0"/>
      <w:marRight w:val="0"/>
      <w:marTop w:val="0"/>
      <w:marBottom w:val="0"/>
      <w:divBdr>
        <w:top w:val="none" w:sz="0" w:space="0" w:color="auto"/>
        <w:left w:val="none" w:sz="0" w:space="0" w:color="auto"/>
        <w:bottom w:val="none" w:sz="0" w:space="0" w:color="auto"/>
        <w:right w:val="none" w:sz="0" w:space="0" w:color="auto"/>
      </w:divBdr>
    </w:div>
    <w:div w:id="206794445">
      <w:bodyDiv w:val="1"/>
      <w:marLeft w:val="0"/>
      <w:marRight w:val="0"/>
      <w:marTop w:val="0"/>
      <w:marBottom w:val="0"/>
      <w:divBdr>
        <w:top w:val="none" w:sz="0" w:space="0" w:color="auto"/>
        <w:left w:val="none" w:sz="0" w:space="0" w:color="auto"/>
        <w:bottom w:val="none" w:sz="0" w:space="0" w:color="auto"/>
        <w:right w:val="none" w:sz="0" w:space="0" w:color="auto"/>
      </w:divBdr>
    </w:div>
    <w:div w:id="209658765">
      <w:bodyDiv w:val="1"/>
      <w:marLeft w:val="0"/>
      <w:marRight w:val="0"/>
      <w:marTop w:val="0"/>
      <w:marBottom w:val="0"/>
      <w:divBdr>
        <w:top w:val="none" w:sz="0" w:space="0" w:color="auto"/>
        <w:left w:val="none" w:sz="0" w:space="0" w:color="auto"/>
        <w:bottom w:val="none" w:sz="0" w:space="0" w:color="auto"/>
        <w:right w:val="none" w:sz="0" w:space="0" w:color="auto"/>
      </w:divBdr>
    </w:div>
    <w:div w:id="221646201">
      <w:bodyDiv w:val="1"/>
      <w:marLeft w:val="0"/>
      <w:marRight w:val="0"/>
      <w:marTop w:val="0"/>
      <w:marBottom w:val="0"/>
      <w:divBdr>
        <w:top w:val="none" w:sz="0" w:space="0" w:color="auto"/>
        <w:left w:val="none" w:sz="0" w:space="0" w:color="auto"/>
        <w:bottom w:val="none" w:sz="0" w:space="0" w:color="auto"/>
        <w:right w:val="none" w:sz="0" w:space="0" w:color="auto"/>
      </w:divBdr>
    </w:div>
    <w:div w:id="247278782">
      <w:bodyDiv w:val="1"/>
      <w:marLeft w:val="0"/>
      <w:marRight w:val="0"/>
      <w:marTop w:val="0"/>
      <w:marBottom w:val="0"/>
      <w:divBdr>
        <w:top w:val="none" w:sz="0" w:space="0" w:color="auto"/>
        <w:left w:val="none" w:sz="0" w:space="0" w:color="auto"/>
        <w:bottom w:val="none" w:sz="0" w:space="0" w:color="auto"/>
        <w:right w:val="none" w:sz="0" w:space="0" w:color="auto"/>
      </w:divBdr>
    </w:div>
    <w:div w:id="294065761">
      <w:bodyDiv w:val="1"/>
      <w:marLeft w:val="0"/>
      <w:marRight w:val="0"/>
      <w:marTop w:val="0"/>
      <w:marBottom w:val="0"/>
      <w:divBdr>
        <w:top w:val="none" w:sz="0" w:space="0" w:color="auto"/>
        <w:left w:val="none" w:sz="0" w:space="0" w:color="auto"/>
        <w:bottom w:val="none" w:sz="0" w:space="0" w:color="auto"/>
        <w:right w:val="none" w:sz="0" w:space="0" w:color="auto"/>
      </w:divBdr>
    </w:div>
    <w:div w:id="312679671">
      <w:bodyDiv w:val="1"/>
      <w:marLeft w:val="0"/>
      <w:marRight w:val="0"/>
      <w:marTop w:val="0"/>
      <w:marBottom w:val="0"/>
      <w:divBdr>
        <w:top w:val="none" w:sz="0" w:space="0" w:color="auto"/>
        <w:left w:val="none" w:sz="0" w:space="0" w:color="auto"/>
        <w:bottom w:val="none" w:sz="0" w:space="0" w:color="auto"/>
        <w:right w:val="none" w:sz="0" w:space="0" w:color="auto"/>
      </w:divBdr>
    </w:div>
    <w:div w:id="383679929">
      <w:bodyDiv w:val="1"/>
      <w:marLeft w:val="0"/>
      <w:marRight w:val="0"/>
      <w:marTop w:val="0"/>
      <w:marBottom w:val="0"/>
      <w:divBdr>
        <w:top w:val="none" w:sz="0" w:space="0" w:color="auto"/>
        <w:left w:val="none" w:sz="0" w:space="0" w:color="auto"/>
        <w:bottom w:val="none" w:sz="0" w:space="0" w:color="auto"/>
        <w:right w:val="none" w:sz="0" w:space="0" w:color="auto"/>
      </w:divBdr>
    </w:div>
    <w:div w:id="403449791">
      <w:bodyDiv w:val="1"/>
      <w:marLeft w:val="0"/>
      <w:marRight w:val="0"/>
      <w:marTop w:val="0"/>
      <w:marBottom w:val="0"/>
      <w:divBdr>
        <w:top w:val="none" w:sz="0" w:space="0" w:color="auto"/>
        <w:left w:val="none" w:sz="0" w:space="0" w:color="auto"/>
        <w:bottom w:val="none" w:sz="0" w:space="0" w:color="auto"/>
        <w:right w:val="none" w:sz="0" w:space="0" w:color="auto"/>
      </w:divBdr>
    </w:div>
    <w:div w:id="410011870">
      <w:bodyDiv w:val="1"/>
      <w:marLeft w:val="0"/>
      <w:marRight w:val="0"/>
      <w:marTop w:val="0"/>
      <w:marBottom w:val="0"/>
      <w:divBdr>
        <w:top w:val="none" w:sz="0" w:space="0" w:color="auto"/>
        <w:left w:val="none" w:sz="0" w:space="0" w:color="auto"/>
        <w:bottom w:val="none" w:sz="0" w:space="0" w:color="auto"/>
        <w:right w:val="none" w:sz="0" w:space="0" w:color="auto"/>
      </w:divBdr>
    </w:div>
    <w:div w:id="423649693">
      <w:bodyDiv w:val="1"/>
      <w:marLeft w:val="0"/>
      <w:marRight w:val="0"/>
      <w:marTop w:val="0"/>
      <w:marBottom w:val="0"/>
      <w:divBdr>
        <w:top w:val="none" w:sz="0" w:space="0" w:color="auto"/>
        <w:left w:val="none" w:sz="0" w:space="0" w:color="auto"/>
        <w:bottom w:val="none" w:sz="0" w:space="0" w:color="auto"/>
        <w:right w:val="none" w:sz="0" w:space="0" w:color="auto"/>
      </w:divBdr>
    </w:div>
    <w:div w:id="425618357">
      <w:bodyDiv w:val="1"/>
      <w:marLeft w:val="0"/>
      <w:marRight w:val="0"/>
      <w:marTop w:val="0"/>
      <w:marBottom w:val="0"/>
      <w:divBdr>
        <w:top w:val="none" w:sz="0" w:space="0" w:color="auto"/>
        <w:left w:val="none" w:sz="0" w:space="0" w:color="auto"/>
        <w:bottom w:val="none" w:sz="0" w:space="0" w:color="auto"/>
        <w:right w:val="none" w:sz="0" w:space="0" w:color="auto"/>
      </w:divBdr>
    </w:div>
    <w:div w:id="464275971">
      <w:bodyDiv w:val="1"/>
      <w:marLeft w:val="0"/>
      <w:marRight w:val="0"/>
      <w:marTop w:val="0"/>
      <w:marBottom w:val="0"/>
      <w:divBdr>
        <w:top w:val="none" w:sz="0" w:space="0" w:color="auto"/>
        <w:left w:val="none" w:sz="0" w:space="0" w:color="auto"/>
        <w:bottom w:val="none" w:sz="0" w:space="0" w:color="auto"/>
        <w:right w:val="none" w:sz="0" w:space="0" w:color="auto"/>
      </w:divBdr>
    </w:div>
    <w:div w:id="483358977">
      <w:bodyDiv w:val="1"/>
      <w:marLeft w:val="0"/>
      <w:marRight w:val="0"/>
      <w:marTop w:val="0"/>
      <w:marBottom w:val="0"/>
      <w:divBdr>
        <w:top w:val="none" w:sz="0" w:space="0" w:color="auto"/>
        <w:left w:val="none" w:sz="0" w:space="0" w:color="auto"/>
        <w:bottom w:val="none" w:sz="0" w:space="0" w:color="auto"/>
        <w:right w:val="none" w:sz="0" w:space="0" w:color="auto"/>
      </w:divBdr>
    </w:div>
    <w:div w:id="513766112">
      <w:bodyDiv w:val="1"/>
      <w:marLeft w:val="0"/>
      <w:marRight w:val="0"/>
      <w:marTop w:val="0"/>
      <w:marBottom w:val="0"/>
      <w:divBdr>
        <w:top w:val="none" w:sz="0" w:space="0" w:color="auto"/>
        <w:left w:val="none" w:sz="0" w:space="0" w:color="auto"/>
        <w:bottom w:val="none" w:sz="0" w:space="0" w:color="auto"/>
        <w:right w:val="none" w:sz="0" w:space="0" w:color="auto"/>
      </w:divBdr>
    </w:div>
    <w:div w:id="519978869">
      <w:bodyDiv w:val="1"/>
      <w:marLeft w:val="0"/>
      <w:marRight w:val="0"/>
      <w:marTop w:val="0"/>
      <w:marBottom w:val="0"/>
      <w:divBdr>
        <w:top w:val="none" w:sz="0" w:space="0" w:color="auto"/>
        <w:left w:val="none" w:sz="0" w:space="0" w:color="auto"/>
        <w:bottom w:val="none" w:sz="0" w:space="0" w:color="auto"/>
        <w:right w:val="none" w:sz="0" w:space="0" w:color="auto"/>
      </w:divBdr>
    </w:div>
    <w:div w:id="554852782">
      <w:bodyDiv w:val="1"/>
      <w:marLeft w:val="0"/>
      <w:marRight w:val="0"/>
      <w:marTop w:val="0"/>
      <w:marBottom w:val="0"/>
      <w:divBdr>
        <w:top w:val="none" w:sz="0" w:space="0" w:color="auto"/>
        <w:left w:val="none" w:sz="0" w:space="0" w:color="auto"/>
        <w:bottom w:val="none" w:sz="0" w:space="0" w:color="auto"/>
        <w:right w:val="none" w:sz="0" w:space="0" w:color="auto"/>
      </w:divBdr>
    </w:div>
    <w:div w:id="569581114">
      <w:bodyDiv w:val="1"/>
      <w:marLeft w:val="0"/>
      <w:marRight w:val="0"/>
      <w:marTop w:val="0"/>
      <w:marBottom w:val="0"/>
      <w:divBdr>
        <w:top w:val="none" w:sz="0" w:space="0" w:color="auto"/>
        <w:left w:val="none" w:sz="0" w:space="0" w:color="auto"/>
        <w:bottom w:val="none" w:sz="0" w:space="0" w:color="auto"/>
        <w:right w:val="none" w:sz="0" w:space="0" w:color="auto"/>
      </w:divBdr>
    </w:div>
    <w:div w:id="577397276">
      <w:bodyDiv w:val="1"/>
      <w:marLeft w:val="0"/>
      <w:marRight w:val="0"/>
      <w:marTop w:val="0"/>
      <w:marBottom w:val="0"/>
      <w:divBdr>
        <w:top w:val="none" w:sz="0" w:space="0" w:color="auto"/>
        <w:left w:val="none" w:sz="0" w:space="0" w:color="auto"/>
        <w:bottom w:val="none" w:sz="0" w:space="0" w:color="auto"/>
        <w:right w:val="none" w:sz="0" w:space="0" w:color="auto"/>
      </w:divBdr>
    </w:div>
    <w:div w:id="582763986">
      <w:bodyDiv w:val="1"/>
      <w:marLeft w:val="0"/>
      <w:marRight w:val="0"/>
      <w:marTop w:val="0"/>
      <w:marBottom w:val="0"/>
      <w:divBdr>
        <w:top w:val="none" w:sz="0" w:space="0" w:color="auto"/>
        <w:left w:val="none" w:sz="0" w:space="0" w:color="auto"/>
        <w:bottom w:val="none" w:sz="0" w:space="0" w:color="auto"/>
        <w:right w:val="none" w:sz="0" w:space="0" w:color="auto"/>
      </w:divBdr>
    </w:div>
    <w:div w:id="599947192">
      <w:bodyDiv w:val="1"/>
      <w:marLeft w:val="0"/>
      <w:marRight w:val="0"/>
      <w:marTop w:val="0"/>
      <w:marBottom w:val="0"/>
      <w:divBdr>
        <w:top w:val="none" w:sz="0" w:space="0" w:color="auto"/>
        <w:left w:val="none" w:sz="0" w:space="0" w:color="auto"/>
        <w:bottom w:val="none" w:sz="0" w:space="0" w:color="auto"/>
        <w:right w:val="none" w:sz="0" w:space="0" w:color="auto"/>
      </w:divBdr>
    </w:div>
    <w:div w:id="619383502">
      <w:bodyDiv w:val="1"/>
      <w:marLeft w:val="0"/>
      <w:marRight w:val="0"/>
      <w:marTop w:val="0"/>
      <w:marBottom w:val="0"/>
      <w:divBdr>
        <w:top w:val="none" w:sz="0" w:space="0" w:color="auto"/>
        <w:left w:val="none" w:sz="0" w:space="0" w:color="auto"/>
        <w:bottom w:val="none" w:sz="0" w:space="0" w:color="auto"/>
        <w:right w:val="none" w:sz="0" w:space="0" w:color="auto"/>
      </w:divBdr>
    </w:div>
    <w:div w:id="622537766">
      <w:bodyDiv w:val="1"/>
      <w:marLeft w:val="0"/>
      <w:marRight w:val="0"/>
      <w:marTop w:val="0"/>
      <w:marBottom w:val="0"/>
      <w:divBdr>
        <w:top w:val="none" w:sz="0" w:space="0" w:color="auto"/>
        <w:left w:val="none" w:sz="0" w:space="0" w:color="auto"/>
        <w:bottom w:val="none" w:sz="0" w:space="0" w:color="auto"/>
        <w:right w:val="none" w:sz="0" w:space="0" w:color="auto"/>
      </w:divBdr>
    </w:div>
    <w:div w:id="664019587">
      <w:bodyDiv w:val="1"/>
      <w:marLeft w:val="0"/>
      <w:marRight w:val="0"/>
      <w:marTop w:val="0"/>
      <w:marBottom w:val="0"/>
      <w:divBdr>
        <w:top w:val="none" w:sz="0" w:space="0" w:color="auto"/>
        <w:left w:val="none" w:sz="0" w:space="0" w:color="auto"/>
        <w:bottom w:val="none" w:sz="0" w:space="0" w:color="auto"/>
        <w:right w:val="none" w:sz="0" w:space="0" w:color="auto"/>
      </w:divBdr>
    </w:div>
    <w:div w:id="681661745">
      <w:bodyDiv w:val="1"/>
      <w:marLeft w:val="0"/>
      <w:marRight w:val="0"/>
      <w:marTop w:val="0"/>
      <w:marBottom w:val="0"/>
      <w:divBdr>
        <w:top w:val="none" w:sz="0" w:space="0" w:color="auto"/>
        <w:left w:val="none" w:sz="0" w:space="0" w:color="auto"/>
        <w:bottom w:val="none" w:sz="0" w:space="0" w:color="auto"/>
        <w:right w:val="none" w:sz="0" w:space="0" w:color="auto"/>
      </w:divBdr>
    </w:div>
    <w:div w:id="690690566">
      <w:bodyDiv w:val="1"/>
      <w:marLeft w:val="0"/>
      <w:marRight w:val="0"/>
      <w:marTop w:val="0"/>
      <w:marBottom w:val="0"/>
      <w:divBdr>
        <w:top w:val="none" w:sz="0" w:space="0" w:color="auto"/>
        <w:left w:val="none" w:sz="0" w:space="0" w:color="auto"/>
        <w:bottom w:val="none" w:sz="0" w:space="0" w:color="auto"/>
        <w:right w:val="none" w:sz="0" w:space="0" w:color="auto"/>
      </w:divBdr>
    </w:div>
    <w:div w:id="699207252">
      <w:bodyDiv w:val="1"/>
      <w:marLeft w:val="0"/>
      <w:marRight w:val="0"/>
      <w:marTop w:val="0"/>
      <w:marBottom w:val="0"/>
      <w:divBdr>
        <w:top w:val="none" w:sz="0" w:space="0" w:color="auto"/>
        <w:left w:val="none" w:sz="0" w:space="0" w:color="auto"/>
        <w:bottom w:val="none" w:sz="0" w:space="0" w:color="auto"/>
        <w:right w:val="none" w:sz="0" w:space="0" w:color="auto"/>
      </w:divBdr>
    </w:div>
    <w:div w:id="700595928">
      <w:bodyDiv w:val="1"/>
      <w:marLeft w:val="0"/>
      <w:marRight w:val="0"/>
      <w:marTop w:val="0"/>
      <w:marBottom w:val="0"/>
      <w:divBdr>
        <w:top w:val="none" w:sz="0" w:space="0" w:color="auto"/>
        <w:left w:val="none" w:sz="0" w:space="0" w:color="auto"/>
        <w:bottom w:val="none" w:sz="0" w:space="0" w:color="auto"/>
        <w:right w:val="none" w:sz="0" w:space="0" w:color="auto"/>
      </w:divBdr>
    </w:div>
    <w:div w:id="741832365">
      <w:bodyDiv w:val="1"/>
      <w:marLeft w:val="0"/>
      <w:marRight w:val="0"/>
      <w:marTop w:val="0"/>
      <w:marBottom w:val="0"/>
      <w:divBdr>
        <w:top w:val="none" w:sz="0" w:space="0" w:color="auto"/>
        <w:left w:val="none" w:sz="0" w:space="0" w:color="auto"/>
        <w:bottom w:val="none" w:sz="0" w:space="0" w:color="auto"/>
        <w:right w:val="none" w:sz="0" w:space="0" w:color="auto"/>
      </w:divBdr>
    </w:div>
    <w:div w:id="807674181">
      <w:bodyDiv w:val="1"/>
      <w:marLeft w:val="0"/>
      <w:marRight w:val="0"/>
      <w:marTop w:val="0"/>
      <w:marBottom w:val="0"/>
      <w:divBdr>
        <w:top w:val="none" w:sz="0" w:space="0" w:color="auto"/>
        <w:left w:val="none" w:sz="0" w:space="0" w:color="auto"/>
        <w:bottom w:val="none" w:sz="0" w:space="0" w:color="auto"/>
        <w:right w:val="none" w:sz="0" w:space="0" w:color="auto"/>
      </w:divBdr>
    </w:div>
    <w:div w:id="810484453">
      <w:bodyDiv w:val="1"/>
      <w:marLeft w:val="0"/>
      <w:marRight w:val="0"/>
      <w:marTop w:val="0"/>
      <w:marBottom w:val="0"/>
      <w:divBdr>
        <w:top w:val="none" w:sz="0" w:space="0" w:color="auto"/>
        <w:left w:val="none" w:sz="0" w:space="0" w:color="auto"/>
        <w:bottom w:val="none" w:sz="0" w:space="0" w:color="auto"/>
        <w:right w:val="none" w:sz="0" w:space="0" w:color="auto"/>
      </w:divBdr>
    </w:div>
    <w:div w:id="819003905">
      <w:bodyDiv w:val="1"/>
      <w:marLeft w:val="0"/>
      <w:marRight w:val="0"/>
      <w:marTop w:val="0"/>
      <w:marBottom w:val="0"/>
      <w:divBdr>
        <w:top w:val="none" w:sz="0" w:space="0" w:color="auto"/>
        <w:left w:val="none" w:sz="0" w:space="0" w:color="auto"/>
        <w:bottom w:val="none" w:sz="0" w:space="0" w:color="auto"/>
        <w:right w:val="none" w:sz="0" w:space="0" w:color="auto"/>
      </w:divBdr>
    </w:div>
    <w:div w:id="838692766">
      <w:bodyDiv w:val="1"/>
      <w:marLeft w:val="0"/>
      <w:marRight w:val="0"/>
      <w:marTop w:val="0"/>
      <w:marBottom w:val="0"/>
      <w:divBdr>
        <w:top w:val="none" w:sz="0" w:space="0" w:color="auto"/>
        <w:left w:val="none" w:sz="0" w:space="0" w:color="auto"/>
        <w:bottom w:val="none" w:sz="0" w:space="0" w:color="auto"/>
        <w:right w:val="none" w:sz="0" w:space="0" w:color="auto"/>
      </w:divBdr>
    </w:div>
    <w:div w:id="839198039">
      <w:bodyDiv w:val="1"/>
      <w:marLeft w:val="0"/>
      <w:marRight w:val="0"/>
      <w:marTop w:val="0"/>
      <w:marBottom w:val="0"/>
      <w:divBdr>
        <w:top w:val="none" w:sz="0" w:space="0" w:color="auto"/>
        <w:left w:val="none" w:sz="0" w:space="0" w:color="auto"/>
        <w:bottom w:val="none" w:sz="0" w:space="0" w:color="auto"/>
        <w:right w:val="none" w:sz="0" w:space="0" w:color="auto"/>
      </w:divBdr>
    </w:div>
    <w:div w:id="871651820">
      <w:bodyDiv w:val="1"/>
      <w:marLeft w:val="0"/>
      <w:marRight w:val="0"/>
      <w:marTop w:val="0"/>
      <w:marBottom w:val="0"/>
      <w:divBdr>
        <w:top w:val="none" w:sz="0" w:space="0" w:color="auto"/>
        <w:left w:val="none" w:sz="0" w:space="0" w:color="auto"/>
        <w:bottom w:val="none" w:sz="0" w:space="0" w:color="auto"/>
        <w:right w:val="none" w:sz="0" w:space="0" w:color="auto"/>
      </w:divBdr>
    </w:div>
    <w:div w:id="885609076">
      <w:bodyDiv w:val="1"/>
      <w:marLeft w:val="0"/>
      <w:marRight w:val="0"/>
      <w:marTop w:val="0"/>
      <w:marBottom w:val="0"/>
      <w:divBdr>
        <w:top w:val="none" w:sz="0" w:space="0" w:color="auto"/>
        <w:left w:val="none" w:sz="0" w:space="0" w:color="auto"/>
        <w:bottom w:val="none" w:sz="0" w:space="0" w:color="auto"/>
        <w:right w:val="none" w:sz="0" w:space="0" w:color="auto"/>
      </w:divBdr>
    </w:div>
    <w:div w:id="895287827">
      <w:bodyDiv w:val="1"/>
      <w:marLeft w:val="0"/>
      <w:marRight w:val="0"/>
      <w:marTop w:val="0"/>
      <w:marBottom w:val="0"/>
      <w:divBdr>
        <w:top w:val="none" w:sz="0" w:space="0" w:color="auto"/>
        <w:left w:val="none" w:sz="0" w:space="0" w:color="auto"/>
        <w:bottom w:val="none" w:sz="0" w:space="0" w:color="auto"/>
        <w:right w:val="none" w:sz="0" w:space="0" w:color="auto"/>
      </w:divBdr>
    </w:div>
    <w:div w:id="921991438">
      <w:bodyDiv w:val="1"/>
      <w:marLeft w:val="0"/>
      <w:marRight w:val="0"/>
      <w:marTop w:val="0"/>
      <w:marBottom w:val="0"/>
      <w:divBdr>
        <w:top w:val="none" w:sz="0" w:space="0" w:color="auto"/>
        <w:left w:val="none" w:sz="0" w:space="0" w:color="auto"/>
        <w:bottom w:val="none" w:sz="0" w:space="0" w:color="auto"/>
        <w:right w:val="none" w:sz="0" w:space="0" w:color="auto"/>
      </w:divBdr>
    </w:div>
    <w:div w:id="924729510">
      <w:bodyDiv w:val="1"/>
      <w:marLeft w:val="0"/>
      <w:marRight w:val="0"/>
      <w:marTop w:val="0"/>
      <w:marBottom w:val="0"/>
      <w:divBdr>
        <w:top w:val="none" w:sz="0" w:space="0" w:color="auto"/>
        <w:left w:val="none" w:sz="0" w:space="0" w:color="auto"/>
        <w:bottom w:val="none" w:sz="0" w:space="0" w:color="auto"/>
        <w:right w:val="none" w:sz="0" w:space="0" w:color="auto"/>
      </w:divBdr>
    </w:div>
    <w:div w:id="939682370">
      <w:bodyDiv w:val="1"/>
      <w:marLeft w:val="0"/>
      <w:marRight w:val="0"/>
      <w:marTop w:val="0"/>
      <w:marBottom w:val="0"/>
      <w:divBdr>
        <w:top w:val="none" w:sz="0" w:space="0" w:color="auto"/>
        <w:left w:val="none" w:sz="0" w:space="0" w:color="auto"/>
        <w:bottom w:val="none" w:sz="0" w:space="0" w:color="auto"/>
        <w:right w:val="none" w:sz="0" w:space="0" w:color="auto"/>
      </w:divBdr>
    </w:div>
    <w:div w:id="962226602">
      <w:bodyDiv w:val="1"/>
      <w:marLeft w:val="0"/>
      <w:marRight w:val="0"/>
      <w:marTop w:val="0"/>
      <w:marBottom w:val="0"/>
      <w:divBdr>
        <w:top w:val="none" w:sz="0" w:space="0" w:color="auto"/>
        <w:left w:val="none" w:sz="0" w:space="0" w:color="auto"/>
        <w:bottom w:val="none" w:sz="0" w:space="0" w:color="auto"/>
        <w:right w:val="none" w:sz="0" w:space="0" w:color="auto"/>
      </w:divBdr>
    </w:div>
    <w:div w:id="962921907">
      <w:bodyDiv w:val="1"/>
      <w:marLeft w:val="0"/>
      <w:marRight w:val="0"/>
      <w:marTop w:val="0"/>
      <w:marBottom w:val="0"/>
      <w:divBdr>
        <w:top w:val="none" w:sz="0" w:space="0" w:color="auto"/>
        <w:left w:val="none" w:sz="0" w:space="0" w:color="auto"/>
        <w:bottom w:val="none" w:sz="0" w:space="0" w:color="auto"/>
        <w:right w:val="none" w:sz="0" w:space="0" w:color="auto"/>
      </w:divBdr>
    </w:div>
    <w:div w:id="977414975">
      <w:bodyDiv w:val="1"/>
      <w:marLeft w:val="0"/>
      <w:marRight w:val="0"/>
      <w:marTop w:val="0"/>
      <w:marBottom w:val="0"/>
      <w:divBdr>
        <w:top w:val="none" w:sz="0" w:space="0" w:color="auto"/>
        <w:left w:val="none" w:sz="0" w:space="0" w:color="auto"/>
        <w:bottom w:val="none" w:sz="0" w:space="0" w:color="auto"/>
        <w:right w:val="none" w:sz="0" w:space="0" w:color="auto"/>
      </w:divBdr>
    </w:div>
    <w:div w:id="997810955">
      <w:bodyDiv w:val="1"/>
      <w:marLeft w:val="0"/>
      <w:marRight w:val="0"/>
      <w:marTop w:val="0"/>
      <w:marBottom w:val="0"/>
      <w:divBdr>
        <w:top w:val="none" w:sz="0" w:space="0" w:color="auto"/>
        <w:left w:val="none" w:sz="0" w:space="0" w:color="auto"/>
        <w:bottom w:val="none" w:sz="0" w:space="0" w:color="auto"/>
        <w:right w:val="none" w:sz="0" w:space="0" w:color="auto"/>
      </w:divBdr>
    </w:div>
    <w:div w:id="1045300963">
      <w:bodyDiv w:val="1"/>
      <w:marLeft w:val="0"/>
      <w:marRight w:val="0"/>
      <w:marTop w:val="0"/>
      <w:marBottom w:val="0"/>
      <w:divBdr>
        <w:top w:val="none" w:sz="0" w:space="0" w:color="auto"/>
        <w:left w:val="none" w:sz="0" w:space="0" w:color="auto"/>
        <w:bottom w:val="none" w:sz="0" w:space="0" w:color="auto"/>
        <w:right w:val="none" w:sz="0" w:space="0" w:color="auto"/>
      </w:divBdr>
    </w:div>
    <w:div w:id="1068304858">
      <w:bodyDiv w:val="1"/>
      <w:marLeft w:val="0"/>
      <w:marRight w:val="0"/>
      <w:marTop w:val="0"/>
      <w:marBottom w:val="0"/>
      <w:divBdr>
        <w:top w:val="none" w:sz="0" w:space="0" w:color="auto"/>
        <w:left w:val="none" w:sz="0" w:space="0" w:color="auto"/>
        <w:bottom w:val="none" w:sz="0" w:space="0" w:color="auto"/>
        <w:right w:val="none" w:sz="0" w:space="0" w:color="auto"/>
      </w:divBdr>
    </w:div>
    <w:div w:id="1075199298">
      <w:bodyDiv w:val="1"/>
      <w:marLeft w:val="0"/>
      <w:marRight w:val="0"/>
      <w:marTop w:val="0"/>
      <w:marBottom w:val="0"/>
      <w:divBdr>
        <w:top w:val="none" w:sz="0" w:space="0" w:color="auto"/>
        <w:left w:val="none" w:sz="0" w:space="0" w:color="auto"/>
        <w:bottom w:val="none" w:sz="0" w:space="0" w:color="auto"/>
        <w:right w:val="none" w:sz="0" w:space="0" w:color="auto"/>
      </w:divBdr>
    </w:div>
    <w:div w:id="1092974053">
      <w:bodyDiv w:val="1"/>
      <w:marLeft w:val="0"/>
      <w:marRight w:val="0"/>
      <w:marTop w:val="0"/>
      <w:marBottom w:val="0"/>
      <w:divBdr>
        <w:top w:val="none" w:sz="0" w:space="0" w:color="auto"/>
        <w:left w:val="none" w:sz="0" w:space="0" w:color="auto"/>
        <w:bottom w:val="none" w:sz="0" w:space="0" w:color="auto"/>
        <w:right w:val="none" w:sz="0" w:space="0" w:color="auto"/>
      </w:divBdr>
    </w:div>
    <w:div w:id="1115637838">
      <w:bodyDiv w:val="1"/>
      <w:marLeft w:val="0"/>
      <w:marRight w:val="0"/>
      <w:marTop w:val="0"/>
      <w:marBottom w:val="0"/>
      <w:divBdr>
        <w:top w:val="none" w:sz="0" w:space="0" w:color="auto"/>
        <w:left w:val="none" w:sz="0" w:space="0" w:color="auto"/>
        <w:bottom w:val="none" w:sz="0" w:space="0" w:color="auto"/>
        <w:right w:val="none" w:sz="0" w:space="0" w:color="auto"/>
      </w:divBdr>
    </w:div>
    <w:div w:id="1147282419">
      <w:bodyDiv w:val="1"/>
      <w:marLeft w:val="0"/>
      <w:marRight w:val="0"/>
      <w:marTop w:val="0"/>
      <w:marBottom w:val="0"/>
      <w:divBdr>
        <w:top w:val="none" w:sz="0" w:space="0" w:color="auto"/>
        <w:left w:val="none" w:sz="0" w:space="0" w:color="auto"/>
        <w:bottom w:val="none" w:sz="0" w:space="0" w:color="auto"/>
        <w:right w:val="none" w:sz="0" w:space="0" w:color="auto"/>
      </w:divBdr>
    </w:div>
    <w:div w:id="1148136031">
      <w:bodyDiv w:val="1"/>
      <w:marLeft w:val="0"/>
      <w:marRight w:val="0"/>
      <w:marTop w:val="0"/>
      <w:marBottom w:val="0"/>
      <w:divBdr>
        <w:top w:val="none" w:sz="0" w:space="0" w:color="auto"/>
        <w:left w:val="none" w:sz="0" w:space="0" w:color="auto"/>
        <w:bottom w:val="none" w:sz="0" w:space="0" w:color="auto"/>
        <w:right w:val="none" w:sz="0" w:space="0" w:color="auto"/>
      </w:divBdr>
    </w:div>
    <w:div w:id="1178544000">
      <w:bodyDiv w:val="1"/>
      <w:marLeft w:val="0"/>
      <w:marRight w:val="0"/>
      <w:marTop w:val="0"/>
      <w:marBottom w:val="0"/>
      <w:divBdr>
        <w:top w:val="none" w:sz="0" w:space="0" w:color="auto"/>
        <w:left w:val="none" w:sz="0" w:space="0" w:color="auto"/>
        <w:bottom w:val="none" w:sz="0" w:space="0" w:color="auto"/>
        <w:right w:val="none" w:sz="0" w:space="0" w:color="auto"/>
      </w:divBdr>
    </w:div>
    <w:div w:id="1202591533">
      <w:bodyDiv w:val="1"/>
      <w:marLeft w:val="0"/>
      <w:marRight w:val="0"/>
      <w:marTop w:val="0"/>
      <w:marBottom w:val="0"/>
      <w:divBdr>
        <w:top w:val="none" w:sz="0" w:space="0" w:color="auto"/>
        <w:left w:val="none" w:sz="0" w:space="0" w:color="auto"/>
        <w:bottom w:val="none" w:sz="0" w:space="0" w:color="auto"/>
        <w:right w:val="none" w:sz="0" w:space="0" w:color="auto"/>
      </w:divBdr>
    </w:div>
    <w:div w:id="1233083110">
      <w:bodyDiv w:val="1"/>
      <w:marLeft w:val="0"/>
      <w:marRight w:val="0"/>
      <w:marTop w:val="0"/>
      <w:marBottom w:val="0"/>
      <w:divBdr>
        <w:top w:val="none" w:sz="0" w:space="0" w:color="auto"/>
        <w:left w:val="none" w:sz="0" w:space="0" w:color="auto"/>
        <w:bottom w:val="none" w:sz="0" w:space="0" w:color="auto"/>
        <w:right w:val="none" w:sz="0" w:space="0" w:color="auto"/>
      </w:divBdr>
    </w:div>
    <w:div w:id="1234462059">
      <w:bodyDiv w:val="1"/>
      <w:marLeft w:val="0"/>
      <w:marRight w:val="0"/>
      <w:marTop w:val="0"/>
      <w:marBottom w:val="0"/>
      <w:divBdr>
        <w:top w:val="none" w:sz="0" w:space="0" w:color="auto"/>
        <w:left w:val="none" w:sz="0" w:space="0" w:color="auto"/>
        <w:bottom w:val="none" w:sz="0" w:space="0" w:color="auto"/>
        <w:right w:val="none" w:sz="0" w:space="0" w:color="auto"/>
      </w:divBdr>
    </w:div>
    <w:div w:id="1252352633">
      <w:bodyDiv w:val="1"/>
      <w:marLeft w:val="0"/>
      <w:marRight w:val="0"/>
      <w:marTop w:val="0"/>
      <w:marBottom w:val="0"/>
      <w:divBdr>
        <w:top w:val="none" w:sz="0" w:space="0" w:color="auto"/>
        <w:left w:val="none" w:sz="0" w:space="0" w:color="auto"/>
        <w:bottom w:val="none" w:sz="0" w:space="0" w:color="auto"/>
        <w:right w:val="none" w:sz="0" w:space="0" w:color="auto"/>
      </w:divBdr>
    </w:div>
    <w:div w:id="1272981507">
      <w:bodyDiv w:val="1"/>
      <w:marLeft w:val="0"/>
      <w:marRight w:val="0"/>
      <w:marTop w:val="0"/>
      <w:marBottom w:val="0"/>
      <w:divBdr>
        <w:top w:val="none" w:sz="0" w:space="0" w:color="auto"/>
        <w:left w:val="none" w:sz="0" w:space="0" w:color="auto"/>
        <w:bottom w:val="none" w:sz="0" w:space="0" w:color="auto"/>
        <w:right w:val="none" w:sz="0" w:space="0" w:color="auto"/>
      </w:divBdr>
    </w:div>
    <w:div w:id="1274748872">
      <w:bodyDiv w:val="1"/>
      <w:marLeft w:val="0"/>
      <w:marRight w:val="0"/>
      <w:marTop w:val="0"/>
      <w:marBottom w:val="0"/>
      <w:divBdr>
        <w:top w:val="none" w:sz="0" w:space="0" w:color="auto"/>
        <w:left w:val="none" w:sz="0" w:space="0" w:color="auto"/>
        <w:bottom w:val="none" w:sz="0" w:space="0" w:color="auto"/>
        <w:right w:val="none" w:sz="0" w:space="0" w:color="auto"/>
      </w:divBdr>
    </w:div>
    <w:div w:id="1279949380">
      <w:bodyDiv w:val="1"/>
      <w:marLeft w:val="0"/>
      <w:marRight w:val="0"/>
      <w:marTop w:val="0"/>
      <w:marBottom w:val="0"/>
      <w:divBdr>
        <w:top w:val="none" w:sz="0" w:space="0" w:color="auto"/>
        <w:left w:val="none" w:sz="0" w:space="0" w:color="auto"/>
        <w:bottom w:val="none" w:sz="0" w:space="0" w:color="auto"/>
        <w:right w:val="none" w:sz="0" w:space="0" w:color="auto"/>
      </w:divBdr>
    </w:div>
    <w:div w:id="1375229777">
      <w:bodyDiv w:val="1"/>
      <w:marLeft w:val="0"/>
      <w:marRight w:val="0"/>
      <w:marTop w:val="0"/>
      <w:marBottom w:val="0"/>
      <w:divBdr>
        <w:top w:val="none" w:sz="0" w:space="0" w:color="auto"/>
        <w:left w:val="none" w:sz="0" w:space="0" w:color="auto"/>
        <w:bottom w:val="none" w:sz="0" w:space="0" w:color="auto"/>
        <w:right w:val="none" w:sz="0" w:space="0" w:color="auto"/>
      </w:divBdr>
    </w:div>
    <w:div w:id="1428308963">
      <w:bodyDiv w:val="1"/>
      <w:marLeft w:val="0"/>
      <w:marRight w:val="0"/>
      <w:marTop w:val="0"/>
      <w:marBottom w:val="0"/>
      <w:divBdr>
        <w:top w:val="none" w:sz="0" w:space="0" w:color="auto"/>
        <w:left w:val="none" w:sz="0" w:space="0" w:color="auto"/>
        <w:bottom w:val="none" w:sz="0" w:space="0" w:color="auto"/>
        <w:right w:val="none" w:sz="0" w:space="0" w:color="auto"/>
      </w:divBdr>
    </w:div>
    <w:div w:id="1459300729">
      <w:bodyDiv w:val="1"/>
      <w:marLeft w:val="0"/>
      <w:marRight w:val="0"/>
      <w:marTop w:val="0"/>
      <w:marBottom w:val="0"/>
      <w:divBdr>
        <w:top w:val="none" w:sz="0" w:space="0" w:color="auto"/>
        <w:left w:val="none" w:sz="0" w:space="0" w:color="auto"/>
        <w:bottom w:val="none" w:sz="0" w:space="0" w:color="auto"/>
        <w:right w:val="none" w:sz="0" w:space="0" w:color="auto"/>
      </w:divBdr>
    </w:div>
    <w:div w:id="1497309362">
      <w:bodyDiv w:val="1"/>
      <w:marLeft w:val="0"/>
      <w:marRight w:val="0"/>
      <w:marTop w:val="0"/>
      <w:marBottom w:val="0"/>
      <w:divBdr>
        <w:top w:val="none" w:sz="0" w:space="0" w:color="auto"/>
        <w:left w:val="none" w:sz="0" w:space="0" w:color="auto"/>
        <w:bottom w:val="none" w:sz="0" w:space="0" w:color="auto"/>
        <w:right w:val="none" w:sz="0" w:space="0" w:color="auto"/>
      </w:divBdr>
    </w:div>
    <w:div w:id="1513958209">
      <w:bodyDiv w:val="1"/>
      <w:marLeft w:val="0"/>
      <w:marRight w:val="0"/>
      <w:marTop w:val="0"/>
      <w:marBottom w:val="0"/>
      <w:divBdr>
        <w:top w:val="none" w:sz="0" w:space="0" w:color="auto"/>
        <w:left w:val="none" w:sz="0" w:space="0" w:color="auto"/>
        <w:bottom w:val="none" w:sz="0" w:space="0" w:color="auto"/>
        <w:right w:val="none" w:sz="0" w:space="0" w:color="auto"/>
      </w:divBdr>
    </w:div>
    <w:div w:id="1536304876">
      <w:bodyDiv w:val="1"/>
      <w:marLeft w:val="0"/>
      <w:marRight w:val="0"/>
      <w:marTop w:val="0"/>
      <w:marBottom w:val="0"/>
      <w:divBdr>
        <w:top w:val="none" w:sz="0" w:space="0" w:color="auto"/>
        <w:left w:val="none" w:sz="0" w:space="0" w:color="auto"/>
        <w:bottom w:val="none" w:sz="0" w:space="0" w:color="auto"/>
        <w:right w:val="none" w:sz="0" w:space="0" w:color="auto"/>
      </w:divBdr>
    </w:div>
    <w:div w:id="1543714721">
      <w:bodyDiv w:val="1"/>
      <w:marLeft w:val="0"/>
      <w:marRight w:val="0"/>
      <w:marTop w:val="0"/>
      <w:marBottom w:val="0"/>
      <w:divBdr>
        <w:top w:val="none" w:sz="0" w:space="0" w:color="auto"/>
        <w:left w:val="none" w:sz="0" w:space="0" w:color="auto"/>
        <w:bottom w:val="none" w:sz="0" w:space="0" w:color="auto"/>
        <w:right w:val="none" w:sz="0" w:space="0" w:color="auto"/>
      </w:divBdr>
    </w:div>
    <w:div w:id="1553158248">
      <w:bodyDiv w:val="1"/>
      <w:marLeft w:val="0"/>
      <w:marRight w:val="0"/>
      <w:marTop w:val="0"/>
      <w:marBottom w:val="0"/>
      <w:divBdr>
        <w:top w:val="none" w:sz="0" w:space="0" w:color="auto"/>
        <w:left w:val="none" w:sz="0" w:space="0" w:color="auto"/>
        <w:bottom w:val="none" w:sz="0" w:space="0" w:color="auto"/>
        <w:right w:val="none" w:sz="0" w:space="0" w:color="auto"/>
      </w:divBdr>
    </w:div>
    <w:div w:id="1560901523">
      <w:bodyDiv w:val="1"/>
      <w:marLeft w:val="0"/>
      <w:marRight w:val="0"/>
      <w:marTop w:val="0"/>
      <w:marBottom w:val="0"/>
      <w:divBdr>
        <w:top w:val="none" w:sz="0" w:space="0" w:color="auto"/>
        <w:left w:val="none" w:sz="0" w:space="0" w:color="auto"/>
        <w:bottom w:val="none" w:sz="0" w:space="0" w:color="auto"/>
        <w:right w:val="none" w:sz="0" w:space="0" w:color="auto"/>
      </w:divBdr>
    </w:div>
    <w:div w:id="1570462272">
      <w:bodyDiv w:val="1"/>
      <w:marLeft w:val="0"/>
      <w:marRight w:val="0"/>
      <w:marTop w:val="0"/>
      <w:marBottom w:val="0"/>
      <w:divBdr>
        <w:top w:val="none" w:sz="0" w:space="0" w:color="auto"/>
        <w:left w:val="none" w:sz="0" w:space="0" w:color="auto"/>
        <w:bottom w:val="none" w:sz="0" w:space="0" w:color="auto"/>
        <w:right w:val="none" w:sz="0" w:space="0" w:color="auto"/>
      </w:divBdr>
    </w:div>
    <w:div w:id="1574241010">
      <w:bodyDiv w:val="1"/>
      <w:marLeft w:val="0"/>
      <w:marRight w:val="0"/>
      <w:marTop w:val="0"/>
      <w:marBottom w:val="0"/>
      <w:divBdr>
        <w:top w:val="none" w:sz="0" w:space="0" w:color="auto"/>
        <w:left w:val="none" w:sz="0" w:space="0" w:color="auto"/>
        <w:bottom w:val="none" w:sz="0" w:space="0" w:color="auto"/>
        <w:right w:val="none" w:sz="0" w:space="0" w:color="auto"/>
      </w:divBdr>
    </w:div>
    <w:div w:id="1585140603">
      <w:bodyDiv w:val="1"/>
      <w:marLeft w:val="0"/>
      <w:marRight w:val="0"/>
      <w:marTop w:val="0"/>
      <w:marBottom w:val="0"/>
      <w:divBdr>
        <w:top w:val="none" w:sz="0" w:space="0" w:color="auto"/>
        <w:left w:val="none" w:sz="0" w:space="0" w:color="auto"/>
        <w:bottom w:val="none" w:sz="0" w:space="0" w:color="auto"/>
        <w:right w:val="none" w:sz="0" w:space="0" w:color="auto"/>
      </w:divBdr>
    </w:div>
    <w:div w:id="1586449765">
      <w:bodyDiv w:val="1"/>
      <w:marLeft w:val="0"/>
      <w:marRight w:val="0"/>
      <w:marTop w:val="0"/>
      <w:marBottom w:val="0"/>
      <w:divBdr>
        <w:top w:val="none" w:sz="0" w:space="0" w:color="auto"/>
        <w:left w:val="none" w:sz="0" w:space="0" w:color="auto"/>
        <w:bottom w:val="none" w:sz="0" w:space="0" w:color="auto"/>
        <w:right w:val="none" w:sz="0" w:space="0" w:color="auto"/>
      </w:divBdr>
    </w:div>
    <w:div w:id="1607687331">
      <w:bodyDiv w:val="1"/>
      <w:marLeft w:val="0"/>
      <w:marRight w:val="0"/>
      <w:marTop w:val="0"/>
      <w:marBottom w:val="0"/>
      <w:divBdr>
        <w:top w:val="none" w:sz="0" w:space="0" w:color="auto"/>
        <w:left w:val="none" w:sz="0" w:space="0" w:color="auto"/>
        <w:bottom w:val="none" w:sz="0" w:space="0" w:color="auto"/>
        <w:right w:val="none" w:sz="0" w:space="0" w:color="auto"/>
      </w:divBdr>
    </w:div>
    <w:div w:id="1608462030">
      <w:bodyDiv w:val="1"/>
      <w:marLeft w:val="0"/>
      <w:marRight w:val="0"/>
      <w:marTop w:val="0"/>
      <w:marBottom w:val="0"/>
      <w:divBdr>
        <w:top w:val="none" w:sz="0" w:space="0" w:color="auto"/>
        <w:left w:val="none" w:sz="0" w:space="0" w:color="auto"/>
        <w:bottom w:val="none" w:sz="0" w:space="0" w:color="auto"/>
        <w:right w:val="none" w:sz="0" w:space="0" w:color="auto"/>
      </w:divBdr>
    </w:div>
    <w:div w:id="1612281585">
      <w:bodyDiv w:val="1"/>
      <w:marLeft w:val="0"/>
      <w:marRight w:val="0"/>
      <w:marTop w:val="0"/>
      <w:marBottom w:val="0"/>
      <w:divBdr>
        <w:top w:val="none" w:sz="0" w:space="0" w:color="auto"/>
        <w:left w:val="none" w:sz="0" w:space="0" w:color="auto"/>
        <w:bottom w:val="none" w:sz="0" w:space="0" w:color="auto"/>
        <w:right w:val="none" w:sz="0" w:space="0" w:color="auto"/>
      </w:divBdr>
    </w:div>
    <w:div w:id="1619290463">
      <w:bodyDiv w:val="1"/>
      <w:marLeft w:val="0"/>
      <w:marRight w:val="0"/>
      <w:marTop w:val="0"/>
      <w:marBottom w:val="0"/>
      <w:divBdr>
        <w:top w:val="none" w:sz="0" w:space="0" w:color="auto"/>
        <w:left w:val="none" w:sz="0" w:space="0" w:color="auto"/>
        <w:bottom w:val="none" w:sz="0" w:space="0" w:color="auto"/>
        <w:right w:val="none" w:sz="0" w:space="0" w:color="auto"/>
      </w:divBdr>
    </w:div>
    <w:div w:id="1644777137">
      <w:bodyDiv w:val="1"/>
      <w:marLeft w:val="0"/>
      <w:marRight w:val="0"/>
      <w:marTop w:val="0"/>
      <w:marBottom w:val="0"/>
      <w:divBdr>
        <w:top w:val="none" w:sz="0" w:space="0" w:color="auto"/>
        <w:left w:val="none" w:sz="0" w:space="0" w:color="auto"/>
        <w:bottom w:val="none" w:sz="0" w:space="0" w:color="auto"/>
        <w:right w:val="none" w:sz="0" w:space="0" w:color="auto"/>
      </w:divBdr>
    </w:div>
    <w:div w:id="1667174344">
      <w:bodyDiv w:val="1"/>
      <w:marLeft w:val="0"/>
      <w:marRight w:val="0"/>
      <w:marTop w:val="0"/>
      <w:marBottom w:val="0"/>
      <w:divBdr>
        <w:top w:val="none" w:sz="0" w:space="0" w:color="auto"/>
        <w:left w:val="none" w:sz="0" w:space="0" w:color="auto"/>
        <w:bottom w:val="none" w:sz="0" w:space="0" w:color="auto"/>
        <w:right w:val="none" w:sz="0" w:space="0" w:color="auto"/>
      </w:divBdr>
    </w:div>
    <w:div w:id="1719090755">
      <w:bodyDiv w:val="1"/>
      <w:marLeft w:val="0"/>
      <w:marRight w:val="0"/>
      <w:marTop w:val="0"/>
      <w:marBottom w:val="0"/>
      <w:divBdr>
        <w:top w:val="none" w:sz="0" w:space="0" w:color="auto"/>
        <w:left w:val="none" w:sz="0" w:space="0" w:color="auto"/>
        <w:bottom w:val="none" w:sz="0" w:space="0" w:color="auto"/>
        <w:right w:val="none" w:sz="0" w:space="0" w:color="auto"/>
      </w:divBdr>
    </w:div>
    <w:div w:id="1725056804">
      <w:bodyDiv w:val="1"/>
      <w:marLeft w:val="0"/>
      <w:marRight w:val="0"/>
      <w:marTop w:val="0"/>
      <w:marBottom w:val="0"/>
      <w:divBdr>
        <w:top w:val="none" w:sz="0" w:space="0" w:color="auto"/>
        <w:left w:val="none" w:sz="0" w:space="0" w:color="auto"/>
        <w:bottom w:val="none" w:sz="0" w:space="0" w:color="auto"/>
        <w:right w:val="none" w:sz="0" w:space="0" w:color="auto"/>
      </w:divBdr>
    </w:div>
    <w:div w:id="1743793390">
      <w:bodyDiv w:val="1"/>
      <w:marLeft w:val="0"/>
      <w:marRight w:val="0"/>
      <w:marTop w:val="0"/>
      <w:marBottom w:val="0"/>
      <w:divBdr>
        <w:top w:val="none" w:sz="0" w:space="0" w:color="auto"/>
        <w:left w:val="none" w:sz="0" w:space="0" w:color="auto"/>
        <w:bottom w:val="none" w:sz="0" w:space="0" w:color="auto"/>
        <w:right w:val="none" w:sz="0" w:space="0" w:color="auto"/>
      </w:divBdr>
    </w:div>
    <w:div w:id="1754471072">
      <w:bodyDiv w:val="1"/>
      <w:marLeft w:val="0"/>
      <w:marRight w:val="0"/>
      <w:marTop w:val="0"/>
      <w:marBottom w:val="0"/>
      <w:divBdr>
        <w:top w:val="none" w:sz="0" w:space="0" w:color="auto"/>
        <w:left w:val="none" w:sz="0" w:space="0" w:color="auto"/>
        <w:bottom w:val="none" w:sz="0" w:space="0" w:color="auto"/>
        <w:right w:val="none" w:sz="0" w:space="0" w:color="auto"/>
      </w:divBdr>
    </w:div>
    <w:div w:id="1784113012">
      <w:bodyDiv w:val="1"/>
      <w:marLeft w:val="0"/>
      <w:marRight w:val="0"/>
      <w:marTop w:val="0"/>
      <w:marBottom w:val="0"/>
      <w:divBdr>
        <w:top w:val="none" w:sz="0" w:space="0" w:color="auto"/>
        <w:left w:val="none" w:sz="0" w:space="0" w:color="auto"/>
        <w:bottom w:val="none" w:sz="0" w:space="0" w:color="auto"/>
        <w:right w:val="none" w:sz="0" w:space="0" w:color="auto"/>
      </w:divBdr>
    </w:div>
    <w:div w:id="1784958193">
      <w:bodyDiv w:val="1"/>
      <w:marLeft w:val="0"/>
      <w:marRight w:val="0"/>
      <w:marTop w:val="0"/>
      <w:marBottom w:val="0"/>
      <w:divBdr>
        <w:top w:val="none" w:sz="0" w:space="0" w:color="auto"/>
        <w:left w:val="none" w:sz="0" w:space="0" w:color="auto"/>
        <w:bottom w:val="none" w:sz="0" w:space="0" w:color="auto"/>
        <w:right w:val="none" w:sz="0" w:space="0" w:color="auto"/>
      </w:divBdr>
    </w:div>
    <w:div w:id="1795056125">
      <w:bodyDiv w:val="1"/>
      <w:marLeft w:val="0"/>
      <w:marRight w:val="0"/>
      <w:marTop w:val="0"/>
      <w:marBottom w:val="0"/>
      <w:divBdr>
        <w:top w:val="none" w:sz="0" w:space="0" w:color="auto"/>
        <w:left w:val="none" w:sz="0" w:space="0" w:color="auto"/>
        <w:bottom w:val="none" w:sz="0" w:space="0" w:color="auto"/>
        <w:right w:val="none" w:sz="0" w:space="0" w:color="auto"/>
      </w:divBdr>
    </w:div>
    <w:div w:id="1807746623">
      <w:bodyDiv w:val="1"/>
      <w:marLeft w:val="0"/>
      <w:marRight w:val="0"/>
      <w:marTop w:val="0"/>
      <w:marBottom w:val="0"/>
      <w:divBdr>
        <w:top w:val="none" w:sz="0" w:space="0" w:color="auto"/>
        <w:left w:val="none" w:sz="0" w:space="0" w:color="auto"/>
        <w:bottom w:val="none" w:sz="0" w:space="0" w:color="auto"/>
        <w:right w:val="none" w:sz="0" w:space="0" w:color="auto"/>
      </w:divBdr>
    </w:div>
    <w:div w:id="1824353716">
      <w:bodyDiv w:val="1"/>
      <w:marLeft w:val="0"/>
      <w:marRight w:val="0"/>
      <w:marTop w:val="0"/>
      <w:marBottom w:val="0"/>
      <w:divBdr>
        <w:top w:val="none" w:sz="0" w:space="0" w:color="auto"/>
        <w:left w:val="none" w:sz="0" w:space="0" w:color="auto"/>
        <w:bottom w:val="none" w:sz="0" w:space="0" w:color="auto"/>
        <w:right w:val="none" w:sz="0" w:space="0" w:color="auto"/>
      </w:divBdr>
    </w:div>
    <w:div w:id="1845973664">
      <w:bodyDiv w:val="1"/>
      <w:marLeft w:val="0"/>
      <w:marRight w:val="0"/>
      <w:marTop w:val="0"/>
      <w:marBottom w:val="0"/>
      <w:divBdr>
        <w:top w:val="none" w:sz="0" w:space="0" w:color="auto"/>
        <w:left w:val="none" w:sz="0" w:space="0" w:color="auto"/>
        <w:bottom w:val="none" w:sz="0" w:space="0" w:color="auto"/>
        <w:right w:val="none" w:sz="0" w:space="0" w:color="auto"/>
      </w:divBdr>
    </w:div>
    <w:div w:id="1878617420">
      <w:bodyDiv w:val="1"/>
      <w:marLeft w:val="0"/>
      <w:marRight w:val="0"/>
      <w:marTop w:val="0"/>
      <w:marBottom w:val="0"/>
      <w:divBdr>
        <w:top w:val="none" w:sz="0" w:space="0" w:color="auto"/>
        <w:left w:val="none" w:sz="0" w:space="0" w:color="auto"/>
        <w:bottom w:val="none" w:sz="0" w:space="0" w:color="auto"/>
        <w:right w:val="none" w:sz="0" w:space="0" w:color="auto"/>
      </w:divBdr>
    </w:div>
    <w:div w:id="1880974681">
      <w:bodyDiv w:val="1"/>
      <w:marLeft w:val="0"/>
      <w:marRight w:val="0"/>
      <w:marTop w:val="0"/>
      <w:marBottom w:val="0"/>
      <w:divBdr>
        <w:top w:val="none" w:sz="0" w:space="0" w:color="auto"/>
        <w:left w:val="none" w:sz="0" w:space="0" w:color="auto"/>
        <w:bottom w:val="none" w:sz="0" w:space="0" w:color="auto"/>
        <w:right w:val="none" w:sz="0" w:space="0" w:color="auto"/>
      </w:divBdr>
    </w:div>
    <w:div w:id="1881626278">
      <w:bodyDiv w:val="1"/>
      <w:marLeft w:val="0"/>
      <w:marRight w:val="0"/>
      <w:marTop w:val="0"/>
      <w:marBottom w:val="0"/>
      <w:divBdr>
        <w:top w:val="none" w:sz="0" w:space="0" w:color="auto"/>
        <w:left w:val="none" w:sz="0" w:space="0" w:color="auto"/>
        <w:bottom w:val="none" w:sz="0" w:space="0" w:color="auto"/>
        <w:right w:val="none" w:sz="0" w:space="0" w:color="auto"/>
      </w:divBdr>
    </w:div>
    <w:div w:id="1936356425">
      <w:bodyDiv w:val="1"/>
      <w:marLeft w:val="0"/>
      <w:marRight w:val="0"/>
      <w:marTop w:val="0"/>
      <w:marBottom w:val="0"/>
      <w:divBdr>
        <w:top w:val="none" w:sz="0" w:space="0" w:color="auto"/>
        <w:left w:val="none" w:sz="0" w:space="0" w:color="auto"/>
        <w:bottom w:val="none" w:sz="0" w:space="0" w:color="auto"/>
        <w:right w:val="none" w:sz="0" w:space="0" w:color="auto"/>
      </w:divBdr>
    </w:div>
    <w:div w:id="1952129593">
      <w:bodyDiv w:val="1"/>
      <w:marLeft w:val="0"/>
      <w:marRight w:val="0"/>
      <w:marTop w:val="0"/>
      <w:marBottom w:val="0"/>
      <w:divBdr>
        <w:top w:val="none" w:sz="0" w:space="0" w:color="auto"/>
        <w:left w:val="none" w:sz="0" w:space="0" w:color="auto"/>
        <w:bottom w:val="none" w:sz="0" w:space="0" w:color="auto"/>
        <w:right w:val="none" w:sz="0" w:space="0" w:color="auto"/>
      </w:divBdr>
    </w:div>
    <w:div w:id="2028364552">
      <w:bodyDiv w:val="1"/>
      <w:marLeft w:val="0"/>
      <w:marRight w:val="0"/>
      <w:marTop w:val="0"/>
      <w:marBottom w:val="0"/>
      <w:divBdr>
        <w:top w:val="none" w:sz="0" w:space="0" w:color="auto"/>
        <w:left w:val="none" w:sz="0" w:space="0" w:color="auto"/>
        <w:bottom w:val="none" w:sz="0" w:space="0" w:color="auto"/>
        <w:right w:val="none" w:sz="0" w:space="0" w:color="auto"/>
      </w:divBdr>
    </w:div>
    <w:div w:id="2033917421">
      <w:bodyDiv w:val="1"/>
      <w:marLeft w:val="0"/>
      <w:marRight w:val="0"/>
      <w:marTop w:val="0"/>
      <w:marBottom w:val="0"/>
      <w:divBdr>
        <w:top w:val="none" w:sz="0" w:space="0" w:color="auto"/>
        <w:left w:val="none" w:sz="0" w:space="0" w:color="auto"/>
        <w:bottom w:val="none" w:sz="0" w:space="0" w:color="auto"/>
        <w:right w:val="none" w:sz="0" w:space="0" w:color="auto"/>
      </w:divBdr>
    </w:div>
    <w:div w:id="2052801557">
      <w:bodyDiv w:val="1"/>
      <w:marLeft w:val="0"/>
      <w:marRight w:val="0"/>
      <w:marTop w:val="0"/>
      <w:marBottom w:val="0"/>
      <w:divBdr>
        <w:top w:val="none" w:sz="0" w:space="0" w:color="auto"/>
        <w:left w:val="none" w:sz="0" w:space="0" w:color="auto"/>
        <w:bottom w:val="none" w:sz="0" w:space="0" w:color="auto"/>
        <w:right w:val="none" w:sz="0" w:space="0" w:color="auto"/>
      </w:divBdr>
    </w:div>
    <w:div w:id="2083604979">
      <w:bodyDiv w:val="1"/>
      <w:marLeft w:val="0"/>
      <w:marRight w:val="0"/>
      <w:marTop w:val="0"/>
      <w:marBottom w:val="0"/>
      <w:divBdr>
        <w:top w:val="none" w:sz="0" w:space="0" w:color="auto"/>
        <w:left w:val="none" w:sz="0" w:space="0" w:color="auto"/>
        <w:bottom w:val="none" w:sz="0" w:space="0" w:color="auto"/>
        <w:right w:val="none" w:sz="0" w:space="0" w:color="auto"/>
      </w:divBdr>
    </w:div>
    <w:div w:id="209774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Vat86</b:Tag>
    <b:SourceType>JournalArticle</b:SourceType>
    <b:Guid>{1C38C216-0D28-4C74-9FED-69B5E4858A58}</b:Guid>
    <b:Author>
      <b:Author>
        <b:NameList>
          <b:Person>
            <b:Last>Vatistas</b:Last>
            <b:Middle>H.</b:Middle>
            <b:First>G.</b:First>
          </b:Person>
          <b:Person>
            <b:Last>Lin</b:Last>
            <b:First>S.</b:First>
          </b:Person>
          <b:Person>
            <b:Last>Kwok</b:Last>
            <b:Middle>K.</b:Middle>
            <b:First>C.</b:First>
          </b:Person>
        </b:NameList>
      </b:Author>
    </b:Author>
    <b:Title>Reverse Flow Radius in Vortex Chambers</b:Title>
    <b:JournalName>AIAA Journal</b:JournalName>
    <b:Year>1986</b:Year>
    <b:Pages>1872-1873</b:Pages>
    <b:Volume>24</b:Volume>
    <b:Issue>11</b:Issue>
    <b:RefOrder>1</b:RefOrder>
  </b:Source>
  <b:Source>
    <b:Tag>Pey83</b:Tag>
    <b:SourceType>Book</b:SourceType>
    <b:Guid>{28BC7AFB-3ABD-4775-A1AD-99D3AA423E6F}</b:Guid>
    <b:Title>Computational Methods in Fluid Flow, 2nd ed, Chapters 7, 14.</b:Title>
    <b:Year>1983</b:Year>
    <b:Author>
      <b:Author>
        <b:NameList>
          <b:Person>
            <b:Last>Peyret</b:Last>
            <b:First>R.</b:First>
          </b:Person>
          <b:Person>
            <b:Last>Taylor</b:Last>
            <b:Middle>D.</b:Middle>
            <b:First>T.</b:First>
          </b:Person>
        </b:NameList>
      </b:Author>
    </b:Author>
    <b:City>New York</b:City>
    <b:Publisher>Springer-Verlag</b:Publisher>
    <b:RefOrder>2</b:RefOrder>
  </b:Source>
  <b:Source>
    <b:Tag>Gue25</b:Tag>
    <b:SourceType>ConferenceProceedings</b:SourceType>
    <b:Guid>{B493FEE6-4B49-453E-AF7C-256BC6B9568D}</b:Guid>
    <b:Title>Low-temperature Molten Salt Electrolysis for Lunar Regolith Reduction</b:Title>
    <b:Year> ICES-2025-441, 2025</b:Year>
    <b:ConferenceName>54th International Conference on Environmental Systems</b:ConferenceName>
    <b:City>Prague, Czechia</b:City>
    <b:Author>
      <b:Author>
        <b:NameList>
          <b:Person>
            <b:Last>Guerrero-Gonzalez</b:Last>
            <b:Middle>J.</b:Middle>
            <b:First>Francisco</b:First>
          </b:Person>
          <b:Person>
            <b:Last>Reiss</b:Last>
            <b:First>Philipp</b:First>
          </b:Person>
          <b:Person>
            <b:Last>Donten</b:Last>
            <b:Middle>L.</b:Middle>
            <b:First>Mateusz</b:First>
          </b:Person>
          <b:Person>
            <b:Last>Lovagnini</b:Last>
            <b:First>Alessandro</b:First>
          </b:Person>
          <b:Person>
            <b:Last>Celiento</b:Last>
            <b:First>Luca</b:First>
          </b:Person>
        </b:NameList>
      </b:Author>
    </b:Author>
    <b:Pages>ICES-2025-441</b:Pages>
    <b:JournalName>54th International Conference on Environmental Systems</b:JournalName>
    <b:RefOrder>3</b:RefOrder>
  </b:Source>
  <b:Source>
    <b:Tag>Nie81</b:Tag>
    <b:SourceType>Report</b:SourceType>
    <b:Guid>{5B2C4B16-2869-41A6-8D10-5E4B9E6543E0}</b:Guid>
    <b:Title>A General Curvilinear Grid Generation Program for Projectile Configurations</b:Title>
    <b:Year>Oct. 1981</b:Year>
    <b:City>Aberdeen Proving Ground, MD</b:City>
    <b:Author>
      <b:Author>
        <b:NameList>
          <b:Person>
            <b:Last>Nietubicz</b:Last>
            <b:Middle>J.</b:Middle>
            <b:First>C.</b:First>
          </b:Person>
          <b:Person>
            <b:Last>Heavey</b:Last>
            <b:Middle>E.</b:Middle>
            <b:First>J.</b:First>
          </b:Person>
          <b:Person>
            <b:Last>Steger</b:Last>
            <b:Middle>L. Jr.</b:Middle>
            <b:First>J.</b:First>
          </b:Person>
        </b:NameList>
      </b:Author>
    </b:Author>
    <b:Publisher>U.S. Army Ballistic Research Lab., Rept. ARBRL-MR03142</b:Publisher>
    <b:RefOrder>4</b:RefOrder>
  </b:Source>
  <b:Source>
    <b:Tag>Vic98</b:Tag>
    <b:SourceType>DocumentFromInternetSite</b:SourceType>
    <b:Guid>{43357C12-F895-486B-8BB6-9C5E528691C5}</b:Guid>
    <b:Title>"10-110 mm/hr Hypodermic Gravity Design A,” Rainfall Simulation Database</b:Title>
    <b:YearAccessed>1998</b:YearAccessed>
    <b:MonthAccessed>March</b:MonthAccessed>
    <b:DayAccessed>15</b:DayAccessed>
    <b:URL>http://www.geog.le.ac.uk/bgrg/lab.htm</b:URL>
    <b:Author>
      <b:Author>
        <b:NameList>
          <b:Person>
            <b:Last>Vickers</b:Last>
            <b:First>A.</b:First>
          </b:Person>
        </b:NameList>
      </b:Author>
    </b:Author>
    <b:RefOrder>5</b:RefOrder>
  </b:Source>
</b:Sources>
</file>

<file path=customXml/itemProps1.xml><?xml version="1.0" encoding="utf-8"?>
<ds:datastoreItem xmlns:ds="http://schemas.openxmlformats.org/officeDocument/2006/customXml" ds:itemID="{F0D40791-6305-4DD2-87DB-45EC7B563EA2}">
  <ds:schemaRefs>
    <ds:schemaRef ds:uri="http://schemas.openxmlformats.org/officeDocument/2006/bibliography"/>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209</TotalTime>
  <Pages>1</Pages>
  <Words>4761</Words>
  <Characters>27140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31838</CharactersWithSpaces>
  <SharedDoc>false</SharedDoc>
  <HLinks>
    <vt:vector size="36" baseType="variant">
      <vt:variant>
        <vt:i4>4718671</vt:i4>
      </vt:variant>
      <vt:variant>
        <vt:i4>24</vt:i4>
      </vt:variant>
      <vt:variant>
        <vt:i4>0</vt:i4>
      </vt:variant>
      <vt:variant>
        <vt:i4>5</vt:i4>
      </vt:variant>
      <vt:variant>
        <vt:lpwstr>http://www.geog.le.ac.uk/bgrg/lab.htm</vt:lpwstr>
      </vt:variant>
      <vt:variant>
        <vt:lpwstr/>
      </vt:variant>
      <vt:variant>
        <vt:i4>393284</vt:i4>
      </vt:variant>
      <vt:variant>
        <vt:i4>21</vt:i4>
      </vt:variant>
      <vt:variant>
        <vt:i4>0</vt:i4>
      </vt:variant>
      <vt:variant>
        <vt:i4>5</vt:i4>
      </vt:variant>
      <vt:variant>
        <vt:lpwstr>http://www.cp/umist.ac.uk/JCSE/vol1/vol1.html</vt:lpwstr>
      </vt:variant>
      <vt:variant>
        <vt:lpwstr/>
      </vt:variant>
      <vt:variant>
        <vt:i4>5767243</vt:i4>
      </vt:variant>
      <vt:variant>
        <vt:i4>15</vt:i4>
      </vt:variant>
      <vt:variant>
        <vt:i4>0</vt:i4>
      </vt:variant>
      <vt:variant>
        <vt:i4>5</vt:i4>
      </vt:variant>
      <vt:variant>
        <vt:lpwstr>http://www.mathtype.com/</vt:lpwstr>
      </vt:variant>
      <vt:variant>
        <vt:lpwstr/>
      </vt:variant>
      <vt:variant>
        <vt:i4>3080305</vt:i4>
      </vt:variant>
      <vt:variant>
        <vt:i4>3</vt:i4>
      </vt:variant>
      <vt:variant>
        <vt:i4>0</vt:i4>
      </vt:variant>
      <vt:variant>
        <vt:i4>5</vt:i4>
      </vt:variant>
      <vt:variant>
        <vt:lpwstr>https://www.ices.space/</vt:lpwstr>
      </vt:variant>
      <vt:variant>
        <vt:lpwstr/>
      </vt:variant>
      <vt:variant>
        <vt:i4>3080305</vt:i4>
      </vt:variant>
      <vt:variant>
        <vt:i4>0</vt:i4>
      </vt:variant>
      <vt:variant>
        <vt:i4>0</vt:i4>
      </vt:variant>
      <vt:variant>
        <vt:i4>5</vt:i4>
      </vt:variant>
      <vt:variant>
        <vt:lpwstr>https://www.ices.space/</vt:lpwstr>
      </vt:variant>
      <vt:variant>
        <vt:lpwstr/>
      </vt:variant>
      <vt:variant>
        <vt:i4>3080305</vt:i4>
      </vt:variant>
      <vt:variant>
        <vt:i4>5</vt:i4>
      </vt:variant>
      <vt:variant>
        <vt:i4>0</vt:i4>
      </vt:variant>
      <vt:variant>
        <vt:i4>5</vt:i4>
      </vt:variant>
      <vt:variant>
        <vt:lpwstr>https://www.ices.space/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Medici, Ezequiel F. (JSC-ER611)[S&amp;K Engineering Research]</dc:creator>
  <cp:keywords/>
  <cp:lastModifiedBy>Medici, Ezequiel F. (JSC-ER611)[S&amp;K Engineering Research]</cp:lastModifiedBy>
  <cp:revision>23</cp:revision>
  <dcterms:created xsi:type="dcterms:W3CDTF">2026-03-13T17:44:00Z</dcterms:created>
  <dcterms:modified xsi:type="dcterms:W3CDTF">2026-04-28T16:17:00Z</dcterms:modified>
</cp:coreProperties>
</file>