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BF76861" w14:textId="77777777" w:rsidR="008D78AB" w:rsidRDefault="008D78AB" w:rsidP="00974BEF">
      <w:pPr>
        <w:pStyle w:val="02Author"/>
        <w:rPr>
          <w:smallCaps w:val="0"/>
          <w:color w:val="auto"/>
          <w:spacing w:val="10"/>
          <w:kern w:val="32"/>
          <w:sz w:val="32"/>
        </w:rPr>
      </w:pPr>
      <w:r w:rsidRPr="008D78AB">
        <w:rPr>
          <w:smallCaps w:val="0"/>
          <w:color w:val="auto"/>
          <w:spacing w:val="10"/>
          <w:kern w:val="32"/>
          <w:sz w:val="32"/>
        </w:rPr>
        <w:t>Barium Fluoride as a Standard Reference Material for Infrared Refractometry</w:t>
      </w:r>
    </w:p>
    <w:p w14:paraId="047E6124" w14:textId="2C8FE36C" w:rsidR="008D78AB" w:rsidRPr="009C4305" w:rsidRDefault="008D78AB" w:rsidP="008D78AB">
      <w:pPr>
        <w:pStyle w:val="02Author"/>
      </w:pPr>
      <w:r>
        <w:t>Andrew Howe,</w:t>
      </w:r>
      <w:r>
        <w:rPr>
          <w:vertAlign w:val="superscript"/>
        </w:rPr>
        <w:t>1,2,</w:t>
      </w:r>
      <w:r>
        <w:rPr>
          <w:rFonts w:cs="Arial"/>
          <w:vertAlign w:val="superscript"/>
        </w:rPr>
        <w:t>*</w:t>
      </w:r>
      <w:r>
        <w:t xml:space="preserve"> Romain Gaume,</w:t>
      </w:r>
      <w:r>
        <w:rPr>
          <w:vertAlign w:val="superscript"/>
        </w:rPr>
        <w:t>1</w:t>
      </w:r>
      <w:r>
        <w:t xml:space="preserve"> Kathleen A. Richardson</w:t>
      </w:r>
      <w:bookmarkStart w:id="0" w:name="_Hlk173847223"/>
      <w:r>
        <w:rPr>
          <w:vertAlign w:val="superscript"/>
        </w:rPr>
        <w:t>1</w:t>
      </w:r>
      <w:bookmarkEnd w:id="0"/>
      <w:r>
        <w:rPr>
          <w:rFonts w:cs="Arial"/>
        </w:rPr>
        <w:t>, Douglas B. Leviton</w:t>
      </w:r>
      <w:r>
        <w:rPr>
          <w:rFonts w:cs="Arial"/>
          <w:vertAlign w:val="superscript"/>
        </w:rPr>
        <w:t>3</w:t>
      </w:r>
      <w:r>
        <w:rPr>
          <w:rFonts w:cs="Arial"/>
        </w:rPr>
        <w:t>, Manuel A. Quijada</w:t>
      </w:r>
      <w:r>
        <w:rPr>
          <w:rFonts w:cs="Arial"/>
          <w:vertAlign w:val="superscript"/>
        </w:rPr>
        <w:t>2</w:t>
      </w:r>
    </w:p>
    <w:p w14:paraId="7F615E3E" w14:textId="7C28A100" w:rsidR="008D78AB" w:rsidRDefault="008D78AB" w:rsidP="008D78AB">
      <w:pPr>
        <w:pStyle w:val="03AuthorAffiliation"/>
      </w:pPr>
      <w:r>
        <w:rPr>
          <w:vertAlign w:val="superscript"/>
        </w:rPr>
        <w:t>1</w:t>
      </w:r>
      <w:r>
        <w:t>CREOL, College of Optics and Photonics, The University of Central Florida, 4304 Scorpius St    Orlando, FL 32816</w:t>
      </w:r>
    </w:p>
    <w:p w14:paraId="5A7680CE" w14:textId="7C5305F6" w:rsidR="008D78AB" w:rsidRPr="009C4305" w:rsidRDefault="008D78AB" w:rsidP="008D78AB">
      <w:pPr>
        <w:pStyle w:val="03AuthorAffiliation"/>
      </w:pPr>
      <w:r>
        <w:rPr>
          <w:vertAlign w:val="superscript"/>
        </w:rPr>
        <w:t>2</w:t>
      </w:r>
      <w:r>
        <w:t>NASA Goddard Space Flight Center, 8800 Greenbelt Rd, Greenbelt, MD 20771</w:t>
      </w:r>
    </w:p>
    <w:p w14:paraId="48448AD5" w14:textId="77777777" w:rsidR="008D78AB" w:rsidRPr="004C39F1" w:rsidRDefault="008D78AB" w:rsidP="008D78AB">
      <w:pPr>
        <w:pStyle w:val="03AuthorAffiliation"/>
      </w:pPr>
      <w:r>
        <w:rPr>
          <w:vertAlign w:val="superscript"/>
        </w:rPr>
        <w:t>3</w:t>
      </w:r>
      <w:r>
        <w:t>Levition Metrology Solutions, Boulder, CO, 80301</w:t>
      </w:r>
    </w:p>
    <w:p w14:paraId="6E65B436" w14:textId="77777777" w:rsidR="008D78AB" w:rsidRDefault="008D78AB" w:rsidP="008D78AB">
      <w:pPr>
        <w:pStyle w:val="04Email"/>
      </w:pPr>
      <w:r w:rsidRPr="00497360">
        <w:t>*</w:t>
      </w:r>
      <w:r>
        <w:t>Andrew.howe@ucf.edu</w:t>
      </w:r>
    </w:p>
    <w:p w14:paraId="784C8851" w14:textId="3B30C757" w:rsidR="00497360" w:rsidRDefault="00497360" w:rsidP="008308B6">
      <w:pPr>
        <w:pStyle w:val="09BodyFirstParagraph"/>
      </w:pPr>
      <w:r w:rsidRPr="00827636">
        <w:rPr>
          <w:rFonts w:cs="Times New Roman"/>
          <w:b/>
        </w:rPr>
        <w:t>Abstract:</w:t>
      </w:r>
      <w:r w:rsidRPr="00437F52">
        <w:t xml:space="preserve"> </w:t>
      </w:r>
      <w:r w:rsidR="008D78AB" w:rsidRPr="008D78AB">
        <w:t>This work proposes a standard reference material (SRM) for measurements of refractive index in the infrared spectral region (1–12 μm). The purpose of this material is to enable cross-method comparison of refractive index data obtained through minimum deviation, ellipsometry, interferometry, and prism coupling techniques. This will allow vendors and metrology laboratories, regardless of which technique they employ, to certify that their measurements meet required levels of accuracy, precision, and repeatability. Drawing on foundational work by Tilton at the National Bureau of Standards, a figure of merit for candidate SRM materials is outlined, and three materials are selected for further evaluation. Ultimately, barium fluoride is proposed as the most suitable SRM for the infrared spectral region, based on its broad transmission range, chemical and mechanical stability, low temperature dependence of refractive index, and well-characterized dispersion behavior.</w:t>
      </w:r>
    </w:p>
    <w:p w14:paraId="17E9946A" w14:textId="77777777" w:rsidR="00497360" w:rsidRDefault="00497360" w:rsidP="00497360">
      <w:pPr>
        <w:pStyle w:val="08SectionHeader10"/>
        <w:numPr>
          <w:ilvl w:val="0"/>
          <w:numId w:val="5"/>
        </w:numPr>
      </w:pPr>
      <w:r>
        <w:t>Introduction</w:t>
      </w:r>
    </w:p>
    <w:p w14:paraId="41B4208E" w14:textId="041420C3" w:rsidR="008D78AB" w:rsidRDefault="008D78AB" w:rsidP="008D78AB">
      <w:pPr>
        <w:pStyle w:val="09BodyFirstParagraph"/>
      </w:pPr>
      <w:r>
        <w:t>Accurate, precise, and repeatable refractive index data is a cornerstone of modern optical design. This is especially true in the infrared spectral region, where the materials design space is substantially more constrained than in the visible. Relatively few materials are transparent throughout the shortwave infrared (SWIR, ~1–3 μm), midwave infrared (MWIR, ~3–5 μm), and longwave infrared (LWIR, ~8–12 μm), and even fewer maintain transparency across the full 1–12 μm range. Moreover, materials transparent in these spectral bands often entail significant engineering trade-offs, including high temperature sensitivity of the refractive index, elevated raw material costs, environmental susceptibility (hygroscopicity, toxicity, fragility), and anisotropic optical behavior. These factors collectively complicate the design, fabrication, and characterization of infrared optical systems.</w:t>
      </w:r>
    </w:p>
    <w:p w14:paraId="3651B6F0" w14:textId="7B2B55AD" w:rsidR="008D78AB" w:rsidRDefault="008D78AB" w:rsidP="008D78AB">
      <w:pPr>
        <w:pStyle w:val="09BodyFirstParagraph"/>
      </w:pPr>
      <w:r>
        <w:t xml:space="preserve">Recently, there has been renewed interest in the measurement and standardization of refractive index references for infrared applications. This interest is driven in part by the proliferation of infrared imaging and sensing systems in defense, medical, environmental monitoring, and consumer applications, all of which require increasingly precise optical component specifications. While numerous methods exist for measuring refractive index, including minimum deviation prism refractometry, ellipsometry, Fourier-transform interferometry, and prism coupling, each carries distinct advantages, systematic error sources, and wavelength constraints. A measurement technique well-suited to one material or one wavelength range may be entirely impractical for another. This diversity makes cross-method traceability difficult in the absence of </w:t>
      </w:r>
      <w:r w:rsidR="00801532">
        <w:t>agreed-upon</w:t>
      </w:r>
      <w:r>
        <w:t xml:space="preserve"> reference standards.</w:t>
      </w:r>
    </w:p>
    <w:p w14:paraId="77E3D65F" w14:textId="77777777" w:rsidR="008D78AB" w:rsidRDefault="008D78AB" w:rsidP="008D78AB">
      <w:pPr>
        <w:pStyle w:val="09BodyFirstParagraph"/>
      </w:pPr>
      <w:r>
        <w:t>A standard reference material (SRM) provides the common metrological anchor needed to establish this traceability. By measuring a well-characterized SRM on each instrument and method, discrepancies attributable to systematic instrumental errors can be identified and corrected. The objective of this work is therefore threefold: first, to define a figure of merit that allows systematic down-selection of candidate SRM materials; second, to characterize the practical limitations of each selected candidate; and third, to address identified shortcomings through new measurements and comparison with published data. Together, these steps support the proposal and validation of a single SRM applicable across all major infrared refractometry platforms.</w:t>
      </w:r>
    </w:p>
    <w:p w14:paraId="7AA3FBC3" w14:textId="28BC556F" w:rsidR="008D78AB" w:rsidRDefault="008D78AB" w:rsidP="008D78AB">
      <w:pPr>
        <w:pStyle w:val="09BodyFirstParagraph"/>
      </w:pPr>
      <w:r>
        <w:t>The challenges of establishing reliable refractive index standards are not new. The National Bureau of Standards (NBS) undertook sustained efforts throughout the first half of the twentieth century to address these problems systematically, and Tilton's work in this period remains directly relevant to the present effort</w:t>
      </w:r>
      <w:sdt>
        <w:sdtPr>
          <w:rPr>
            <w:rFonts w:cs="Times New Roman"/>
            <w:color w:val="000000"/>
          </w:rPr>
          <w:tag w:val="MENDELEY_CITATION_v3_eyJjaXRhdGlvbklEIjoiTUVOREVMRVlfQ0lUQVRJT05fNDU1MDllY2EtZTBmOC00NDg2LTkyODMtNzRmODE3NGZlZTI4IiwicHJvcGVydGllcyI6eyJub3RlSW5kZXgiOjB9LCJpc0VkaXRlZCI6ZmFsc2UsIm1hbnVhbE92ZXJyaWRlIjp7ImlzTWFudWFsbHlPdmVycmlkZGVuIjpmYWxzZSwiY2l0ZXByb2NUZXh0IjoiwqBbMeKAkzVdIiwibWFudWFsT3ZlcnJpZGVUZXh0IjoiIn0sImNpdGF0aW9uSXRlbXMiOlt7ImlkIjoiMjIyNTk4NTEtMWY5Yy0zYzA4LWFlMDEtNmMyYjE5ZDVjMWQ1IiwiaXRlbURhdGEiOnsidHlwZSI6ImFydGljbGUtam91cm5hbCIsImlkIjoiMjIyNTk4NTEtMWY5Yy0zYzA4LWFlMDEtNmMyYjE5ZDVjMWQ1IiwidGl0bGUiOiJSZWZyYWN0aXZlIEluZGV4IFN0YW5kYXJkcyBvZiBGbHVvcmNyb3duIEdsYXNzIiwiYXV0aG9yIjpbeyJmYW1pbHkiOiJUaWx0b24iLCJnaXZlbiI6Ikxlcm95IFciLCJwYXJzZS1uYW1lcyI6ZmFsc2UsImRyb3BwaW5nLXBhcnRpY2xlIjoiIiwibm9uLWRyb3BwaW5nLXBhcnRpY2xlIjoiIn1dLCJjb250YWluZXItdGl0bGUiOiJKb3VybmFsIG9mIFJlc2VhcmNoIG9mIHRoZSBOYXRpb25hbCBCdXJlYXUgb2YgU3RhbmRhcmRzIiwiaXNzdWVkIjp7ImRhdGUtcGFydHMiOltbMTk0NV1dfSwiYWJzdHJhY3QiOiJSZWZyYWN0aXZlLWluZGV4IHNhbXBsZXMgb2YgZmx1b3Jjcm93biBnbGFzcywgd2hpY2ggcHJvdmlkZSBzb2xpZCBzdGFuZGFyZHMgaW4gdGhlIGluZGV4IHJhbmdlIGJldHdlZW4gZnVzZWQgcXVhcnR6LCBuRD0gMS40NTgsIGFuZCBsb3cgaW5kZXggc2lsaWNhdGUgY3Jvd24gZ2xhc3MsIG5EPSAxLjUxICwgYXJlIGNoYXJhY3Rlcml6ZWQgYnkgdmVyeSBsb3cgdGVtcGVyYXR1cmUgY29lZmZpY2llbnRzIG9mIGluZGV4LCBhbmQgdGh1cyBhcmUgZXNwZWNpYWxseSByZWNvbW1lbmRlZCBmb3IgdXNlIGF0IGV4dHJlbWUgcm9vbSB0ZW1wZXJhdHVyZXMuIFRoZSBjYWxpYnJhdGlvbiBvZiBzdWNoIHN0YW5kYXJkcyBtYXkgYmUgZmFjaWxpdGF0ZWQgYnkgY29tcGFyaXNvbnMgd2l0aCB0aGUgcHJlY2lzZSBkYXRhIGhlcmVpbiB0YWJ1bGF0ZWQgZm9yIHNpeCBvZiB0aGVzZSBnbGFzc2VzIGluIHRoZSB0ZW1wZXJhdHVyZSByYW5nZSAxNcKwIHRvIDU1wrAgQy4gQmVjYXVzZSBvZiBzdXJmYWNlIHdlYXRoZXJpbmcsIHJlcG9saXNoaW5ncyBhcmUgc29tZXRpbWVzIG5lY2Vzc2FyeSB0byBhdm9pZCBoYXp5IGFuZCBwIG9zc2libHkgZmFsc2UgY3JpdGljYWwgYm9yZGVyIGxpbmVzLiBJbiBzb21lIGNhc2VzIGJyaWdodCBiYW5kcyBhcHBlYXIgaW4gdGhlIGRhcmsgcG9ydGlvbiBvZiB0aGUgcmVmcmFjdG9tZXRlciBmaWVsZC4gVGhlc2UgYXJlIGludGVycHJldGVkIGFzIGNyaXRpY2FsLWFuZ2xlIHBoZW5vbWVuYSBjb3JyZXNwb25kaW5nIHRvIGRlY29tcG9zaXRpb24gcHJvZHVjdHMgaW4gdGhlIHN1cmZhY2UgbGF5ZXJzLiBDT05URU5UUyBQYWdvIEkuIEludHJvZHVjdCBpb24gX18gX19fX18gX19fX19fXyBfX19fIF9fX19fXyBfX19fXyBfX19fX19fX19fX19fXyBfX19fX19fX18gNTk5IElJLiBEZXNjcmlwdGlvbiBvZiBwcmlzbWF0aWMgc3RhbmRhcmRzIF9fIF9fX19fX19fX19fX19fX18gX18gX19fX18gX19fX19fIF9fIDYwMCBJSUkuIFIgZWZyYWN0aXZlLWluZGV4IGRhdGEgX18gX19fXyBfXyBfX18gX19fXyBfX19fIF9fX18gX19fX19fX19fXyBfX19fX19fIF9fIF9fIDYwMSBJIFYuIFN1cmZhY2UgaW5zdGFiaWxpdHkgXyBfIF8gXyBfIF8gXyBfIF8gXyBfIF8gXyBfIF8gXyBfIF8gXyBfIF8gXyBfIF8gXyBfIF8gXyBfIF8gXyBfIF8gXyBfIF8gXyBfIF8gXyBfIF8gXyBfIF8gXyBfIDYwNCB+IFYuIEVmZmVjdCBvZiB0ZW1wZXJhdHVyZSBvbiByZXNvbmFuY2UgZnJlcXVlbmN5IF9fX19fX18gX19fIF9fIF9fIF9fXyAuXyBfIF8gXyBfIF8gNjA3Iiwidm9sdW1lIjoiMzQiLCJjb250YWluZXItdGl0bGUtc2hvcnQiOiJKLiBSZXMuIE5hdGwuIEJ1ci4gU3RhbmQuICgxOTM0KS4ifSwiaXNUZW1wb3JhcnkiOmZhbHNlfSx7ImlkIjoiZTZiZDYyMWUtNjhlYS0zM2RkLWE2YjYtMjJiOGQ3YmM1M2QxIiwiaXRlbURhdGEiOnsidHlwZSI6ImFydGljbGUtam91cm5hbCIsImlkIjoiZTZiZDYyMWUtNjhlYS0zM2RkLWE2YjYtMjJiOGQ3YmM1M2QxIiwidGl0bGUiOiJSZWZyYWN0aXZlIEluZGV4IGFuZCBEaXNwZXJzaW9uIG9mIERpc3RpbGxlZCBXYXRlciBmb3IgVmlzaWJsZSBSYWRpYXRpb24gYXQgVGVtcGVyYXR1cmVzIDAgdG8gNjBDIiwiYXV0aG9yIjpbeyJmYW1pbHkiOiJUaWx0b24iLCJnaXZlbiI6Ikxlcm95IFciLCJwYXJzZS1uYW1lcyI6ZmFsc2UsImRyb3BwaW5nLXBhcnRpY2xlIjoiIiwibm9uLWRyb3BwaW5nLXBhcnRpY2xlIjoiIn0seyJmYW1pbHkiOiJUYXlsb3IiLCJnaXZlbiI6IkpvaG4gSyIsInBhcnNlLW5hbWVzIjpmYWxzZSwiZHJvcHBpbmctcGFydGljbGUiOiIiLCJub24tZHJvcHBpbmctcGFydGljbGUiOiIifV0sImNvbnRhaW5lci10aXRsZSI6IkJ1cmVhdSBvZiBTdGFuZGFyZHMgSm91cm5hbCBvZiBSZXNlYXJjaCIsImlzc3VlZCI6eyJkYXRlLXBhcnRzIjpbWzE5MzhdXX0sImFic3RyYWN0IjoiQWxsIGtub3duIHJlcXVpc2l0ZXMgZm9yIHByZWNpc2lvbiBhbmQgYWNjdXJhY3kgd2l0aGluIMKxIDEgWCAxMC1hIGluIHJlZnJhY3RpdmUgaW5kZXggd2VyZSBlbXBsb3llZCBpbiB0aGVzZSBkZXRlcm1pbmF0aW9ucyBtYWRlIGJ5IHRoZSBtaW5pbXVtLWRldmlhdGlvbiBtZXRob2QgdXNpbmcgc3BlY2lhbGx5IGRlc2lnbmVkIGhvbGxvdyBwcmlzbXMgYW5kIHBsYXRpbnVtIHJlc2lzdGFuY2UgdGhlcm1vbWV0ZXJzLiBUaGUgZGF0YSB3ZXJlIGFkanVzdGVkIGJ5IGxlYXN0IHNxdWFyZXMgYW5kIGFyZSByZXByZXNlbnRlZCBieSBhIGdlbmVyYWwgZm9ybXVsYSBoYXZpbmcgMTMgY29uc3RhbnRzLCB0aGUgYXZlcmFnZSBvZiB0aGUgMTMzIHJlc2lkdWFscyBiZWluZyAxLjIgWCAxMC1hLiBBIGdlbmVyYWwgZG91YmxlLWVudHJ5IHRhYmxlIG9mIHJlZnJhY3RpdmUgaW5kaWNlcyAoNiw3NzYgbGlzdGluZ3MpIHdpdGggdGVtcGVyYXR1cmUgYW5kIHdhdmUgbGVuZ3RoIGFzIGFyZ3VtZW50cyBoYXMgYmVlbiBjb21wdXRlZCB0byB5aWVsZCBzaXh0aC1kZWNpbWFsIGRhdGEgYnkgbGluZWFyIGludGVycG9sYXRpb24uIFRoZSBtYXhpbXVtIHJlZnJhY3Rpdml0eSBvZiB3YXRlciBpcyBmb3VuZCB0byBiZSBuZWFyIDDCsCBDLCBidXQgdGhlIGV4YWN0IHRlbXBlcmF0dXJlIHRoZXJlb2YgaXMgYSBmdW5jdGlvbiBvZiB3YXZlIGxlbmd0aCwgd2l0aCBhIHRvdGFsIHZhcmlhdGlvbiBvZiBhcHByb3hpbWF0ZWx5IDAuNcKwIEMgZm9yIHRoIGUgdmlzaWJsZSBzcGVjdHJhbCByYW5nZS4gT3RoZXIgbW9yZSBzcGVjaWZpYyB0YWJsZXMgb2YgaW5kaWNlcyBhcmUgZ2l2ZW4sIGFuZCBldmlkZW5jZXMgb2Ygc2xpZ2h0IHN5c3RlbWF0aWMgZXJyb3JzIGFyZSBkaXNjdXNzZWQuIFRoZSBhdHRhaW5lZCBwcmVjaXNpb24gaXMgYXBwcm94aW1hdGVseSBhcyBleHBlY3RlZCwgYnV0IHRoZXJlIGlzIG1hcmtlZCBkaXNhZ3JlZW1lbnQgd2l0aCBzb21lIG9mIEZsYXRvdydzIGluZGljZXMsIHdoaWNoIGhhdmUgYmVlbiB3aWRlbHkgdXNlZCBhbmQgYXJlIHRoZSBiYXNpcyBmb3IgdGhlIGRhdGEgb24gd2F0ZXIgYXMgZ2l2ZW4gaW4gdGhlIEludGVybmF0aW9uYWwgQ3JpdGljYWwgVGFibGVzLiBUaGUgYXV0aG9ycycgb3BpbmlvbnMgY29uY2VybmluZyB0aGUgYWNjdXJhY3kgb2YgdGhlaXIgcmVzdWx0cyBhcmUgcXVhbGl0YXRpdmVseSBjb25maXJtZWQgYnkgdGhlIG1lZGlhbCByZWxhdGlvbiBvZiB0aGVpciBkYXRhIHRvIGFsbCBvZiB0aG9zZSBwcmV2aW91c2x5IHB1Ymxpc2hlZCwgYW5kIHF1YW50aXRhdGl2ZWx5LCB3aXRoaW4gdGhlIHQgZW1wZXJhdHVyZSByIGFuZ2UgbyB0byAxNsKwIEMsIHRoZXJlIGlzIHJlbWFya2FibHkgZWxvc2UgYWdyZWVtZW50IHdpdGggdGhlIGludGVyZmVyb21ldHJpY2FsbHkgZGV0ZXJtaW5lZCBpbmRpY2VzIG9mIHdhdGVyLCBhcyByZXBvcnRlZCBieSBNbGxlLiBPLiBKYXNzZS4gQ09OVEVOVFMgUGFnZSAxLiBJbnRyb2R1Y3Rpb24gX19fX19fX19fX19fX19fX18gX19fXyBfX19fIF9fX19fX19fX19fX19fX19fXyBfX19fIF9fIF9fIDQyMCAxLiBQdXJwb3NlIG9mIHRoZXNlIGRldGVybWluYXRpb25zIF9fX18gX19fX19fIF9fIF9fX19fX19fX19fX19fXyA0MjAgMi4gVmFyaWF0aW9ucyBpbiBwdWJsaXNoZWQgdmFsdWVzIG9mIHRoZSBpbmRleCBvZiB3YXRlTCBfX19fIF9fX19fIDQyMCBJSS4gRGVzY3JpcHRpb24gb2YgYXBwYXJhdHVzIF9fX19fX19fIF9fX19fXyBfX19fX18gX19fX19fIF9fXyBfX19fX19fIF9fX18gNDI5IDEuIFNwZWN0cm9tZXRlciBfX19fX19fX19fX19fX19fX19fX19fIF9fXyBfX19fX19fX18gX18gX19fX19fXyBfIDQzMCAoYSkgQ2lyY2xlIF9fX19fX19fX19fX18gX19fX19fXyBfX18gX19fX19fX18gX19fX19fX19fX18gXyA0MzAgKGIpIE1pY3Jvc2NvcGVzIF9fX19fX18gX19fX19fX19fXyBfX19fIF9fXyBfX18gX19fX19fIF9fXyBfIDQzMSAyLiBIb2xsb3cgcHJpc21zIG9mIG5pY2tlTCBfIF8gXyBfIF8gXyBfIF8gXyBfIF8gXyBfIF8gXyBfIF8gXyBfIF8gXyBfIF8gXyBfIF8gXyBfIF8gXyBfIF8gXyBfIDQzMiAzLiBQbGF0aW51bSByZXNpc3RhbmNlIHRoZXJtb21ldGVycyBfX19fX19fIF9fX19fX19fX19fIF9fX19fX19fIDQzMyA0LiBUaGVybW9tZXRlciBicmlkZ2VfIF8gXyBfIF8gXyBfIF8gXyBfIF8gXyBfIF8gXyBfIF8gXyBfIF8gXyBfIF8gXyBfIF8gXyBfIF8gXyBfIF8gXyBfIF8gXyBfIF8gNDM0IElJSS4gRXhwZXJpbWVudGFsIHByb2dyYW0gYW5kIHByb2NlZHVyZSBfX19fX19fX19fX19fX18gX19fIF9fX18gX19fX19fIF8gNDM1IDEuIFNhbXBsaW5nIHRoZSB3YXRlciBfIF8gXyBfIF8gXyBfIF8gXyBfIF8gXyBfIF8gXyBfIF8gXyBfIF8gXyBfIF8gXyBfIF8gXyBfIF8gXyBfIF8gXyBfIF8gXyBfIF8gNDM1IDIuIFNhbXBsaW5nIHRoZSBpbmRleCBzdXJmYWNlIF9fX19fIF9fX19fX18gX19fX19fX19fX19fX19fX18gX19fIDQzNiAzLiBSZWZyYWN0aW5nLWFuZ2xlIG1lYXN1cmVtZW50cyBfXyBfX19fIC4hIF8gXyBfIF8gXyBfIF8gXyBfIF8gXyBfIF8gXyBfIF8gXyBfIF8gXyBfIDQzNyA0LiBNaW5pbXVtLWRldmlhdGlvbiBtZWFzdXJlbWVudHMgX18gX19fIF9fIF9fX19fIF9fX19fX19fIF9fXyBfXyA0MzcgNS4gVGVtcGVyYXR1cmUgY29udHJvbCBhbmQgbWVhc3VyZW1lbnQgX19fXyBfX19fIF9fIF9fXyBfX19fIF9fX18gNDM4IElWLiBBZGp1c3RtZW50IG9mIG9ic2VydmF0aW9ucyBfX19fX19fX19fX18gX19fX19fX19fX19fX19fX19fXyBfX19fX19fIDQzOCAxLiBSZWR1Y3Rpb24gdG8gc3RhbmRhcmQgZW9uZGl0aW9ucyBfX19fX19fX19fIF9fX19fIF9fX19fXyBfX19fXyA0MzkgMi4gQ3VydmUgZml0dGluZyBfIF8gXyBfIF8gXyBfIF8gXyBfIF8gXyBfIF8gXyBfIF8gXyBfIF8gXyBfIF8gXyBfIF8gXyBfIF8gXyBfIF8gXyBfIF8gXyBfIF8gXyBfIF8gXyBfIF8gNDM5IChhKSBJc290aGVybWFsbHkgYWRqdXN0ZWQgc3lzdGVtIG9mIGRpc3BlcnNpb24gZXF1YXRpb25zIF9fX19fX19fX19fX19fX19fX19fX19fX19fX19fX19fX19fX19fX19fXyA0MzkgKGIpIEdlbmVyYWwgaW50ZXJwb2xhdGlvbiBmb3JtdWxhIGZvciB0aGUgaW5kZXggc3VyZmFjZSBfXyA0NDEgNDE5Iiwidm9sdW1lIjoiMjAiLCJjb250YWluZXItdGl0bGUtc2hvcnQiOiIifSwiaXNUZW1wb3JhcnkiOmZhbHNlfSx7ImlkIjoiZGUxMGVlNTQtMmU4Zi0zZDM1LTlhYzctMWM4ZDQ1OTdjZjIxIiwiaXRlbURhdGEiOnsidHlwZSI6ImFydGljbGUtam91cm5hbCIsImlkIjoiZGUxMGVlNTQtMmU4Zi0zZDM1LTlhYzctMWM4ZDQ1OTdjZjIxIiwidGl0bGUiOiJUZXN0aW5nIGFuZCBBY2N1cmF0ZSBVc2Ugb2YgQWJiZS1UeXBlIFJlZnJhY3RvbWV0ZXJzIiwiYXV0aG9yIjpbeyJmYW1pbHkiOiJUaWx0b24iLCJnaXZlbiI6Ikxlcm95IFciLCJwYXJzZS1uYW1lcyI6ZmFsc2UsImRyb3BwaW5nLXBhcnRpY2xlIjoiIiwibm9uLWRyb3BwaW5nLXBhcnRpY2xlIjoiIn1dLCJjb250YWluZXItdGl0bGUiOiJKT1NBIiwiRE9JIjoiMTAuMTM2NC9PQV9MaWNlbnNlX3YxI1ZPUiIsImlzc3VlZCI6eyJkYXRlLXBhcnRzIjpbWzE5NDIsNl1dfSwiYWJzdHJhY3QiOiJGb3IgaGlnaCBhY2N1cmFjeSBpbiBjb21tZXJjaWFsIHJlZnJhY3RvbWV0cnksIHJlZnJhY3RvbWV0ZXJzIHNob3VsZCBiZSB1c2VkIG1vcmUgc3RyaWN0bHkgYXMgY29tcGFyaXNvbiBpbnN0cnVtZW50cyBhbmQgc2VyaWVzIG9mIHN0YW5kYXJkIHNhbXBsZXMgd2l0aCBrbm93biByZWZyYWN0aXZpdGllcyBvdmVyIGEgcmFuZ2Ugb2Ygcm9vbSB0ZW1wZXJhdHVyZXMgc2hvdWxkIGJlIGF2YWlsYWJsZSBmb3IgZnJlcXVlbnQgY2hlY2sgbWVhc3VyZW1lbnRzLiBUZXN0cyBmb3IgdmFyaW91cyBtZWNoYW5pY2FsIGFuZCBvcHRpY2FsIGRlZmVjdHMgYXJlIG5lY2Vzc2FyeSBhbmQgY29tcGVuc2F0b3JzIHNob3VsZCBiZSBleGFtaW5lZCBmb3IgdGhlaXIgcG9zc2libGUgZGV2aWF0aW9uIG9mIHNvZGl1bSBsaWdodC4gQ2FyZSBpbiB0aGUgc2VsZWN0aW9uIG9mIHN1aXRhYmxlIGNvbnRhY3QgbGlxdWlkcyBmb3Igc29saWQgbWVkaWEgaXMgYWR2aXNhYmxlIGZvciBzZXZlcmFsIHJlYXNvbnMuIE93aW5nIHRvIGluaGVyZW50IGRpZmZpY3VsdGllcyBpbiB0aGUgZGVzaWduIG9mIGlsbHVtaW5hdGluZyBwcmlzbXMgdGhlcmUgYXJlIHBvc3NpYmlsaXRpZXMgb2YgZ2V0dGluZyBkaWZmZXJlbnQgcmVhZGluZ3Mgb24gc29saWRzIGFuZCBsaXF1aWRzIG9mIGlkZW50aWNhbCByZWZyYWN0aXZpdHkuIFNpbmNlIGRpc3BlcnNpb24gbWVhc3VyZW1lbnRzIGFzIHVzdWFsbHkgbWFkZSB3aXRoIHRoZSBjb21wZW5zYXRvciBhcmUgbmVjZXNzYXJpbHkgbGVzcyByZWxpYWJsZSB0aGFuIGlzIGdlbmVyYWxseSByZWFsaXplZCwgaXQgaXMgcmVjb21tZW5kZWQgdGhhdCBsaW5lIHNwZWN0cmEgc291cmNlcyBiZSBlbXBsb3llZCB3aGVuZXZlciBhY2N1cmF0ZSBkaXNwZXJzaW9ucyBhcmUgZGVzaXJlZCBhbmQgdGhhdCB0aGUgc2NhbGUgYmUgY2FsaWJyYXRlZCBmb3IgZWFjaCB3YXZlbGVuZ3RoIHRoYXQgaXMgdG8gYmUgdXNlZC4iLCJpc3N1ZSI6IjciLCJ2b2x1bWUiOiIzMiIsImNvbnRhaW5lci10aXRsZS1zaG9ydCI6IiJ9LCJpc1RlbXBvcmFyeSI6ZmFsc2V9LHsiaWQiOiI4OWFkYjljMC05OTQ3LTMzNzctYjQzMi0wZDU2MGRhZTdiZTQiLCJpdGVtRGF0YSI6eyJ0eXBlIjoiYXJ0aWNsZS1qb3VybmFsIiwiaWQiOiI4OWFkYjljMC05OTQ3LTMzNzctYjQzMi0wZDU2MGRhZTdiZTQiLCJ0aXRsZSI6IlByaXNtIFNpemUgYW5kIE9yaWVudGF0aW9uIGluIE1pbmltdW0gRGV2aWF0aW9uIFJlZnJhY3RvbWV0cnkiLCJhdXRob3IiOlt7ImZhbWlseSI6IlRpbHRvbiIsImdpdmVuIjoiTCBXIiwicGFyc2UtbmFtZXMiOmZhbHNlLCJkcm9wcGluZy1wYXJ0aWNsZSI6IiIsIm5vbi1kcm9wcGluZy1wYXJ0aWNsZSI6IiJ9XSwiY29udGFpbmVyLXRpdGxlIjoiQnVyZWF1IG9mIFN0YW5kYXJkcyBKb3VybmFsIG9mIFJlc2VhcmNoIiwiaXNzdWVkIjp7ImRhdGUtcGFydHMiOltbMTkzMCwxMF1dfSwiYWJzdHJhY3QiOiJBbiBpbnZlc3RpZ2F0aW9uIG9mIHRoZSBvcHRpY2FsIGVycm9yIGluIHRoZSBwb2ludGluZyBvZiB0ZWxlc2NvcGVzLCBhbmQgb2YgdmFyaWF0aW9ucyB0aGVyZWluIHdpdGggd2lkdGggb2Ygb2JqZWN0aXZlIGFwZXJ0dXJlLCBpbmRpY2F0ZXMgdGhhdCB0aGUgZWZGZWN0IG9mIG1hcmdpbmFsIGFiZXJyYXRpb24gaXMgb2Z0ZW4gc3VmZmljaWVudGx5IGRlbGV0ZXJpb3VzIHRvIHNlcmlvdXNseSBpbXBhaXIgdGhlIGFkdmFudGFnZXMgd2hpY2ggc2hvdWxkIHJlc3VsdCBmcm9tIHRoZSB1c2Ugb2YgdGhlIGxhcmdlciBhcGVydHVyZXMuIFRoZSB1dGlsaXR5IG9mIGxhcmdlciBwcmlzbXMgZm9yIG1vcmUgYWNjdXJhdGUgaW5kZXggbWVhc3VyZW1lbnQgaXMsIHRoZXJlZm9yZSwgc3ViamVjdCB0byBxdWVzdGlvbi4gVGhlIGV4cGVyaWVuY2VkIHJhdGlvcyBvZiB0aGUgcHJvYmFibGUgZXJyb3IgaW4gcG9pbnRpbmcgdG8gdGhlIGxpbWl0IG9mIGFuZ3VsYXIgcmVzb2x1dGlvbiBhcmUsIG1vcmVvdmVyLCBzbWFsbGVyIHRoYW4gd2FzIGV4cGVjdGVkIGZvciB0aGUgbmFycm93ZXIgZWZmZWN0aXZlIHdpZHRocyBvZiB0ZWxlc2NvcGUgYXBlcnR1cmVzIGFuZCBmcmVxdWVudGx5IHRoZXkgZG8gbm90IGV4Y2VlZCAxLzMwLiBGb3Igc2l4dGggZGVjaW1hbCBwbGFjZSBkZXRlcm1pbmF0aW9ucyBvZiByZWZyYWN0aXZlIGluZGV4IGJ5IG1pbmltdW0tZGV2aWF0aW9uIG1lYXN1cmVtZW50cyB3aGVuIHVzaW5nIGEgNjDCsCBwcmlzbSwgaXQgaXMgc2hvd24gdGhhdCBhIHN1aXRhYmxlIGFuZCBzdWZmaWNpZW50IGxlbmd0aCBvZiBwcmlzbSBzdXJmYWNlIGlzIGFwcHJveGltYXRlbHkgMiBjbSwgYSBjb25zdGFudCB2YWx1ZSBmb3IgYWxsIHRyYW5zcGFyZW50IG1lZGlhLiBUaGUgc3lzdGVtYXRpYyBlcnJvcnMgaW4gbWVhc3VyZWQgaW5kZXggd2hpY2ggcmVzdWx0IGZyb20gaW1wcm9wZXIgb3JpZW50YXRpb24gb2YgYSBwcmlzbSBmb3IgbWluaW11bSBkZXZpYXRpb24gYXJlIGRpc2N1c3NlZC4gSXQgaXMgZm91bmQgdGhhdCB0aGUgcmVzaWQtdWFscyBpbiBwcmlzbSBhemltdXRoIGFzIGRldGVybWluZWQgYnkgc2ltcGxlIGhhbmQgYW5kIGV5ZSBhZGp1c3RtZW50IGhhdmUgYW4gYXBwcm94aW1hdGVseSBub3JtYWwgZGlzdHJpYnV0aW9uLCBhbmQgdGhhdCB0aGVpciBhdmVyYWdlIHZhbHVlcyBkbyBub3QgdmFyeSBncmVhdGx5IHdpdGggd2F2ZSBsZW5ndGguIFRoZSByZXF1aXNpdGUgcHJlY2lzaW9uIGluIGF6aW11dGhhbCBvcmllbnRhdGlvbiBpcyBxdWFudGl0YXRpdmVseSBlc3RhYmxpc2hlZCBhbmQgdGhlIGNvcnJlc3BvbmRpbmcgdG9sZXJhbmNlcyBmb3IgcHJpc21zIGhhdmluZyB2YXJpb3VzIGluZGljZXMgYW5kIHJlZnJhY3RpbmcgYW5nbGVzIGFyZSBleHByZXNzZWQgYnkgY29udG91cnMuIFRoZXNlIGN1cnZlcyBtYXkgYmUgdXNlZCBmb3IgZXZhbHVhdGluZyBwcmlzbS1vcmllbnRhdGlvbiBjb3JyZWN0aW9ucyB0byBpbmRleCBtZWFzdXJlbWVudHMuIiwidm9sdW1lIjoiNiIsImNvbnRhaW5lci10aXRsZS1zaG9ydCI6IiJ9LCJpc1RlbXBvcmFyeSI6ZmFsc2V9LHsiaWQiOiIxNjZlNjQyMi05NzgzLTMyZDgtOWUyMS1hY2Y0YzUxYTRhMzUiLCJpdGVtRGF0YSI6eyJ0eXBlIjoiYXJ0aWNsZS1qb3VybmFsIiwiaWQiOiIxNjZlNjQyMi05NzgzLTMyZDgtOWUyMS1hY2Y0YzUxYTRhMzUiLCJ0aXRsZSI6IlByaXNtIFJlZnJhY3RvbWV0cnkgYW5kIENlcnRhaW4gR29uaW9tZXRyaWNhbCBSZXF1aXJlbWVudHMgZm9yIFByZWNpc2lvbiIsImF1dGhvciI6W3siZmFtaWx5IjoiVGlsdG9uIiwiZ2l2ZW4iOiJMIFciLCJwYXJzZS1uYW1lcyI6ZmFsc2UsImRyb3BwaW5nLXBhcnRpY2xlIjoiIiwibm9uLWRyb3BwaW5nLXBhcnRpY2xlIjoiIn1dLCJjb250YWluZXItdGl0bGUiOiJCdXJlYXUgb2YgU3RhbmRhcmRzIEpvdXJuYWwgb2YgUmVzZWFyY2giLCJpc3N1ZWQiOnsiZGF0ZS1wYXJ0cyI6W1sxOTI4XV19LCJwYWdlIjoiOTA5LTkzMCIsImFic3RyYWN0IjoiQSBzdXJwcmlzaW5nbHkgc21hbGwgZ2FpbiBpbiB0aGUgYWNjdXJhY3kgb2YgYWJzb2x1dGUgbWVhc3VyZW1lbnRzIG9mIGluZGV4IG9mIHJlZnJhY3Rpb24gaGFzIGJlZW4gbWFkZSBzaW5jZSB0aGUgZXhwZXJpbWVudHMgb2YgRnJhdW5ob2Zlci4gVGhlIGNsYXNzaWNhbCBtZXRob2Qgb2YgbWluaW11bSBkZXZpYXRpb24gaXMgZnVuZGFtZW50YWxseSBpbXBvcnRhbnQgYW5kIGZvciBzb2xpZCBvciBsaXF1aWQgbWVkaWEgdGhlIG1vc3Qgc2Vuc2l0aXZlIG9mIGFic29sdXRlIG1ldGhvZHMuIFRvIG9idGFpbiBhbiBhY2N1cmFjeSBvZiDCsSAxIHVuaXQgaW4gdGhlIHNpeHRoIGRlY2ltYWwgcGxhY2Ugb2YgaW5kZXggYnkgdGhpcyBtZXRob2QsIGFuZ2xlcyBtdXN0IGJlIG1lYXN1cmVkIHRvIGZyYWN0aW9ucyBvZiBhIHNlY29uZCBhbmQgaXQgd291bGQgc2VlbSBpbXBlcmF0aXZlIHRvIHVzZSBhIGZ1bGx5IGNhbGlicmF0ZWQgY2lyY2xlLiBGcmVxdWVudGx5LCBob3dldmVyLCBjb3JyZWN0aW9uIGN1cnZlcyBhcmUgYmFzZWQgb24gY29tcGFyYXRpdmVseSBmZXcgb2YgdGhlIG51bWVyb3VzIGdyYWR1YXRpb25zIG9uIGEgY2lyY2xlIGFuZCByZWxhdGUgb25seSB0byB0aGUgcGVyaW9kaWMgZXJyb3JzIG9mIGxvdyBmcmVxdWVuY3kuIEluIHN1Y2ggY2FzZXMgaXQgaXMgc3RpbGwgbmVjZXNzYXJ5LCB0aGVyZWZvcmUsIHRvIHJlc29ydCB0byByZXBldGl0aW9uIG9uIHZhcmlvdXMgcGFydHMgb2YgdGhlIGNpcmNsZSBpbiBvcmRlciB0byBlbGltaW5hdGUgYWNjaWRlbnRhbCBlcnJvcnMgYW5kIHRob3NlIG9mIGhpZ2ggZnJlcXVlbmN5LiBPbiB0aGUgb3RoZXIgaGFuZCwgd2l0aCBmb3VyIG9yIG1vcmUgZXF1aWRpc3RhbnQgbWljcm9zY29wZXMgYW5kIHRoZSBwcm9wZXIgYWR2YW5jaW5nIG9mIHRoZSBjaXJjbGUgYmV0d2VlbiBvYnNlcnZhdGlvbnMsIGJvdGggYWNjaWRlbnRhbCBhbmQgcGVyaW9kaWMgZXJyb3JzIG1heSBiZSBlbGltaW5hdGVkIHNpbXVsdGFuZW91c2x5IGFuZCBpdCBiZWNvbWVzIHBvc3NpYmxlLCBldmVuIG9uIHVuY2FsaWJyYXRlZCBjaXJjbGVzIG9mIGZhaXJseSBoaWdoIGdyYWRlLCB0byBhdHRhaW4gYW4gYWNjdXJhY3kgYXBwcm9hY2hpbmcgdGhlIG9yZGVyIHJlcXVpcmVkLiBJbXBvcnRhbnQgc3RlcHMgaW4gdXNpbmcgYW55IGNpcmNsZSBhcmUgKDEpIHRoZSBzbGlnaHQgZGlzcGxhY2VtZW50cyBvZiB0aGUgbWljcm9zY29wZXMgZnJvbSB0aGVpciBlcXVpZGlzdGFudCBsb2NhdGlvbnMgaW4gc3VjaCBtYW5uZXIgdGhhdCB0aGUgYXZlcmFnZSByZWFkaW5ncyBhcmUgZnJlZSBmcm9tIHBlcmlvZGljIGVycm9ycyBvZiB0aGUgZGVncmVlIHN1YmRpdmlzaW9ucywgYW5kICgyKSBmcmVxdWVudCBkZXRlcm1pbmF0aW9ucyBvZiB0aGUgZXJyb3Igb2YgdGhlIFwicnVuc1wiIG9mIHRoZSBtaWNyb21ldGVycyB1bmRlciB0aGUgZXhhY3QgY29uZGl0aW9ucyBvZiB1c2UuIEJ5IHRoZXNlIG1lYW5zIHRoZSBzcGVjaWFsIGVycm9yLWZyZWUgdXNlIG9mIGFuIHVuY2FsaWJyYXRlZCBjaXJjbGUgaXMgc2F0aXNmYWN0b3JpbHkgZXh0ZW5kZWQsIHNvIHRoYXQgaXQgY292ZXJzIG5vdCBtZXJlbHkgYSBmZXcgY2FzZXMgb2YgbGl0dGxlIG1vcmUgdGhhbiB0aGVvcmV0aWNhbCBpbnRlcmVzdCBidXQgYWxzbyBtYW55IG9mIHRoZSBtb3N0IGltcG9ydGFudCBhbmdsZSBtZWFzdXJlbWVudHMgcmVxdWlyZWQgaW4gbWluaW11bS1kZXZpYXRpb24gcmVmcmFjdG9tZXRyeS4iLCJpc3N1ZSI6IjY0Iiwidm9sdW1lIjoiMiIsImNvbnRhaW5lci10aXRsZS1zaG9ydCI6IiJ9LCJpc1RlbXBvcmFyeSI6ZmFsc2V9XX0="/>
          <w:id w:val="-575124339"/>
          <w:placeholder>
            <w:docPart w:val="DefaultPlaceholder_-1854013440"/>
          </w:placeholder>
        </w:sdtPr>
        <w:sdtContent>
          <w:r w:rsidR="001D6930" w:rsidRPr="001D6930">
            <w:rPr>
              <w:rFonts w:eastAsia="Times New Roman" w:cs="Times New Roman"/>
              <w:color w:val="000000"/>
            </w:rPr>
            <w:t> [1–5]</w:t>
          </w:r>
        </w:sdtContent>
      </w:sdt>
      <w:r>
        <w:t>.</w:t>
      </w:r>
    </w:p>
    <w:p w14:paraId="76EF68E4" w14:textId="0EB4DB32" w:rsidR="00CD0466" w:rsidRDefault="008D78AB" w:rsidP="008D78AB">
      <w:pPr>
        <w:pStyle w:val="09BodyFirstParagraph"/>
      </w:pPr>
      <w:r>
        <w:t>These findings are highly instructive for the present program. They establish that the ideal solid refractive index standard must satisfy not only optical requirements (appropriate index range, low dispersion, transparency in the spectral region of interest) but also material stability requirements (chemical and surface durability, resistance to environmental degradation, reproducibility across specimens from different production runs). This previous work constitutes a framework for evaluating candidate SRM materials that remains essentially complete</w:t>
      </w:r>
      <w:r w:rsidR="00801532">
        <w:t xml:space="preserve">, comprising a set of qualitative and semi-quantitative criteria, requiring only adaptation to the infrared spectral region and </w:t>
      </w:r>
      <w:r>
        <w:t>the broader range of modern measurement techniques.</w:t>
      </w:r>
    </w:p>
    <w:p w14:paraId="5997F07B" w14:textId="0297A7FA" w:rsidR="00CD0466" w:rsidRDefault="008D78AB" w:rsidP="00CD0466">
      <w:pPr>
        <w:pStyle w:val="08SectionHeader1"/>
      </w:pPr>
      <w:r>
        <w:t xml:space="preserve">Qualifying Possible Standard Reference Materials </w:t>
      </w:r>
    </w:p>
    <w:p w14:paraId="00E35E9E" w14:textId="0D1B6DAC" w:rsidR="008D78AB" w:rsidRDefault="008D78AB" w:rsidP="008D78AB">
      <w:pPr>
        <w:pStyle w:val="09BodyFirstParagraph"/>
      </w:pPr>
      <w:r>
        <w:t>Drawing on the Tilton framework and extending it to the infrared, the following material characteristics are identified as necessary and desirable for a candidate SRM.</w:t>
      </w:r>
    </w:p>
    <w:p w14:paraId="2DB18F31" w14:textId="2D9F9D04" w:rsidR="008D78AB" w:rsidRDefault="008D78AB" w:rsidP="008D78AB">
      <w:pPr>
        <w:pStyle w:val="09BodyFirstParagraph"/>
      </w:pPr>
      <w:r>
        <w:t>The most fundamental requirement is transparency throughout the spectral region of interest. For infrared refractometry spanning 1–12 μm, the material must transmit from the near-infrared through the LWIR with minimal intrinsic or extrinsic absorption. This criterion is more restrictive than it might appear. Many materials transparent in one infrared sub-band become opaque in another: sapphire, for example, is highly transparent in the MWIR but cuts off near 5–6 μm and is therefore unsuitable as a unified infrared standard</w:t>
      </w:r>
      <w:sdt>
        <w:sdtPr>
          <w:rPr>
            <w:rFonts w:cs="Times New Roman"/>
            <w:color w:val="000000"/>
          </w:rPr>
          <w:tag w:val="MENDELEY_CITATION_v3_eyJjaXRhdGlvbklEIjoiTUVOREVMRVlfQ0lUQVRJT05fZTVkNmMxNjQtN2M4OS00MjNjLTljNzMtZWQzYjAzZDFkMjYyIiwicHJvcGVydGllcyI6eyJub3RlSW5kZXgiOjB9LCJpc0VkaXRlZCI6ZmFsc2UsIm1hbnVhbE92ZXJyaWRlIjp7ImlzTWFudWFsbHlPdmVycmlkZGVuIjpmYWxzZSwiY2l0ZXByb2NUZXh0IjoiwqBbNl0iLCJtYW51YWxPdmVycmlkZVRleHQiOiIifSwiY2l0YXRpb25JdGVtcyI6W3siaWQiOiJiNjM0MmEzZS1lODk5LTM2MzYtYWEzMi1kM2UxMWM2ZGQxOWUiLCJpdGVtRGF0YSI6eyJ0eXBlIjoiYXJ0aWNsZS1qb3VybmFsIiwiaWQiOiJiNjM0MmEzZS1lODk5LTM2MzYtYWEzMi1kM2UxMWM2ZGQxOWUiLCJ0aXRsZSI6IkhpZ2gtdGVtcGVyYXR1cmUgaW5mcmFyZWQgcHJvcGVydGllcyBvZiBzYXBwaGlyZSwgQWxPTiwgZnVzZWQgc2lsaWNhLCB5dHRyaWEsIGFuZCBzcGluZWwiLCJhdXRob3IiOlt7ImZhbWlseSI6IlNvdmEiLCJnaXZlbiI6IlJheW1vbmQgTSIsInBhcnNlLW5hbWVzIjpmYWxzZSwiZHJvcHBpbmctcGFydGljbGUiOiIiLCJub24tZHJvcHBpbmctcGFydGljbGUiOiIifSx7ImZhbWlseSI6IkxpbmV2c2t5IiwiZ2l2ZW4iOiJNaWx0b24gSiIsInBhcnNlLW5hbWVzIjpmYWxzZSwiZHJvcHBpbmctcGFydGljbGUiOiIiLCJub24tZHJvcHBpbmctcGFydGljbGUiOiIifSx7ImZhbWlseSI6IlRob21hcyIsImdpdmVuIjoiTWljaGFlbCBFIiwicGFyc2UtbmFtZXMiOmZhbHNlLCJkcm9wcGluZy1wYXJ0aWNsZSI6IiIsIm5vbi1kcm9wcGluZy1wYXJ0aWNsZSI6IiJ9LHsiZmFtaWx5IjoiTWFyayIsImdpdmVuIjoiRnJhbmsgRiIsInBhcnNlLW5hbWVzIjpmYWxzZSwiZHJvcHBpbmctcGFydGljbGUiOiIiLCJub24tZHJvcHBpbmctcGFydGljbGUiOiIifV0sImNvbnRhaW5lci10aXRsZSI6IkluZnJhcmVkIFBoeXNpY3MgJiBUZWNobm9sb2d5IiwiSVNCTiI6IjEzNTA0NDk1cjk4IiwiaXNzdWVkIjp7ImRhdGUtcGFydHMiOltbMTk5OF1dfSwicGFnZSI6IjI1MS0yNjEiLCJhYnN0cmFjdCI6IkEgdmFjdXVtIGVtaXNzb21ldGVyLCB1dGlsaXppbmcgYSBjYXJib24gZGlveGlkZSBsYXNlciBmb3IgaGlnaC10ZW1wZXJhdHVyZSBzYW1wbGUgaGVhdGluZywgaGFzIGJlZW4gZGVzaWduZWQgYW5kIGJ1aWx0IGZvciB1c2Ugd2l0aCBhIEZvdXJpZXIgVHJhbnNmb3JtIHNwZWN0cm9tZXRlci4gQSB0d28tY29sb3IgcHlyb21ldGVyIHRlY2huaXF1ZSBpcyB1c2VkIHRvIG1lYXN1cmUgc2FtcGxlIHN1cmZhY2UgdGVtcGVyYXR1cmUuIE94aWRlcyBzdWNoIGFzIHNhcHBoaXJlLCBzcGluZWwsIHl0dHJpYSwgYWx1bWludW0gb3h5bml0cmlkZSwgYW5kIGZ1c2VkIHNpbGljYSBhcmUgZXhwZXJpbWVudGFsbHkgY2hhcmFjdGVyaXplZCBpbiB0ZW1wZXJhdHVyZSBmcm9tIDYwMCB0byAyMDAwIEsgYW5kIGluIGZyZXF1ZW5jeSBmcm9tIDUwMCB0byA1MDAwIGNtIHkxLiBBIGdsb3dpbmcgeXR0cmlhIHNhbXBsZSBoYXMgYWxzbyBiZWVuIGNoYXJhY3Rlcml6ZWQgb3ZlciB0aGUgc3BlY3RyYWwgcmFuZ2Ugb2YgODUwMCB0byAxMyA1MDAgY20geTEuIEdvb2QgYWdyZWVtZW50IHdpdGggdGVtcGVyYXR1cmUgZGVwZW5kZW50IGNsYXNzaWNhbCBvc2NpbGxhdG9yIGFuZCBxdWFudHVtIG1lY2hhbmljYWwgbXVsdGlwaG9ub24gbW9kZWxzIGZvciB0aGUgY29tcGxleCBpbmRleCBvZiByZWZyYWN0aW9uIGlzIG9idGFpbmVkLiBxIiwidm9sdW1lIjoiMzkiLCJjb250YWluZXItdGl0bGUtc2hvcnQiOiJJbmZyYXJlZCBQaHlzLiBUZWNobm9sLiJ9LCJpc1RlbXBvcmFyeSI6ZmFsc2V9XX0="/>
          <w:id w:val="-838306084"/>
          <w:placeholder>
            <w:docPart w:val="DefaultPlaceholder_-1854013440"/>
          </w:placeholder>
        </w:sdtPr>
        <w:sdtContent>
          <w:r w:rsidR="001D6930" w:rsidRPr="001D6930">
            <w:rPr>
              <w:rFonts w:cs="Times New Roman"/>
              <w:color w:val="000000"/>
            </w:rPr>
            <w:t> [6]</w:t>
          </w:r>
        </w:sdtContent>
      </w:sdt>
      <w:r>
        <w:t>. The transmission requirement is not merely operational. A material with significant in-band absorptions will exhibit anomalous dispersion in the vicinity of those absorptions, as required by the Kramers-Kronig relations linking the real and imaginary parts of the complex refractive index. Refractive index data measured near an absorption band will therefore be sample-dependent to a degree that may</w:t>
      </w:r>
      <w:r w:rsidR="00AE6B2F">
        <w:t xml:space="preserve"> preclude</w:t>
      </w:r>
      <w:r>
        <w:t xml:space="preserve"> universal calibration.</w:t>
      </w:r>
    </w:p>
    <w:p w14:paraId="2B42148E" w14:textId="15D29A97" w:rsidR="00664DAA" w:rsidRDefault="00664DAA" w:rsidP="00664DAA">
      <w:pPr>
        <w:pStyle w:val="09BodyFirstParagraph"/>
      </w:pPr>
      <w:r>
        <w:t>The next most pressing concern for an accurate determination of refractive index is the thermo-optic coefficient. The accuracy of many methods, including the minimum deviation method, is partly determined by the temperature dependence of the refractive index. Accurate, precise, and uniform temperature measurements are required for the best determination of the refractive index. However, an alternative way of controlling this uncertainty is to simply reduce the thermo-optic coefficient of the material under test. Among the three broad categories of materials described above, semiconductors generally have the largest thermo-optic coefficients; for example, germanium has a thermo-optic coefficient of up to 4×10⁻⁴/K</w:t>
      </w:r>
      <w:sdt>
        <w:sdtPr>
          <w:rPr>
            <w:rFonts w:cs="Times New Roman"/>
            <w:color w:val="000000"/>
          </w:rPr>
          <w:tag w:val="MENDELEY_CITATION_v3_eyJjaXRhdGlvbklEIjoiTUVOREVMRVlfQ0lUQVRJT05fNGVlOGVmMjktN2YyYS00YzE0LTliMDMtYjQxNmVjMTFmYzAzIiwicHJvcGVydGllcyI6eyJub3RlSW5kZXgiOjB9LCJpc0VkaXRlZCI6ZmFsc2UsIm1hbnVhbE92ZXJyaWRlIjp7ImlzTWFudWFsbHlPdmVycmlkZGVuIjpmYWxzZSwiY2l0ZXByb2NUZXh0IjoiwqBbN+KAkzldIiwibWFudWFsT3ZlcnJpZGVUZXh0IjoiIn0sImNpdGF0aW9uSXRlbXMiOlt7ImlkIjoiNzQwNzdjNDQtZGIzMS0zMzM0LTgyY2EtMGM4NmY4NWQ1MDEzIiwiaXRlbURhdGEiOnsidHlwZSI6ImFydGljbGUtam91cm5hbCIsImlkIjoiNzQwNzdjNDQtZGIzMS0zMzM0LTgyY2EtMGM4NmY4NWQ1MDEzIiwidGl0bGUiOiJJbmRleCBvZiByZWZyYWN0aW9uIG9mIGdlcm1hbml1bSIsImF1dGhvciI6W3siZmFtaWx5IjoiQnVybmV0dCIsImdpdmVuIjoiSm9obiBILiIsInBhcnNlLW5hbWVzIjpmYWxzZSwiZHJvcHBpbmctcGFydGljbGUiOiIiLCJub24tZHJvcHBpbmctcGFydGljbGUiOiIifSx7ImZhbWlseSI6IkJlbmNrIiwiZ2l2ZW4iOiJFcmljIEMuIiwicGFyc2UtbmFtZXMiOmZhbHNlLCJkcm9wcGluZy1wYXJ0aWNsZSI6IiIsIm5vbi1kcm9wcGluZy1wYXJ0aWNsZSI6IiJ9LHsiZmFtaWx5IjoiS2FwbGFuIiwiZ2l2ZW4iOiJTaW1vbiBHLiIsInBhcnNlLW5hbWVzIjpmYWxzZSwiZHJvcHBpbmctcGFydGljbGUiOiIiLCJub24tZHJvcHBpbmctcGFydGljbGUiOiIifSx7ImZhbWlseSI6IlN0b3ZlciIsImdpdmVuIjoiRXJpayIsInBhcnNlLW5hbWVzIjpmYWxzZSwiZHJvcHBpbmctcGFydGljbGUiOiIiLCJub24tZHJvcHBpbmctcGFydGljbGUiOiIifSx7ImZhbWlseSI6IlBoZW5pcyIsImdpdmVuIjoiQWRhbSIsInBhcnNlLW5hbWVzIjpmYWxzZSwiZHJvcHBpbmctcGFydGljbGUiOiIiLCJub24tZHJvcHBpbmctcGFydGljbGUiOiIifV0sImNvbnRhaW5lci10aXRsZSI6IkFwcGxpZWQgT3B0aWNzIiwiRE9JIjoiMTAuMTM2NC9hby4zODI0MDgiLCJJU1NOIjoiMTU1OS0xMjhYIiwiUE1JRCI6IjMyNDAwNjcwIiwiaXNzdWVkIjp7ImRhdGUtcGFydHMiOltbMjAyMCw1LDFdXX0sInBhZ2UiOiIzOTg1IiwiYWJzdHJhY3QiOiIgTWVhc3VyZW1lbnRzIG9mIHRoZSBpbmRleCBvZiByZWZyYWN0aW9uIG9mIGEgc2FtcGxlIG9mIGhpZ2gtcXVhbGl0eSwgc2luZ2xlLWNyeXN0YWwgZ2VybWFuaXVtIHVzaW5nIHRoZSBtaW5pbXVtIGRldmlhdGlvbiByZWZyYWN0b21ldHJ5IG1ldGhvZCBhcmUgcHJlc2VudGVkIGZvciB0ZW1wZXJhdHVyZXMgbmVhciAyMsKwQyBhbmQgZm9yIHdhdmVsZW5ndGhzIGluIHRoZSByYW5nZSAyIHRvIDE0wqDCtW0uIFRoZSBzdGFuZGFyZCB1bmNlcnRhaW50eSBmb3IgdGhlIG1lYXN1cmVtZW50cyByYW5nZXMgZnJvbSAgICAxLjUgICDDlyAgICAgIDEwICAgIOKIkiAgIDUgICAgICB0byAgICA0LjIgICDDlyAgICAgIDEwICAgIOKIkiAgIDUgICAgICAsIGdlbmVyYWxseSBpbmNyZWFzaW5nIHdpdGggd2F2ZWxlbmd0aC4gQSBTZWxsbWVpZXIgZm9ybXVsYSBmaXR0aW5nIHRoZSBkYXRhIGZvciB0aGlzIHJhbmdlIGlzIHByb3ZpZGVkLiBEZXRhaWxzIG9mIHRoZSBjdXN0b20gc3lzdGVtIGFuZCBwcm9jZWR1cmVzIGFyZSBwcmVzZW50ZWQsIGFsb25nIHdpdGggYSBkZXRhaWxlZCBhbmFseXNpcyBvZiB0aGUgdW5jZXJ0YWludHkuIFRoZXNlIHJlc3VsdHMgYXJlIGNvbXBhcmVkIHdpdGggcHJldmlvdXMgbWVhc3VyZW1lbnRzLiAiLCJwdWJsaXNoZXIiOiJPcHRpY2EgUHVibGlzaGluZyBHcm91cCIsImlzc3VlIjoiMTMiLCJ2b2x1bWUiOiI1OSIsImNvbnRhaW5lci10aXRsZS1zaG9ydCI6IkFwcGwuIE9wdC4ifSwiaXNUZW1wb3JhcnkiOmZhbHNlfSx7ImlkIjoiMzc0ZjE0ZjctMDE0My0zMTVjLTk1NjktMTc4MWQxZDE2NjYzIiwiaXRlbURhdGEiOnsidHlwZSI6ImFydGljbGUtam91cm5hbCIsImlkIjoiMzc0ZjE0ZjctMDE0My0zMTVjLTk1NjktMTc4MWQxZDE2NjYzIiwidGl0bGUiOiJSZWZyYWN0aXZlIGluZGV4ZXMgYW5kIHRlbXBlcmF0dXJlIGNvZWZmaWNpZW50cyBvZiBnZXJtYW5pdW0gYW5kIHNpbGljb24iLCJhdXRob3IiOlt7ImZhbWlseSI6IkljZW5vZ2xlIiwiZ2l2ZW4iOiJIIFciLCJwYXJzZS1uYW1lcyI6ZmFsc2UsImRyb3BwaW5nLXBhcnRpY2xlIjoiIiwibm9uLWRyb3BwaW5nLXBhcnRpY2xlIjoiIn0seyJmYW1pbHkiOiJQbGF0dCIsImdpdmVuIjoiQmVuIEMiLCJwYXJzZS1uYW1lcyI6ZmFsc2UsImRyb3BwaW5nLXBhcnRpY2xlIjoiIiwibm9uLWRyb3BwaW5nLXBhcnRpY2xlIjoiIn0seyJmYW1pbHkiOiJXb2xmZSIsImdpdmVuIjoiV2lsbGlhbSBMIiwicGFyc2UtbmFtZXMiOmZhbHNlLCJkcm9wcGluZy1wYXJ0aWNsZSI6IiIsIm5vbi1kcm9wcGluZy1wYXJ0aWNsZSI6IiJ9XSwiY29udGFpbmVyLXRpdGxlIjoiQXBwbGllZCBPcHRpY3MiLCJpc3N1ZWQiOnsiZGF0ZS1wYXJ0cyI6W1sxOTc2XV19LCJwYWdlIjoiMjM0OC0yMzUxIiwiaXNzdWUiOiIxMCIsInZvbHVtZSI6IjE1IiwiY29udGFpbmVyLXRpdGxlLXNob3J0IjoiQXBwbC4gT3B0LiJ9LCJpc1RlbXBvcmFyeSI6ZmFsc2V9LHsiaWQiOiI5MTU2ZGI2MS0wYzk4LTM0NjAtYmFkMy0wMjE1MmU5M2YwYWYiLCJpdGVtRGF0YSI6eyJ0eXBlIjoiYXJ0aWNsZS1qb3VybmFsIiwiaWQiOiI5MTU2ZGI2MS0wYzk4LTM0NjAtYmFkMy0wMjE1MmU5M2YwYWYiLCJ0aXRsZSI6IlJlZnJhY3RpdmUgaW5kZXggb2Ygc2lsaWNvbiBhbmQgZ2VybWFuaXVtIGFuZCBpdHMgd2F2ZWxlbmd0aCBhbmQgdGVtcGVyYXR1cmUgZGVyaXZhdGl2ZXMiLCJhdXRob3IiOlt7ImZhbWlseSI6IkxpIiwiZ2l2ZW4iOiJILiBILiIsInBhcnNlLW5hbWVzIjpmYWxzZSwiZHJvcHBpbmctcGFydGljbGUiOiIiLCJub24tZHJvcHBpbmctcGFydGljbGUiOiIifV0sImNvbnRhaW5lci10aXRsZSI6IkpvdXJuYWwgb2YgUGh5c2ljYWwgYW5kIENoZW1pY2FsIFJlZmVyZW5jZSBEYXRhIiwiRE9JIjoiMTAuMTA2My8xLjU1NTYyNCIsIklTU04iOiIxNTI5Nzg0NSIsImlzc3VlZCI6eyJkYXRlLXBhcnRzIjpbWzE5ODAsNSwxMF1dfSwicGFnZSI6IjU2MS02NTgiLCJhYnN0cmFjdCI6IlJlZnJhY3RpdmUgaW5kZXggZGF0YSBmb3Igc2lsaWNvbiBhbmQgZ2VybWFuaXVtIHdlcmUgc2VhcmNoZWQsIGNvbXBpbGVkLCBhbmQgYW5hbHl6ZWQuIFJlY29tbWVuZGVkIHZhbHVlcyBvZiByZWZyYWN0aXZlIGluZGV4IGZvciB0aGUgdHJhbnNwYXJlbnQgc3BlY3RyYWwgcmVnaW9uIHdlcmUgZ2VuZXJhdGVkIGluIHRoZSByYW5nZXMgMS4yIHRvIDE0IMOOwrxtIGFuZCAxMDDDosKAwpM3NDAgSyBmb3Igc2lsaWNvbiwgYW5kIDEuOSB0byAxNiDDjsK8bSBhbmQgMTAww6LCgMKTNTUwIEsgZm9yIGdlcm1hbml1bS4gR2VuZXJhdGlvbiBvZiB0aGVzZSB2YWx1ZXMgd2FzIGJhc2VkIG9uIGEgZGlzcGVyc2lvbiBlcXVhdGlvbiB3aGljaCBiZXN0IGZpdHMgc2VsZWN0ZWQgZGF0YSBzZXRzIGNvdmVyaW5nIHdpZGUgdGVtcGVyYXR1cmUgYW5kIHdhdmVsZW5ndGggcmFuZ2VzLiBUZW1wZXJhdHVyZSBkZXJpdmF0aXZlIG9mIHJlZnJhY3RpdmUgaW5kZXggd2FzIHNpbXBseSBjYWxjdWxhdGVkIGZyb20gdGhlIGZpcnN0IGRlcml2YXRpdmUgb2YgdGhlIGVxdWF0aW9uIHdpdGggcmVzcGVjdCB0byB0ZW1wZXJhdHVyZS4gVGhlIHJlc3VsdHMgYXJlIGluIGNvbmNvcmRhbmNlIHdpdGggdGhlIGV4aXN0aW5nIGRuL2RUIGRhdGEuIMKpIDE5ODIsIEFtZXJpY2FuIEFzc29jaWF0aW9uIG9mIFBoeXNpY2lzdHMgaW4gTWVkaWNpbmUuIEFsbCByaWdodHMgcmVzZXJ2ZWQuIiwiaXNzdWUiOiIzIiwidm9sdW1lIjoiOSIsImNvbnRhaW5lci10aXRsZS1zaG9ydCI6IkouIFBoeXMuIENoZW0uIFJlZi4gRGF0YSJ9LCJpc1RlbXBvcmFyeSI6ZmFsc2V9XX0="/>
          <w:id w:val="828483889"/>
          <w:placeholder>
            <w:docPart w:val="DefaultPlaceholder_-1854013440"/>
          </w:placeholder>
        </w:sdtPr>
        <w:sdtContent>
          <w:r w:rsidR="001D6930" w:rsidRPr="001D6930">
            <w:rPr>
              <w:rFonts w:cs="Times New Roman"/>
              <w:color w:val="000000"/>
            </w:rPr>
            <w:t> [7–9]</w:t>
          </w:r>
        </w:sdtContent>
      </w:sdt>
      <w:r>
        <w:t>.</w:t>
      </w:r>
    </w:p>
    <w:p w14:paraId="6C4196C6" w14:textId="35663487" w:rsidR="00664DAA" w:rsidRPr="00664DAA" w:rsidRDefault="00664DAA" w:rsidP="00664DAA">
      <w:pPr>
        <w:pStyle w:val="09BodyFirstParagraph"/>
      </w:pPr>
      <w:r>
        <w:t>The next-largest material-based contribution to the uncertainty is the dispersion of that material. The ideal SRM would have zero dispersion across the entire spectral range. While this is not achievable, a low-dispersion material should still be considered, as it allows the user to minimize wavelength uncertainties in their source. Again, semiconductor materials often score lowest in this category, while both halides and zinc chalcogenides perform better overall</w:t>
      </w:r>
      <w:sdt>
        <w:sdtPr>
          <w:rPr>
            <w:rFonts w:cs="Times New Roman"/>
            <w:color w:val="000000"/>
          </w:rPr>
          <w:tag w:val="MENDELEY_CITATION_v3_eyJjaXRhdGlvbklEIjoiTUVOREVMRVlfQ0lUQVRJT05fODIxMWViZWQtZGNmNy00OGQ5LWE4NGUtYTU0NjE1MzJjMDlkIiwicHJvcGVydGllcyI6eyJub3RlSW5kZXgiOjB9LCJpc0VkaXRlZCI6ZmFsc2UsIm1hbnVhbE92ZXJyaWRlIjp7ImlzTWFudWFsbHlPdmVycmlkZGVuIjpmYWxzZSwiY2l0ZXByb2NUZXh0IjoiwqBbMTDigJMxNF0iLCJtYW51YWxPdmVycmlkZVRleHQiOiIifSwiY2l0YXRpb25JdGVtcyI6W3siaWQiOiJlM2ZhYzEyZi02Y2Q3LTNmNWEtODZiMS01N2VkODllMmRmMmQiLCJpdGVtRGF0YSI6eyJ0eXBlIjoiYXJ0aWNsZS1qb3VybmFsIiwiaWQiOiJlM2ZhYzEyZi02Y2Q3LTNmNWEtODZiMS01N2VkODllMmRmMmQiLCJ0aXRsZSI6IlJlZnJhY3RpdmUgUHJvcGVydGllcyBvZiBCYXJpdW0gRmx1b3JpZGUqIiwiYXV0aG9yIjpbeyJmYW1pbHkiOiJNYWxpdHNvbiIsImdpdmVuIjoiSXJ2aW5nIEgiLCJwYXJzZS1uYW1lcyI6ZmFsc2UsImRyb3BwaW5nLXBhcnRpY2xlIjoiIiwibm9uLWRyb3BwaW5nLXBhcnRpY2xlIjoiIn1dLCJjb250YWluZXItdGl0bGUiOiJKT1NBICIsIkRPSSI6IjEwLjEzNjQvT0FfTGljZW5zZV92MSNWT1IiLCJpc3N1ZWQiOnsiZGF0ZS1wYXJ0cyI6W1sxOTY0XV19LCJwYWdlIjoiNjI4LTYzMiIsImFic3RyYWN0IjoiUmVmcmFjdGl2ZSBwcm9wZXJ0aWVzIG9mIGJhcml1bSBmbHVvcmlkZSBhcmUgZGlzY3Vzc2VkLiBUaGUgcmVmcmFjdGl2ZSBpbmRleCwgbiwgd2FzIGRldGVybWluZWQgYXQgMjUgMCBDIGZvciA0NiBtZWFzdXJlZCB3YXZlbGVuZ3RocyBmcm9tIDAuMjY1MiBwIGluIHRoZSB1bHRyYXZpb2xldCB0byAxMC4zNDYgaW4gdGhlIGluZnJhcmVkLiBUaGUgZGlzcGVyc2lvbiBlcXVhdGlvbiAwLjY0MzM1NlggMiAwLjUwNjc2MlgyIDMuODI2MVggMiBYMjItKDAuMDU3Nzg5KTIgWCAyLSgwLjEwOTY4KTIgWDItKDQ2LjM4NjQpMicgd2hlcmUgWCBpcyBleHByZXNzZWQgaW4gbWljcm9ucyB3YXMgZm91bmQgdG8gZml0IHRoZSBtZWFzdXJlZCB2YWx1ZXMgd2l0aCBhbiBhdmVyYWdlIGFic29sdXRlIHJlc2lkdWFsIG9mIGwuOXggMTA1LiBBIHRlbnRhdGl2ZSBhdmVyYWdlIHRoZXJtYWwgY29lZmZpY2llbnQgb2YgaW5kZXggZHUvZHQgZm9yIHRoZSBtZWFzdXJlZCBzcGVjdHJhbCByYW5nZSBpcy0xMlggMTAtNS8gMCBDLiBEaXNwZXJzaXZlIHF1YW50aXRpZXMgd2hpY2ggaW5kaWNhdGUgdGhlIGV4cGVjdGVkIHJlbGF0aXZlIGRpc3BlcnNpb24sIGNocm9tYXRpYyBhYmVycmF0aW9uLCBhbmQgdGhlIGVmZmVjdCBvZiBpbmRleCBvbiByZXNvbHV0aW9uIGFyZSBncmFwaGljYWxseSBwcmVzZW50ZWQuIEEgcmV2aWV3IG9mIHRyYW5zbWl0dGFuY2UgZGF0YSBmcm9tIHRoZSBsaXRlcmF0dXJlIGlzIGFsc28gcHJlc2VudGVkLiIsImlzc3VlIjoiNSIsInZvbHVtZSI6IjU0IiwiY29udGFpbmVyLXRpdGxlLXNob3J0IjoiIn0sImlzVGVtcG9yYXJ5IjpmYWxzZX0seyJpZCI6IjRjZjUwZmU5LTI5NWItM2U2Ni1hN2UyLTk4ODI3YWFlMGZjNyIsIml0ZW1EYXRhIjp7InR5cGUiOiJhcnRpY2xlLWpvdXJuYWwiLCJpZCI6IjRjZjUwZmU5LTI5NWItM2U2Ni1hN2UyLTk4ODI3YWFlMGZjNyIsInRpdGxlIjoiQSBSZWRldGVybWluYXRpb24gb2YgU29tZSBPcHRpY2FsIFByb3BlcnRpZXMgb2YgQ2FsY2l1bSBGbHVvcmlkZSIsImF1dGhvciI6W3siZmFtaWx5IjoiTWFsaXRzb24iLCJnaXZlbiI6IklydmluZyBIIiwicGFyc2UtbmFtZXMiOmZhbHNlLCJkcm9wcGluZy1wYXJ0aWNsZSI6IiIsIm5vbi1kcm9wcGluZy1wYXJ0aWNsZSI6IiJ9XSwiY29udGFpbmVyLXRpdGxlIjoiQXBwbGllZCBPcHRpY3MiLCJET0kiOiIxMC4xMzY0L09BX0xpY2Vuc2VfdjEjVk9SIiwiaXNzdWVkIjp7ImRhdGUtcGFydHMiOltbMTk2MywxMV1dfSwicGFnZSI6IjExMDMtMTEwNyIsImFic3RyYWN0IjoiVGhpcyBwYXBlciBnaXZlcyByZWZyYWN0aXZlLWluZGV4IHZhbHVlcyBhdCAyNCAwIEMgZm9yIGEgc3ludGhldGljIGFuZCBhIG5hdHVyYWwgcHJpc20gb2YgY2FsY2l1bSBmbHVvcmlkZS4gTWVhc3VyZW1lbnRzIHdlcmUgbWFkZSBieSB0aGUgbWluaW11bS1kZXZpYXRpb24gbWV0aG9kIGF0IDQ2IGNhbGlicmF0ZWQgd2F2ZWxlbmd0aHMgZnJvbSAwLjIzIE0gaW4gdGhlIHVsdHJhdmlvbGV0IHRvIDkuNyAsdSBpbiB0aGUgaW5mcmFyZWQuIFRoZSBpbmRpY2VzIG9mIHRoZSBzeW50aGV0aWMgcHJpc20gd2VyZSBmaXR0ZWQgdG8gYSB0aHJlZS10ZXJtIFNlbGxtZWllciBkaXNwZXJzaW9uIGZvcm11bGEgb2YgdGhlIGZvcm06IG4gMi0xID0gQWpYIDIgLyhYIDItWGoyKS4gRGlzcGVyc2l2ZSBxdWFudGl0aWVzIHdlcmUgY29tcHV0ZWQgd2hpY2ggZXN0aW1hdGUgdGhlIGV4cGVjdGVkIHJlbGF0aXZlIGRpc3BlcnNpb24sIGNocm9tYXRpYyBhYmVycmF0aW9uLCBhbmQgcmVzb2x1dGlvbiBvZiBDYUYyIGFzIGEgZnVuY3Rpb24gb2Ygd2F2ZWxlbmd0aC4gVmFsdWVzIHdpdGggcHJldmlvdXNseSByZXBvcnRlZCBkYXRhLiIsInZvbHVtZSI6IjIiLCJjb250YWluZXItdGl0bGUtc2hvcnQiOiJBcHBsLiBPcHQuIn0sImlzVGVtcG9yYXJ5IjpmYWxzZX0seyJpZCI6IjY3ZGI0OTU0LWM5MTYtMzI3Ni04YTg0LWViYmNhOWRjODJjNyIsIml0ZW1EYXRhIjp7InR5cGUiOiJhcnRpY2xlLWpvdXJuYWwiLCJpZCI6IjY3ZGI0OTU0LWM5MTYtMzI3Ni04YTg0LWViYmNhOWRjODJjNyIsInRpdGxlIjoiT3B0aWNhbCBkaXNwZXJzaW9uIG9mIHppbmMgc2VsZW5pZGUiLCJhdXRob3IiOlt7ImZhbWlseSI6IlJhbWJhdXNrZSIsImdpdmVuIjoiV2VybmVyIFIuIiwicGFyc2UtbmFtZXMiOmZhbHNlLCJkcm9wcGluZy1wYXJ0aWNsZSI6IiIsIm5vbi1kcm9wcGluZy1wYXJ0aWNsZSI6IiJ9XSwiY29udGFpbmVyLXRpdGxlIjoiSm91cm5hbCBvZiBBcHBsaWVkIFBoeXNpY3MiLCJET0kiOiIxMC4xMDYzLzEuMTcxMzEzNiIsIklTU04iOiIwMDIxODk3OSIsImlzc3VlZCI6eyJkYXRlLXBhcnRzIjpbWzE5NjRdXX0sInBhZ2UiOiIyOTU4LTI5NTkiLCJhYnN0cmFjdCI6IlRoZSByZWZyYWN0aXZlIGluZGV4IGFzIGEgZnVuY3Rpb24gb2Ygb3B0aWNhbCB3YXZlbGVuZ3RocyBmb3IgWm5TZSwgYSBzZW1pY29uZHVjdG9yLCBoYXMgYmVlbiBtZWFzdXJlZCBvdXRzaWRlIGFuZCB3aXRoaW4gaXRzIGJyb2FkIGFic29ycHRpb24gYmFuZC4gVGhlIGRhdGEgYXJlIHByZXNlbnRlZCBpbiBhIHRhYmxlIGFuZCBpbiBhIGRpc3BlcnNpb24gY3VydmUuIMKpIDE5NjQgVGhlIEFtZXJpY2FuIEluc3RpdHV0ZSBvZiBQaHlzaWNzLiIsImlzc3VlIjoiMTAiLCJ2b2x1bWUiOiIzNSIsImNvbnRhaW5lci10aXRsZS1zaG9ydCI6IkouIEFwcGwuIFBoeXMuIn0sImlzVGVtcG9yYXJ5IjpmYWxzZX0seyJpZCI6IjBmNDkyM2ExLTY0NzQtM2M0Zi1hZmYwLThlYWY5YzUwZmI0NyIsIml0ZW1EYXRhIjp7InR5cGUiOiJhcnRpY2xlLWpvdXJuYWwiLCJpZCI6IjBmNDkyM2ExLTY0NzQtM2M0Zi1hZmYwLThlYWY5YzUwZmI0NyIsInRpdGxlIjoiT3B0aWNhbCBQcm9wZXJ0aWVzIG9mIENhZG1pdW0gU3VsZmlkZSBhbmQgWmluYyBTdWxmaWRlIGZyb20gMC42IE1pY3JvbiB0byAxNCBNaWNyb25zIiwiYXV0aG9yIjpbeyJmYW1pbHkiOiJIYWxsIiwiZ2l2ZW4iOiJKb3NlcGggRiIsInBhcnNlLW5hbWVzIjpmYWxzZSwiZHJvcHBpbmctcGFydGljbGUiOiIiLCJub24tZHJvcHBpbmctcGFydGljbGUiOiIifSx7ImZhbWlseSI6IkZlcmd1c29uIiwiZ2l2ZW4iOiJXIEYgQyIsInBhcnNlLW5hbWVzIjpmYWxzZSwiZHJvcHBpbmctcGFydGljbGUiOiIiLCJub24tZHJvcHBpbmctcGFydGljbGUiOiIifV0sImNvbnRhaW5lci10aXRsZSI6IkpvdXJuYWwgb2YgdGhlIE9wdGljYWwgU29jaWV0eSBvZiBBbWVyaWNhIiwiaXNzdWVkIjp7ImRhdGUtcGFydHMiOltbMTk1NV1dfSwicGFnZSI6IjcxNC03MTgiLCJpc3N1ZSI6IjkiLCJ2b2x1bWUiOiI0NSIsImNvbnRhaW5lci10aXRsZS1zaG9ydCI6IkouIE9wdC4gU29jLiBBbS4ifSwiaXNUZW1wb3JhcnkiOmZhbHNlfSx7ImlkIjoiYTk1YTNlYjItMzlmOC0zMmU0LTkxNzMtNGI5MjAzNGVmYTIyIiwiaXRlbURhdGEiOnsidHlwZSI6ImFydGljbGUtam91cm5hbCIsImlkIjoiYTk1YTNlYjItMzlmOC0zMmU0LTkxNzMtNGI5MjAzNGVmYTIyIiwidGl0bGUiOiJSZWZyYWN0aXZlIEluZGV4IG9mIFpuUywgWm5TZSwgYW5kIFpuVGUgYW5kIEl0cyBXYXZlbGVuZ3RoIGFuZCBUZW1wZXJhdHVyZSBEZXJpdmF0aXZlcyIsImF1dGhvciI6W3siZmFtaWx5IjoiTGkiLCJnaXZlbiI6IkguIEguIiwicGFyc2UtbmFtZXMiOmZhbHNlLCJkcm9wcGluZy1wYXJ0aWNsZSI6IiIsIm5vbi1kcm9wcGluZy1wYXJ0aWNsZSI6IiJ9XSwiY29udGFpbmVyLXRpdGxlIjoiSm91cm5hbCBvZiBQaHlzaWNhbCBhbmQgQ2hlbWljYWwgUmVmZXJlbmNlIERhdGEiLCJET0kiOiIxMC4xMDYzLzEuNTU1NzA1IiwiSVNTTiI6IjE1Mjk3ODQ1IiwiaXNzdWVkIjp7ImRhdGUtcGFydHMiOltbMTk4NF1dfSwicGFnZSI6IjEwMy0xNTAiLCJhYnN0cmFjdCI6IlJlZnJhY3RpdmUgaW5kZXggZGF0YSBvZiBablMsIFpuU2UsIGFuZCBablRlIHdlcmUgc2VhcmNoZWQsIGNvbXBpbGVkLCBhbmQgYW5hbHl6ZWQuIFJlY29tbWVuZGVkIHZhbHVlcyBvZiByZWZyYWN0aXZlIGluZGV4IGZvciB0aGUgdHJhbnNwYXJlbnQgc3BlY3RyYWwgcmVnaW9uIHdlcmUgZ2VuZXJhdGVkIGluIHRoZSByYW5nZXMgMC414oCTMTQgzrxtIGFuZCA5M+KAkzEwMDAgSyBmb3IgWm5TLCAwLjU14oCTMTggzrxtIGFuZCA5M+KAkzYxOCBLIGZvciBablNlLCBhbmQgMC41NeKAkzMwIM68bSBhdCByb29tIHRlbXBlcmF0dXJlIGZvciBablRlLiBHZW5lcmF0aW9uIG9mIHRoZXNlIHZhbHVlcyB3YXMgYmFzZWQgb24gYSBkaXNwZXJzaW9uIGVxdWF0aW9uIHRoYXQgYmVzdCBmaXRzIHNlbGVjdGVkIGRhdGEgc2V0cyBjb3ZlcmluZyB3aWRlIHRlbXBlcmF0dXJlIGFuZCB3YXZlbGVuZ3RoIHJhbmdlcyB3aGVyZSB0aGUgYXZhaWxhYmxlIGV4cGVyaW1lbnRhbCBkYXRhIHBlcm1pdC4gVGVtcGVyYXR1cmUgYW5kIHdhdmVsZW5ndGggZGVyaXZhdGl2ZXMgb2YgcmVmcmFjdGl2ZSBpbmRleCB3ZXJlIGNhbGN1bGF0ZWQgZnJvbSB0aGUgZmlyc3QgZGVyaXZhdGl2ZXMgb2YgdGhlIGVxdWF0aW9uIHdpdGggcmVzcGVjdCB0byB0ZW1wZXJhdHVyZSBhbmQgd2F2ZWxlbmd0aCwgcmVzcGVjdGl2ZWx5LiBUaGUgcmVzdWx0cyBhcmUgaW4gY29uY29yZGFuY2Ugd2l0aCB0aGUgZXhpc3RpbmcgZGF0YS4gwqkgMTk4NCwgQW1lcmljYW4gSW5zdGl0dXRlIG9mIFBoeXNpY3MgZm9yIHRoZSBOYXRpb25hbCBJbnN0aXR1dGUgb2YgU3RhbmRhcmRzIGFuZCBUZWNobm9sb2d5LiBBbGwgcmlnaHRzIHJlc2VydmVkLiIsImlzc3VlIjoiMSIsInZvbHVtZSI6IjEzIiwiY29udGFpbmVyLXRpdGxlLXNob3J0IjoiSi4gUGh5cy4gQ2hlbS4gUmVmLiBEYXRhIn0sImlzVGVtcG9yYXJ5IjpmYWxzZX1dfQ=="/>
          <w:id w:val="2066135142"/>
          <w:placeholder>
            <w:docPart w:val="DefaultPlaceholder_-1854013440"/>
          </w:placeholder>
        </w:sdtPr>
        <w:sdtContent>
          <w:r w:rsidR="001D6930" w:rsidRPr="001D6930">
            <w:rPr>
              <w:rFonts w:cs="Times New Roman"/>
              <w:color w:val="000000"/>
            </w:rPr>
            <w:t> [10–14]</w:t>
          </w:r>
        </w:sdtContent>
      </w:sdt>
      <w:r>
        <w:t>.</w:t>
      </w:r>
    </w:p>
    <w:p w14:paraId="0673E0A2" w14:textId="5E278645" w:rsidR="008D78AB" w:rsidRDefault="008D78AB" w:rsidP="008D78AB">
      <w:pPr>
        <w:pStyle w:val="09BodyFirstParagraph"/>
      </w:pPr>
      <w:r>
        <w:t xml:space="preserve">Applying these criteria, three </w:t>
      </w:r>
      <w:r w:rsidR="00664DAA">
        <w:t>categories of</w:t>
      </w:r>
      <w:r>
        <w:t xml:space="preserve"> materials emerge for further evaluation: germanium, zinc </w:t>
      </w:r>
      <w:r w:rsidR="00664DAA">
        <w:t>chalcogenides</w:t>
      </w:r>
      <w:r>
        <w:t xml:space="preserve">, and </w:t>
      </w:r>
      <w:r w:rsidR="00664DAA">
        <w:t>alkaline earth halides</w:t>
      </w:r>
      <w:r>
        <w:t xml:space="preserve">. Each </w:t>
      </w:r>
      <w:r w:rsidR="00664DAA">
        <w:t xml:space="preserve">class </w:t>
      </w:r>
      <w:r>
        <w:t xml:space="preserve">is transparent across significant portions of the 1–12 μm range, </w:t>
      </w:r>
      <w:r w:rsidR="00AE6B2F">
        <w:t>has been used in infrared optics for decades, and has an established literature of refractive index data</w:t>
      </w:r>
      <w:sdt>
        <w:sdtPr>
          <w:rPr>
            <w:rFonts w:cs="Times New Roman"/>
            <w:color w:val="000000"/>
          </w:rPr>
          <w:tag w:val="MENDELEY_CITATION_v3_eyJjaXRhdGlvbklEIjoiTUVOREVMRVlfQ0lUQVRJT05fODg5MWZhMDItMzdkYy00NDBhLThhZWEtZGI2Y2MwOGZhZjkyIiwicHJvcGVydGllcyI6eyJub3RlSW5kZXgiOjB9LCJpc0VkaXRlZCI6ZmFsc2UsIm1hbnVhbE92ZXJyaWRlIjp7ImlzTWFudWFsbHlPdmVycmlkZGVuIjpmYWxzZSwiY2l0ZXByb2NUZXh0IjoiwqBbN+KAkzExLDEz4oCTMjBdIiwibWFudWFsT3ZlcnJpZGVUZXh0IjoiIn0sImNpdGF0aW9uSXRlbXMiOlt7ImlkIjoiNTFkYmQ3NjUtZTg0Zi0zYmU0LWFkYWUtODA3Yzg2NWRmMTk1IiwiaXRlbURhdGEiOnsidHlwZSI6InBhcGVyLWNvbmZlcmVuY2UiLCJpZCI6IjUxZGJkNzY1LWU4NGYtM2JlNC1hZGFlLTgwN2M4NjVkZjE5NSIsInRpdGxlIjoiRGV2ZWxvcG1lbnQgb2YgaG90LXByZXNzZWQgYW5kIGNoZW1pY2FsLXZhcG9yLWRlcG9zaXRlZCB6aW5jIHN1bGZpZGUgYW5kIHppbmMgc2VsZW5pZGUgaW4gdGhlIFVuaXRlZCBTdGF0ZXMgZm9yIG9wdGljYWwgd2luZG93cyIsImF1dGhvciI6W3siZmFtaWx5IjoiSGFycmlzIiwiZ2l2ZW4iOiJEYW5pZWwgQy4iLCJwYXJzZS1uYW1lcyI6ZmFsc2UsImRyb3BwaW5nLXBhcnRpY2xlIjoiIiwibm9uLWRyb3BwaW5nLXBhcnRpY2xlIjoiIn1dLCJjb250YWluZXItdGl0bGUiOiJXaW5kb3cgYW5kIERvbWUgVGVjaG5vbG9naWVzIGFuZCBNYXRlcmlhbHMgWCIsIkRPSSI6IjEwLjExMTcvMTIuNzE2ODA4IiwiSVNCTiI6Ijk3ODE1NTc1Mjg2MTIiLCJJU1NOIjoiMjE2MjI3MDEiLCJpc3N1ZWQiOnsiZGF0ZS1wYXJ0cyI6W1syMDA3XV19LCJhYnN0cmFjdCI6IlRoaXMgdGFsayB0cmFjZXMgdGhlIGRldmVsb3BtZW50IG9mIHppbmMgc3VsZmlkZSBhbmQgemluYyBzZWxlbmlkZSBhcyBpbmZyYXJlZCB3aW5kb3dzLiBUaGUgcGF0aCBsZWFkcyBmcm9tIGhvdCBwcmVzc2VkIEtvZGFrIG1hdGVyaWFsIHRvIFJheXRoZW9uJ3MgY2hlbWljYWwgdmFwb3IgZGVwb3NpdGlvbiB0byBjb21tZXJjaWFsaXphdGlvbiBhdCBDVkQsIEluYy4gYW5kIElJLVZJLCBJbmMuIMKpIDIwMDggT3B0aWNhbCBTb2NpZXR5IG9mIEFtZXJpY2EuIiwicHVibGlzaGVyIjoiT3B0aWNhbCBTb2NpZXR5IG9mIEFtZXJpY2EiLCJjb250YWluZXItdGl0bGUtc2hvcnQiOiIifSwiaXNUZW1wb3JhcnkiOmZhbHNlfSx7ImlkIjoiYTk1YTNlYjItMzlmOC0zMmU0LTkxNzMtNGI5MjAzNGVmYTIyIiwiaXRlbURhdGEiOnsidHlwZSI6ImFydGljbGUtam91cm5hbCIsImlkIjoiYTk1YTNlYjItMzlmOC0zMmU0LTkxNzMtNGI5MjAzNGVmYTIyIiwidGl0bGUiOiJSZWZyYWN0aXZlIEluZGV4IG9mIFpuUywgWm5TZSwgYW5kIFpuVGUgYW5kIEl0cyBXYXZlbGVuZ3RoIGFuZCBUZW1wZXJhdHVyZSBEZXJpdmF0aXZlcyIsImF1dGhvciI6W3siZmFtaWx5IjoiTGkiLCJnaXZlbiI6IkguIEguIiwicGFyc2UtbmFtZXMiOmZhbHNlLCJkcm9wcGluZy1wYXJ0aWNsZSI6IiIsIm5vbi1kcm9wcGluZy1wYXJ0aWNsZSI6IiJ9XSwiY29udGFpbmVyLXRpdGxlIjoiSm91cm5hbCBvZiBQaHlzaWNhbCBhbmQgQ2hlbWljYWwgUmVmZXJlbmNlIERhdGEiLCJET0kiOiIxMC4xMDYzLzEuNTU1NzA1IiwiSVNTTiI6IjE1Mjk3ODQ1IiwiaXNzdWVkIjp7ImRhdGUtcGFydHMiOltbMTk4NF1dfSwicGFnZSI6IjEwMy0xNTAiLCJhYnN0cmFjdCI6IlJlZnJhY3RpdmUgaW5kZXggZGF0YSBvZiBablMsIFpuU2UsIGFuZCBablRlIHdlcmUgc2VhcmNoZWQsIGNvbXBpbGVkLCBhbmQgYW5hbHl6ZWQuIFJlY29tbWVuZGVkIHZhbHVlcyBvZiByZWZyYWN0aXZlIGluZGV4IGZvciB0aGUgdHJhbnNwYXJlbnQgc3BlY3RyYWwgcmVnaW9uIHdlcmUgZ2VuZXJhdGVkIGluIHRoZSByYW5nZXMgMC414oCTMTQgzrxtIGFuZCA5M+KAkzEwMDAgSyBmb3IgWm5TLCAwLjU14oCTMTggzrxtIGFuZCA5M+KAkzYxOCBLIGZvciBablNlLCBhbmQgMC41NeKAkzMwIM68bSBhdCByb29tIHRlbXBlcmF0dXJlIGZvciBablRlLiBHZW5lcmF0aW9uIG9mIHRoZXNlIHZhbHVlcyB3YXMgYmFzZWQgb24gYSBkaXNwZXJzaW9uIGVxdWF0aW9uIHRoYXQgYmVzdCBmaXRzIHNlbGVjdGVkIGRhdGEgc2V0cyBjb3ZlcmluZyB3aWRlIHRlbXBlcmF0dXJlIGFuZCB3YXZlbGVuZ3RoIHJhbmdlcyB3aGVyZSB0aGUgYXZhaWxhYmxlIGV4cGVyaW1lbnRhbCBkYXRhIHBlcm1pdC4gVGVtcGVyYXR1cmUgYW5kIHdhdmVsZW5ndGggZGVyaXZhdGl2ZXMgb2YgcmVmcmFjdGl2ZSBpbmRleCB3ZXJlIGNhbGN1bGF0ZWQgZnJvbSB0aGUgZmlyc3QgZGVyaXZhdGl2ZXMgb2YgdGhlIGVxdWF0aW9uIHdpdGggcmVzcGVjdCB0byB0ZW1wZXJhdHVyZSBhbmQgd2F2ZWxlbmd0aCwgcmVzcGVjdGl2ZWx5LiBUaGUgcmVzdWx0cyBhcmUgaW4gY29uY29yZGFuY2Ugd2l0aCB0aGUgZXhpc3RpbmcgZGF0YS4gwqkgMTk4NCwgQW1lcmljYW4gSW5zdGl0dXRlIG9mIFBoeXNpY3MgZm9yIHRoZSBOYXRpb25hbCBJbnN0aXR1dGUgb2YgU3RhbmRhcmRzIGFuZCBUZWNobm9sb2d5LiBBbGwgcmlnaHRzIHJlc2VydmVkLiIsImlzc3VlIjoiMSIsInZvbHVtZSI6IjEzIiwiY29udGFpbmVyLXRpdGxlLXNob3J0IjoiSi4gUGh5cy4gQ2hlbS4gUmVmLiBEYXRhIn0sImlzVGVtcG9yYXJ5IjpmYWxzZX0seyJpZCI6IjI2ZDYxNDkzLTIzYmUtM2FmYS05ZTA3LWZjYjI3NTEwMzllNSIsIml0ZW1EYXRhIjp7InR5cGUiOiJhcnRpY2xlLWpvdXJuYWwiLCJpZCI6IjI2ZDYxNDkzLTIzYmUtM2FmYS05ZTA3LWZjYjI3NTEwMzllNSIsInRpdGxlIjoiSW5mcmFyZWQgdGhlcm1vb3B0aWMgY29lZmZpY2llbnQgbWVhc3VyZW1lbnQgb2YgcG9seWNyeXN0YWxsaW5lIFpuU2UsIFpuUywgQ2RUZSwgQ2FGIDIgLCBhbmQgQmFGIDIgLCBzaW5nbGUgY3J5c3RhbCBLQ0ksIGFuZCBUSS0yMCBnbGFzcyIsImF1dGhvciI6W3siZmFtaWx5IjoiSGFycmlzIiwiZ2l2ZW4iOiJSIEoiLCJwYXJzZS1uYW1lcyI6ZmFsc2UsImRyb3BwaW5nLXBhcnRpY2xlIjoiIiwibm9uLWRyb3BwaW5nLXBhcnRpY2xlIjoiIn0seyJmYW1pbHkiOiJKb2huc3RvbiIsImdpdmVuIjoiRyBUIiwicGFyc2UtbmFtZXMiOmZhbHNlLCJkcm9wcGluZy1wYXJ0aWNsZSI6IiIsIm5vbi1kcm9wcGluZy1wYXJ0aWNsZSI6IiJ9LHsiZmFtaWx5IjoiS2VwcGxlIiwiZ2l2ZW4iOiJHIEEiLCJwYXJzZS1uYW1lcyI6ZmFsc2UsImRyb3BwaW5nLXBhcnRpY2xlIjoiIiwibm9uLWRyb3BwaW5nLXBhcnRpY2xlIjoiIn0seyJmYW1pbHkiOiJLcm9rIiwiZ2l2ZW4iOiJQIEMiLCJwYXJzZS1uYW1lcyI6ZmFsc2UsImRyb3BwaW5nLXBhcnRpY2xlIjoiIiwibm9uLWRyb3BwaW5nLXBhcnRpY2xlIjoiIn0seyJmYW1pbHkiOiJNdWthaSIsImdpdmVuIjoiSCIsInBhcnNlLW5hbWVzIjpmYWxzZSwiZHJvcHBpbmctcGFydGljbGUiOiIiLCJub24tZHJvcHBpbmctcGFydGljbGUiOiIifV0sImNvbnRhaW5lci10aXRsZSI6IkFwcGwgT3B0LiIsImlzc3VlZCI6eyJkYXRlLXBhcnRzIjpbWzE5NzddXX0sInBhZ2UiOiI0MzYtNDM4IiwiYWJzdHJhY3QiOiJBbiBpbnRlcmZlcm9tZXRyaWMgdGVjaG5pcXVlIGhhcyBiZWVuIHVzZWQgdG8gZGV0ZXJtaW5lIHRoZSB0aGVybW9vcHRpYyBjb2VmZmljaWVudCAoZG4vZFQpIG9mIHBvbHljcnlzLXRhbGxpbmUgWm5TZSBhbmQgWm5TIGF0IDAuNjMyOCAsdW0sIDEuMTUgTW0sIDMuMzkgZ20sIGFuZCAxMC42IGdpbTsgcG9seWNyeXN0YWxsaW5lIENkVGUgYW5kIFRJLTIwIGdsYXNzIGF0IDEuMTUgZ2ltLCAzLjM5IGdpbSwgYW5kIDEwLjYgTW07IHBvbHljcnlzdGFsbGluZSBDYUYgMiBhbmQgQmFGIDIgYXQgMC42MzI4ICx1bSwgMS4xNSBnbSwgYW5kIDMuMzkgTW07IGFuZCBwdXJlIGFuZCBldXJvcGl1bS1kb3BlZCBzaW5nbGUgY3J5c3RhbCBLQ2wgYXQgMC42MzI4IE1tLCAxLjE1IE1tLCAzLjM5IE1tLCBhbmQgMTAuNiBNbS4gVGhlIHZhbHVlcyB3ZXJlIG9idGFpbmVkIG92ZXIgdGhlIHRlbXBlcmF0dXJlIHJhbmdlIG9mIDI1LTY1IDAgQyBhbmQgd2VyZSBjYWxjdWxhdGVkIHVzaW5nIHRoZSBvYnNlcnZlZCBjaGFuZ2UgaW4gb3B0aWNhbCBwYXRoIG9mIHRoZSBzYW1wbGVzIGFzIHRoZXkgd2VyZSBoZWF0ZWQuIFNvbWUgZGlmZmljdWx0aWVzIGluIHRoZXJtb21ldHJ5IHdlcmUgZW5jb3VudGVyZWQgaW4gdGhlIHN0YW5kYXJkIGNvbmZpZ3VyYXRpb24gb2Ygc2FtcGxlIGFuZCB0aGVybW9jb3VwbGUgcHJvYmUsIHNvIG1lYXN1cmVtZW50cyB3ZXJlIG1hZGUgaW4gYW4gb2lsIGJhdGggYXQgdGhlIHNob3J0ZXN0IHdhdmVsZW5ndGggYXQgd2hpY2ggdGhlIHNhbXBsZSB3YXMgdHJhbnNwYXJlbnQgdG8gcHJvdmlkZSB0ZW1wZXJhdHVyZSBjb3JyZWN0aW9uIGZhY3RvcnMgZm9yIGVhY2ggc2FtcGxlLiBBbiBlbXBpcmljYWwgZGlzcGVyc2lvbiByZWxhdGlvbiBmb3IgZG4vZFQgaGFzIGFsc28gYmVlbiBmb3VuZCBmb3IgdGhlIHNlbWljb25kdWN0b3IgbWF0ZXJpYWxzLiBUaGlzIGRpc3BlcnNpb24gcmVsYXRpb24gaXMgb2YgdGhlIGZvcm0gZG4vZFQgPSBhUmIsIHdoZXJlIFIgaXMgZGVmaW5lZCBhcy0yLygyLVhnIDIpLCBYZyBpcyB0aGUgc2hvcnQgd2F2ZWxlbmd0aCBjdXRvZmYgYXNzb2NpYXRlZCB3aXRoIHRoZSBlbmVyZ3kgZ2FwLCBhbmQgYSBhbmQgYiBhcmUgY29uc3RhbnRzIHdoaWNoIGFyZSBkaWZmZXJlbnQgZm9yIGVhY2ggbWF0ZXJpYWwuIiwiaXNzdWUiOiIyIiwidm9sdW1lIjoiMTYiLCJjb250YWluZXItdGl0bGUtc2hvcnQiOiIifSwiaXNUZW1wb3JhcnkiOmZhbHNlfSx7ImlkIjoiMTM5ZjFiNzktOWIyYi0zZmViLWFjMmMtNmM4MTA2MzBjNWM3IiwiaXRlbURhdGEiOnsidHlwZSI6ImFydGljbGUtam91cm5hbCIsImlkIjoiMTM5ZjFiNzktOWIyYi0zZmViLWFjMmMtNmM4MTA2MzBjNWM3IiwidGl0bGUiOiJSZWZyYWN0aXZlIEluZGljZXMgb2YgR2VybWFuaXVtLCBTaWxpY29uLCBhbmQgRnVzZWQgUXVhcnR6IGluIHRoZSBGYXIgSW5mcmFyZWQiLCJhdXRob3IiOlt7ImZhbWlseSI6IlJhbmRhbGwiLCJnaXZlbiI6IkMgTSIsInBhcnNlLW5hbWVzIjpmYWxzZSwiZHJvcHBpbmctcGFydGljbGUiOiIiLCJub24tZHJvcHBpbmctcGFydGljbGUiOiIifSx7ImZhbWlseSI6IlJhd2NsaWZmZSIsImdpdmVuIjoiUiBEIiwicGFyc2UtbmFtZXMiOmZhbHNlLCJkcm9wcGluZy1wYXJ0aWNsZSI6IiIsIm5vbi1kcm9wcGluZy1wYXJ0aWNsZSI6IiJ9XSwiY29udGFpbmVyLXRpdGxlIjoiSm91cm5hbCBvZiBBcHBsaWVkIE9wdGljcyIsImlzc3VlZCI6eyJkYXRlLXBhcnRzIjpbWzE5NjddXX0sInBhZ2UiOiIxODg5LTE4OTUiLCJhYnN0cmFjdCI6IkZvciBtYW55IHllYXJzIGNoYW5uZWwgc3BlY3RyYSwgY2F1c2VkIGJ5IG11bHRpcGxlIHJlZmxlY3Rpb25zIG9mIGxpZ2h0IGJldHdlZW4gdGhlIGZhY2VzIG9mIGZsYXQgc2FtcGxlcyBvZiBvcHRpY2FsIG1hdGVyaWFsLCBoYXZlIGJlZW4gdXNlZCB0byBkZXRlcm1pbmUgcmVmcmFjdGl2ZSBpbmRpY2VzLiBJbnRlcmZlcm9tZXRlcnMgYXJlIGV4Y2VsbGVudCBmb3IgdGhpcyBtZWFzdXJlbWVudCwgcGFydGljdWxhcmx5IGluIHRoZSBmYXIgaXIgc3BlY3RyYWwgcmVnaW9uIHdoZXJlIHRoZWlyIHN1cGVyaW9yIHNlbnNpdGl2aXR5IGFuZCBzcGVjdHJhbCByZXNvbHV0aW9uIGFyZSByZXF1aXJlZC4gVGhlIHRoZW9yeSBvZiB0aGUgbWV0aG9kIGlzIGRldmVsb3BlZCBhbmQgdGhlIGxpbWl0YXRpb25zIGFyZSBkaXNjdXNzZWQuIEV4cGVyaW1lbnRhbGx5IGRldGVybWluZWQgcmVmcmFjdGl2ZSBpbmRpY2VzIG9mIHNpbGljb24sIGdlcm1hbml1bSwgYW5kIGZ1c2VkIHF1YXJ0eiBhcmUgcHJlc2VudGVkLiBUaGVzZSBpbmRpY2VzIGhhdmUgYmVlbiBkZXRlcm1pbmVkIGJ5IHRoZXNlIG1ldGhvZHMgZnJvbSBkYXRhIG9idGFpbmVkIHdpdGggdGhlIEFlcm9zcGFjZSBsYW1lbGxhciBncmF0aW5nIGludGVyZmVyb21ldGVyLiIsImlzc3VlIjoiMTEiLCJ2b2x1bWUiOiI2IiwiY29udGFpbmVyLXRpdGxlLXNob3J0IjoiIn0sImlzVGVtcG9yYXJ5IjpmYWxzZX0seyJpZCI6Ijc0MDc3YzQ0LWRiMzEtMzMzNC04MmNhLTBjODZmODVkNTAxMyIsIml0ZW1EYXRhIjp7InR5cGUiOiJhcnRpY2xlLWpvdXJuYWwiLCJpZCI6Ijc0MDc3YzQ0LWRiMzEtMzMzNC04MmNhLTBjODZmODVkNTAxMyIsInRpdGxlIjoiSW5kZXggb2YgcmVmcmFjdGlvbiBvZiBnZXJtYW5pdW0iLCJhdXRob3IiOlt7ImZhbWlseSI6IkJ1cm5ldHQiLCJnaXZlbiI6IkpvaG4gSC4iLCJwYXJzZS1uYW1lcyI6ZmFsc2UsImRyb3BwaW5nLXBhcnRpY2xlIjoiIiwibm9uLWRyb3BwaW5nLXBhcnRpY2xlIjoiIn0seyJmYW1pbHkiOiJCZW5jayIsImdpdmVuIjoiRXJpYyBDLiIsInBhcnNlLW5hbWVzIjpmYWxzZSwiZHJvcHBpbmctcGFydGljbGUiOiIiLCJub24tZHJvcHBpbmctcGFydGljbGUiOiIifSx7ImZhbWlseSI6IkthcGxhbiIsImdpdmVuIjoiU2ltb24gRy4iLCJwYXJzZS1uYW1lcyI6ZmFsc2UsImRyb3BwaW5nLXBhcnRpY2xlIjoiIiwibm9uLWRyb3BwaW5nLXBhcnRpY2xlIjoiIn0seyJmYW1pbHkiOiJTdG92ZXIiLCJnaXZlbiI6IkVyaWsiLCJwYXJzZS1uYW1lcyI6ZmFsc2UsImRyb3BwaW5nLXBhcnRpY2xlIjoiIiwibm9uLWRyb3BwaW5nLXBhcnRpY2xlIjoiIn0seyJmYW1pbHkiOiJQaGVuaXMiLCJnaXZlbiI6IkFkYW0iLCJwYXJzZS1uYW1lcyI6ZmFsc2UsImRyb3BwaW5nLXBhcnRpY2xlIjoiIiwibm9uLWRyb3BwaW5nLXBhcnRpY2xlIjoiIn1dLCJjb250YWluZXItdGl0bGUiOiJBcHBsaWVkIE9wdGljcyIsIkRPSSI6IjEwLjEzNjQvYW8uMzgyNDA4IiwiSVNTTiI6IjE1NTktMTI4WCIsIlBNSUQiOiIzMjQwMDY3MCIsImlzc3VlZCI6eyJkYXRlLXBhcnRzIjpbWzIwMjAsNSwxXV19LCJwYWdlIjoiMzk4NSIsImFic3RyYWN0IjoiIE1lYXN1cmVtZW50cyBvZiB0aGUgaW5kZXggb2YgcmVmcmFjdGlvbiBvZiBhIHNhbXBsZSBvZiBoaWdoLXF1YWxpdHksIHNpbmdsZS1jcnlzdGFsIGdlcm1hbml1bSB1c2luZyB0aGUgbWluaW11bSBkZXZpYXRpb24gcmVmcmFjdG9tZXRyeSBtZXRob2QgYXJlIHByZXNlbnRlZCBmb3IgdGVtcGVyYXR1cmVzIG5lYXIgMjLCsEMgYW5kIGZvciB3YXZlbGVuZ3RocyBpbiB0aGUgcmFuZ2UgMiB0byAxNMKgwrVtLiBUaGUgc3RhbmRhcmQgdW5jZXJ0YWludHkgZm9yIHRoZSBtZWFzdXJlbWVudHMgcmFuZ2VzIGZyb20gICAgMS41ICAgw5cgICAgICAxMCAgICDiiJIgICA1ICAgICAgdG8gICAgNC4yICAgw5cgICAgICAxMCAgICDiiJIgICA1ICAgICAgLCBnZW5lcmFsbHkgaW5jcmVhc2luZyB3aXRoIHdhdmVsZW5ndGguIEEgU2VsbG1laWVyIGZvcm11bGEgZml0dGluZyB0aGUgZGF0YSBmb3IgdGhpcyByYW5nZSBpcyBwcm92aWRlZC4gRGV0YWlscyBvZiB0aGUgY3VzdG9tIHN5c3RlbSBhbmQgcHJvY2VkdXJlcyBhcmUgcHJlc2VudGVkLCBhbG9uZyB3aXRoIGEgZGV0YWlsZWQgYW5hbHlzaXMgb2YgdGhlIHVuY2VydGFpbnR5LiBUaGVzZSByZXN1bHRzIGFyZSBjb21wYXJlZCB3aXRoIHByZXZpb3VzIG1lYXN1cmVtZW50cy4gIiwicHVibGlzaGVyIjoiT3B0aWNhIFB1Ymxpc2hpbmcgR3JvdXAiLCJpc3N1ZSI6IjEzIiwidm9sdW1lIjoiNTkiLCJjb250YWluZXItdGl0bGUtc2hvcnQiOiJBcHBsLiBPcHQuIn0sImlzVGVtcG9yYXJ5IjpmYWxzZX0seyJpZCI6IjM3NGYxNGY3LTAxNDMtMzE1Yy05NTY5LTE3ODFkMWQxNjY2MyIsIml0ZW1EYXRhIjp7InR5cGUiOiJhcnRpY2xlLWpvdXJuYWwiLCJpZCI6IjM3NGYxNGY3LTAxNDMtMzE1Yy05NTY5LTE3ODFkMWQxNjY2MyIsInRpdGxlIjoiUmVmcmFjdGl2ZSBpbmRleGVzIGFuZCB0ZW1wZXJhdHVyZSBjb2VmZmljaWVudHMgb2YgZ2VybWFuaXVtIGFuZCBzaWxpY29uIiwiYXV0aG9yIjpbeyJmYW1pbHkiOiJJY2Vub2dsZSIsImdpdmVuIjoiSCBXIiwicGFyc2UtbmFtZXMiOmZhbHNlLCJkcm9wcGluZy1wYXJ0aWNsZSI6IiIsIm5vbi1kcm9wcGluZy1wYXJ0aWNsZSI6IiJ9LHsiZmFtaWx5IjoiUGxhdHQiLCJnaXZlbiI6IkJlbiBDIiwicGFyc2UtbmFtZXMiOmZhbHNlLCJkcm9wcGluZy1wYXJ0aWNsZSI6IiIsIm5vbi1kcm9wcGluZy1wYXJ0aWNsZSI6IiJ9LHsiZmFtaWx5IjoiV29sZmUiLCJnaXZlbiI6IldpbGxpYW0gTCIsInBhcnNlLW5hbWVzIjpmYWxzZSwiZHJvcHBpbmctcGFydGljbGUiOiIiLCJub24tZHJvcHBpbmctcGFydGljbGUiOiIifV0sImNvbnRhaW5lci10aXRsZSI6IkFwcGxpZWQgT3B0aWNzIiwiaXNzdWVkIjp7ImRhdGUtcGFydHMiOltbMTk3Nl1dfSwicGFnZSI6IjIzNDgtMjM1MSIsImlzc3VlIjoiMTAiLCJ2b2x1bWUiOiIxNSIsImNvbnRhaW5lci10aXRsZS1zaG9ydCI6IkFwcGwuIE9wdC4ifSwiaXNUZW1wb3JhcnkiOmZhbHNlfSx7ImlkIjoiOTE1NmRiNjEtMGM5OC0zNDYwLWJhZDMtMDIxNTJlOTNmMGFmIiwiaXRlbURhdGEiOnsidHlwZSI6ImFydGljbGUtam91cm5hbCIsImlkIjoiOTE1NmRiNjEtMGM5OC0zNDYwLWJhZDMtMDIxNTJlOTNmMGFmIiwidGl0bGUiOiJSZWZyYWN0aXZlIGluZGV4IG9mIHNpbGljb24gYW5kIGdlcm1hbml1bSBhbmQgaXRzIHdhdmVsZW5ndGggYW5kIHRlbXBlcmF0dXJlIGRlcml2YXRpdmVzIiwiYXV0aG9yIjpbeyJmYW1pbHkiOiJMaSIsImdpdmVuIjoiSC4gSC4iLCJwYXJzZS1uYW1lcyI6ZmFsc2UsImRyb3BwaW5nLXBhcnRpY2xlIjoiIiwibm9uLWRyb3BwaW5nLXBhcnRpY2xlIjoiIn1dLCJjb250YWluZXItdGl0bGUiOiJKb3VybmFsIG9mIFBoeXNpY2FsIGFuZCBDaGVtaWNhbCBSZWZlcmVuY2UgRGF0YSIsIkRPSSI6IjEwLjEwNjMvMS41NTU2MjQiLCJJU1NOIjoiMTUyOTc4NDUiLCJpc3N1ZWQiOnsiZGF0ZS1wYXJ0cyI6W1sxOTgwLDUsMTBdXX0sInBhZ2UiOiI1NjEtNjU4IiwiYWJzdHJhY3QiOiJSZWZyYWN0aXZlIGluZGV4IGRhdGEgZm9yIHNpbGljb24gYW5kIGdlcm1hbml1bSB3ZXJlIHNlYXJjaGVkLCBjb21waWxlZCwgYW5kIGFuYWx5emVkLiBSZWNvbW1lbmRlZCB2YWx1ZXMgb2YgcmVmcmFjdGl2ZSBpbmRleCBmb3IgdGhlIHRyYW5zcGFyZW50IHNwZWN0cmFsIHJlZ2lvbiB3ZXJlIGdlbmVyYXRlZCBpbiB0aGUgcmFuZ2VzIDEuMiB0byAxNCDDjsK8bSBhbmQgMTAww6LCgMKTNzQwIEsgZm9yIHNpbGljb24sIGFuZCAxLjkgdG8gMTYgw47CvG0gYW5kIDEwMMOiwoDCkzU1MCBLIGZvciBnZXJtYW5pdW0uIEdlbmVyYXRpb24gb2YgdGhlc2UgdmFsdWVzIHdhcyBiYXNlZCBvbiBhIGRpc3BlcnNpb24gZXF1YXRpb24gd2hpY2ggYmVzdCBmaXRzIHNlbGVjdGVkIGRhdGEgc2V0cyBjb3ZlcmluZyB3aWRlIHRlbXBlcmF0dXJlIGFuZCB3YXZlbGVuZ3RoIHJhbmdlcy4gVGVtcGVyYXR1cmUgZGVyaXZhdGl2ZSBvZiByZWZyYWN0aXZlIGluZGV4IHdhcyBzaW1wbHkgY2FsY3VsYXRlZCBmcm9tIHRoZSBmaXJzdCBkZXJpdmF0aXZlIG9mIHRoZSBlcXVhdGlvbiB3aXRoIHJlc3BlY3QgdG8gdGVtcGVyYXR1cmUuIFRoZSByZXN1bHRzIGFyZSBpbiBjb25jb3JkYW5jZSB3aXRoIHRoZSBleGlzdGluZyBkbi9kVCBkYXRhLiDCqSAxOTgyLCBBbWVyaWNhbiBBc3NvY2lhdGlvbiBvZiBQaHlzaWNpc3RzIGluIE1lZGljaW5lLiBBbGwgcmlnaHRzIHJlc2VydmVkLiIsImlzc3VlIjoiMyIsInZvbHVtZSI6IjkiLCJjb250YWluZXItdGl0bGUtc2hvcnQiOiJKLiBQaHlzLiBDaGVtLiBSZWYuIERhdGEifSwiaXNUZW1wb3JhcnkiOmZhbHNlfSx7ImlkIjoiYjZlMjQwMmYtYzg4MS0zNGZmLWE4YTItZTJlMzVjYjNjMGY4IiwiaXRlbURhdGEiOnsidHlwZSI6InBhcGVyLWNvbmZlcmVuY2UiLCJpZCI6ImI2ZTI0MDJmLWM4ODEtMzRmZi1hOGEyLWUyZTM1Y2IzYzBmOCIsInRpdGxlIjoiUHJhY3RpY2FsIGd1aWRlbGluZXMgZm9yIHNwZWNpZnlpbmcgZ2VybWFuaXVtIGFuZCBzaWxpY29uIGZvciBJUiB3aW5kb3dzIGFuZCBsZW5zZXMiLCJhdXRob3IiOlt7ImZhbWlseSI6IlNlaXR6IiwiZ2l2ZW4iOiJNZWxpc3NhIiwicGFyc2UtbmFtZXMiOmZhbHNlLCJkcm9wcGluZy1wYXJ0aWNsZSI6IiIsIm5vbi1kcm9wcGluZy1wYXJ0aWNsZSI6IiJ9XSwiY29udGFpbmVyLXRpdGxlIjoiV2luZG93IGFuZCBEb21lIFRlY2hub2xvZ2llcyBhbmQgTWF0ZXJpYWxzIFhWSUlJIiwiRE9JIjoiMTAuMTExNy8xMi4zMDUxOTc5IiwiSVNCTiI6Ijk3ODE1MTA2ODY5NTMiLCJJU1NOIjoiMTk5Njc1NlgiLCJpc3N1ZWQiOnsiZGF0ZS1wYXJ0cyI6W1syMDI1LDUsMjhdXX0sInBhZ2UiOiI5IiwicHVibGlzaGVyIjoiU1BJRS1JbnRsIFNvYyBPcHRpY2FsIEVuZyIsImNvbnRhaW5lci10aXRsZS1zaG9ydCI6IiJ9LCJpc1RlbXBvcmFyeSI6ZmFsc2V9LHsiaWQiOiJlM2ZhYzEyZi02Y2Q3LTNmNWEtODZiMS01N2VkODllMmRmMmQiLCJpdGVtRGF0YSI6eyJ0eXBlIjoiYXJ0aWNsZS1qb3VybmFsIiwiaWQiOiJlM2ZhYzEyZi02Y2Q3LTNmNWEtODZiMS01N2VkODllMmRmMmQiLCJ0aXRsZSI6IlJlZnJhY3RpdmUgUHJvcGVydGllcyBvZiBCYXJpdW0gRmx1b3JpZGUqIiwiYXV0aG9yIjpbeyJmYW1pbHkiOiJNYWxpdHNvbiIsImdpdmVuIjoiSXJ2aW5nIEgiLCJwYXJzZS1uYW1lcyI6ZmFsc2UsImRyb3BwaW5nLXBhcnRpY2xlIjoiIiwibm9uLWRyb3BwaW5nLXBhcnRpY2xlIjoiIn1dLCJjb250YWluZXItdGl0bGUiOiJKT1NBICIsIkRPSSI6IjEwLjEzNjQvT0FfTGljZW5zZV92MSNWT1IiLCJpc3N1ZWQiOnsiZGF0ZS1wYXJ0cyI6W1sxOTY0XV19LCJwYWdlIjoiNjI4LTYzMiIsImFic3RyYWN0IjoiUmVmcmFjdGl2ZSBwcm9wZXJ0aWVzIG9mIGJhcml1bSBmbHVvcmlkZSBhcmUgZGlzY3Vzc2VkLiBUaGUgcmVmcmFjdGl2ZSBpbmRleCwgbiwgd2FzIGRldGVybWluZWQgYXQgMjUgMCBDIGZvciA0NiBtZWFzdXJlZCB3YXZlbGVuZ3RocyBmcm9tIDAuMjY1MiBwIGluIHRoZSB1bHRyYXZpb2xldCB0byAxMC4zNDYgaW4gdGhlIGluZnJhcmVkLiBUaGUgZGlzcGVyc2lvbiBlcXVhdGlvbiAwLjY0MzM1NlggMiAwLjUwNjc2MlgyIDMuODI2MVggMiBYMjItKDAuMDU3Nzg5KTIgWCAyLSgwLjEwOTY4KTIgWDItKDQ2LjM4NjQpMicgd2hlcmUgWCBpcyBleHByZXNzZWQgaW4gbWljcm9ucyB3YXMgZm91bmQgdG8gZml0IHRoZSBtZWFzdXJlZCB2YWx1ZXMgd2l0aCBhbiBhdmVyYWdlIGFic29sdXRlIHJlc2lkdWFsIG9mIGwuOXggMTA1LiBBIHRlbnRhdGl2ZSBhdmVyYWdlIHRoZXJtYWwgY29lZmZpY2llbnQgb2YgaW5kZXggZHUvZHQgZm9yIHRoZSBtZWFzdXJlZCBzcGVjdHJhbCByYW5nZSBpcy0xMlggMTAtNS8gMCBDLiBEaXNwZXJzaXZlIHF1YW50aXRpZXMgd2hpY2ggaW5kaWNhdGUgdGhlIGV4cGVjdGVkIHJlbGF0aXZlIGRpc3BlcnNpb24sIGNocm9tYXRpYyBhYmVycmF0aW9uLCBhbmQgdGhlIGVmZmVjdCBvZiBpbmRleCBvbiByZXNvbHV0aW9uIGFyZSBncmFwaGljYWxseSBwcmVzZW50ZWQuIEEgcmV2aWV3IG9mIHRyYW5zbWl0dGFuY2UgZGF0YSBmcm9tIHRoZSBsaXRlcmF0dXJlIGlzIGFsc28gcHJlc2VudGVkLiIsImlzc3VlIjoiNSIsInZvbHVtZSI6IjU0IiwiY29udGFpbmVyLXRpdGxlLXNob3J0IjoiIn0sImlzVGVtcG9yYXJ5IjpmYWxzZX0seyJpZCI6IjYyMTg3M2MwLTgzZjctMzBkOC05NzQ1LTA5OTJiMTM0MWMzMSIsIml0ZW1EYXRhIjp7InR5cGUiOiJhcnRpY2xlLWpvdXJuYWwiLCJpZCI6IjYyMTg3M2MwLTgzZjctMzBkOC05NzQ1LTA5OTJiMTM0MWMzMSIsInRpdGxlIjoiTWVhc3VyZW1lbnRzIG9mIHRoZSB0aGVybW8tb3B0aWMgY29lZmZpY2llbnQgb2YgYSBiYXJpdW0gZmx1b3JpZGUgc2luZ2xlIGNyeXN0YWwiLCJhdXRob3IiOlt7ImZhbWlseSI6Ilpob3UiLCJnaXZlbiI6IlRhbmciLCJwYXJzZS1uYW1lcyI6ZmFsc2UsImRyb3BwaW5nLXBhcnRpY2xlIjoiIiwibm9uLWRyb3BwaW5nLXBhcnRpY2xlIjoiIn0seyJmYW1pbHkiOiJaaGFuZyIsImdpdmVuIjoiSmluLUZlbmciLCJwYXJzZS1uYW1lcyI6ZmFsc2UsImRyb3BwaW5nLXBhcnRpY2xlIjoiIiwibm9uLWRyb3BwaW5nLXBhcnRpY2xlIjoiIn0seyJmYW1pbHkiOiJIdSIsImdpdmVuIjoiQm8tUWluZyIsInBhcnNlLW5hbWVzIjpmYWxzZSwiZHJvcHBpbmctcGFydGljbGUiOiIiLCJub24tZHJvcHBpbmctcGFydGljbGUiOiIifSx7ImZhbWlseSI6IllhbmciLCJnaXZlbiI6Ikh1YS1HdWFuZyIsInBhcnNlLW5hbWVzIjpmYWxzZSwiZHJvcHBpbmctcGFydGljbGUiOiIiLCJub24tZHJvcHBpbmctcGFydGljbGUiOiIifV0sImNvbnRhaW5lci10aXRsZSI6IkFwcGxpZWQgT3B0aWNzIiwiSVNCTiI6IjEuNDc0NTAxLjQ3NDQyMSIsImlzc3VlZCI6eyJkYXRlLXBhcnRzIjpbWzE5OTRdXX0sInBhZ2UiOiIyNjIwLTI2MjMiLCJhYnN0cmFjdCI6IlRoZSB0aGVybW8tb3B0aWMgY29lZmZpY2llbnQgZG4vZFQgb2Ygc2luZ2xlLWNyeXN0YWwgYmFyaXVtIGZsdW9yaWRlIGlzIG1lYXN1cmVkIHdpdGggYSBwcmVjaXNpb24gc3BlY3Ryb21ldGVyLiBUaGUgdmFsdWVzIG92ZXIgdGhlIHZpc2libGUgcmVnaW9uIGluIHRoZSAzMC05MCAnQyBhbmQgOTAtMTUwICdDIHJhbmdlcyBhcmUtMTguOCBhbmQtMTkuNyB4IDEwLTYgL29DLCByZXNwZWN0aXZlbHkuIiwiaXNzdWUiOiIxMyIsInZvbHVtZSI6IjMzIiwiY29udGFpbmVyLXRpdGxlLXNob3J0IjoiQXBwbC4gT3B0LiJ9LCJpc1RlbXBvcmFyeSI6ZmFsc2V9LHsiaWQiOiI0Y2Y1MGZlOS0yOTViLTNlNjYtYTdlMi05ODgyN2FhZTBmYzciLCJpdGVtRGF0YSI6eyJ0eXBlIjoiYXJ0aWNsZS1qb3VybmFsIiwiaWQiOiI0Y2Y1MGZlOS0yOTViLTNlNjYtYTdlMi05ODgyN2FhZTBmYzciLCJ0aXRsZSI6IkEgUmVkZXRlcm1pbmF0aW9uIG9mIFNvbWUgT3B0aWNhbCBQcm9wZXJ0aWVzIG9mIENhbGNpdW0gRmx1b3JpZGUiLCJhdXRob3IiOlt7ImZhbWlseSI6Ik1hbGl0c29uIiwiZ2l2ZW4iOiJJcnZpbmcgSCIsInBhcnNlLW5hbWVzIjpmYWxzZSwiZHJvcHBpbmctcGFydGljbGUiOiIiLCJub24tZHJvcHBpbmctcGFydGljbGUiOiIifV0sImNvbnRhaW5lci10aXRsZSI6IkFwcGxpZWQgT3B0aWNzIiwiRE9JIjoiMTAuMTM2NC9PQV9MaWNlbnNlX3YxI1ZPUiIsImlzc3VlZCI6eyJkYXRlLXBhcnRzIjpbWzE5NjMsMTFdXX0sInBhZ2UiOiIxMTAzLTExMDciLCJhYnN0cmFjdCI6IlRoaXMgcGFwZXIgZ2l2ZXMgcmVmcmFjdGl2ZS1pbmRleCB2YWx1ZXMgYXQgMjQgMCBDIGZvciBhIHN5bnRoZXRpYyBhbmQgYSBuYXR1cmFsIHByaXNtIG9mIGNhbGNpdW0gZmx1b3JpZGUuIE1lYXN1cmVtZW50cyB3ZXJlIG1hZGUgYnkgdGhlIG1pbmltdW0tZGV2aWF0aW9uIG1ldGhvZCBhdCA0NiBjYWxpYnJhdGVkIHdhdmVsZW5ndGhzIGZyb20gMC4yMyBNIGluIHRoZSB1bHRyYXZpb2xldCB0byA5LjcgLHUgaW4gdGhlIGluZnJhcmVkLiBUaGUgaW5kaWNlcyBvZiB0aGUgc3ludGhldGljIHByaXNtIHdlcmUgZml0dGVkIHRvIGEgdGhyZWUtdGVybSBTZWxsbWVpZXIgZGlzcGVyc2lvbiBmb3JtdWxhIG9mIHRoZSBmb3JtOiBuIDItMSA9IEFqWCAyIC8oWCAyLVhqMikuIERpc3BlcnNpdmUgcXVhbnRpdGllcyB3ZXJlIGNvbXB1dGVkIHdoaWNoIGVzdGltYXRlIHRoZSBleHBlY3RlZCByZWxhdGl2ZSBkaXNwZXJzaW9uLCBjaHJvbWF0aWMgYWJlcnJhdGlvbiwgYW5kIHJlc29sdXRpb24gb2YgQ2FGMiBhcyBhIGZ1bmN0aW9uIG9mIHdhdmVsZW5ndGguIFZhbHVlcyB3aXRoIHByZXZpb3VzbHkgcmVwb3J0ZWQgZGF0YS4iLCJ2b2x1bWUiOiIyIiwiY29udGFpbmVyLXRpdGxlLXNob3J0IjoiQXBwbC4gT3B0LiJ9LCJpc1RlbXBvcmFyeSI6ZmFsc2V9LHsiaWQiOiIwZjQ5MjNhMS02NDc0LTNjNGYtYWZmMC04ZWFmOWM1MGZiNDciLCJpdGVtRGF0YSI6eyJ0eXBlIjoiYXJ0aWNsZS1qb3VybmFsIiwiaWQiOiIwZjQ5MjNhMS02NDc0LTNjNGYtYWZmMC04ZWFmOWM1MGZiNDciLCJ0aXRsZSI6Ik9wdGljYWwgUHJvcGVydGllcyBvZiBDYWRtaXVtIFN1bGZpZGUgYW5kIFppbmMgU3VsZmlkZSBmcm9tIDAuNiBNaWNyb24gdG8gMTQgTWljcm9ucyIsImF1dGhvciI6W3siZmFtaWx5IjoiSGFsbCIsImdpdmVuIjoiSm9zZXBoIEYiLCJwYXJzZS1uYW1lcyI6ZmFsc2UsImRyb3BwaW5nLXBhcnRpY2xlIjoiIiwibm9uLWRyb3BwaW5nLXBhcnRpY2xlIjoiIn0seyJmYW1pbHkiOiJGZXJndXNvbiIsImdpdmVuIjoiVyBGIEMiLCJwYXJzZS1uYW1lcyI6ZmFsc2UsImRyb3BwaW5nLXBhcnRpY2xlIjoiIiwibm9uLWRyb3BwaW5nLXBhcnRpY2xlIjoiIn1dLCJjb250YWluZXItdGl0bGUiOiJKb3VybmFsIG9mIHRoZSBPcHRpY2FsIFNvY2lldHkgb2YgQW1lcmljYSIsImlzc3VlZCI6eyJkYXRlLXBhcnRzIjpbWzE5NTVdXX0sInBhZ2UiOiI3MTQtNzE4IiwiaXNzdWUiOiI5Iiwidm9sdW1lIjoiNDUiLCJjb250YWluZXItdGl0bGUtc2hvcnQiOiJKLiBPcHQuIFNvYy4gQW0uIn0sImlzVGVtcG9yYXJ5IjpmYWxzZX0seyJpZCI6ImRlYTk1NmY0LTA2ZWYtMzkwYi05NTgxLTdjNzRlYTFjYjBiMCIsIml0ZW1EYXRhIjp7InR5cGUiOiJhcnRpY2xlLWpvdXJuYWwiLCJpZCI6ImRlYTk1NmY0LTA2ZWYtMzkwYi05NTgxLTdjNzRlYTFjYjBiMCIsInRpdGxlIjoiVGhlcm1hbCwgc3RydWN0dXJhbCwgYW5kIG9wdGljYWwgcHJvcGVydGllcyBvZiBDbGVhcnRyYW48c3VwPsKuPC9zdXA+IG11bHRpc3BlY3RyYWwgemluYyBzdWxmaWRlIiwiYXV0aG9yIjpbeyJmYW1pbHkiOiJIYXJyaXMiLCJnaXZlbiI6IkRhbmllbCBDLiIsInBhcnNlLW5hbWVzIjpmYWxzZSwiZHJvcHBpbmctcGFydGljbGUiOiIiLCJub24tZHJvcHBpbmctcGFydGljbGUiOiIifV0sImNvbnRhaW5lci10aXRsZSI6Ik9wdGljYWwgRW5naW5lZXJpbmciLCJET0kiOiIxMC4xMTE3LzEuMzAwNjEyMyIsIklTU04iOiIwMDkxLTMyODYiLCJpc3N1ZWQiOnsiZGF0ZS1wYXJ0cyI6W1syMDA4LDExLDFdXX0sInBhZ2UiOiIxMTQwMDEiLCJhYnN0cmFjdCI6IlRoZXJtYWwsIG1lY2hhbmljYWwsIGFuZCBvcHRpY2FsIHByb3BlcnRpZXMgb2YgQ2xlYXJ0cmFuwq4gbXVsdGlzcGVjdHJhbCB6aW5jIHN1bGZpZGUgd2VyZSBtZWFzdXJlZC4gSGVhdCBjYXBhY2l0eSwgdGhlcm1hbCBjb25kdWN0aXZpdHksIGFuZCB0aGVybWFsIGV4cGFuc2lvbiB3ZXJlIG1lYXN1cmVkIG92ZXIgdGhlIHRlbXBlcmF0dXJlIHJhbmdlIDIxMyB0byA2NDMgSy4gWW91bmcncyBtb2R1bHVzIGFuZCBzaGVhciBtb2R1bHVzIHdlcmUgbWVhc3VyZWQgYXQgMjg5IHRvIDQ3MyBLLiBUaGUgY2hhcmFjdGVyaXN0aWMgZm91ci1wb2ludCBmbGV4dXJlIHN0cmVuZ3RoIGZvciBhIDEtY20gMiBhcmVhIHdhcyA3NS40wrEwLjUgTVBhIGF0IDI4OSBLIGFuZCA4OS41wrEwLjQgTVBhIGF0IDQ3MyBLLCB3aXRoIFdlaWJ1bGwgbW9kdWxpIG9mIDExLjDCsTAuNyBhbmQgMTkuM8KxMS41LCByZXNwZWN0aXZlbHkuIEFsbCAyNCBzcGVjaW1lbnMgdGVzdGVkIGF0IDI4OSBLIGNvbmZvcm1lZCB0byB0aGUgV2VpYnVsbCBjdXJ2ZS4gSG93ZXZlciwgMiBvZiAyMyBzcGVjaW1lbnMgdGVzdGVkIGF0IDQ3MyBLIGhhZCBsb3csIG91dGx5aW5nIHN0cmVuZ3Rocy4gVGhlIGZyYWN0dXJlIG9yaWdpbnMgb2YgdGhlIG91dGxpZXJzIHdlcmUgc3VyZmFjZSBmbGF3cyB0aGF0IHdlcmUgbm90IGRldGVjdGVkIGJ5IG1pY3Jvc2NvcGljIGV4YW1pbmF0aW9uIHByaW9yIHRvIG1lY2hhbmljYWwgdGVzdGluZy4gVGhlIG9ubHkgcmVsaWFibGUgbWVhbnMgdGhhdCB3ZSBhcmUgYXdhcmUgb2YgdG8gaWRlbnRpZnkgd2VhayBtYXRlcmlhbCBpcyBhIG1lY2hhbmljYWwgcHJvb2YgdGVzdC4gSW5mcmFyZWQgdHJhbnNtaXR0YW5jZSBhbmQgcmVmbGVjdGFuY2UgYXQgMjk3LDM3MywgYW5kIDQ3MyBLIHdlcmUgbWVhc3VyZWQgd2l0aCBhbiBpbnRlZ3JhdGluZyBzcGhlcmUuIFRoZSB0cmFuc21pdHRhbmNlIG9mIHMtIGFuZCBwLXBvbGFyaXplZCBpbmZyYXJlZCBsaWdodCB3YXMgbWVhc3VyZWQgYXQgYW5nbGVzIG9mIGluY2lkZW5jZSBvZiAwIHRvIDYwIGRlZy4gQnkgZml0dGluZyB0aGUgdHJhbnNtaXR0YW5jZSB3aXRoIHRoZSBGcmVzbmVsIGVxdWF0aW9ucywgdGhlIGFic29ycHRpb24gY29lZmZpY2llbnQgd2FzIGNvbXB1dGVkIGZvciB3YXZlbGVuZ3RocyBvZiA4IHRvIDE0IM68bS4gQmlkaXJlY3Rpb25hbCB0cmFuc21pdHRhbmNlIGFuZCByZWZsZWN0YW5jZSBkaXN0cmlidXRpb24gZnVuY3Rpb25zIChvcHRpY2FsIHNjYXR0ZXIpIHdlcmUgbWVhc3VyZWQgYXQgMy4zOSBhbmQgMTAuNiDOvG0uIMKpIDIwMDggU29jaWV0eSBvZiBQaG90by1PcHRpY2FsIEluc3RydW1lbnRhdGlvbiBFbmdpbmVlcnMuIiwicHVibGlzaGVyIjoiU1BJRS1JbnRsIFNvYyBPcHRpY2FsIEVuZyIsImlzc3VlIjoiMTEiLCJ2b2x1bWUiOiI0NyIsImNvbnRhaW5lci10aXRsZS1zaG9ydCI6IiJ9LCJpc1RlbXBvcmFyeSI6ZmFsc2V9XX0="/>
          <w:id w:val="-636641948"/>
          <w:placeholder>
            <w:docPart w:val="DefaultPlaceholder_-1854013440"/>
          </w:placeholder>
        </w:sdtPr>
        <w:sdtContent>
          <w:r w:rsidR="001D6930" w:rsidRPr="001D6930">
            <w:rPr>
              <w:rFonts w:cs="Times New Roman"/>
              <w:color w:val="000000"/>
            </w:rPr>
            <w:t> [7–11,13–20]</w:t>
          </w:r>
        </w:sdtContent>
      </w:sdt>
      <w:r w:rsidR="00AE6B2F">
        <w:t>. Each</w:t>
      </w:r>
      <w:r>
        <w:t xml:space="preserve"> presents distinct advantage</w:t>
      </w:r>
      <w:r w:rsidR="00AE6B2F">
        <w:t>s</w:t>
      </w:r>
      <w:r>
        <w:t xml:space="preserve"> and limitations that must be assessed before a final recommendation can be made.</w:t>
      </w:r>
    </w:p>
    <w:p w14:paraId="2494D34F" w14:textId="61F5C1FA" w:rsidR="008D78AB" w:rsidRDefault="008D78AB" w:rsidP="008D78AB">
      <w:pPr>
        <w:pStyle w:val="09BodyFirstParagraph"/>
      </w:pPr>
      <w:r>
        <w:t xml:space="preserve">To </w:t>
      </w:r>
      <w:r w:rsidR="00BD68E4">
        <w:t>visualize the material factors that drive these error calculations</w:t>
      </w:r>
      <w:r>
        <w:t>, the uncertainty of an index measurement scales as given by the equation below.</w:t>
      </w:r>
    </w:p>
    <w:p w14:paraId="7C7B3704" w14:textId="77777777" w:rsidR="008D78AB" w:rsidRDefault="008D78AB" w:rsidP="008D78AB">
      <w:pPr>
        <w:pStyle w:val="09BodyFirstParagraph"/>
      </w:pPr>
    </w:p>
    <w:p w14:paraId="29A8DAB9" w14:textId="20A59617" w:rsidR="00E07763" w:rsidRPr="00E07763" w:rsidRDefault="00000000" w:rsidP="00E07763">
      <w:pPr>
        <w:pStyle w:val="09BodyFirstParagraph"/>
      </w:pPr>
      <m:oMathPara>
        <m:oMath>
          <m:eqArr>
            <m:eqArrPr>
              <m:maxDist m:val="1"/>
              <m:ctrlPr>
                <w:rPr>
                  <w:rFonts w:ascii="Cambria Math" w:hAnsi="Cambria Math"/>
                </w:rPr>
              </m:ctrlPr>
            </m:eqArrPr>
            <m:e>
              <m:r>
                <m:rPr>
                  <m:sty m:val="p"/>
                </m:rPr>
                <w:rPr>
                  <w:rFonts w:ascii="Cambria Math" w:hAnsi="Cambria Math"/>
                </w:rPr>
                <m:t>∂n≈</m:t>
              </m:r>
              <m:d>
                <m:dPr>
                  <m:begChr m:val="|"/>
                  <m:endChr m:val="|"/>
                  <m:ctrlPr>
                    <w:rPr>
                      <w:rFonts w:ascii="Cambria Math" w:hAnsi="Cambria Math"/>
                    </w:rPr>
                  </m:ctrlPr>
                </m:dPr>
                <m:e>
                  <m:f>
                    <m:fPr>
                      <m:ctrlPr>
                        <w:rPr>
                          <w:rFonts w:ascii="Cambria Math" w:hAnsi="Cambria Math"/>
                        </w:rPr>
                      </m:ctrlPr>
                    </m:fPr>
                    <m:num>
                      <m:r>
                        <m:rPr>
                          <m:sty m:val="p"/>
                        </m:rPr>
                        <w:rPr>
                          <w:rFonts w:ascii="Cambria Math" w:hAnsi="Cambria Math"/>
                        </w:rPr>
                        <m:t>∂n</m:t>
                      </m:r>
                    </m:num>
                    <m:den>
                      <m:r>
                        <m:rPr>
                          <m:sty m:val="p"/>
                        </m:rPr>
                        <w:rPr>
                          <w:rFonts w:ascii="Cambria Math" w:hAnsi="Cambria Math"/>
                        </w:rPr>
                        <m:t>∂T</m:t>
                      </m:r>
                    </m:den>
                  </m:f>
                </m:e>
              </m:d>
              <m:r>
                <m:rPr>
                  <m:sty m:val="p"/>
                </m:rPr>
                <w:rPr>
                  <w:rFonts w:ascii="Cambria Math" w:hAnsi="Cambria Math"/>
                </w:rPr>
                <m:t>+</m:t>
              </m:r>
              <m:d>
                <m:dPr>
                  <m:begChr m:val="|"/>
                  <m:endChr m:val="|"/>
                  <m:ctrlPr>
                    <w:rPr>
                      <w:rFonts w:ascii="Cambria Math" w:hAnsi="Cambria Math"/>
                    </w:rPr>
                  </m:ctrlPr>
                </m:dPr>
                <m:e>
                  <m:f>
                    <m:fPr>
                      <m:ctrlPr>
                        <w:rPr>
                          <w:rFonts w:ascii="Cambria Math" w:hAnsi="Cambria Math"/>
                        </w:rPr>
                      </m:ctrlPr>
                    </m:fPr>
                    <m:num>
                      <m:r>
                        <m:rPr>
                          <m:sty m:val="p"/>
                        </m:rPr>
                        <w:rPr>
                          <w:rFonts w:ascii="Cambria Math" w:hAnsi="Cambria Math"/>
                        </w:rPr>
                        <m:t>∂n</m:t>
                      </m:r>
                    </m:num>
                    <m:den>
                      <m:r>
                        <m:rPr>
                          <m:sty m:val="p"/>
                        </m:rPr>
                        <w:rPr>
                          <w:rFonts w:ascii="Cambria Math" w:hAnsi="Cambria Math"/>
                        </w:rPr>
                        <m:t>∂λ</m:t>
                      </m:r>
                    </m:den>
                  </m:f>
                </m:e>
              </m:d>
              <m:r>
                <m:rPr>
                  <m:sty m:val="p"/>
                </m:rPr>
                <w:rPr>
                  <w:rFonts w:ascii="Cambria Math" w:hAnsi="Cambria Math"/>
                </w:rPr>
                <m:t xml:space="preserve"> #(1)#</m:t>
              </m:r>
            </m:e>
          </m:eqArr>
        </m:oMath>
      </m:oMathPara>
    </w:p>
    <w:p w14:paraId="30E3A5AE" w14:textId="77777777" w:rsidR="008D78AB" w:rsidRDefault="008D78AB" w:rsidP="008D78AB">
      <w:pPr>
        <w:pStyle w:val="09BodyFirstParagraph"/>
      </w:pPr>
    </w:p>
    <w:p w14:paraId="2857C94C" w14:textId="03BD9799" w:rsidR="008D78AB" w:rsidRDefault="008D78AB" w:rsidP="008D78AB">
      <w:pPr>
        <w:pStyle w:val="09BodyFirstParagraph"/>
      </w:pPr>
      <w:r>
        <w:t xml:space="preserve"> </w:t>
      </w:r>
      <w:r w:rsidR="00E07763" w:rsidRPr="006B6C89">
        <w:rPr>
          <w:rFonts w:cs="Times New Roman"/>
          <w:noProof/>
          <w:sz w:val="24"/>
          <w:szCs w:val="24"/>
        </w:rPr>
        <w:drawing>
          <wp:inline distT="0" distB="0" distL="0" distR="0" wp14:anchorId="1B6D7DC9" wp14:editId="06BED7AC">
            <wp:extent cx="4782312" cy="3657600"/>
            <wp:effectExtent l="0" t="0" r="0" b="0"/>
            <wp:docPr id="9888536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53688" name=""/>
                    <pic:cNvPicPr/>
                  </pic:nvPicPr>
                  <pic:blipFill>
                    <a:blip r:embed="rId6"/>
                    <a:stretch>
                      <a:fillRect/>
                    </a:stretch>
                  </pic:blipFill>
                  <pic:spPr>
                    <a:xfrm>
                      <a:off x="0" y="0"/>
                      <a:ext cx="4782312" cy="3657600"/>
                    </a:xfrm>
                    <a:prstGeom prst="rect">
                      <a:avLst/>
                    </a:prstGeom>
                  </pic:spPr>
                </pic:pic>
              </a:graphicData>
            </a:graphic>
          </wp:inline>
        </w:drawing>
      </w:r>
    </w:p>
    <w:p w14:paraId="4AD22E38" w14:textId="4E76FF7B" w:rsidR="008D78AB" w:rsidRDefault="003E2CB9" w:rsidP="008D78AB">
      <w:pPr>
        <w:pStyle w:val="09BodyFirstParagraph"/>
      </w:pPr>
      <w:r>
        <w:t>Figure 1 – 3D Plot of thermo-optic coefficient and spectral dispersion for several candidate infrared materials</w:t>
      </w:r>
    </w:p>
    <w:p w14:paraId="7C43EA5D" w14:textId="7D1EC6D0" w:rsidR="008D78AB" w:rsidRDefault="008D78AB" w:rsidP="008D78AB">
      <w:pPr>
        <w:pStyle w:val="09BodyFirstParagraph"/>
      </w:pPr>
      <w:r>
        <w:t xml:space="preserve">The optimal material for </w:t>
      </w:r>
      <w:r w:rsidR="00801532">
        <w:t>this</w:t>
      </w:r>
      <w:r>
        <w:t xml:space="preserve"> case is </w:t>
      </w:r>
      <w:r w:rsidR="00BD68E4">
        <w:t>the one that lies</w:t>
      </w:r>
      <w:r>
        <w:t xml:space="preserve"> closest to the x-axis while remaining transparent across the infrared spectrum. The 3-D plot in Figure 1 demonstrates how poorly germanium performs relative to its nearest neighbors, and for this reason, germanium is excluded from further discussion.</w:t>
      </w:r>
    </w:p>
    <w:p w14:paraId="5482F1B0" w14:textId="38554533" w:rsidR="008D78AB" w:rsidRDefault="00E07763" w:rsidP="008D78AB">
      <w:pPr>
        <w:pStyle w:val="09BodyFirstParagraph"/>
      </w:pPr>
      <w:r w:rsidRPr="006B6C89">
        <w:rPr>
          <w:rFonts w:cs="Times New Roman"/>
          <w:noProof/>
          <w:sz w:val="24"/>
          <w:szCs w:val="24"/>
        </w:rPr>
        <w:drawing>
          <wp:inline distT="0" distB="0" distL="0" distR="0" wp14:anchorId="3A4C9669" wp14:editId="1D2E3EDE">
            <wp:extent cx="4782312" cy="3657600"/>
            <wp:effectExtent l="0" t="0" r="0" b="0"/>
            <wp:docPr id="5212636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82312" cy="3657600"/>
                    </a:xfrm>
                    <a:prstGeom prst="rect">
                      <a:avLst/>
                    </a:prstGeom>
                    <a:noFill/>
                  </pic:spPr>
                </pic:pic>
              </a:graphicData>
            </a:graphic>
          </wp:inline>
        </w:drawing>
      </w:r>
      <w:r w:rsidR="008D78AB">
        <w:t xml:space="preserve"> </w:t>
      </w:r>
    </w:p>
    <w:p w14:paraId="3E7EC92D" w14:textId="4633F1D1" w:rsidR="008D78AB" w:rsidRDefault="008D78AB" w:rsidP="008D78AB">
      <w:pPr>
        <w:pStyle w:val="09BodyFirstParagraph"/>
      </w:pPr>
      <w:r>
        <w:t>Figure 2</w:t>
      </w:r>
      <w:r w:rsidR="00916E70">
        <w:t>:</w:t>
      </w:r>
      <w:r>
        <w:t xml:space="preserve"> </w:t>
      </w:r>
      <w:r w:rsidR="00916E70">
        <w:t>3D Plot of thermo-optic coefficient and spectral dispersion for several candidate infrared materials</w:t>
      </w:r>
    </w:p>
    <w:p w14:paraId="5C452472" w14:textId="25082A58" w:rsidR="001D6930" w:rsidRDefault="008D78AB" w:rsidP="008D78AB">
      <w:pPr>
        <w:pStyle w:val="09BodyFirstParagraph"/>
      </w:pPr>
      <w:r>
        <w:t xml:space="preserve">The halides outperform the selenides by a wide margin, </w:t>
      </w:r>
      <w:r w:rsidR="001D6930">
        <w:t xml:space="preserve">with thermo-optic coefficients roughly one-sixth those of zinc sulfide or zinc selenide, while also having </w:t>
      </w:r>
      <w:r>
        <w:t>lower dispersion. Based on this comparison alone, to minimize uncertainty in the measured refractive index, the optimal material would be whichever fluoride has the widest transmission range</w:t>
      </w:r>
      <w:r w:rsidR="003A770B">
        <w:t>,</w:t>
      </w:r>
      <w:r>
        <w:t xml:space="preserve"> namely, Barium Fluoride.</w:t>
      </w:r>
      <w:r w:rsidR="00916E70">
        <w:t xml:space="preserve"> Calcium Fluoride would also be an excellent material for this purpose and is likely </w:t>
      </w:r>
      <w:r w:rsidR="001D6930">
        <w:t>produced in greater volume than Barium Fluoride; however, because its absorption onset is past 10 microns, it would not be suitable for covering</w:t>
      </w:r>
      <w:r w:rsidR="00916E70">
        <w:t xml:space="preserve"> the entire LWIR (8 to 12 micron) band. </w:t>
      </w:r>
    </w:p>
    <w:p w14:paraId="7A65C69E" w14:textId="6C25BDE3" w:rsidR="008D78AB" w:rsidRPr="00BD68E4" w:rsidRDefault="00916E70" w:rsidP="008D78AB">
      <w:pPr>
        <w:pStyle w:val="09BodyFirstParagraph"/>
      </w:pPr>
      <w:r>
        <w:t>Barium</w:t>
      </w:r>
      <w:r w:rsidR="008D78AB">
        <w:t xml:space="preserve"> Fluoride is a well-studied material. Malison’s study measured its refractive index at 25°C across multiple wavelengths spanning 0.2652 µm in the ultraviolet to 10.346 µm in the infrared, fitting the results to a three-term Sellmeier dispersion equation with an average absolute residual of 1.9×10⁻⁵</w:t>
      </w:r>
      <w:sdt>
        <w:sdtPr>
          <w:rPr>
            <w:rFonts w:cs="Times New Roman"/>
            <w:color w:val="000000"/>
          </w:rPr>
          <w:tag w:val="MENDELEY_CITATION_v3_eyJjaXRhdGlvbklEIjoiTUVOREVMRVlfQ0lUQVRJT05fMTI3YzUyOTUtZGVjZS00ZDBjLTlhMGQtMTBkMjQzNjkwN2RjIiwicHJvcGVydGllcyI6eyJub3RlSW5kZXgiOjB9LCJpc0VkaXRlZCI6ZmFsc2UsIm1hbnVhbE92ZXJyaWRlIjp7ImlzTWFudWFsbHlPdmVycmlkZGVuIjpmYWxzZSwiY2l0ZXByb2NUZXh0IjoiwqBbMTBdIiwibWFudWFsT3ZlcnJpZGVUZXh0IjoiIn0sImNpdGF0aW9uSXRlbXMiOlt7ImlkIjoiZTNmYWMxMmYtNmNkNy0zZjVhLTg2YjEtNTdlZDg5ZTJkZjJkIiwiaXRlbURhdGEiOnsidHlwZSI6ImFydGljbGUtam91cm5hbCIsImlkIjoiZTNmYWMxMmYtNmNkNy0zZjVhLTg2YjEtNTdlZDg5ZTJkZjJkIiwidGl0bGUiOiJSZWZyYWN0aXZlIFByb3BlcnRpZXMgb2YgQmFyaXVtIEZsdW9yaWRlKiIsImF1dGhvciI6W3siZmFtaWx5IjoiTWFsaXRzb24iLCJnaXZlbiI6IklydmluZyBIIiwicGFyc2UtbmFtZXMiOmZhbHNlLCJkcm9wcGluZy1wYXJ0aWNsZSI6IiIsIm5vbi1kcm9wcGluZy1wYXJ0aWNsZSI6IiJ9XSwiY29udGFpbmVyLXRpdGxlIjoiSk9TQSAiLCJET0kiOiIxMC4xMzY0L09BX0xpY2Vuc2VfdjEjVk9SIiwiaXNzdWVkIjp7ImRhdGUtcGFydHMiOltbMTk2NF1dfSwicGFnZSI6IjYyOC02MzIiLCJhYnN0cmFjdCI6IlJlZnJhY3RpdmUgcHJvcGVydGllcyBvZiBiYXJpdW0gZmx1b3JpZGUgYXJlIGRpc2N1c3NlZC4gVGhlIHJlZnJhY3RpdmUgaW5kZXgsIG4sIHdhcyBkZXRlcm1pbmVkIGF0IDI1IDAgQyBmb3IgNDYgbWVhc3VyZWQgd2F2ZWxlbmd0aHMgZnJvbSAwLjI2NTIgcCBpbiB0aGUgdWx0cmF2aW9sZXQgdG8gMTAuMzQ2IGluIHRoZSBpbmZyYXJlZC4gVGhlIGRpc3BlcnNpb24gZXF1YXRpb24gMC42NDMzNTZYIDIgMC41MDY3NjJYMiAzLjgyNjFYIDIgWDIyLSgwLjA1Nzc4OSkyIFggMi0oMC4xMDk2OCkyIFgyLSg0Ni4zODY0KTInIHdoZXJlIFggaXMgZXhwcmVzc2VkIGluIG1pY3JvbnMgd2FzIGZvdW5kIHRvIGZpdCB0aGUgbWVhc3VyZWQgdmFsdWVzIHdpdGggYW4gYXZlcmFnZSBhYnNvbHV0ZSByZXNpZHVhbCBvZiBsLjl4IDEwNS4gQSB0ZW50YXRpdmUgYXZlcmFnZSB0aGVybWFsIGNvZWZmaWNpZW50IG9mIGluZGV4IGR1L2R0IGZvciB0aGUgbWVhc3VyZWQgc3BlY3RyYWwgcmFuZ2UgaXMtMTJYIDEwLTUvIDAgQy4gRGlzcGVyc2l2ZSBxdWFudGl0aWVzIHdoaWNoIGluZGljYXRlIHRoZSBleHBlY3RlZCByZWxhdGl2ZSBkaXNwZXJzaW9uLCBjaHJvbWF0aWMgYWJlcnJhdGlvbiwgYW5kIHRoZSBlZmZlY3Qgb2YgaW5kZXggb24gcmVzb2x1dGlvbiBhcmUgZ3JhcGhpY2FsbHkgcHJlc2VudGVkLiBBIHJldmlldyBvZiB0cmFuc21pdHRhbmNlIGRhdGEgZnJvbSB0aGUgbGl0ZXJhdHVyZSBpcyBhbHNvIHByZXNlbnRlZC4iLCJpc3N1ZSI6IjUiLCJ2b2x1bWUiOiI1NCIsImNvbnRhaW5lci10aXRsZS1zaG9ydCI6IiJ9LCJpc1RlbXBvcmFyeSI6ZmFsc2V9XX0="/>
          <w:id w:val="-1180811635"/>
          <w:placeholder>
            <w:docPart w:val="DefaultPlaceholder_-1854013440"/>
          </w:placeholder>
        </w:sdtPr>
        <w:sdtContent>
          <w:r w:rsidR="001D6930" w:rsidRPr="001D6930">
            <w:rPr>
              <w:rFonts w:cs="Times New Roman"/>
              <w:color w:val="000000"/>
            </w:rPr>
            <w:t> [10]</w:t>
          </w:r>
        </w:sdtContent>
      </w:sdt>
      <w:r w:rsidR="008D78AB">
        <w:t xml:space="preserve">. He observed a systematic index difference of approximately 46×10⁻⁵ between two BaF₂ samples, one grown experimentally by Stockbarger in 1944 and one sourced commercially in </w:t>
      </w:r>
      <w:r w:rsidR="00801532">
        <w:t>1958, and</w:t>
      </w:r>
      <w:r w:rsidR="008D78AB">
        <w:t xml:space="preserve"> concluded </w:t>
      </w:r>
      <w:r w:rsidR="00BD68E4">
        <w:t>there is some variation in BaF</w:t>
      </w:r>
      <w:r w:rsidR="00BD68E4">
        <w:rPr>
          <w:vertAlign w:val="subscript"/>
        </w:rPr>
        <w:t xml:space="preserve">2 </w:t>
      </w:r>
      <w:r w:rsidR="00BD68E4">
        <w:t>based on material source.</w:t>
      </w:r>
    </w:p>
    <w:p w14:paraId="2D819BFA" w14:textId="595E753A" w:rsidR="008D78AB" w:rsidRDefault="008D78AB" w:rsidP="008D78AB">
      <w:pPr>
        <w:pStyle w:val="09BodyFirstParagraph"/>
      </w:pPr>
      <w:r>
        <w:t>This</w:t>
      </w:r>
      <w:r w:rsidR="00BD68E4">
        <w:t xml:space="preserve"> </w:t>
      </w:r>
      <w:r>
        <w:t>was revisited decades later by Leviton et al. using the Cryogenic High Accuracy Refraction Measuring System (CHARMS) at NASA Goddard Space Flight Center, developed to measure absolute refractive index in vacuum using the minimum deviation method, at temperatures as low as 15 K. Leviton et al. measured BaF₂ over the wavelength range 0.45 to 5.6 µm and across temperatures from 21 to 300 K</w:t>
      </w:r>
      <w:sdt>
        <w:sdtPr>
          <w:rPr>
            <w:rFonts w:cs="Times New Roman"/>
            <w:color w:val="000000"/>
          </w:rPr>
          <w:tag w:val="MENDELEY_CITATION_v3_eyJjaXRhdGlvbklEIjoiTUVOREVMRVlfQ0lUQVRJT05fYTYyYWJhNzAtZjVmMC00NTQwLThiOGQtMjkxMTI3ZDFlOGU1IiwicHJvcGVydGllcyI6eyJub3RlSW5kZXgiOjB9LCJpc0VkaXRlZCI6ZmFsc2UsIm1hbnVhbE92ZXJyaWRlIjp7ImlzTWFudWFsbHlPdmVycmlkZGVuIjpmYWxzZSwiY2l0ZXByb2NUZXh0IjoiwqBbMjFdIiwibWFudWFsT3ZlcnJpZGVUZXh0IjoiIn0sImNpdGF0aW9uSXRlbXMiOlt7ImlkIjoiNDIzZDZkM2UtMDNiMS0zNGYwLWFjMmUtOGY4MTFjN2MxN2M1IiwiaXRlbURhdGEiOnsidHlwZSI6InBhcGVyLWNvbmZlcmVuY2UiLCJpZCI6IjQyM2Q2ZDNlLTAzYjEtMzRmMC1hYzJlLThmODExYzdjMTdjNSIsInRpdGxlIjoiVGVtcGVyYXR1cmUtZGVwZW5kZW50IHJlZnJhY3RpdmUgaW5kZXggbWVhc3VyZW1lbnRzIG9mIENhRjIsIFN1cHJhc2lsIDMwMDEsIGFuZCBTLUZUTTE2IGZvciB0aGUgRXVjbGlkIE5lYXIgSW5mcmFyZWQgU3BlY3Ryb21ldGVyIGFuZCBQaG90b21ldGVyIiwiYXV0aG9yIjpbeyJmYW1pbHkiOiJMZXZpdG9uIiwiZ2l2ZW4iOiJEb3VnbGFzIEIiLCJwYXJzZS1uYW1lcyI6ZmFsc2UsImRyb3BwaW5nLXBhcnRpY2xlIjoiIiwibm9uLWRyb3BwaW5nLXBhcnRpY2xlIjoiIn0seyJmYW1pbHkiOiJNaWxsZXIiLCJnaXZlbiI6IktldmluIEgiLCJwYXJzZS1uYW1lcyI6ZmFsc2UsImRyb3BwaW5nLXBhcnRpY2xlIjoiIiwibm9uLWRyb3BwaW5nLXBhcnRpY2xlIjoiIn0seyJmYW1pbHkiOiJRdWlqYWRhIiwiZ2l2ZW4iOiJNYW51ZWwgQSIsInBhcnNlLW5hbWVzIjpmYWxzZSwiZHJvcHBpbmctcGFydGljbGUiOiIiLCJub24tZHJvcHBpbmctcGFydGljbGUiOiIifSx7ImZhbWlseSI6IkdydXBwIiwiZ2l2ZW4iOiJGcmFuayBEIiwicGFyc2UtbmFtZXMiOmZhbHNlLCJkcm9wcGluZy1wYXJ0aWNsZSI6IiIsIm5vbi1kcm9wcGluZy1wYXJ0aWNsZSI6IiJ9XSwiY29udGFpbmVyLXRpdGxlIjoiU1BJRSBPcHRpY3MgYW5kIFBob3RvbmljcyA5NTc4IiwiaXNzdWVkIjp7ImRhdGUtcGFydHMiOltbMjAxNV1dfSwiYWJzdHJhY3QiOiJVc2luZyB0aGUgQ3J5b2dlbmljIEhpZ2ggQWNjdXJhY3kgUmVmcmFjdGlvbiBNZWFzdXJpbmcgU3lzdGVtIChDSEFSTVMpIGF0IE5BU0EncyBHb2RkYXJkIFNwYWNlIEZsaWdodCBDZW50ZXIsIHdlIG1lYXN1cmVkIGFic29sdXRlIHJlZnJhY3RpdmUgaW5kaWNlcyBhdCB0ZW1wZXJhdHVyZXMgZnJvbSAxMDAgdG8gMzEwIEsgYXQgd2F2ZWxlbmd0aHMgZnJvbSAwLjQyIHRvIDMuNiBtaWNyb25zIGZvciBDYUYyLCBTdXByYXNpbCAzMDAxIGZ1c2VkIHNpbGljYSwgYW5kIFMtRlRNMTYgZ2xhc3MgaW4gc3VwcG9ydCBvZiBsZW5zIGRlc2lnbnMgZm9yIHRoZSBOZWFyIEluZnJhcmVkIFNwZWN0cm9tZXRlciBhbmQgUGhvdG9tZXRlciAoTklTUCkgZm9yIEVTQSdzIEV1Y2xpZCBkYXJrIGVuZXJneSBtaXNzaW9uLiBXZSByZXBvcnQgYWJzb2x1dGUgcmVmcmFjdGl2ZSBpbmRleCwgZGlzcGVyc2lvbiAoZG4vZM67KSwgYW5kIHRoZXJtby1vcHRpYyBjb2VmZmljaWVudCAoZG4vZFQpIGZvciB0aGVzZSBtYXRlcmlhbHMuIEluIHRoaXMgc3R1ZHksIG1hdGVyaWFscyBmcm9tIGRpZmZlcmVudCBtZWx0cyB3ZXJlIHByb2N1cmVkIHRvIHVuZGVyc3RhbmQgaW5kZXggdmFyaWFiaWxpdHkgaW4gZWFjaCBtYXRlcmlhbC4gV2UgcHJvdmlkZSB0ZW1wZXJhdHVyZS1kZXBlbmRlbnQgU2VsbG1laWVyIGNvZWZmaWNpZW50cyBiYXNlZCBvbiBvdXIgZGF0YSB0byBhbGxvdyBhY2N1cmF0ZSBpbnRlcnBvbGF0aW9uIG9mIGluZGV4IHRvIG90aGVyIHdhdmVsZW5ndGhzIGFuZCB0ZW1wZXJhdHVyZXMuIEZvciBjYWxjaXVtIGZsdW9yaWRlIChDYUYyKSBhbmQgUy1GVE0xNiwgd2UgY29tcGFyZSBvdXIgY3VycmVudCBtZWFzdXJlbWVudHMgd2l0aCBDSEFSTVMgbWVhc3VyZW1lbnRzIG9mIHRoZXNlIG1hdGVyaWFscyBtYWRlIGluIHRoZSByZWNlbnQgcGFzdCBmb3Igb3RoZXIgcHJvZ3JhbXMuIFdlIGFsc28gY29tcGFyZSBTdXByYXNpbCAzMDAxJ3MgaW5kaWNlcyB0byB0aG9zZSBvZiBvdGhlciBmb3JtcyBvZiBmdXNlZCBzaWxpY2Egd2UgaGF2ZSBtZWFzdXJlZCBpbiBDSEFSTVMuIn0sImlzVGVtcG9yYXJ5IjpmYWxzZX1dfQ=="/>
          <w:id w:val="-711113021"/>
          <w:placeholder>
            <w:docPart w:val="DefaultPlaceholder_-1854013440"/>
          </w:placeholder>
        </w:sdtPr>
        <w:sdtContent>
          <w:r w:rsidR="001D6930" w:rsidRPr="001D6930">
            <w:rPr>
              <w:rFonts w:cs="Times New Roman"/>
              <w:color w:val="000000"/>
            </w:rPr>
            <w:t> [21]</w:t>
          </w:r>
        </w:sdtContent>
      </w:sdt>
      <w:r>
        <w:t>. The room-temperature Sellmeier model agreed with Malison’s measured dispersion to within approximately 1×10⁻⁵ across all wavelengths. This was considered surprising, as previous samples were produced in the 1950’s, thereby demonstrating the material's development.</w:t>
      </w:r>
    </w:p>
    <w:p w14:paraId="422F867D" w14:textId="11EB5B1F" w:rsidR="00994199" w:rsidRPr="00A03147" w:rsidRDefault="008D78AB" w:rsidP="00E07763">
      <w:pPr>
        <w:pStyle w:val="09BodyFirstParagraph"/>
      </w:pPr>
      <w:r>
        <w:t>BaF₂ can be grown in cubic single-crystal form without defects, making it ideal from a material perspective. It is linear, homogeneous, isotropic, and non-lossy throughout the infrared spectrum. However, it has one potential flaw: chemo-environmental degradation, particularly from crystal hydration. Fluorides are known to degrade in the presence of moisture, which can cause small chemical changes that may lead to refractive index variability, a concern Malitson himself noted in comparing his two samples. To assess the long-term stability of Barium Fluoride as a refractive index standard, the previously measured prism was retrieved from storage and remeasured on CHARMS. This experiment and its results are presented below</w:t>
      </w:r>
      <w:bookmarkStart w:id="1" w:name="_Hlk173849580"/>
      <w:r w:rsidR="00E07763">
        <w:t>.</w:t>
      </w:r>
    </w:p>
    <w:bookmarkEnd w:id="1"/>
    <w:p w14:paraId="344734F0" w14:textId="1B550CBD" w:rsidR="00994199" w:rsidRDefault="00E07763" w:rsidP="00994199">
      <w:pPr>
        <w:pStyle w:val="08SectionHeader10"/>
        <w:numPr>
          <w:ilvl w:val="0"/>
          <w:numId w:val="5"/>
        </w:numPr>
      </w:pPr>
      <w:r w:rsidRPr="00E07763">
        <w:t xml:space="preserve">Experimentation </w:t>
      </w:r>
    </w:p>
    <w:p w14:paraId="76127325" w14:textId="6C762B32" w:rsidR="00E07763" w:rsidRPr="00E07763" w:rsidRDefault="00E07763" w:rsidP="00E07763">
      <w:pPr>
        <w:pStyle w:val="08SectionHeader2"/>
        <w:jc w:val="both"/>
        <w:rPr>
          <w:rFonts w:ascii="Times New Roman" w:hAnsi="Times New Roman"/>
          <w:i w:val="0"/>
          <w:iCs/>
          <w:color w:val="000000" w:themeColor="text1"/>
        </w:rPr>
      </w:pPr>
      <w:bookmarkStart w:id="2" w:name="_Hlk173850098"/>
      <w:r w:rsidRPr="00E07763">
        <w:rPr>
          <w:rFonts w:ascii="Times New Roman" w:hAnsi="Times New Roman"/>
          <w:i w:val="0"/>
          <w:iCs/>
          <w:color w:val="000000" w:themeColor="text1"/>
        </w:rPr>
        <w:t>The refractive index of this barium fluoride prism</w:t>
      </w:r>
      <w:r w:rsidR="00CF34F0">
        <w:rPr>
          <w:rFonts w:ascii="Times New Roman" w:hAnsi="Times New Roman"/>
          <w:i w:val="0"/>
          <w:iCs/>
          <w:color w:val="000000" w:themeColor="text1"/>
        </w:rPr>
        <w:t>, studied originally for the development of the Near Infrared Camera (</w:t>
      </w:r>
      <w:proofErr w:type="spellStart"/>
      <w:r w:rsidR="00CF34F0">
        <w:rPr>
          <w:rFonts w:ascii="Times New Roman" w:hAnsi="Times New Roman"/>
          <w:i w:val="0"/>
          <w:iCs/>
          <w:color w:val="000000" w:themeColor="text1"/>
        </w:rPr>
        <w:t>NIRCam</w:t>
      </w:r>
      <w:proofErr w:type="spellEnd"/>
      <w:r w:rsidR="00CF34F0">
        <w:rPr>
          <w:rFonts w:ascii="Times New Roman" w:hAnsi="Times New Roman"/>
          <w:i w:val="0"/>
          <w:iCs/>
          <w:color w:val="000000" w:themeColor="text1"/>
        </w:rPr>
        <w:t>) for the James Webb Space Telescope (JWST),</w:t>
      </w:r>
      <w:r w:rsidR="00615B0F">
        <w:rPr>
          <w:rFonts w:ascii="Times New Roman" w:hAnsi="Times New Roman"/>
          <w:i w:val="0"/>
          <w:iCs/>
          <w:color w:val="000000" w:themeColor="text1"/>
        </w:rPr>
        <w:t xml:space="preserve"> </w:t>
      </w:r>
      <w:r w:rsidRPr="00E07763">
        <w:rPr>
          <w:rFonts w:ascii="Times New Roman" w:hAnsi="Times New Roman"/>
          <w:i w:val="0"/>
          <w:iCs/>
          <w:color w:val="000000" w:themeColor="text1"/>
        </w:rPr>
        <w:t xml:space="preserve">was </w:t>
      </w:r>
      <w:r w:rsidR="00615B0F">
        <w:rPr>
          <w:rFonts w:ascii="Times New Roman" w:hAnsi="Times New Roman"/>
          <w:i w:val="0"/>
          <w:iCs/>
          <w:color w:val="000000" w:themeColor="text1"/>
        </w:rPr>
        <w:t>re</w:t>
      </w:r>
      <w:r w:rsidRPr="00E07763">
        <w:rPr>
          <w:rFonts w:ascii="Times New Roman" w:hAnsi="Times New Roman"/>
          <w:i w:val="0"/>
          <w:iCs/>
          <w:color w:val="000000" w:themeColor="text1"/>
        </w:rPr>
        <w:t>measured from 0.95 to 5.5 μm over a temperature range of 230-315K. This prism has been stored in a laboratory environment for the past 20 years</w:t>
      </w:r>
      <w:r w:rsidR="00CF34F0">
        <w:rPr>
          <w:rFonts w:ascii="Times New Roman" w:hAnsi="Times New Roman"/>
          <w:i w:val="0"/>
          <w:iCs/>
          <w:color w:val="000000" w:themeColor="text1"/>
        </w:rPr>
        <w:t xml:space="preserve"> and was not protected in a nitrogen-purged cabinet but was instead</w:t>
      </w:r>
      <w:r w:rsidR="00916E70">
        <w:rPr>
          <w:rFonts w:ascii="Times New Roman" w:hAnsi="Times New Roman"/>
          <w:i w:val="0"/>
          <w:iCs/>
          <w:color w:val="000000" w:themeColor="text1"/>
        </w:rPr>
        <w:t xml:space="preserve"> exposed to the general laboratory environment.</w:t>
      </w:r>
      <w:r w:rsidRPr="00E07763">
        <w:rPr>
          <w:rFonts w:ascii="Times New Roman" w:hAnsi="Times New Roman"/>
          <w:i w:val="0"/>
          <w:iCs/>
          <w:color w:val="000000" w:themeColor="text1"/>
        </w:rPr>
        <w:t xml:space="preserve"> The prism was not modified in any way before measurement. The prism was removed from its case and measured directly in CHARMS. </w:t>
      </w:r>
    </w:p>
    <w:p w14:paraId="5F8ABB23" w14:textId="27DC8BEC" w:rsidR="00CF34F0" w:rsidRDefault="00E07763" w:rsidP="00E07763">
      <w:pPr>
        <w:pStyle w:val="08SectionHeader2"/>
        <w:jc w:val="both"/>
        <w:rPr>
          <w:rFonts w:ascii="Times New Roman" w:hAnsi="Times New Roman"/>
          <w:i w:val="0"/>
          <w:iCs/>
          <w:color w:val="000000" w:themeColor="text1"/>
        </w:rPr>
      </w:pPr>
      <w:r w:rsidRPr="00E07763">
        <w:rPr>
          <w:rFonts w:ascii="Times New Roman" w:hAnsi="Times New Roman"/>
          <w:i w:val="0"/>
          <w:iCs/>
          <w:color w:val="000000" w:themeColor="text1"/>
        </w:rPr>
        <w:t>The measurement methodology has been explored in greater detail in several previous publications</w:t>
      </w:r>
      <w:sdt>
        <w:sdtPr>
          <w:rPr>
            <w:rFonts w:ascii="Times New Roman" w:hAnsi="Times New Roman" w:cs="Times New Roman"/>
            <w:i w:val="0"/>
            <w:iCs/>
            <w:color w:val="000000"/>
          </w:rPr>
          <w:tag w:val="MENDELEY_CITATION_v3_eyJjaXRhdGlvbklEIjoiTUVOREVMRVlfQ0lUQVRJT05fYjFjZWZkNDUtMzNmMi00Zjc1LTlkYzQtZTIwZmNlMGY0YjQ3IiwicHJvcGVydGllcyI6eyJub3RlSW5kZXgiOjB9LCJpc0VkaXRlZCI6ZmFsc2UsIm1hbnVhbE92ZXJyaWRlIjp7ImlzTWFudWFsbHlPdmVycmlkZGVuIjpmYWxzZSwiY2l0ZXByb2NUZXh0IjoiwqBbMjLigJMyN10iLCJtYW51YWxPdmVycmlkZVRleHQiOiIifSwiY2l0YXRpb25JdGVtcyI6W3siaWQiOiJkODMxYzllNy1mMGE4LTMwZjktYjA5OC0xZDA3OTJmYmQ4ZjQiLCJpdGVtRGF0YSI6eyJ0eXBlIjoicGFwZXItY29uZmVyZW5jZSIsImlkIjoiZDgzMWM5ZTctZjBhOC0zMGY5LWIwOTgtMWQwNzkyZmJkOGY0IiwidGl0bGUiOiJIaWdoIGFjY3VyYWN5LCBhYnNvbHV0ZSwgY3J5b2dlbmljIHJlZnJhY3RpdmUgaW5kZXggbWVhc3VyZW1lbnRzIG9mIGluZnJhcmVkIGxlbnMgbWF0ZXJpYWxzIGZvciBKV1NUIE5JUkNhbSB1c2luZyBDSEFSTVMiLCJhdXRob3IiOlt7ImZhbWlseSI6Ikxldml0b24iLCJnaXZlbiI6IkRvdWdsYXMgQi4iLCJwYXJzZS1uYW1lcyI6ZmFsc2UsImRyb3BwaW5nLXBhcnRpY2xlIjoiIiwibm9uLWRyb3BwaW5nLXBhcnRpY2xlIjoiIn0seyJmYW1pbHkiOiJGcmV5IiwiZ2l2ZW4iOiJCcmFkbGV5IEouIiwicGFyc2UtbmFtZXMiOmZhbHNlLCJkcm9wcGluZy1wYXJ0aWNsZSI6IiIsIm5vbi1kcm9wcGluZy1wYXJ0aWNsZSI6IiJ9LHsiZmFtaWx5IjoiS3ZhbW1lIiwiZ2l2ZW4iOiJUb2RkIiwicGFyc2UtbmFtZXMiOmZhbHNlLCJkcm9wcGluZy1wYXJ0aWNsZSI6IiIsIm5vbi1kcm9wcGluZy1wYXJ0aWNsZSI6IiJ9XSwiY29udGFpbmVyLXRpdGxlIjoiQ3J5b2dlbmljIE9wdGljYWwgU3lzdGVtcyBhbmQgSW5zdHJ1bWVudHMgWEkiLCJET0kiOiIxMC4xMTE3LzEyLjYxOTMwNiIsIklTU04iOiIwMjc3Nzg2WCIsImlzc3VlZCI6eyJkYXRlLXBhcnRzIjpbWzIwMDUsOCwxOF1dfSwicGFnZSI6IjU5MDQwTyIsImFic3RyYWN0IjoiVGhlIHJlZnJhY3RpdmUgb3B0aWNhbCBkZXNpZ24gb2YgdGhlIEphbWVzIFdlYmIgU3BhY2UgVGVsZXNjb3BlIChKV1NUKSBOZWFyIEluZnJhcmVkIENhbWVyYSAoTklSQ2FtKSB1c2VzIHRocmVlIGluZnJhcmVkIG1hdGVyaWFscyBpbiBpdHMgbGVuc2VzOiBMaUYsIEJhRjIsIGFuZCBablNlLiBJbiBvcmRlciB0byBwcm92aWRlIHRoZSBpbnN0cnVtZW50J3Mgb3B0aWNhbCBkZXNpZ25lcnMgd2l0aCBhY2N1cmF0ZSwgaGVyZXRvZm9yZSB1bmF2YWlsYWJsZSBkYXRhIGZvciBhYnNvbHV0ZSByZWZyYWN0aXZlIGluZGV4IGJhc2VkIG9uIGFjdHVhbCBjcnlvZ2VuaWMgbWVhc3VyZW1lbnRzLCB0d28gcHJpc21hdGljIHNhbXBsZXMgb2YgZWFjaCBtYXRlcmlhbCB3ZXJlIG1lYXN1cmVkIHVzaW5nIHRoZSBjcnlvZ2VuaWMsIGhpZ2ggYWNjdXJhY3ksIHJlZnJhY3Rpb24gbWVhc3VyaW5nIHN5c3RlbSAoQ0hBUk1TKSBhdCBOQVNBJ3MgR29kZGFyZCBTcGFjZSBGbGlnaHQgQ2VudGVyIChHU0ZDKSwgZGVuc2VseSBjb3ZlcmluZyB0aGUgdGVtcGVyYXR1cmUgcmFuZ2UgZnJvbSAxNSB0byAzMjAgSyBhbmQgd2F2ZWxlbmd0aCByYW5nZSBmcm9tIDAuNCB0byA1LjYgbWljcm9ucy4gRGF0YSByZWR1Y3Rpb24gbWV0aG9kcyBhcmUgZGlzY3Vzc2VkIGFuZCBncmFwaGljYWwgYW5kIHRhYnVsYXRlZCBkYXRhIGZvciBhYnNvbHV0ZSByZWZyYWN0aXZlIGluZGV4LCBkaXNwZXJzaW9uLCBhbmQgdGhlcm1vLW9wdGljIGNvZWZmaWNpZW50IGZvciB0aGVzZSB0aHJlZSBtYXRlcmlhbHMgYXJlIHByZXNlbnRlZCBmb3Igc2VsZWN0ZWQgd2F2ZWxlbmd0aHMgYW5kIHRlbXBlcmF0dXJlcyBhbG9uZyB3aXRoIGVzdGltYXRlcyBvZiBpbmRleCB1bmNlcnRhaW50eS4gQ29lZmZpY2llbnRzIGZvciB0ZW1wZXJhdHVyZS1kZXBlbmRlbnQgU2VsbG1laWVyIGZpdHMgb2YgbWVhc3VyZWQgaW5kZXggYXJlIGFsc28gcHJlc2VudGVkIHdpdGggYW4gZXhhbXBsZSBvZiB0aGVpciB1c2FnZSB0byBwcmVkaWN0IGFic29sdXRlIGluZGV4IGF0IGFueSB3YXZlbGVuZ3RoIG9yIHRlbXBlcmF0dXJlIHdpdGhpbiB0aGUgYXBwbGljYWJsZSByYW5nZSBvZiB0aG9zZSBwYXJhbWV0ZXJzLiIsInB1Ymxpc2hlciI6IlNQSUUiLCJ2b2x1bWUiOiI1OTA0IiwiY29udGFpbmVyLXRpdGxlLXNob3J0IjoiIn0sImlzVGVtcG9yYXJ5IjpmYWxzZX0seyJpZCI6IjhiOWJhNTQ2LTQ0OTEtM2RiOC05YTU1LWU3ODAyNDkxZGVjMCIsIml0ZW1EYXRhIjp7InR5cGUiOiJwYXBlci1jb25mZXJlbmNlIiwiaWQiOiI4YjliYTU0Ni00NDkxLTNkYjgtOWE1NS1lNzgwMjQ5MWRlYzAiLCJ0aXRsZSI6IlRlbXBlcmF0dXJlLWRlcGVuZGVudCBhYnNvbHV0ZSByZWZyYWN0aXZlIGluZGV4IG1lYXN1cmVtZW50cyBvZiBzeW50aGV0aWMgZnVzZWQgc2lsaWNhIiwiYXV0aG9yIjpbeyJmYW1pbHkiOiJMZXZpdG9uIiwiZ2l2ZW4iOiJEb3VnbGFzIEIuIiwicGFyc2UtbmFtZXMiOmZhbHNlLCJkcm9wcGluZy1wYXJ0aWNsZSI6IiIsIm5vbi1kcm9wcGluZy1wYXJ0aWNsZSI6IiJ9LHsiZmFtaWx5IjoiRnJleSIsImdpdmVuIjoiQnJhZGxleSBKLiIsInBhcnNlLW5hbWVzIjpmYWxzZSwiZHJvcHBpbmctcGFydGljbGUiOiIiLCJub24tZHJvcHBpbmctcGFydGljbGUiOiIifV0sImNvbnRhaW5lci10aXRsZSI6Ik9wdG9tZWNoYW5pY2FsIFRlY2hub2xvZ2llcyBmb3IgQXN0cm9ub215IiwiRE9JIjoiMTAuMTExNy8xMi42NzI4NTMiLCJJU0JOIjoiMDgxOTQ2MzM4OCIsIklTU04iOiIwMjc3Nzg2WCIsImlzc3VlZCI6eyJkYXRlLXBhcnRzIjpbWzIwMDYsNiwxNF1dfSwicGFnZSI6IjYyNzMySyIsImFic3RyYWN0IjoiVXNpbmcgdGhlIENyeW9nZW5pYywgSGlnaC1BY2N1cmFjeSBSZWZyYWN0aW9uIE1lYXN1cmluZyBTeXN0ZW0gKENIQVJNUykgYXQgTkFTQSdzIEdvZGRhcmQgU3BhY2UgRmxpZ2h0IENlbnRlciwgd2UgaGF2ZSBtZWFzdXJlZCB0aGUgYWJzb2x1dGUgcmVmcmFjdGl2ZSBpbmRleCBvZiBmaXZlIHNwZWNpbWVucyB0YWtlbiBmcm9tIGEgdmVyeSBsYXJnZSBib3VsZSBvZiBDb3JuaW5nIDc5ODAgZnVzZWQgc2lsaWNhIGZyb20gdGVtcGVyYXR1cmVzIHJhbmdpbmcgZnJvbSAzMCB0byAzMTAgSyBhdCB3YXZlbGVuZ3RocyBmcm9tIDAuNCB0byAyLjYgbWljcm9ucyB3aXRoIGFuIGFic29sdXRlIHVuY2VydGFpbnR5IG9mICsvLTEgeCAxMF4tNS4gU3RhdGlzdGljYWwgdmFyaWF0aW9ucyBpbiBkZXJpdmVkIHZhbHVlcyBvZiB0aGUgdGhlcm1vLW9wdGljIGNvZWZmaWNpZW50IChkbi9kVCkgYXJlIGF0IHRoZSArLy0yIHggMTBeLTgvSyBsZXZlbC4gR3JhcGhpY2FsIGFuZCB0YWJ1bGF0ZWQgZGF0YSBmb3IgYWJzb2x1dGUgcmVmcmFjdGl2ZSBpbmRleCwgZGlzcGVyc2lvbiwgYW5kIHRoZXJtby1vcHRpYyBjb2VmZmljaWVudCBhcmUgcHJlc2VudGVkIGZvciBzZWxlY3RlZCB3YXZlbGVuZ3RocyBhbmQgdGVtcGVyYXR1cmVzIGFsb25nIHdpdGggZXN0aW1hdGVzIG9mIHVuY2VydGFpbnR5IGluIGluZGV4LiBDb2VmZmljaWVudHMgZm9yIHRlbXBlcmF0dXJlLWRlcGVuZGVudCBTZWxsbWVpZXIgZml0cyBvZiBtZWFzdXJlZCByZWZyYWN0aXZlIGluZGV4IGFyZSBhbHNvIHByZXNlbnRlZCB0byBhbGxvdyBhY2N1cmF0ZSBpbnRlcnBvbGF0aW9uIG9mIGluZGV4IHRvIG90aGVyIHdhdmVsZW5ndGhzIGFuZCB0ZW1wZXJhdHVyZXMuIFdlIGNvbXBhcmUgb3VyIHJlc3VsdHMgdG8gdGhvc2UgZnJvbSBhbiBpbmRlcGVuZGVudCBpbnZlc3RpZ2F0aW9uICh3aGljaCB1c2VkIGFuIGludGVyZmVyb21ldHJpYyB0ZWNobmlxdWUgZm9yIG1lYXN1cmluZyBpbmRleCBjaGFuZ2VzIGFzIGEgZnVuY3Rpb24gb2YgdGVtcGVyYXR1cmUpIHdob3NlIHNhbXBsZXMgd2VyZSBwcmVwYXJlZCBmcm9tIHRoZSBzYW1lIHNsdWdzIG9mIG1hdGVyaWFsIGZyb20gd2hpY2ggb3VyIHByaXNtcyB3ZXJlIHByZXBhcmVkIGluIHN1cHBvcnQgb2YgdGhlIEtlcGxlciBtaXNzaW9uLiBXZSBhbHNvIGNvbXBhcmUgb3VyIHJlc3VsdHMgd2l0aCBzcGFyc2UgY3J5b2dlbmljIGluZGV4IGRhdGEgZnJvbSBtZWFzdXJlbWVudHMgb2YgdGhpcyBtYXRlcmlhbCBmcm9tIHRoZSBsaXRlcmF0dXJlLiIsInB1Ymxpc2hlciI6IlNQSUUiLCJ2b2x1bWUiOiI2MjczIiwiY29udGFpbmVyLXRpdGxlLXNob3J0IjoiIn0sImlzVGVtcG9yYXJ5IjpmYWxzZX0seyJpZCI6ImNiMWQzYjdlLTMyNjYtMzJmOS05OTNhLWRlMTMwY2Y0YjQ5ZiIsIml0ZW1EYXRhIjp7InR5cGUiOiJwYXBlci1jb25mZXJlbmNlIiwiaWQiOiJjYjFkM2I3ZS0zMjY2LTMyZjktOTkzYS1kZTEzMGNmNGI0OWYiLCJ0aXRsZSI6IkNyeW9nZW5pYyBIaWdoLUFjY3VyYWN5IFJlZnJhY3Rpb24gTWVhc3VyaW5nIFN5c3RlbSAoQ0hBUk1TKTogYSBuZXcgZmFjaWxpdHkgZm9yIGNyeW9nZW5pYyBpbmZyYXJlZCB0aHJvdWdoIGZhci11bHRyYXZpb2xldCByZWZyYWN0aXZlIGluZGV4IG1lYXN1cmVtZW50cyIsImF1dGhvciI6W3siZmFtaWx5IjoiTGV2aXRvbiIsImdpdmVuIjoiRG91Z2xhcyBCLiIsInBhcnNlLW5hbWVzIjpmYWxzZSwiZHJvcHBpbmctcGFydGljbGUiOiIiLCJub24tZHJvcHBpbmctcGFydGljbGUiOiIifSx7ImZhbWlseSI6IkZyZXkiLCJnaXZlbiI6IkJyYWRsZXkgSi4iLCJwYXJzZS1uYW1lcyI6ZmFsc2UsImRyb3BwaW5nLXBhcnRpY2xlIjoiIiwibm9uLWRyb3BwaW5nLXBhcnRpY2xlIjoiIn1dLCJjb250YWluZXItdGl0bGUiOiJPcHRpY2FsIEZhYnJpY2F0aW9uLCBNZXRyb2xvZ3ksIGFuZCBNYXRlcmlhbCBBZHZhbmNlbWVudHMgZm9yIFRlbGVzY29wZXMiLCJET0kiOiIxMC4xMTE3LzEyLjU2Mzc5NSIsIklTU04iOiIwMjc3Nzg2WCIsImlzc3VlZCI6eyJkYXRlLXBhcnRzIjpbWzIwMDQsOSwyNF1dfSwicGFnZSI6IjQ5MiIsImFic3RyYWN0IjoiVGhlIGluZnJhcmVkIG9wdGljcyBjb21tdW5pdHkgY29udGludWFsbHkgZXhwcmVzc2VzIGl0cyBkZXNpcmUgZm9yIGhpZ2ggYWNjdXJhY3ksIGNyeW9nZW5pYywgaW5mcmFyZWQsIHJlZnJhY3RpdmUgaW5kZXggZGF0YSBmb3IgYSB3aWRlIHZhcmlldHkgb2YgbWF0ZXJpYWxzLCBhcyB3ZWxsIGFzIGtub3dsZWRnZSBvZiBpbmRleCB2YXJpYWJpbGl0eSBmb3IgZWFjaCBzcGVjaWVzLiBUaGUgTmVhci1JbmZyYXJlZCBDYW1lcmEgKE5JUkNhbSkgZm9yIHRoZSBKYW1lcyBXZWJiIFNwYWNlIFRlbGVzY29wZSAoSldTVCkgd2lsbCBub3Qgb25seSBwcm92aWRlIGFzdHJvbm9taWNhbCBzY2llbnRpZmljIGltYWdpbmcgaW4gdGhlIDAuNiB0byA1IG1pY3JvbiB3YXZlbGVuZ3RoIHJhbmdlIGJ1dCBpdCB3aWxsIGFsc28gc2VydmUgYXMgdGhlIG9ic2VydmF0b3J5XCJzIHdhdmVmcm9udCBjb250cm9sIHNlbnNvci4gVGhlIHByb3Zpc2lvbiBvZiBhY2N1cmF0ZSwgaW5mcmFyZWQgKElSKSBjcnlvZ2VuaWMgaW5kZXggZGF0YSBmb3Igb3B0aW1pemluZyB0aGUgcmVmcmFjdGl2ZSBvcHRpY2FsIGRlc2lnbiBvZiBOSVJDYW0gd2lsbCBiZSBhbiBpbXBvcnRhbnQgY29tcG9uZW50IGluIG1pc3Npb24gcmlzayByZWR1Y3Rpb24uIFRvIHRoaXMgZW5kLCB3ZSBoYXZlIGJ1aWx0IHRoZSBDcnlvZ2VuaWMsIEhpZ2gtQWNjdXJhY3kgUmVmcmFjdGlvbiBNZWFzdXJpbmcgU3lzdGVtIChDSEFSTVMpLiBUaGlzIHBhcGVyIGlzIHRoZSBmb3VydGggY292ZXJpbmcgdGhlIGRlc2lnbiBhbmQgY29uc3RydWN0aW9uIG9mIENIQVJNUyBhbmQgaGlnaGxpZ2h0cyB0aGUgc2lnbmlmaWNhbnQgZGVzaWduIGNoYW5nZXMgY3VsbWluYXRpbmcgaW4gdGhlIGZpbmlzaGVkIHJlZnJhY3RvbWV0ZXIuIEFzcGVjdHMgd2hpY2ggbWFrZSBDSEFSTVMgYSBoaWdoIGFjY3VyYWN5IHN5c3RlbSwgb25lIHdoaWNoIHdpbGwgbWVhc3VyZSByZWZyYWN0aXZlIGluZGV4IG1vcmUgYWNjdXJhdGVseSB0aGFuIHByZXZpb3VzIHJlZnJhY3RvbWV0ZXJzLCBhcmUgcHJlc2VudGVkIGFsb25nIHdpdGggc3ViLXN5c3RlbSBwZXJmb3JtYW5jZSBkYXRhLiBGaW5hbGx5LCB3ZSBwcmVzZW50IG91ciBcImZpcnN0IGxpZ2h0LFwiIGNyeW9nZW5pYywgaW5mcmFyZWQgcmVmcmFjdGl2ZSBpbmRleCBkYXRhIGZvciBsaXRoaXVtIGZsdW9yaWRlIChMaUYpIGZvciB0ZW1wZXJhdHVyZXMgZG93biB0byAyNSBLLCByZWxhdGluZyBpdCB0byBwcmV2aW91c2x5IHB1Ymxpc2hlZCBhbWJpZW50IGRhdGEgZm9yIHRoaXMgbWF0ZXJpYWwuIiwicHVibGlzaGVyIjoiU1BJRSIsInZvbHVtZSI6IjU0OTQiLCJjb250YWluZXItdGl0bGUtc2hvcnQiOiIifSwiaXNUZW1wb3JhcnkiOmZhbHNlfSx7ImlkIjoiZjk4YTZiNjUtNmY2Ni0zY2Y3LWFmZjItZDllZWI4MTBjYzhkIiwiaXRlbURhdGEiOnsidHlwZSI6InBhcGVyLWNvbmZlcmVuY2UiLCJpZCI6ImY5OGE2YjY1LTZmNjYtM2NmNy1hZmYyLWQ5ZWViODEwY2M4ZCIsInRpdGxlIjoiQXV0b21hdGlvbiwgb3BlcmF0aW9uLCBhbmQgZGF0YSBhbmFseXNpcyBpbiB0aGUgY3J5b2dlbmljLCBoaWdoIGFjY3VyYWN5LCByZWZyYWN0aW9uIG1lYXN1cmluZyBzeXN0ZW0gKENIQVJNUykiLCJhdXRob3IiOlt7ImZhbWlseSI6IkZyZXkiLCJnaXZlbiI6IkJyYWRsZXkgSi4iLCJwYXJzZS1uYW1lcyI6ZmFsc2UsImRyb3BwaW5nLXBhcnRpY2xlIjoiIiwibm9uLWRyb3BwaW5nLXBhcnRpY2xlIjoiIn0seyJmYW1pbHkiOiJMZXZpdG9uIiwiZ2l2ZW4iOiJEb3VnbGFzIEIuIiwicGFyc2UtbmFtZXMiOmZhbHNlLCJkcm9wcGluZy1wYXJ0aWNsZSI6IiIsIm5vbi1kcm9wcGluZy1wYXJ0aWNsZSI6IiJ9XSwiY29udGFpbmVyLXRpdGxlIjoiQ3J5b2dlbmljIE9wdGljYWwgU3lzdGVtcyBhbmQgSW5zdHJ1bWVudHMgWEkiLCJET0kiOiIxMC4xMTE3LzEyLjYxOTMwMiIsIklTU04iOiIwMjc3Nzg2WCIsImlzc3VlZCI6eyJkYXRlLXBhcnRzIjpbWzIwMDUsOCwxOF1dfSwicGFnZSI6IjU5MDQwUCIsImFic3RyYWN0IjoiVGhlIENyeW9nZW5pYyBIaWdoIEFjY3VyYWN5IFJlZnJhY3Rpb24gTWVhc3VyaW5nIFN5c3RlbSAoQ0hBUk1TKSBhdCBOQVNBJ3MgR29kZGFyZCBTcGFjZSBGbGlnaHQgQ2VudGVyIGhhcyBiZWVuIGVuaGFuY2VkIGluIGEgbnVtYmVyIG9mIHdheXMgaW4gdGhlIGxhc3QgeWVhciB0byBhbGxvdyB0aGUgc3lzdGVtIHRvIGFjY3VyYXRlbHkgY29sbGVjdCByZWZyYWN0ZWQgYmVhbSBkZXZpYXRpb24gcmVhZGluZ3MgYXV0b21hdGljYWxseSBvdmVyIGEgcmFuZ2Ugb2YgdGVtcGVyYXR1cmVzIGZyb20gMTUgSyB0byB3ZWxsIGJleW9uZCByb29tIHRlbXBlcmF0dXJlIHdpdGggaGlnaCBzYW1wbGluZyBkZW5zaXR5IGluIGJvdGggd2F2ZWxlbmd0aCBhbmQgdGVtcGVyYXR1cmUuIFRoZSBlbmdpbmVlcmluZyBkZXRhaWxzIHdoaWNoIG1ha2UgdGhpcyBwb3NzaWJsZSBhcmUgcHJlc2VudGVkLiBUaGUgbWV0aG9kcyBieSB3aGljaCB0aGUgbW9zdCBhY2N1cmF0ZSBhbmd1bGFyIG1lYXN1cmVtZW50cyBhcmUgbWFkZSBhbmQgdGhlIGNvcnJlc3BvbmRpbmcgZGF0YSByZWR1Y3Rpb24gbWV0aG9kcyB1c2VkIHRvIHJlZHVjZSB0aG91c2FuZHMgb2Ygb2JzZXJ2ZWQgYW5nbGVzIHRvIGEgaGFuZGZ1bCBvZiByZWZyYWN0aXZlIGluZGV4IHZhbHVlcyBhcmUgYWxzbyBkaXNjdXNzZWQuIiwicHVibGlzaGVyIjoiU1BJRSIsInZvbHVtZSI6IjU5MDQiLCJjb250YWluZXItdGl0bGUtc2hvcnQiOiIifSwiaXNUZW1wb3JhcnkiOmZhbHNlfSx7ImlkIjoiZDg1OGRhZTItNTRlMC0zMWQxLTg4NjMtMGIwNzhmMGU4MjIxIiwiaXRlbURhdGEiOnsidHlwZSI6InBhcGVyLWNvbmZlcmVuY2UiLCJpZCI6ImQ4NThkYWUyLTU0ZTAtMzFkMS04ODYzLTBiMDc4ZjBlODIyMSIsInRpdGxlIjoiVGVtcGVyYXR1cmUtZGVwZW5kZW50IHJlZnJhY3RpdmUgaW5kZXggb2YgQ2xlYXJ0cmFuwq4gWm5TIHRvIGNyeW9nZW5pYyB0ZW1wZXJhdHVyZXMiLCJhdXRob3IiOlt7ImZhbWlseSI6Ikxldml0b24iLCJnaXZlbiI6IkRvdWdsYXMgQi4iLCJwYXJzZS1uYW1lcyI6ZmFsc2UsImRyb3BwaW5nLXBhcnRpY2xlIjoiIiwibm9uLWRyb3BwaW5nLXBhcnRpY2xlIjoiIn0seyJmYW1pbHkiOiJGcmV5IiwiZ2l2ZW4iOiJCcmFkbGV5IEouIiwicGFyc2UtbmFtZXMiOmZhbHNlLCJkcm9wcGluZy1wYXJ0aWNsZSI6IiIsIm5vbi1kcm9wcGluZy1wYXJ0aWNsZSI6IiJ9XSwiY29udGFpbmVyLXRpdGxlIjoiQ3J5b2dlbmljIE9wdGljYWwgU3lzdGVtcyBhbmQgSW5zdHJ1bWVudHMgMjAxMyIsIkRPSSI6IjEwLjExMTcvMTIuMjAyNDgxNyIsIklTQk4iOiI5NzgwODE5NDk3MTMwIiwiSVNTTiI6IjAyNzc3ODZYIiwiaXNzdWVkIjp7ImRhdGUtcGFydHMiOltbMjAxMyw5LDI3XV19LCJwYWdlIjoiODg2MzA3IiwiYWJzdHJhY3QiOiJDbGVhcnRyYW4gKFIpIFpuUyBpcyBhIHdhdGVyIGNsZWFyIGZvcm0gb2YgQ1ZEIFpuUyBhbmQgYSBwb3B1bGFyXFxubWF0ZXJpYWwgZm9yIGluZnJhcmVkIG9wdGljYWwgZGVzaWducy4gSW4gb3JkZXIgdG8gZW5hYmxlIHRoZSBoaWdoZXN0XFxucXVhbGl0eSBsZW5zIGRlc2lnbnMgd2l0aCB0aGlzIG1hdGVyaWFsIGF0IGNyeW9nZW5pYyB0ZW1wZXJhdHVyZXMsIHdlXFxuaGF2ZSBtZWFzdXJlZCB0aGUgYWJzb2x1dGUgcmVmcmFjdGl2ZSBpbmRpY2VzIG9mIHR3byBwcmlzbXMgYXMgYVxcbmZ1bmN0aW9uIG9mIGJvdGggd2F2ZWxlbmd0aCBhbmQgdGVtcGVyYXR1cmUgdXNpbmcgdGhlIENyeW9nZW5pYyxcXG5IaWdoLUFjY3VyYWN5IFJlZnJhY3Rpb24gTWVhc3VyaW5nIFN5c3RlbSAoQ0hBUk1TKSBhdCBOQVNBJ3MgR29kZGFyZFxcblNwYWNlIEZsaWdodCBDZW50ZXIgKEdTRkMpLiBXaGlsZSBjb252ZW50aW9uYWwgQ1ZEIFpuUyBoYXMgcmVjZWl2ZWRcXG5jb25zaWRlcmFibGUgc3R1ZHkgYXQgY3J5b2dlbmljIHRlbXBlcmF0dXJlcywgdG8gb3VyIGtub3dsZWRnZSxcXG5jcnlvZ2VuaWMgaW5kaWNlcyBvZiBDbGVhcnRyYW4gaGF2ZSBub3QgYmVlbiBtZWFzdXJlZCBieSBvdGhlclxcbmludmVzdGlnYXRvcnMuIEZvciBvdXIgbWVhc3VyZW1lbnRzIG9mIENsZWFydHJhbiwgd2UgcmVwb3J0IGFic29sdXRlXFxucmVmcmFjdGl2ZSBpbmRleCwgc3BlY3RyYWwgZGlzcGVyc2lvbiAoZG4vZCBsYW1iZGEpLCBhbmQgc3BlY3RyYWxcXG50aGVybW8tb3B0aWMgY29lZmZpY2llbnQgKGRuL2RUKSBhdCB0ZW1wZXJhdHVyZXMgcmFuZ2luZyBmcm9tIDIwIHRvIDMwMFxcbksgYXQgd2F2ZWxlbmd0aHMgZnJvbSAwLjUwIHRvIDUuNiBtdSBtLiBXZSBwcm92aWRlIHRlbXBlcmF0dXJlLWRlcGVuZGVudFxcblNlbGxtZWllciBjb2VmZmljaWVudHMgYmFzZWQgb24gb3VyIGRhdGEgdG8gYWxsb3cgYWNjdXJhdGUgY29tcHV0YXRpb25cXG5vZiBpbmRleCBhdCBhbnkgYXBwbGljYWJsZSB3YXZlbGVuZ3RoIGFuZCB0ZW1wZXJhdHVyZS4gV2UgY29tcGFyZSBvdXJcXG5tZWFzdXJlZCBpbmRpY2VzIHdpdGggdGhvc2Ugb2YgdGhlIG1hdGVyaWFsJ3MgbWFudWZhY3R1cmVyLCBSb2htICZcXG5IYWFzLCBhdCByb29tIHRlbXBlcmF0dXJlIHdoZXJlIHdlIGZpbmQgZ29vZCBhZ3JlZW1lbnQgdG8gd2l0aGluIG91clxcbm1lYXN1cmVtZW50IHVuY2VydGFpbnR5LCBhbmQgd2UgY29tcGFyZSBvdXIgcmVmcmFjdGl2ZSBpbmRpY2VzIGFuZCB0aGVpclxcbmFmb3JlbWVudGlvbmVkIGRlcml2YXRpdmVzIHRvIGNyeW9nZW5pYyB0ZW1wZXJhdHVyZXMgd2l0aCB0aG9zZSBmb3JcXG5jb252ZW50aW9uYWwgWm5TIGZyb20gdGhlIGxpdGVyYXR1cmUuIiwicHVibGlzaGVyIjoiU1BJRSIsInZvbHVtZSI6Ijg4NjMiLCJjb250YWluZXItdGl0bGUtc2hvcnQiOiIifSwiaXNUZW1wb3JhcnkiOmZhbHNlfSx7ImlkIjoiZmQyNjJmNDgtNDBlZi0zNjkxLWExOGEtMGE2ZTQ5YzY4Y2ZkIiwiaXRlbURhdGEiOnsidHlwZSI6InBhcGVyLWNvbmZlcmVuY2UiLCJpZCI6ImZkMjYyZjQ4LTQwZWYtMzY5MS1hMThhLTBhNmU0OWM2OGNmZCIsInRpdGxlIjoiVGVtcGVyYXR1cmUtZGVwZW5kZW50IHJlZnJhY3RpdmUgaW5kZXggb2YgQ2FGIDIgYW5kIEluZnJhc2lsIDMwMSIsImF1dGhvciI6W3siZmFtaWx5IjoiTGV2aXRvbiIsImdpdmVuIjoiRG91Z2xhcyBCLiIsInBhcnNlLW5hbWVzIjpmYWxzZSwiZHJvcHBpbmctcGFydGljbGUiOiIiLCJub24tZHJvcHBpbmctcGFydGljbGUiOiIifSx7ImZhbWlseSI6IkZyZXkiLCJnaXZlbiI6IkJyYWRsZXkgSi4iLCJwYXJzZS1uYW1lcyI6ZmFsc2UsImRyb3BwaW5nLXBhcnRpY2xlIjoiIiwibm9uLWRyb3BwaW5nLXBhcnRpY2xlIjoiIn0seyJmYW1pbHkiOiJNYWRpc29uIiwiZ2l2ZW4iOiJUaW1vdGh5IEouIiwicGFyc2UtbmFtZXMiOmZhbHNlLCJkcm9wcGluZy1wYXJ0aWNsZSI6IiIsIm5vbi1kcm9wcGluZy1wYXJ0aWNsZSI6IiJ9XSwiY29udGFpbmVyLXRpdGxlIjoiQ3J5b2dlbmljIE9wdGljYWwgU3lzdGVtcyBhbmQgSW5zdHJ1bWVudHMgWElJIiwiRE9JIjoiMTAuMTExNy8xMi43MzU1OTQiLCJJU0JOIjoiOTc4MDgxOTQ2ODQwNiIsIklTU04iOiIwMjc3Nzg2WCIsImlzc3VlZCI6eyJkYXRlLXBhcnRzIjpbWzIwMDcsOSwxM11dfSwicGFnZSI6IjY2OTIwNCIsImFic3RyYWN0IjoiSW4gb3JkZXIgdG8gZW5hYmxlIGhpZ2ggcXVhbGl0eSBsZW5zIGRlc2lnbnMgdXNpbmcgY2FsY2l1bSBmbHVvcmlkZSAoQ2FGMikgYW5kIEhlcmFldXMgSW5mcmFzaWwgMzAxIChJbmZyYXNpbCkgZm9yIGNyeW9nZW5pYyBvcGVyYXRpbmcgdGVtcGVyYXR1cmVzLCB3ZSBoYXZlIG1lYXN1cmVkIHRoZSBhYnNvbHV0ZSByZWZyYWN0aXZlIGluZGV4IG9mIHRoZXNlIHR3byBtYXRlcmlhbHMgYXMgYSBmdW5jdGlvbiBvZiBib3RoIHdhdmVsZW5ndGggYW5kIHRlbXBlcmF0dXJlIHVzaW5nIHRoZSBDcnlvZ2VuaWMsIEhpZ2gtQWNjdXJhY3kgUmVmcmFjdGlvbiBNZWFzdXJpbmcgU3lzdGVtIChDSEFSTVMpIGF0IE5BU0EncyBHb2RkYXJkIFNwYWNlIEZsaWdodCBDZW50ZXIuIEZvciBDYUYyLCB3ZSByZXBvcnQgYWJzb2x1dGUgcmVmcmFjdGl2ZSBpbmRleCBhbmQgdGhlcm1vLW9wdGljIGNvZWZmaWNpZW50IChkbi9kVCkgYXQgdGVtcGVyYXR1cmVzIHJhbmdpbmcgZnJvbSAyNSB0byAzMDAgSyBhdCB3YXZlbGVuZ3RocyBmcm9tIDAuNCB0byA1LjYgbWljcm9ucywgd2hpbGUgZm9yIEluZnJhc2lsLCB3ZSBjb3ZlciB0ZW1wZXJhdHVyZXMgcmFuZ2luZyBmcm9tIDM1IHRvIDMwMCBLIGFuZCB3YXZlbGVuZ3RocyBmcm9tIDAuNCB0byAzLjYgbWljcm9ucy4gRm9yIENhRjIsIHdlIGNvbXBhcmUgb3VyIGluZGV4IG1lYXN1cmVtZW50cyB0byBtZWFzdXJlbWVudHMgb2Ygb3RoZXIgaW52ZXN0aWdhdG9ycy4gRm9yIEluZnJhc2lsLCB3ZSBjb21wYXJlIG91ciBtZWFzdXJlbWVudHMgdG8gdGhlIG1hdGVyaWFsIG1hbnVmYWN0dXJlcidzIGRhdGEgYXQgcm9vbSB0ZW1wZXJhdHVyZSBhbmQgdG8gY3J5b2dlbmljIG1lYXN1cmVtZW50cyBmb3IgZnVzZWQgc2lsaWNhIGZyb20gcHJldmlvdXMgaW52ZXN0aWdhdGlvbnMgaW5jbHVkaW5nIG9uZSBvZiBvdXIgb3duLiBGaW5hbGx5LCB3ZSBwcm92aWRlIHRlbXBlcmF0dXJlLWRlcGVuZGVudCBTZWxsbWVpZXIgY29lZmZpY2llbnRzIGJhc2VkIG9uIG91ciBtZWFzdXJlZCBkYXRhIHRvIGFsbG93IGFjY3VyYXRlIGludGVycG9sYXRpb24gb2YgaW5kZXggdG8gb3RoZXIgd2F2ZWxlbmd0aHMgYW5kIHRlbXBlcmF0dXJlcy4iLCJwdWJsaXNoZXIiOiJTUElFIiwidm9sdW1lIjoiNjY5MiIsImNvbnRhaW5lci10aXRsZS1zaG9ydCI6IiJ9LCJpc1RlbXBvcmFyeSI6ZmFsc2V9XX0="/>
          <w:id w:val="-1241789531"/>
          <w:placeholder>
            <w:docPart w:val="DefaultPlaceholder_-1854013440"/>
          </w:placeholder>
        </w:sdtPr>
        <w:sdtContent>
          <w:r w:rsidR="001D6930" w:rsidRPr="001D6930">
            <w:rPr>
              <w:rFonts w:ascii="Times New Roman" w:hAnsi="Times New Roman" w:cs="Times New Roman"/>
              <w:i w:val="0"/>
              <w:iCs/>
              <w:color w:val="000000"/>
            </w:rPr>
            <w:t> [22–27]</w:t>
          </w:r>
        </w:sdtContent>
      </w:sdt>
      <w:r w:rsidRPr="00E07763">
        <w:rPr>
          <w:rFonts w:ascii="Times New Roman" w:hAnsi="Times New Roman"/>
          <w:i w:val="0"/>
          <w:iCs/>
          <w:color w:val="000000" w:themeColor="text1"/>
        </w:rPr>
        <w:t xml:space="preserve">. CHARMS uses the minimum deviation methodology. After this measurement was taken, the raw data were compared </w:t>
      </w:r>
      <w:r>
        <w:rPr>
          <w:rFonts w:ascii="Times New Roman" w:hAnsi="Times New Roman"/>
          <w:i w:val="0"/>
          <w:iCs/>
          <w:color w:val="000000" w:themeColor="text1"/>
        </w:rPr>
        <w:t xml:space="preserve">with the fit </w:t>
      </w:r>
      <w:r w:rsidR="00BD68E4">
        <w:rPr>
          <w:rFonts w:ascii="Times New Roman" w:hAnsi="Times New Roman"/>
          <w:i w:val="0"/>
          <w:iCs/>
          <w:color w:val="000000" w:themeColor="text1"/>
        </w:rPr>
        <w:t>using the 2005 Sellmeier coefficients</w:t>
      </w:r>
      <w:r w:rsidR="00916E70">
        <w:rPr>
          <w:rFonts w:ascii="Times New Roman" w:hAnsi="Times New Roman"/>
          <w:i w:val="0"/>
          <w:iCs/>
          <w:color w:val="000000" w:themeColor="text1"/>
        </w:rPr>
        <w:t xml:space="preserve">. This allowed us to overlay the 2026 data directly onto the 2005 data.  </w:t>
      </w:r>
      <w:r w:rsidR="00615B0F">
        <w:rPr>
          <w:rFonts w:ascii="Times New Roman" w:hAnsi="Times New Roman"/>
          <w:i w:val="0"/>
          <w:iCs/>
          <w:color w:val="000000" w:themeColor="text1"/>
        </w:rPr>
        <w:t xml:space="preserve">They were then </w:t>
      </w:r>
      <w:r w:rsidRPr="00E07763">
        <w:rPr>
          <w:rFonts w:ascii="Times New Roman" w:hAnsi="Times New Roman"/>
          <w:i w:val="0"/>
          <w:iCs/>
          <w:color w:val="000000" w:themeColor="text1"/>
        </w:rPr>
        <w:t xml:space="preserve">subtracted </w:t>
      </w:r>
      <w:r>
        <w:rPr>
          <w:rFonts w:ascii="Times New Roman" w:hAnsi="Times New Roman"/>
          <w:i w:val="0"/>
          <w:iCs/>
          <w:color w:val="000000" w:themeColor="text1"/>
        </w:rPr>
        <w:t xml:space="preserve">to obtain the difference </w:t>
      </w:r>
      <w:r w:rsidR="00F34212">
        <w:rPr>
          <w:rFonts w:ascii="Times New Roman" w:hAnsi="Times New Roman"/>
          <w:i w:val="0"/>
          <w:iCs/>
          <w:color w:val="000000" w:themeColor="text1"/>
        </w:rPr>
        <w:t xml:space="preserve">seen </w:t>
      </w:r>
      <w:r>
        <w:rPr>
          <w:rFonts w:ascii="Times New Roman" w:hAnsi="Times New Roman"/>
          <w:i w:val="0"/>
          <w:iCs/>
          <w:color w:val="000000" w:themeColor="text1"/>
        </w:rPr>
        <w:t xml:space="preserve">between the prism in 2005 and 2026, </w:t>
      </w:r>
      <w:r w:rsidR="00801532">
        <w:rPr>
          <w:rFonts w:ascii="Times New Roman" w:hAnsi="Times New Roman"/>
          <w:i w:val="0"/>
          <w:iCs/>
          <w:color w:val="000000" w:themeColor="text1"/>
        </w:rPr>
        <w:t>and the result</w:t>
      </w:r>
      <w:r>
        <w:rPr>
          <w:rFonts w:ascii="Times New Roman" w:hAnsi="Times New Roman"/>
          <w:i w:val="0"/>
          <w:iCs/>
          <w:color w:val="000000" w:themeColor="text1"/>
        </w:rPr>
        <w:t xml:space="preserve"> was</w:t>
      </w:r>
      <w:r w:rsidRPr="00E07763">
        <w:rPr>
          <w:rFonts w:ascii="Times New Roman" w:hAnsi="Times New Roman"/>
          <w:i w:val="0"/>
          <w:iCs/>
          <w:color w:val="000000" w:themeColor="text1"/>
        </w:rPr>
        <w:t xml:space="preserve"> plotted as a function of wavelength</w:t>
      </w:r>
      <w:r w:rsidR="00F34212">
        <w:rPr>
          <w:rFonts w:ascii="Times New Roman" w:hAnsi="Times New Roman"/>
          <w:i w:val="0"/>
          <w:iCs/>
          <w:color w:val="000000" w:themeColor="text1"/>
        </w:rPr>
        <w:t xml:space="preserve"> (</w:t>
      </w:r>
      <w:r w:rsidRPr="00E07763">
        <w:rPr>
          <w:rFonts w:ascii="Times New Roman" w:hAnsi="Times New Roman"/>
          <w:i w:val="0"/>
          <w:iCs/>
          <w:color w:val="000000" w:themeColor="text1"/>
        </w:rPr>
        <w:t>Figure 3</w:t>
      </w:r>
      <w:r w:rsidR="00F34212">
        <w:rPr>
          <w:rFonts w:ascii="Times New Roman" w:hAnsi="Times New Roman"/>
          <w:i w:val="0"/>
          <w:iCs/>
          <w:color w:val="000000" w:themeColor="text1"/>
        </w:rPr>
        <w:t>)</w:t>
      </w:r>
      <w:r w:rsidRPr="00E07763">
        <w:rPr>
          <w:rFonts w:ascii="Times New Roman" w:hAnsi="Times New Roman"/>
          <w:i w:val="0"/>
          <w:iCs/>
          <w:color w:val="000000" w:themeColor="text1"/>
        </w:rPr>
        <w:t>.</w:t>
      </w:r>
      <w:r w:rsidR="00521DE8">
        <w:rPr>
          <w:rFonts w:ascii="Times New Roman" w:hAnsi="Times New Roman"/>
          <w:i w:val="0"/>
          <w:iCs/>
          <w:color w:val="000000" w:themeColor="text1"/>
        </w:rPr>
        <w:t xml:space="preserve"> The Sellmeier coefficients are shown in Table 1.</w:t>
      </w:r>
      <w:r w:rsidRPr="00E07763">
        <w:rPr>
          <w:rFonts w:ascii="Times New Roman" w:hAnsi="Times New Roman"/>
          <w:i w:val="0"/>
          <w:iCs/>
          <w:color w:val="000000" w:themeColor="text1"/>
        </w:rPr>
        <w:t xml:space="preserve"> The </w:t>
      </w:r>
      <w:r w:rsidR="00916E70">
        <w:rPr>
          <w:rFonts w:ascii="Times New Roman" w:hAnsi="Times New Roman"/>
          <w:i w:val="0"/>
          <w:iCs/>
          <w:color w:val="000000" w:themeColor="text1"/>
        </w:rPr>
        <w:t>single measurement accuracy for these 2026 measurements is presented as a function</w:t>
      </w:r>
      <w:r w:rsidR="00CF34F0">
        <w:rPr>
          <w:rFonts w:ascii="Times New Roman" w:hAnsi="Times New Roman"/>
          <w:i w:val="0"/>
          <w:iCs/>
          <w:color w:val="000000" w:themeColor="text1"/>
        </w:rPr>
        <w:t xml:space="preserve"> </w:t>
      </w:r>
      <w:r w:rsidR="00916E70">
        <w:rPr>
          <w:rFonts w:ascii="Times New Roman" w:hAnsi="Times New Roman"/>
          <w:i w:val="0"/>
          <w:iCs/>
          <w:color w:val="000000" w:themeColor="text1"/>
        </w:rPr>
        <w:t>of wavelength and temperature in Table 2.</w:t>
      </w:r>
      <w:r w:rsidR="00F34212">
        <w:rPr>
          <w:rFonts w:ascii="Times New Roman" w:hAnsi="Times New Roman"/>
          <w:i w:val="0"/>
          <w:iCs/>
          <w:color w:val="000000" w:themeColor="text1"/>
        </w:rPr>
        <w:t xml:space="preserve"> </w:t>
      </w:r>
    </w:p>
    <w:p w14:paraId="524ED108" w14:textId="748CFB1F" w:rsidR="00E07763" w:rsidRPr="00E07763" w:rsidRDefault="00AE6B2F" w:rsidP="00E07763">
      <w:pPr>
        <w:pStyle w:val="08SectionHeader2"/>
        <w:jc w:val="both"/>
        <w:rPr>
          <w:rFonts w:ascii="Times New Roman" w:hAnsi="Times New Roman"/>
          <w:i w:val="0"/>
          <w:iCs/>
          <w:color w:val="000000" w:themeColor="text1"/>
        </w:rPr>
      </w:pPr>
      <w:r w:rsidRPr="00AE6B2F">
        <w:rPr>
          <w:rFonts w:ascii="Times New Roman" w:hAnsi="Times New Roman"/>
          <w:i w:val="0"/>
          <w:iCs/>
          <w:noProof/>
          <w:color w:val="000000" w:themeColor="text1"/>
        </w:rPr>
        <w:drawing>
          <wp:inline distT="0" distB="0" distL="0" distR="0" wp14:anchorId="536351CE" wp14:editId="7DA3C0B6">
            <wp:extent cx="4791456" cy="3666744"/>
            <wp:effectExtent l="0" t="0" r="9525" b="0"/>
            <wp:docPr id="4594096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409651" name=""/>
                    <pic:cNvPicPr/>
                  </pic:nvPicPr>
                  <pic:blipFill>
                    <a:blip r:embed="rId8"/>
                    <a:stretch>
                      <a:fillRect/>
                    </a:stretch>
                  </pic:blipFill>
                  <pic:spPr>
                    <a:xfrm>
                      <a:off x="0" y="0"/>
                      <a:ext cx="4791456" cy="3666744"/>
                    </a:xfrm>
                    <a:prstGeom prst="rect">
                      <a:avLst/>
                    </a:prstGeom>
                  </pic:spPr>
                </pic:pic>
              </a:graphicData>
            </a:graphic>
          </wp:inline>
        </w:drawing>
      </w:r>
    </w:p>
    <w:p w14:paraId="34B6055C" w14:textId="683A16B0" w:rsidR="00E07763" w:rsidRDefault="00E07763" w:rsidP="00E07763">
      <w:pPr>
        <w:pStyle w:val="08SectionHeader2"/>
        <w:jc w:val="both"/>
        <w:rPr>
          <w:rFonts w:ascii="Times New Roman" w:hAnsi="Times New Roman"/>
          <w:i w:val="0"/>
          <w:iCs/>
          <w:color w:val="000000" w:themeColor="text1"/>
        </w:rPr>
      </w:pPr>
      <w:r w:rsidRPr="00E07763">
        <w:rPr>
          <w:rFonts w:ascii="Times New Roman" w:hAnsi="Times New Roman"/>
          <w:i w:val="0"/>
          <w:iCs/>
          <w:color w:val="000000" w:themeColor="text1"/>
        </w:rPr>
        <w:t xml:space="preserve">Figure </w:t>
      </w:r>
      <w:r w:rsidRPr="00E07763">
        <w:rPr>
          <w:rFonts w:ascii="Times New Roman" w:hAnsi="Times New Roman"/>
          <w:i w:val="0"/>
          <w:iCs/>
          <w:color w:val="000000" w:themeColor="text1"/>
        </w:rPr>
        <w:fldChar w:fldCharType="begin"/>
      </w:r>
      <w:r w:rsidRPr="00E07763">
        <w:rPr>
          <w:rFonts w:ascii="Times New Roman" w:hAnsi="Times New Roman"/>
          <w:i w:val="0"/>
          <w:iCs/>
          <w:color w:val="000000" w:themeColor="text1"/>
        </w:rPr>
        <w:instrText xml:space="preserve"> SEQ Figure \* ARABIC </w:instrText>
      </w:r>
      <w:r w:rsidRPr="00E07763">
        <w:rPr>
          <w:rFonts w:ascii="Times New Roman" w:hAnsi="Times New Roman"/>
          <w:i w:val="0"/>
          <w:iCs/>
          <w:color w:val="000000" w:themeColor="text1"/>
        </w:rPr>
        <w:fldChar w:fldCharType="separate"/>
      </w:r>
      <w:r w:rsidRPr="00E07763">
        <w:rPr>
          <w:rFonts w:ascii="Times New Roman" w:hAnsi="Times New Roman"/>
          <w:i w:val="0"/>
          <w:iCs/>
          <w:color w:val="000000" w:themeColor="text1"/>
        </w:rPr>
        <w:t>3</w:t>
      </w:r>
      <w:r w:rsidRPr="00E07763">
        <w:rPr>
          <w:rFonts w:ascii="Times New Roman" w:hAnsi="Times New Roman"/>
          <w:i w:val="0"/>
          <w:iCs/>
          <w:color w:val="000000" w:themeColor="text1"/>
        </w:rPr>
        <w:fldChar w:fldCharType="end"/>
      </w:r>
      <w:r w:rsidRPr="00E07763">
        <w:rPr>
          <w:rFonts w:ascii="Times New Roman" w:hAnsi="Times New Roman"/>
          <w:i w:val="0"/>
          <w:iCs/>
          <w:color w:val="000000" w:themeColor="text1"/>
        </w:rPr>
        <w:t xml:space="preserve"> </w:t>
      </w:r>
      <w:r w:rsidR="00F34212">
        <w:rPr>
          <w:rFonts w:ascii="Times New Roman" w:hAnsi="Times New Roman"/>
          <w:i w:val="0"/>
          <w:iCs/>
          <w:color w:val="000000" w:themeColor="text1"/>
        </w:rPr>
        <w:t xml:space="preserve">– </w:t>
      </w:r>
      <w:r w:rsidRPr="00E07763">
        <w:rPr>
          <w:rFonts w:ascii="Times New Roman" w:hAnsi="Times New Roman"/>
          <w:i w:val="0"/>
          <w:iCs/>
          <w:color w:val="000000" w:themeColor="text1"/>
        </w:rPr>
        <w:t xml:space="preserve">2026 BaF2 index minus the 2005 BaF2 index data. The spread </w:t>
      </w:r>
      <w:r w:rsidR="00F34212">
        <w:rPr>
          <w:rFonts w:ascii="Times New Roman" w:hAnsi="Times New Roman"/>
          <w:i w:val="0"/>
          <w:iCs/>
          <w:color w:val="000000" w:themeColor="text1"/>
        </w:rPr>
        <w:t xml:space="preserve">of plotted differences </w:t>
      </w:r>
      <w:r w:rsidRPr="00E07763">
        <w:rPr>
          <w:rFonts w:ascii="Times New Roman" w:hAnsi="Times New Roman"/>
          <w:i w:val="0"/>
          <w:iCs/>
          <w:color w:val="000000" w:themeColor="text1"/>
        </w:rPr>
        <w:t xml:space="preserve">at each wavelength is </w:t>
      </w:r>
      <w:r w:rsidR="00F34212">
        <w:rPr>
          <w:rFonts w:ascii="Times New Roman" w:hAnsi="Times New Roman"/>
          <w:i w:val="0"/>
          <w:iCs/>
          <w:color w:val="000000" w:themeColor="text1"/>
        </w:rPr>
        <w:t xml:space="preserve">due to </w:t>
      </w:r>
      <w:r w:rsidRPr="00E07763">
        <w:rPr>
          <w:rFonts w:ascii="Times New Roman" w:hAnsi="Times New Roman"/>
          <w:i w:val="0"/>
          <w:iCs/>
          <w:color w:val="000000" w:themeColor="text1"/>
        </w:rPr>
        <w:t xml:space="preserve">the temperature range over </w:t>
      </w:r>
      <w:r w:rsidR="00CF34F0">
        <w:rPr>
          <w:rFonts w:ascii="Times New Roman" w:hAnsi="Times New Roman"/>
          <w:i w:val="0"/>
          <w:iCs/>
          <w:color w:val="000000" w:themeColor="text1"/>
        </w:rPr>
        <w:t xml:space="preserve">which </w:t>
      </w:r>
      <w:r w:rsidRPr="00E07763">
        <w:rPr>
          <w:rFonts w:ascii="Times New Roman" w:hAnsi="Times New Roman"/>
          <w:i w:val="0"/>
          <w:iCs/>
          <w:color w:val="000000" w:themeColor="text1"/>
        </w:rPr>
        <w:t>measurement</w:t>
      </w:r>
      <w:r w:rsidR="00F34212">
        <w:rPr>
          <w:rFonts w:ascii="Times New Roman" w:hAnsi="Times New Roman"/>
          <w:i w:val="0"/>
          <w:iCs/>
          <w:color w:val="000000" w:themeColor="text1"/>
        </w:rPr>
        <w:t xml:space="preserve">s were </w:t>
      </w:r>
      <w:r w:rsidRPr="00E07763">
        <w:rPr>
          <w:rFonts w:ascii="Times New Roman" w:hAnsi="Times New Roman"/>
          <w:i w:val="0"/>
          <w:iCs/>
          <w:color w:val="000000" w:themeColor="text1"/>
        </w:rPr>
        <w:t>made. The red line is a linear regression of the average difference by temperature.</w:t>
      </w:r>
    </w:p>
    <w:p w14:paraId="4862F9A7" w14:textId="48E0D874" w:rsidR="00521DE8" w:rsidRDefault="00521DE8" w:rsidP="00521DE8">
      <w:pPr>
        <w:pStyle w:val="09BodyFirstParagraph"/>
      </w:pPr>
      <w:r>
        <w:t xml:space="preserve">Table 1: </w:t>
      </w:r>
      <w:r w:rsidRPr="00521DE8">
        <w:t>The Sellmeier coefficients for BaF</w:t>
      </w:r>
      <w:r w:rsidRPr="00521DE8">
        <w:rPr>
          <w:vertAlign w:val="subscript"/>
        </w:rPr>
        <w:t>2</w:t>
      </w:r>
      <w:r w:rsidRPr="00521DE8">
        <w:t xml:space="preserve"> from 0.95 to 5.5 </w:t>
      </w:r>
      <w:proofErr w:type="spellStart"/>
      <w:r w:rsidRPr="00521DE8">
        <w:t>μm</w:t>
      </w:r>
      <w:proofErr w:type="spellEnd"/>
      <w:r w:rsidRPr="00521DE8">
        <w:t xml:space="preserve"> over a temperature range of 230 to315 K</w:t>
      </w:r>
    </w:p>
    <w:tbl>
      <w:tblPr>
        <w:tblStyle w:val="TableGrid"/>
        <w:tblW w:w="7568" w:type="dxa"/>
        <w:tblInd w:w="-5" w:type="dxa"/>
        <w:tblLayout w:type="fixed"/>
        <w:tblLook w:val="04A0" w:firstRow="1" w:lastRow="0" w:firstColumn="1" w:lastColumn="0" w:noHBand="0" w:noVBand="1"/>
      </w:tblPr>
      <w:tblGrid>
        <w:gridCol w:w="926"/>
        <w:gridCol w:w="1107"/>
        <w:gridCol w:w="1107"/>
        <w:gridCol w:w="1107"/>
        <w:gridCol w:w="1107"/>
        <w:gridCol w:w="1107"/>
        <w:gridCol w:w="1107"/>
      </w:tblGrid>
      <w:tr w:rsidR="00521DE8" w:rsidRPr="00F21FD6" w14:paraId="56B02116" w14:textId="77777777" w:rsidTr="00521DE8">
        <w:trPr>
          <w:trHeight w:val="318"/>
        </w:trPr>
        <w:tc>
          <w:tcPr>
            <w:tcW w:w="926" w:type="dxa"/>
            <w:tcBorders>
              <w:right w:val="nil"/>
            </w:tcBorders>
          </w:tcPr>
          <w:p w14:paraId="4CDDB142" w14:textId="77777777" w:rsidR="00521DE8" w:rsidRPr="00521DE8" w:rsidRDefault="00521DE8" w:rsidP="00521DE8">
            <w:pPr>
              <w:pStyle w:val="10BodySubsequentParagraph"/>
              <w:ind w:firstLine="0"/>
              <w:jc w:val="center"/>
              <w:rPr>
                <w:rFonts w:cs="Times New Roman"/>
                <w:sz w:val="14"/>
                <w:szCs w:val="14"/>
              </w:rPr>
            </w:pPr>
          </w:p>
        </w:tc>
        <w:tc>
          <w:tcPr>
            <w:tcW w:w="1107" w:type="dxa"/>
            <w:tcBorders>
              <w:left w:val="nil"/>
              <w:right w:val="nil"/>
            </w:tcBorders>
          </w:tcPr>
          <w:p w14:paraId="6FE61BD2" w14:textId="77777777" w:rsidR="00521DE8" w:rsidRPr="00521DE8" w:rsidRDefault="00521DE8" w:rsidP="00521DE8">
            <w:pPr>
              <w:pStyle w:val="10BodySubsequentParagraph"/>
              <w:ind w:firstLine="0"/>
              <w:jc w:val="center"/>
              <w:rPr>
                <w:rFonts w:cs="Times New Roman"/>
                <w:sz w:val="14"/>
                <w:szCs w:val="14"/>
                <w:vertAlign w:val="subscript"/>
              </w:rPr>
            </w:pPr>
            <w:r w:rsidRPr="00521DE8">
              <w:rPr>
                <w:rFonts w:cs="Times New Roman"/>
                <w:sz w:val="14"/>
                <w:szCs w:val="14"/>
              </w:rPr>
              <w:t>S</w:t>
            </w:r>
            <w:r w:rsidRPr="00521DE8">
              <w:rPr>
                <w:rFonts w:cs="Times New Roman"/>
                <w:sz w:val="14"/>
                <w:szCs w:val="14"/>
                <w:vertAlign w:val="subscript"/>
              </w:rPr>
              <w:t>1</w:t>
            </w:r>
          </w:p>
        </w:tc>
        <w:tc>
          <w:tcPr>
            <w:tcW w:w="1107" w:type="dxa"/>
            <w:tcBorders>
              <w:left w:val="nil"/>
              <w:right w:val="nil"/>
            </w:tcBorders>
          </w:tcPr>
          <w:p w14:paraId="69C6483D" w14:textId="77777777" w:rsidR="00521DE8" w:rsidRPr="00521DE8" w:rsidRDefault="00521DE8" w:rsidP="00521DE8">
            <w:pPr>
              <w:pStyle w:val="10BodySubsequentParagraph"/>
              <w:ind w:firstLine="0"/>
              <w:jc w:val="center"/>
              <w:rPr>
                <w:rFonts w:cs="Times New Roman"/>
                <w:sz w:val="14"/>
                <w:szCs w:val="14"/>
                <w:vertAlign w:val="subscript"/>
              </w:rPr>
            </w:pPr>
            <w:r w:rsidRPr="00521DE8">
              <w:rPr>
                <w:rFonts w:cs="Times New Roman"/>
                <w:sz w:val="14"/>
                <w:szCs w:val="14"/>
              </w:rPr>
              <w:t>S</w:t>
            </w:r>
            <w:r w:rsidRPr="00521DE8">
              <w:rPr>
                <w:rFonts w:cs="Times New Roman"/>
                <w:sz w:val="14"/>
                <w:szCs w:val="14"/>
                <w:vertAlign w:val="subscript"/>
              </w:rPr>
              <w:t>2</w:t>
            </w:r>
          </w:p>
        </w:tc>
        <w:tc>
          <w:tcPr>
            <w:tcW w:w="1107" w:type="dxa"/>
            <w:tcBorders>
              <w:left w:val="nil"/>
              <w:right w:val="nil"/>
            </w:tcBorders>
          </w:tcPr>
          <w:p w14:paraId="76CE3D39" w14:textId="77777777" w:rsidR="00521DE8" w:rsidRPr="00521DE8" w:rsidRDefault="00521DE8" w:rsidP="00521DE8">
            <w:pPr>
              <w:pStyle w:val="10BodySubsequentParagraph"/>
              <w:ind w:firstLine="0"/>
              <w:jc w:val="center"/>
              <w:rPr>
                <w:rFonts w:cs="Times New Roman"/>
                <w:sz w:val="14"/>
                <w:szCs w:val="14"/>
                <w:vertAlign w:val="subscript"/>
              </w:rPr>
            </w:pPr>
            <w:r w:rsidRPr="00521DE8">
              <w:rPr>
                <w:rFonts w:cs="Times New Roman"/>
                <w:sz w:val="14"/>
                <w:szCs w:val="14"/>
              </w:rPr>
              <w:t>S</w:t>
            </w:r>
            <w:r w:rsidRPr="00521DE8">
              <w:rPr>
                <w:rFonts w:cs="Times New Roman"/>
                <w:sz w:val="14"/>
                <w:szCs w:val="14"/>
                <w:vertAlign w:val="subscript"/>
              </w:rPr>
              <w:t>3</w:t>
            </w:r>
          </w:p>
        </w:tc>
        <w:tc>
          <w:tcPr>
            <w:tcW w:w="1107" w:type="dxa"/>
            <w:tcBorders>
              <w:left w:val="nil"/>
              <w:right w:val="nil"/>
            </w:tcBorders>
          </w:tcPr>
          <w:p w14:paraId="610FB794" w14:textId="77777777" w:rsidR="00521DE8" w:rsidRPr="00521DE8" w:rsidRDefault="00521DE8" w:rsidP="00521DE8">
            <w:pPr>
              <w:pStyle w:val="10BodySubsequentParagraph"/>
              <w:ind w:firstLine="0"/>
              <w:jc w:val="center"/>
              <w:rPr>
                <w:rFonts w:cs="Times New Roman"/>
                <w:sz w:val="14"/>
                <w:szCs w:val="14"/>
                <w:vertAlign w:val="subscript"/>
              </w:rPr>
            </w:pPr>
            <w:r w:rsidRPr="00521DE8">
              <w:rPr>
                <w:rFonts w:cs="Times New Roman"/>
                <w:sz w:val="14"/>
                <w:szCs w:val="14"/>
              </w:rPr>
              <w:t>λ</w:t>
            </w:r>
            <w:r w:rsidRPr="00521DE8">
              <w:rPr>
                <w:rFonts w:cs="Times New Roman"/>
                <w:sz w:val="14"/>
                <w:szCs w:val="14"/>
                <w:vertAlign w:val="subscript"/>
              </w:rPr>
              <w:t>1</w:t>
            </w:r>
          </w:p>
        </w:tc>
        <w:tc>
          <w:tcPr>
            <w:tcW w:w="1107" w:type="dxa"/>
            <w:tcBorders>
              <w:left w:val="nil"/>
              <w:right w:val="nil"/>
            </w:tcBorders>
          </w:tcPr>
          <w:p w14:paraId="33029CFB" w14:textId="77777777" w:rsidR="00521DE8" w:rsidRPr="00521DE8" w:rsidRDefault="00521DE8" w:rsidP="00521DE8">
            <w:pPr>
              <w:pStyle w:val="10BodySubsequentParagraph"/>
              <w:ind w:firstLine="0"/>
              <w:jc w:val="center"/>
              <w:rPr>
                <w:rFonts w:cs="Times New Roman"/>
                <w:sz w:val="14"/>
                <w:szCs w:val="14"/>
              </w:rPr>
            </w:pPr>
            <w:r w:rsidRPr="00521DE8">
              <w:rPr>
                <w:rFonts w:cs="Times New Roman"/>
                <w:sz w:val="14"/>
                <w:szCs w:val="14"/>
              </w:rPr>
              <w:t>λ</w:t>
            </w:r>
            <w:r w:rsidRPr="00521DE8">
              <w:rPr>
                <w:rFonts w:cs="Times New Roman"/>
                <w:sz w:val="14"/>
                <w:szCs w:val="14"/>
                <w:vertAlign w:val="subscript"/>
              </w:rPr>
              <w:t>2</w:t>
            </w:r>
          </w:p>
        </w:tc>
        <w:tc>
          <w:tcPr>
            <w:tcW w:w="1107" w:type="dxa"/>
            <w:tcBorders>
              <w:left w:val="nil"/>
            </w:tcBorders>
          </w:tcPr>
          <w:p w14:paraId="064D1876" w14:textId="77777777" w:rsidR="00521DE8" w:rsidRPr="00521DE8" w:rsidRDefault="00521DE8" w:rsidP="00521DE8">
            <w:pPr>
              <w:pStyle w:val="10BodySubsequentParagraph"/>
              <w:ind w:firstLine="0"/>
              <w:jc w:val="center"/>
              <w:rPr>
                <w:rFonts w:cs="Times New Roman"/>
                <w:sz w:val="14"/>
                <w:szCs w:val="14"/>
              </w:rPr>
            </w:pPr>
            <w:r w:rsidRPr="00521DE8">
              <w:rPr>
                <w:rFonts w:cs="Times New Roman"/>
                <w:sz w:val="14"/>
                <w:szCs w:val="14"/>
              </w:rPr>
              <w:t>λ</w:t>
            </w:r>
            <w:r w:rsidRPr="00521DE8">
              <w:rPr>
                <w:rFonts w:cs="Times New Roman"/>
                <w:sz w:val="14"/>
                <w:szCs w:val="14"/>
                <w:vertAlign w:val="subscript"/>
              </w:rPr>
              <w:t>3</w:t>
            </w:r>
          </w:p>
        </w:tc>
      </w:tr>
      <w:tr w:rsidR="00521DE8" w:rsidRPr="00F21FD6" w14:paraId="6A465F92" w14:textId="77777777" w:rsidTr="00521DE8">
        <w:trPr>
          <w:trHeight w:val="639"/>
        </w:trPr>
        <w:tc>
          <w:tcPr>
            <w:tcW w:w="926" w:type="dxa"/>
          </w:tcPr>
          <w:p w14:paraId="3DF22800" w14:textId="77777777" w:rsidR="00521DE8" w:rsidRPr="00521DE8" w:rsidRDefault="00521DE8" w:rsidP="00521DE8">
            <w:pPr>
              <w:pStyle w:val="10BodySubsequentParagraph"/>
              <w:ind w:firstLine="0"/>
              <w:jc w:val="center"/>
              <w:rPr>
                <w:rFonts w:cs="Times New Roman"/>
                <w:sz w:val="14"/>
                <w:szCs w:val="14"/>
              </w:rPr>
            </w:pPr>
            <w:r w:rsidRPr="00521DE8">
              <w:rPr>
                <w:rFonts w:cs="Times New Roman"/>
                <w:sz w:val="14"/>
                <w:szCs w:val="14"/>
              </w:rPr>
              <w:t>Constant</w:t>
            </w:r>
          </w:p>
        </w:tc>
        <w:tc>
          <w:tcPr>
            <w:tcW w:w="1107" w:type="dxa"/>
            <w:vAlign w:val="bottom"/>
          </w:tcPr>
          <w:p w14:paraId="0DF56E21" w14:textId="02DE85EC" w:rsidR="00521DE8" w:rsidRPr="00521DE8" w:rsidRDefault="00521DE8" w:rsidP="00521DE8">
            <w:pPr>
              <w:pStyle w:val="10BodySubsequentParagraph"/>
              <w:ind w:firstLine="0"/>
              <w:jc w:val="center"/>
              <w:rPr>
                <w:rFonts w:cs="Times New Roman"/>
                <w:sz w:val="12"/>
                <w:szCs w:val="12"/>
                <w:vertAlign w:val="superscript"/>
              </w:rPr>
            </w:pPr>
            <w:r w:rsidRPr="00521DE8">
              <w:rPr>
                <w:rFonts w:cs="Times New Roman"/>
                <w:sz w:val="12"/>
                <w:szCs w:val="12"/>
              </w:rPr>
              <w:t>8.2850924×10</w:t>
            </w:r>
            <w:r w:rsidRPr="00521DE8">
              <w:rPr>
                <w:rFonts w:cs="Times New Roman"/>
                <w:sz w:val="12"/>
                <w:szCs w:val="12"/>
                <w:vertAlign w:val="superscript"/>
              </w:rPr>
              <w:t>-1</w:t>
            </w:r>
          </w:p>
        </w:tc>
        <w:tc>
          <w:tcPr>
            <w:tcW w:w="1107" w:type="dxa"/>
            <w:vAlign w:val="bottom"/>
          </w:tcPr>
          <w:p w14:paraId="1B8EB192" w14:textId="33305A16" w:rsidR="00521DE8" w:rsidRPr="00521DE8" w:rsidRDefault="00521DE8" w:rsidP="00521DE8">
            <w:pPr>
              <w:pStyle w:val="10BodySubsequentParagraph"/>
              <w:ind w:firstLine="0"/>
              <w:jc w:val="center"/>
              <w:rPr>
                <w:rFonts w:cs="Times New Roman"/>
                <w:sz w:val="12"/>
                <w:szCs w:val="12"/>
              </w:rPr>
            </w:pPr>
            <w:r w:rsidRPr="00521DE8">
              <w:rPr>
                <w:rFonts w:cs="Times New Roman"/>
                <w:sz w:val="12"/>
                <w:szCs w:val="12"/>
              </w:rPr>
              <w:t>3.3147865×10</w:t>
            </w:r>
            <w:r w:rsidRPr="00521DE8">
              <w:rPr>
                <w:rFonts w:cs="Times New Roman"/>
                <w:sz w:val="12"/>
                <w:szCs w:val="12"/>
                <w:vertAlign w:val="superscript"/>
              </w:rPr>
              <w:t>-1</w:t>
            </w:r>
          </w:p>
        </w:tc>
        <w:tc>
          <w:tcPr>
            <w:tcW w:w="1107" w:type="dxa"/>
            <w:vAlign w:val="bottom"/>
          </w:tcPr>
          <w:p w14:paraId="4C3EEFC0" w14:textId="29735D34" w:rsidR="00521DE8" w:rsidRPr="00521DE8" w:rsidRDefault="00521DE8" w:rsidP="00521DE8">
            <w:pPr>
              <w:pStyle w:val="10BodySubsequentParagraph"/>
              <w:ind w:firstLine="0"/>
              <w:jc w:val="center"/>
              <w:rPr>
                <w:rFonts w:cs="Times New Roman"/>
                <w:sz w:val="12"/>
                <w:szCs w:val="12"/>
              </w:rPr>
            </w:pPr>
            <w:r w:rsidRPr="00521DE8">
              <w:rPr>
                <w:rFonts w:cs="Times New Roman"/>
                <w:sz w:val="12"/>
                <w:szCs w:val="12"/>
              </w:rPr>
              <w:t>4.5494121×10</w:t>
            </w:r>
            <w:r w:rsidRPr="00521DE8">
              <w:rPr>
                <w:rFonts w:cs="Times New Roman"/>
                <w:sz w:val="12"/>
                <w:szCs w:val="12"/>
                <w:vertAlign w:val="superscript"/>
              </w:rPr>
              <w:t>0</w:t>
            </w:r>
          </w:p>
        </w:tc>
        <w:tc>
          <w:tcPr>
            <w:tcW w:w="1107" w:type="dxa"/>
            <w:vAlign w:val="bottom"/>
          </w:tcPr>
          <w:p w14:paraId="25807E0E" w14:textId="71B7A372" w:rsidR="00521DE8" w:rsidRPr="00521DE8" w:rsidRDefault="00521DE8" w:rsidP="00521DE8">
            <w:pPr>
              <w:pStyle w:val="10BodySubsequentParagraph"/>
              <w:ind w:firstLine="0"/>
              <w:jc w:val="center"/>
              <w:rPr>
                <w:rFonts w:cs="Times New Roman"/>
                <w:sz w:val="12"/>
                <w:szCs w:val="12"/>
              </w:rPr>
            </w:pPr>
            <w:r w:rsidRPr="00521DE8">
              <w:rPr>
                <w:rFonts w:cs="Times New Roman"/>
                <w:sz w:val="12"/>
                <w:szCs w:val="12"/>
              </w:rPr>
              <w:t>8.3459789×10</w:t>
            </w:r>
            <w:r w:rsidRPr="00521DE8">
              <w:rPr>
                <w:rFonts w:cs="Times New Roman"/>
                <w:sz w:val="12"/>
                <w:szCs w:val="12"/>
                <w:vertAlign w:val="superscript"/>
              </w:rPr>
              <w:t>-2</w:t>
            </w:r>
          </w:p>
        </w:tc>
        <w:tc>
          <w:tcPr>
            <w:tcW w:w="1107" w:type="dxa"/>
            <w:vAlign w:val="bottom"/>
          </w:tcPr>
          <w:p w14:paraId="4D70A8BD" w14:textId="5DF5BB5F" w:rsidR="00521DE8" w:rsidRPr="00521DE8" w:rsidRDefault="00521DE8" w:rsidP="00521DE8">
            <w:pPr>
              <w:pStyle w:val="10BodySubsequentParagraph"/>
              <w:ind w:firstLine="0"/>
              <w:jc w:val="center"/>
              <w:rPr>
                <w:rFonts w:cs="Times New Roman"/>
                <w:sz w:val="12"/>
                <w:szCs w:val="12"/>
              </w:rPr>
            </w:pPr>
            <w:r w:rsidRPr="00521DE8">
              <w:rPr>
                <w:rFonts w:cs="Times New Roman"/>
                <w:sz w:val="12"/>
                <w:szCs w:val="12"/>
              </w:rPr>
              <w:t>-1.3222547×10</w:t>
            </w:r>
            <w:r w:rsidRPr="00521DE8">
              <w:rPr>
                <w:rFonts w:cs="Times New Roman"/>
                <w:sz w:val="12"/>
                <w:szCs w:val="12"/>
                <w:vertAlign w:val="superscript"/>
              </w:rPr>
              <w:t>-1</w:t>
            </w:r>
          </w:p>
        </w:tc>
        <w:tc>
          <w:tcPr>
            <w:tcW w:w="1107" w:type="dxa"/>
            <w:vAlign w:val="bottom"/>
          </w:tcPr>
          <w:p w14:paraId="760649B3" w14:textId="06C51F92" w:rsidR="00521DE8" w:rsidRPr="00521DE8" w:rsidRDefault="00521DE8" w:rsidP="00521DE8">
            <w:pPr>
              <w:pStyle w:val="10BodySubsequentParagraph"/>
              <w:ind w:firstLine="0"/>
              <w:jc w:val="center"/>
              <w:rPr>
                <w:rFonts w:cs="Times New Roman"/>
                <w:sz w:val="12"/>
                <w:szCs w:val="12"/>
              </w:rPr>
            </w:pPr>
            <w:r w:rsidRPr="00521DE8">
              <w:rPr>
                <w:rFonts w:cs="Times New Roman"/>
                <w:sz w:val="12"/>
                <w:szCs w:val="12"/>
              </w:rPr>
              <w:t>5.0653425×10</w:t>
            </w:r>
            <w:r w:rsidRPr="00521DE8">
              <w:rPr>
                <w:rFonts w:cs="Times New Roman"/>
                <w:sz w:val="12"/>
                <w:szCs w:val="12"/>
                <w:vertAlign w:val="superscript"/>
              </w:rPr>
              <w:t>1</w:t>
            </w:r>
          </w:p>
        </w:tc>
      </w:tr>
      <w:tr w:rsidR="00521DE8" w:rsidRPr="00F21FD6" w14:paraId="7D231887" w14:textId="77777777" w:rsidTr="00521DE8">
        <w:trPr>
          <w:trHeight w:val="568"/>
        </w:trPr>
        <w:tc>
          <w:tcPr>
            <w:tcW w:w="926" w:type="dxa"/>
          </w:tcPr>
          <w:p w14:paraId="28CD5482" w14:textId="77777777" w:rsidR="00521DE8" w:rsidRPr="00521DE8" w:rsidRDefault="00521DE8" w:rsidP="00521DE8">
            <w:pPr>
              <w:pStyle w:val="10BodySubsequentParagraph"/>
              <w:ind w:firstLine="0"/>
              <w:jc w:val="center"/>
              <w:rPr>
                <w:rFonts w:cs="Times New Roman"/>
                <w:sz w:val="14"/>
                <w:szCs w:val="14"/>
                <w:vertAlign w:val="superscript"/>
              </w:rPr>
            </w:pPr>
            <w:r w:rsidRPr="00521DE8">
              <w:rPr>
                <w:rFonts w:cs="Times New Roman"/>
                <w:sz w:val="14"/>
                <w:szCs w:val="14"/>
              </w:rPr>
              <w:t>T</w:t>
            </w:r>
            <w:r w:rsidRPr="00521DE8">
              <w:rPr>
                <w:rFonts w:cs="Times New Roman"/>
                <w:sz w:val="14"/>
                <w:szCs w:val="14"/>
                <w:vertAlign w:val="superscript"/>
              </w:rPr>
              <w:t>1</w:t>
            </w:r>
          </w:p>
        </w:tc>
        <w:tc>
          <w:tcPr>
            <w:tcW w:w="1107" w:type="dxa"/>
            <w:vAlign w:val="bottom"/>
          </w:tcPr>
          <w:p w14:paraId="682FCB5A" w14:textId="6237C072" w:rsidR="00521DE8" w:rsidRPr="00521DE8" w:rsidRDefault="00521DE8" w:rsidP="00521DE8">
            <w:pPr>
              <w:pStyle w:val="10BodySubsequentParagraph"/>
              <w:ind w:firstLine="0"/>
              <w:jc w:val="center"/>
              <w:rPr>
                <w:rFonts w:cs="Times New Roman"/>
                <w:sz w:val="12"/>
                <w:szCs w:val="12"/>
                <w:vertAlign w:val="superscript"/>
              </w:rPr>
            </w:pPr>
            <w:r w:rsidRPr="00521DE8">
              <w:rPr>
                <w:rFonts w:cs="Times New Roman"/>
                <w:sz w:val="12"/>
                <w:szCs w:val="12"/>
              </w:rPr>
              <w:t>-8.9863660×10</w:t>
            </w:r>
            <w:r w:rsidRPr="00521DE8">
              <w:rPr>
                <w:rFonts w:cs="Times New Roman"/>
                <w:sz w:val="12"/>
                <w:szCs w:val="12"/>
                <w:vertAlign w:val="superscript"/>
              </w:rPr>
              <w:t>-4</w:t>
            </w:r>
          </w:p>
        </w:tc>
        <w:tc>
          <w:tcPr>
            <w:tcW w:w="1107" w:type="dxa"/>
            <w:vAlign w:val="bottom"/>
          </w:tcPr>
          <w:p w14:paraId="0C992A85" w14:textId="5F72323B" w:rsidR="00521DE8" w:rsidRPr="00521DE8" w:rsidRDefault="00521DE8" w:rsidP="00521DE8">
            <w:pPr>
              <w:pStyle w:val="10BodySubsequentParagraph"/>
              <w:ind w:firstLine="0"/>
              <w:jc w:val="center"/>
              <w:rPr>
                <w:rFonts w:cs="Times New Roman"/>
                <w:sz w:val="12"/>
                <w:szCs w:val="12"/>
              </w:rPr>
            </w:pPr>
            <w:r w:rsidRPr="00521DE8">
              <w:rPr>
                <w:rFonts w:cs="Times New Roman"/>
                <w:sz w:val="12"/>
                <w:szCs w:val="12"/>
              </w:rPr>
              <w:t>9.0915141×10</w:t>
            </w:r>
            <w:r w:rsidRPr="00521DE8">
              <w:rPr>
                <w:rFonts w:cs="Times New Roman"/>
                <w:sz w:val="12"/>
                <w:szCs w:val="12"/>
                <w:vertAlign w:val="superscript"/>
              </w:rPr>
              <w:t>-4</w:t>
            </w:r>
          </w:p>
        </w:tc>
        <w:tc>
          <w:tcPr>
            <w:tcW w:w="1107" w:type="dxa"/>
            <w:vAlign w:val="bottom"/>
          </w:tcPr>
          <w:p w14:paraId="6B00D63A" w14:textId="1A8E4402" w:rsidR="00521DE8" w:rsidRPr="00521DE8" w:rsidRDefault="00521DE8" w:rsidP="00521DE8">
            <w:pPr>
              <w:pStyle w:val="10BodySubsequentParagraph"/>
              <w:ind w:firstLine="0"/>
              <w:jc w:val="center"/>
              <w:rPr>
                <w:rFonts w:cs="Times New Roman"/>
                <w:sz w:val="12"/>
                <w:szCs w:val="12"/>
              </w:rPr>
            </w:pPr>
            <w:r w:rsidRPr="00521DE8">
              <w:rPr>
                <w:rFonts w:cs="Times New Roman"/>
                <w:sz w:val="12"/>
                <w:szCs w:val="12"/>
              </w:rPr>
              <w:t>-1.0700910×10</w:t>
            </w:r>
            <w:r w:rsidRPr="00521DE8">
              <w:rPr>
                <w:rFonts w:cs="Times New Roman"/>
                <w:sz w:val="12"/>
                <w:szCs w:val="12"/>
                <w:vertAlign w:val="superscript"/>
              </w:rPr>
              <w:t>-2</w:t>
            </w:r>
          </w:p>
        </w:tc>
        <w:tc>
          <w:tcPr>
            <w:tcW w:w="1107" w:type="dxa"/>
            <w:vAlign w:val="bottom"/>
          </w:tcPr>
          <w:p w14:paraId="1A276BD4" w14:textId="6537A0D5" w:rsidR="00521DE8" w:rsidRPr="00521DE8" w:rsidRDefault="00521DE8" w:rsidP="00521DE8">
            <w:pPr>
              <w:pStyle w:val="10BodySubsequentParagraph"/>
              <w:ind w:firstLine="0"/>
              <w:jc w:val="center"/>
              <w:rPr>
                <w:rFonts w:cs="Times New Roman"/>
                <w:sz w:val="12"/>
                <w:szCs w:val="12"/>
              </w:rPr>
            </w:pPr>
            <w:r w:rsidRPr="00521DE8">
              <w:rPr>
                <w:rFonts w:cs="Times New Roman"/>
                <w:sz w:val="12"/>
                <w:szCs w:val="12"/>
              </w:rPr>
              <w:t>9.7783032×10</w:t>
            </w:r>
            <w:r w:rsidRPr="00521DE8">
              <w:rPr>
                <w:rFonts w:cs="Times New Roman"/>
                <w:sz w:val="12"/>
                <w:szCs w:val="12"/>
                <w:vertAlign w:val="superscript"/>
              </w:rPr>
              <w:t>-4</w:t>
            </w:r>
          </w:p>
        </w:tc>
        <w:tc>
          <w:tcPr>
            <w:tcW w:w="1107" w:type="dxa"/>
            <w:vAlign w:val="bottom"/>
          </w:tcPr>
          <w:p w14:paraId="7560681F" w14:textId="2FB8596B" w:rsidR="00521DE8" w:rsidRPr="00521DE8" w:rsidRDefault="00521DE8" w:rsidP="00521DE8">
            <w:pPr>
              <w:pStyle w:val="10BodySubsequentParagraph"/>
              <w:ind w:firstLine="0"/>
              <w:jc w:val="center"/>
              <w:rPr>
                <w:rFonts w:cs="Times New Roman"/>
                <w:sz w:val="12"/>
                <w:szCs w:val="12"/>
              </w:rPr>
            </w:pPr>
            <w:r w:rsidRPr="00521DE8">
              <w:rPr>
                <w:rFonts w:cs="Times New Roman"/>
                <w:sz w:val="12"/>
                <w:szCs w:val="12"/>
              </w:rPr>
              <w:t>3.3454963×10</w:t>
            </w:r>
            <w:r w:rsidRPr="00521DE8">
              <w:rPr>
                <w:rFonts w:cs="Times New Roman"/>
                <w:sz w:val="12"/>
                <w:szCs w:val="12"/>
                <w:vertAlign w:val="superscript"/>
              </w:rPr>
              <w:t>-3</w:t>
            </w:r>
          </w:p>
        </w:tc>
        <w:tc>
          <w:tcPr>
            <w:tcW w:w="1107" w:type="dxa"/>
            <w:vAlign w:val="bottom"/>
          </w:tcPr>
          <w:p w14:paraId="0E8771BD" w14:textId="10230DB8" w:rsidR="00521DE8" w:rsidRPr="00521DE8" w:rsidRDefault="00521DE8" w:rsidP="00521DE8">
            <w:pPr>
              <w:pStyle w:val="10BodySubsequentParagraph"/>
              <w:ind w:firstLine="0"/>
              <w:jc w:val="center"/>
              <w:rPr>
                <w:rFonts w:cs="Times New Roman"/>
                <w:sz w:val="12"/>
                <w:szCs w:val="12"/>
              </w:rPr>
            </w:pPr>
            <w:r w:rsidRPr="00521DE8">
              <w:rPr>
                <w:rFonts w:cs="Times New Roman"/>
                <w:sz w:val="12"/>
                <w:szCs w:val="12"/>
              </w:rPr>
              <w:t>-6.2332247×10</w:t>
            </w:r>
            <w:r w:rsidRPr="00521DE8">
              <w:rPr>
                <w:rFonts w:cs="Times New Roman"/>
                <w:sz w:val="12"/>
                <w:szCs w:val="12"/>
                <w:vertAlign w:val="superscript"/>
              </w:rPr>
              <w:t>-2</w:t>
            </w:r>
          </w:p>
        </w:tc>
      </w:tr>
      <w:tr w:rsidR="00521DE8" w:rsidRPr="00F21FD6" w14:paraId="7AF625EC" w14:textId="77777777" w:rsidTr="00521DE8">
        <w:trPr>
          <w:trHeight w:val="568"/>
        </w:trPr>
        <w:tc>
          <w:tcPr>
            <w:tcW w:w="926" w:type="dxa"/>
          </w:tcPr>
          <w:p w14:paraId="4670EE13" w14:textId="77777777" w:rsidR="00521DE8" w:rsidRPr="00521DE8" w:rsidRDefault="00521DE8" w:rsidP="00521DE8">
            <w:pPr>
              <w:pStyle w:val="10BodySubsequentParagraph"/>
              <w:ind w:firstLine="0"/>
              <w:jc w:val="center"/>
              <w:rPr>
                <w:rFonts w:cs="Times New Roman"/>
                <w:sz w:val="14"/>
                <w:szCs w:val="14"/>
                <w:vertAlign w:val="superscript"/>
              </w:rPr>
            </w:pPr>
            <w:r w:rsidRPr="00521DE8">
              <w:rPr>
                <w:rFonts w:cs="Times New Roman"/>
                <w:sz w:val="14"/>
                <w:szCs w:val="14"/>
              </w:rPr>
              <w:t>T</w:t>
            </w:r>
            <w:r w:rsidRPr="00521DE8">
              <w:rPr>
                <w:rFonts w:cs="Times New Roman"/>
                <w:sz w:val="14"/>
                <w:szCs w:val="14"/>
                <w:vertAlign w:val="superscript"/>
              </w:rPr>
              <w:t>2</w:t>
            </w:r>
          </w:p>
        </w:tc>
        <w:tc>
          <w:tcPr>
            <w:tcW w:w="1107" w:type="dxa"/>
            <w:vAlign w:val="bottom"/>
          </w:tcPr>
          <w:p w14:paraId="756A32A1" w14:textId="6E40B369" w:rsidR="00521DE8" w:rsidRPr="00521DE8" w:rsidRDefault="00521DE8" w:rsidP="00521DE8">
            <w:pPr>
              <w:pStyle w:val="10BodySubsequentParagraph"/>
              <w:ind w:firstLine="0"/>
              <w:jc w:val="center"/>
              <w:rPr>
                <w:rFonts w:cs="Times New Roman"/>
                <w:sz w:val="12"/>
                <w:szCs w:val="12"/>
                <w:vertAlign w:val="superscript"/>
              </w:rPr>
            </w:pPr>
            <w:r w:rsidRPr="00521DE8">
              <w:rPr>
                <w:rFonts w:cs="Times New Roman"/>
                <w:sz w:val="12"/>
                <w:szCs w:val="12"/>
              </w:rPr>
              <w:t>-1.8840422×10</w:t>
            </w:r>
            <w:r w:rsidRPr="00521DE8">
              <w:rPr>
                <w:rFonts w:cs="Times New Roman"/>
                <w:sz w:val="12"/>
                <w:szCs w:val="12"/>
                <w:vertAlign w:val="superscript"/>
              </w:rPr>
              <w:t>-6</w:t>
            </w:r>
          </w:p>
        </w:tc>
        <w:tc>
          <w:tcPr>
            <w:tcW w:w="1107" w:type="dxa"/>
            <w:vAlign w:val="bottom"/>
          </w:tcPr>
          <w:p w14:paraId="062541A1" w14:textId="38B4F3E3" w:rsidR="00521DE8" w:rsidRPr="00521DE8" w:rsidRDefault="00521DE8" w:rsidP="00521DE8">
            <w:pPr>
              <w:pStyle w:val="10BodySubsequentParagraph"/>
              <w:ind w:firstLine="0"/>
              <w:jc w:val="center"/>
              <w:rPr>
                <w:rFonts w:cs="Times New Roman"/>
                <w:sz w:val="12"/>
                <w:szCs w:val="12"/>
              </w:rPr>
            </w:pPr>
            <w:r w:rsidRPr="00521DE8">
              <w:rPr>
                <w:rFonts w:cs="Times New Roman"/>
                <w:sz w:val="12"/>
                <w:szCs w:val="12"/>
              </w:rPr>
              <w:t>1.6570078×10</w:t>
            </w:r>
            <w:r w:rsidRPr="00521DE8">
              <w:rPr>
                <w:rFonts w:cs="Times New Roman"/>
                <w:sz w:val="12"/>
                <w:szCs w:val="12"/>
                <w:vertAlign w:val="superscript"/>
              </w:rPr>
              <w:t>-6</w:t>
            </w:r>
          </w:p>
        </w:tc>
        <w:tc>
          <w:tcPr>
            <w:tcW w:w="1107" w:type="dxa"/>
            <w:vAlign w:val="bottom"/>
          </w:tcPr>
          <w:p w14:paraId="5E5369C5" w14:textId="6752358E" w:rsidR="00521DE8" w:rsidRPr="00521DE8" w:rsidRDefault="00521DE8" w:rsidP="00521DE8">
            <w:pPr>
              <w:pStyle w:val="10BodySubsequentParagraph"/>
              <w:ind w:firstLine="0"/>
              <w:jc w:val="center"/>
              <w:rPr>
                <w:rFonts w:cs="Times New Roman"/>
                <w:sz w:val="12"/>
                <w:szCs w:val="12"/>
              </w:rPr>
            </w:pPr>
            <w:r w:rsidRPr="00521DE8">
              <w:rPr>
                <w:rFonts w:cs="Times New Roman"/>
                <w:sz w:val="12"/>
                <w:szCs w:val="12"/>
              </w:rPr>
              <w:t>7.5614880×10</w:t>
            </w:r>
            <w:r w:rsidRPr="00521DE8">
              <w:rPr>
                <w:rFonts w:cs="Times New Roman"/>
                <w:sz w:val="12"/>
                <w:szCs w:val="12"/>
                <w:vertAlign w:val="superscript"/>
              </w:rPr>
              <w:t>-5</w:t>
            </w:r>
          </w:p>
        </w:tc>
        <w:tc>
          <w:tcPr>
            <w:tcW w:w="1107" w:type="dxa"/>
            <w:vAlign w:val="bottom"/>
          </w:tcPr>
          <w:p w14:paraId="410D91D1" w14:textId="0553362F" w:rsidR="00521DE8" w:rsidRPr="00521DE8" w:rsidRDefault="00521DE8" w:rsidP="00521DE8">
            <w:pPr>
              <w:pStyle w:val="10BodySubsequentParagraph"/>
              <w:ind w:firstLine="0"/>
              <w:jc w:val="center"/>
              <w:rPr>
                <w:rFonts w:cs="Times New Roman"/>
                <w:sz w:val="12"/>
                <w:szCs w:val="12"/>
              </w:rPr>
            </w:pPr>
            <w:r w:rsidRPr="00521DE8">
              <w:rPr>
                <w:rFonts w:cs="Times New Roman"/>
                <w:sz w:val="12"/>
                <w:szCs w:val="12"/>
              </w:rPr>
              <w:t>-1.2379851×10</w:t>
            </w:r>
            <w:r w:rsidRPr="00521DE8">
              <w:rPr>
                <w:rFonts w:cs="Times New Roman"/>
                <w:sz w:val="12"/>
                <w:szCs w:val="12"/>
                <w:vertAlign w:val="superscript"/>
              </w:rPr>
              <w:t>-5</w:t>
            </w:r>
          </w:p>
        </w:tc>
        <w:tc>
          <w:tcPr>
            <w:tcW w:w="1107" w:type="dxa"/>
            <w:vAlign w:val="bottom"/>
          </w:tcPr>
          <w:p w14:paraId="409FE44E" w14:textId="3A51A9B1" w:rsidR="00521DE8" w:rsidRPr="00521DE8" w:rsidRDefault="00521DE8" w:rsidP="00521DE8">
            <w:pPr>
              <w:pStyle w:val="10BodySubsequentParagraph"/>
              <w:ind w:firstLine="0"/>
              <w:jc w:val="center"/>
              <w:rPr>
                <w:rFonts w:cs="Times New Roman"/>
                <w:sz w:val="12"/>
                <w:szCs w:val="12"/>
              </w:rPr>
            </w:pPr>
            <w:r w:rsidRPr="00521DE8">
              <w:rPr>
                <w:rFonts w:cs="Times New Roman"/>
                <w:sz w:val="12"/>
                <w:szCs w:val="12"/>
              </w:rPr>
              <w:t>-1.9028176×10</w:t>
            </w:r>
            <w:r w:rsidRPr="00521DE8">
              <w:rPr>
                <w:rFonts w:cs="Times New Roman"/>
                <w:sz w:val="12"/>
                <w:szCs w:val="12"/>
                <w:vertAlign w:val="superscript"/>
              </w:rPr>
              <w:t>-5</w:t>
            </w:r>
          </w:p>
        </w:tc>
        <w:tc>
          <w:tcPr>
            <w:tcW w:w="1107" w:type="dxa"/>
            <w:vAlign w:val="bottom"/>
          </w:tcPr>
          <w:p w14:paraId="510654F5" w14:textId="313FC9D8" w:rsidR="00521DE8" w:rsidRPr="00521DE8" w:rsidRDefault="00521DE8" w:rsidP="00521DE8">
            <w:pPr>
              <w:pStyle w:val="10BodySubsequentParagraph"/>
              <w:ind w:firstLine="0"/>
              <w:jc w:val="center"/>
              <w:rPr>
                <w:rFonts w:cs="Times New Roman"/>
                <w:sz w:val="12"/>
                <w:szCs w:val="12"/>
              </w:rPr>
            </w:pPr>
            <w:r w:rsidRPr="00521DE8">
              <w:rPr>
                <w:rFonts w:cs="Times New Roman"/>
                <w:sz w:val="12"/>
                <w:szCs w:val="12"/>
              </w:rPr>
              <w:t>4.4343343×10</w:t>
            </w:r>
            <w:r w:rsidRPr="00521DE8">
              <w:rPr>
                <w:rFonts w:cs="Times New Roman"/>
                <w:sz w:val="12"/>
                <w:szCs w:val="12"/>
                <w:vertAlign w:val="superscript"/>
              </w:rPr>
              <w:t>-4</w:t>
            </w:r>
          </w:p>
        </w:tc>
      </w:tr>
      <w:tr w:rsidR="00521DE8" w:rsidRPr="00F21FD6" w14:paraId="74652A5A" w14:textId="77777777" w:rsidTr="00521DE8">
        <w:trPr>
          <w:trHeight w:val="568"/>
        </w:trPr>
        <w:tc>
          <w:tcPr>
            <w:tcW w:w="926" w:type="dxa"/>
          </w:tcPr>
          <w:p w14:paraId="5019D6A7" w14:textId="77777777" w:rsidR="00521DE8" w:rsidRPr="00521DE8" w:rsidRDefault="00521DE8" w:rsidP="00521DE8">
            <w:pPr>
              <w:pStyle w:val="10BodySubsequentParagraph"/>
              <w:ind w:firstLine="0"/>
              <w:jc w:val="center"/>
              <w:rPr>
                <w:rFonts w:cs="Times New Roman"/>
                <w:sz w:val="14"/>
                <w:szCs w:val="14"/>
                <w:vertAlign w:val="superscript"/>
              </w:rPr>
            </w:pPr>
            <w:r w:rsidRPr="00521DE8">
              <w:rPr>
                <w:rFonts w:cs="Times New Roman"/>
                <w:sz w:val="14"/>
                <w:szCs w:val="14"/>
              </w:rPr>
              <w:t>T</w:t>
            </w:r>
            <w:r w:rsidRPr="00521DE8">
              <w:rPr>
                <w:rFonts w:cs="Times New Roman"/>
                <w:sz w:val="14"/>
                <w:szCs w:val="14"/>
                <w:vertAlign w:val="superscript"/>
              </w:rPr>
              <w:t>3</w:t>
            </w:r>
          </w:p>
        </w:tc>
        <w:tc>
          <w:tcPr>
            <w:tcW w:w="1107" w:type="dxa"/>
            <w:vAlign w:val="bottom"/>
          </w:tcPr>
          <w:p w14:paraId="0A4CB1B1" w14:textId="48854933" w:rsidR="00521DE8" w:rsidRPr="00521DE8" w:rsidRDefault="00521DE8" w:rsidP="00521DE8">
            <w:pPr>
              <w:pStyle w:val="10BodySubsequentParagraph"/>
              <w:ind w:firstLine="0"/>
              <w:jc w:val="center"/>
              <w:rPr>
                <w:rFonts w:cs="Times New Roman"/>
                <w:sz w:val="12"/>
                <w:szCs w:val="12"/>
              </w:rPr>
            </w:pPr>
            <w:r w:rsidRPr="00521DE8">
              <w:rPr>
                <w:rFonts w:cs="Times New Roman"/>
                <w:sz w:val="12"/>
                <w:szCs w:val="12"/>
              </w:rPr>
              <w:t>-1.3361905×10</w:t>
            </w:r>
            <w:r w:rsidRPr="00521DE8">
              <w:rPr>
                <w:rFonts w:cs="Times New Roman"/>
                <w:sz w:val="12"/>
                <w:szCs w:val="12"/>
                <w:vertAlign w:val="superscript"/>
              </w:rPr>
              <w:t>-10</w:t>
            </w:r>
          </w:p>
        </w:tc>
        <w:tc>
          <w:tcPr>
            <w:tcW w:w="1107" w:type="dxa"/>
            <w:vAlign w:val="bottom"/>
          </w:tcPr>
          <w:p w14:paraId="3B4991CB" w14:textId="5A4E241B" w:rsidR="00521DE8" w:rsidRPr="00521DE8" w:rsidRDefault="00521DE8" w:rsidP="00521DE8">
            <w:pPr>
              <w:pStyle w:val="10BodySubsequentParagraph"/>
              <w:ind w:firstLine="0"/>
              <w:jc w:val="center"/>
              <w:rPr>
                <w:rFonts w:cs="Times New Roman"/>
                <w:sz w:val="12"/>
                <w:szCs w:val="12"/>
              </w:rPr>
            </w:pPr>
            <w:r w:rsidRPr="00521DE8">
              <w:rPr>
                <w:rFonts w:cs="Times New Roman"/>
                <w:sz w:val="12"/>
                <w:szCs w:val="12"/>
              </w:rPr>
              <w:t>5.2583003×10</w:t>
            </w:r>
            <w:r w:rsidRPr="00521DE8">
              <w:rPr>
                <w:rFonts w:cs="Times New Roman"/>
                <w:sz w:val="12"/>
                <w:szCs w:val="12"/>
                <w:vertAlign w:val="superscript"/>
              </w:rPr>
              <w:t>-10</w:t>
            </w:r>
          </w:p>
        </w:tc>
        <w:tc>
          <w:tcPr>
            <w:tcW w:w="1107" w:type="dxa"/>
            <w:vAlign w:val="bottom"/>
          </w:tcPr>
          <w:p w14:paraId="106ADEF5" w14:textId="7B4A79D6" w:rsidR="00521DE8" w:rsidRPr="00521DE8" w:rsidRDefault="00521DE8" w:rsidP="00521DE8">
            <w:pPr>
              <w:pStyle w:val="10BodySubsequentParagraph"/>
              <w:ind w:firstLine="0"/>
              <w:jc w:val="center"/>
              <w:rPr>
                <w:rFonts w:cs="Times New Roman"/>
                <w:sz w:val="12"/>
                <w:szCs w:val="12"/>
              </w:rPr>
            </w:pPr>
            <w:r w:rsidRPr="00521DE8">
              <w:rPr>
                <w:rFonts w:cs="Times New Roman"/>
                <w:sz w:val="12"/>
                <w:szCs w:val="12"/>
              </w:rPr>
              <w:t>-3.0245635×10</w:t>
            </w:r>
            <w:r w:rsidRPr="00521DE8">
              <w:rPr>
                <w:rFonts w:cs="Times New Roman"/>
                <w:sz w:val="12"/>
                <w:szCs w:val="12"/>
                <w:vertAlign w:val="superscript"/>
              </w:rPr>
              <w:t>-8</w:t>
            </w:r>
          </w:p>
        </w:tc>
        <w:tc>
          <w:tcPr>
            <w:tcW w:w="1107" w:type="dxa"/>
            <w:vAlign w:val="bottom"/>
          </w:tcPr>
          <w:p w14:paraId="6EF8180B" w14:textId="0E8ACBA9" w:rsidR="00521DE8" w:rsidRPr="00521DE8" w:rsidRDefault="00521DE8" w:rsidP="00521DE8">
            <w:pPr>
              <w:pStyle w:val="10BodySubsequentParagraph"/>
              <w:ind w:firstLine="0"/>
              <w:jc w:val="center"/>
              <w:rPr>
                <w:rFonts w:cs="Times New Roman"/>
                <w:sz w:val="12"/>
                <w:szCs w:val="12"/>
              </w:rPr>
            </w:pPr>
            <w:r w:rsidRPr="00521DE8">
              <w:rPr>
                <w:rFonts w:cs="Times New Roman"/>
                <w:sz w:val="12"/>
                <w:szCs w:val="12"/>
              </w:rPr>
              <w:t>5.2968697×10</w:t>
            </w:r>
            <w:r w:rsidRPr="00521DE8">
              <w:rPr>
                <w:rFonts w:cs="Times New Roman"/>
                <w:sz w:val="12"/>
                <w:szCs w:val="12"/>
                <w:vertAlign w:val="superscript"/>
              </w:rPr>
              <w:t>-8</w:t>
            </w:r>
          </w:p>
        </w:tc>
        <w:tc>
          <w:tcPr>
            <w:tcW w:w="1107" w:type="dxa"/>
            <w:vAlign w:val="bottom"/>
          </w:tcPr>
          <w:p w14:paraId="3EBF634B" w14:textId="36EA0FB0" w:rsidR="00521DE8" w:rsidRPr="00521DE8" w:rsidRDefault="00521DE8" w:rsidP="00521DE8">
            <w:pPr>
              <w:pStyle w:val="10BodySubsequentParagraph"/>
              <w:ind w:firstLine="0"/>
              <w:jc w:val="center"/>
              <w:rPr>
                <w:rFonts w:cs="Times New Roman"/>
                <w:sz w:val="12"/>
                <w:szCs w:val="12"/>
              </w:rPr>
            </w:pPr>
            <w:r w:rsidRPr="00521DE8">
              <w:rPr>
                <w:rFonts w:cs="Times New Roman"/>
                <w:sz w:val="12"/>
                <w:szCs w:val="12"/>
              </w:rPr>
              <w:t>4.6997487×10</w:t>
            </w:r>
            <w:r w:rsidRPr="00521DE8">
              <w:rPr>
                <w:rFonts w:cs="Times New Roman"/>
                <w:sz w:val="12"/>
                <w:szCs w:val="12"/>
                <w:vertAlign w:val="superscript"/>
              </w:rPr>
              <w:t>-8</w:t>
            </w:r>
          </w:p>
        </w:tc>
        <w:tc>
          <w:tcPr>
            <w:tcW w:w="1107" w:type="dxa"/>
            <w:vAlign w:val="bottom"/>
          </w:tcPr>
          <w:p w14:paraId="4F51137B" w14:textId="6719B65B" w:rsidR="00521DE8" w:rsidRPr="00521DE8" w:rsidRDefault="00521DE8" w:rsidP="00521DE8">
            <w:pPr>
              <w:pStyle w:val="10BodySubsequentParagraph"/>
              <w:ind w:firstLine="0"/>
              <w:jc w:val="center"/>
              <w:rPr>
                <w:rFonts w:cs="Times New Roman"/>
                <w:sz w:val="12"/>
                <w:szCs w:val="12"/>
              </w:rPr>
            </w:pPr>
            <w:r w:rsidRPr="00521DE8">
              <w:rPr>
                <w:rFonts w:cs="Times New Roman"/>
                <w:sz w:val="12"/>
                <w:szCs w:val="12"/>
              </w:rPr>
              <w:t>-2.7367228×10</w:t>
            </w:r>
            <w:r w:rsidRPr="00521DE8">
              <w:rPr>
                <w:rFonts w:cs="Times New Roman"/>
                <w:sz w:val="12"/>
                <w:szCs w:val="12"/>
                <w:vertAlign w:val="superscript"/>
              </w:rPr>
              <w:t>-7</w:t>
            </w:r>
          </w:p>
        </w:tc>
      </w:tr>
      <w:tr w:rsidR="00521DE8" w:rsidRPr="00F21FD6" w14:paraId="2B6787CE" w14:textId="77777777" w:rsidTr="00521DE8">
        <w:trPr>
          <w:trHeight w:val="568"/>
        </w:trPr>
        <w:tc>
          <w:tcPr>
            <w:tcW w:w="926" w:type="dxa"/>
          </w:tcPr>
          <w:p w14:paraId="6816A246" w14:textId="77777777" w:rsidR="00521DE8" w:rsidRPr="00521DE8" w:rsidRDefault="00521DE8" w:rsidP="00521DE8">
            <w:pPr>
              <w:pStyle w:val="10BodySubsequentParagraph"/>
              <w:ind w:firstLine="0"/>
              <w:jc w:val="center"/>
              <w:rPr>
                <w:rFonts w:cs="Times New Roman"/>
                <w:sz w:val="14"/>
                <w:szCs w:val="14"/>
                <w:vertAlign w:val="superscript"/>
              </w:rPr>
            </w:pPr>
            <w:r w:rsidRPr="00521DE8">
              <w:rPr>
                <w:rFonts w:cs="Times New Roman"/>
                <w:sz w:val="14"/>
                <w:szCs w:val="14"/>
              </w:rPr>
              <w:t>T</w:t>
            </w:r>
            <w:r w:rsidRPr="00521DE8">
              <w:rPr>
                <w:rFonts w:cs="Times New Roman"/>
                <w:sz w:val="14"/>
                <w:szCs w:val="14"/>
                <w:vertAlign w:val="superscript"/>
              </w:rPr>
              <w:t>4</w:t>
            </w:r>
          </w:p>
        </w:tc>
        <w:tc>
          <w:tcPr>
            <w:tcW w:w="1107" w:type="dxa"/>
            <w:vAlign w:val="bottom"/>
          </w:tcPr>
          <w:p w14:paraId="475C40B4" w14:textId="20D44AE6" w:rsidR="00521DE8" w:rsidRPr="00521DE8" w:rsidRDefault="00521DE8" w:rsidP="00521DE8">
            <w:pPr>
              <w:pStyle w:val="10BodySubsequentParagraph"/>
              <w:ind w:firstLine="0"/>
              <w:jc w:val="center"/>
              <w:rPr>
                <w:rFonts w:cs="Times New Roman"/>
                <w:sz w:val="12"/>
                <w:szCs w:val="12"/>
              </w:rPr>
            </w:pPr>
            <w:r w:rsidRPr="00521DE8">
              <w:rPr>
                <w:rFonts w:cs="Times New Roman"/>
                <w:sz w:val="12"/>
                <w:szCs w:val="12"/>
              </w:rPr>
              <w:t>3.6505009×10</w:t>
            </w:r>
            <w:r w:rsidRPr="00521DE8">
              <w:rPr>
                <w:rFonts w:cs="Times New Roman"/>
                <w:sz w:val="12"/>
                <w:szCs w:val="12"/>
                <w:vertAlign w:val="superscript"/>
              </w:rPr>
              <w:t>-12</w:t>
            </w:r>
          </w:p>
        </w:tc>
        <w:tc>
          <w:tcPr>
            <w:tcW w:w="1107" w:type="dxa"/>
            <w:vAlign w:val="bottom"/>
          </w:tcPr>
          <w:p w14:paraId="392B1B19" w14:textId="7255B1EC" w:rsidR="00521DE8" w:rsidRPr="00521DE8" w:rsidRDefault="00521DE8" w:rsidP="00521DE8">
            <w:pPr>
              <w:pStyle w:val="10BodySubsequentParagraph"/>
              <w:ind w:firstLine="0"/>
              <w:jc w:val="center"/>
              <w:rPr>
                <w:rFonts w:cs="Times New Roman"/>
                <w:sz w:val="12"/>
                <w:szCs w:val="12"/>
              </w:rPr>
            </w:pPr>
            <w:r w:rsidRPr="00521DE8">
              <w:rPr>
                <w:rFonts w:cs="Times New Roman"/>
                <w:sz w:val="12"/>
                <w:szCs w:val="12"/>
              </w:rPr>
              <w:t>-3.9016844×10</w:t>
            </w:r>
            <w:r w:rsidRPr="00521DE8">
              <w:rPr>
                <w:rFonts w:cs="Times New Roman"/>
                <w:sz w:val="12"/>
                <w:szCs w:val="12"/>
                <w:vertAlign w:val="superscript"/>
              </w:rPr>
              <w:t>-12</w:t>
            </w:r>
          </w:p>
        </w:tc>
        <w:tc>
          <w:tcPr>
            <w:tcW w:w="1107" w:type="dxa"/>
            <w:vAlign w:val="bottom"/>
          </w:tcPr>
          <w:p w14:paraId="45BB6287" w14:textId="11D9F84A" w:rsidR="00521DE8" w:rsidRPr="00521DE8" w:rsidRDefault="00521DE8" w:rsidP="00521DE8">
            <w:pPr>
              <w:pStyle w:val="10BodySubsequentParagraph"/>
              <w:ind w:firstLine="0"/>
              <w:jc w:val="center"/>
              <w:rPr>
                <w:rFonts w:cs="Times New Roman"/>
                <w:sz w:val="12"/>
                <w:szCs w:val="12"/>
              </w:rPr>
            </w:pPr>
            <w:r w:rsidRPr="00521DE8">
              <w:rPr>
                <w:rFonts w:cs="Times New Roman"/>
                <w:sz w:val="12"/>
                <w:szCs w:val="12"/>
              </w:rPr>
              <w:t>-1.3471108×10</w:t>
            </w:r>
            <w:r w:rsidRPr="00521DE8">
              <w:rPr>
                <w:rFonts w:cs="Times New Roman"/>
                <w:sz w:val="12"/>
                <w:szCs w:val="12"/>
                <w:vertAlign w:val="superscript"/>
              </w:rPr>
              <w:t>-10</w:t>
            </w:r>
          </w:p>
        </w:tc>
        <w:tc>
          <w:tcPr>
            <w:tcW w:w="1107" w:type="dxa"/>
            <w:vAlign w:val="bottom"/>
          </w:tcPr>
          <w:p w14:paraId="40BFA3B8" w14:textId="069C1FDD" w:rsidR="00521DE8" w:rsidRPr="00521DE8" w:rsidRDefault="00521DE8" w:rsidP="00521DE8">
            <w:pPr>
              <w:pStyle w:val="10BodySubsequentParagraph"/>
              <w:ind w:firstLine="0"/>
              <w:jc w:val="center"/>
              <w:rPr>
                <w:rFonts w:cs="Times New Roman"/>
                <w:sz w:val="12"/>
                <w:szCs w:val="12"/>
              </w:rPr>
            </w:pPr>
            <w:r w:rsidRPr="00521DE8">
              <w:rPr>
                <w:rFonts w:cs="Times New Roman"/>
                <w:sz w:val="12"/>
                <w:szCs w:val="12"/>
              </w:rPr>
              <w:t>-7.7030610×10</w:t>
            </w:r>
            <w:r w:rsidRPr="00521DE8">
              <w:rPr>
                <w:rFonts w:cs="Times New Roman"/>
                <w:sz w:val="12"/>
                <w:szCs w:val="12"/>
                <w:vertAlign w:val="superscript"/>
              </w:rPr>
              <w:t>-11</w:t>
            </w:r>
          </w:p>
        </w:tc>
        <w:tc>
          <w:tcPr>
            <w:tcW w:w="1107" w:type="dxa"/>
            <w:vAlign w:val="bottom"/>
          </w:tcPr>
          <w:p w14:paraId="12F8990C" w14:textId="4FFB3524" w:rsidR="00521DE8" w:rsidRPr="00521DE8" w:rsidRDefault="00521DE8" w:rsidP="00521DE8">
            <w:pPr>
              <w:pStyle w:val="10BodySubsequentParagraph"/>
              <w:ind w:firstLine="0"/>
              <w:jc w:val="center"/>
              <w:rPr>
                <w:rFonts w:cs="Times New Roman"/>
                <w:sz w:val="12"/>
                <w:szCs w:val="12"/>
              </w:rPr>
            </w:pPr>
            <w:r w:rsidRPr="00521DE8">
              <w:rPr>
                <w:rFonts w:cs="Times New Roman"/>
                <w:sz w:val="12"/>
                <w:szCs w:val="12"/>
              </w:rPr>
              <w:t>-4.1385476×10</w:t>
            </w:r>
            <w:r w:rsidRPr="00521DE8">
              <w:rPr>
                <w:rFonts w:cs="Times New Roman"/>
                <w:sz w:val="12"/>
                <w:szCs w:val="12"/>
                <w:vertAlign w:val="superscript"/>
              </w:rPr>
              <w:t>-11</w:t>
            </w:r>
          </w:p>
        </w:tc>
        <w:tc>
          <w:tcPr>
            <w:tcW w:w="1107" w:type="dxa"/>
            <w:vAlign w:val="bottom"/>
          </w:tcPr>
          <w:p w14:paraId="6614149C" w14:textId="413F89A9" w:rsidR="00521DE8" w:rsidRPr="00521DE8" w:rsidRDefault="00521DE8" w:rsidP="00521DE8">
            <w:pPr>
              <w:pStyle w:val="10BodySubsequentParagraph"/>
              <w:ind w:firstLine="0"/>
              <w:jc w:val="center"/>
              <w:rPr>
                <w:rFonts w:cs="Times New Roman"/>
                <w:sz w:val="12"/>
                <w:szCs w:val="12"/>
              </w:rPr>
            </w:pPr>
            <w:r w:rsidRPr="00521DE8">
              <w:rPr>
                <w:rFonts w:cs="Times New Roman"/>
                <w:sz w:val="12"/>
                <w:szCs w:val="12"/>
              </w:rPr>
              <w:t>-6.7485663×10</w:t>
            </w:r>
            <w:r w:rsidRPr="00521DE8">
              <w:rPr>
                <w:rFonts w:cs="Times New Roman"/>
                <w:sz w:val="12"/>
                <w:szCs w:val="12"/>
                <w:vertAlign w:val="superscript"/>
              </w:rPr>
              <w:t>-10</w:t>
            </w:r>
          </w:p>
        </w:tc>
      </w:tr>
    </w:tbl>
    <w:p w14:paraId="5022AAAD" w14:textId="77777777" w:rsidR="00521DE8" w:rsidRPr="00521DE8" w:rsidRDefault="00521DE8" w:rsidP="00521DE8">
      <w:pPr>
        <w:pStyle w:val="10BodySubsequentParagraph"/>
        <w:ind w:firstLine="0"/>
      </w:pPr>
    </w:p>
    <w:p w14:paraId="11A3BF8B" w14:textId="7B7AB7C1" w:rsidR="00E07763" w:rsidRPr="00E07763" w:rsidRDefault="00E07763" w:rsidP="00E07763">
      <w:pPr>
        <w:pStyle w:val="09BodyFirstParagraph"/>
      </w:pPr>
      <w:r>
        <w:t xml:space="preserve">Table </w:t>
      </w:r>
      <w:r w:rsidR="00521DE8">
        <w:t>2</w:t>
      </w:r>
      <w:r>
        <w:t>: Accuracy of BaF</w:t>
      </w:r>
      <w:r>
        <w:rPr>
          <w:vertAlign w:val="subscript"/>
        </w:rPr>
        <w:t>2</w:t>
      </w:r>
      <w:r>
        <w:t xml:space="preserve"> Measurements made in 2026</w:t>
      </w:r>
    </w:p>
    <w:tbl>
      <w:tblPr>
        <w:tblStyle w:val="TableGrid"/>
        <w:tblW w:w="0" w:type="auto"/>
        <w:tblLook w:val="04A0" w:firstRow="1" w:lastRow="0" w:firstColumn="1" w:lastColumn="0" w:noHBand="0" w:noVBand="1"/>
      </w:tblPr>
      <w:tblGrid>
        <w:gridCol w:w="1234"/>
        <w:gridCol w:w="1051"/>
        <w:gridCol w:w="1051"/>
        <w:gridCol w:w="1050"/>
        <w:gridCol w:w="1050"/>
        <w:gridCol w:w="1050"/>
        <w:gridCol w:w="1050"/>
      </w:tblGrid>
      <w:tr w:rsidR="00521DE8" w:rsidRPr="00E07763" w14:paraId="53DC2035" w14:textId="77777777" w:rsidTr="00521DE8">
        <w:tc>
          <w:tcPr>
            <w:tcW w:w="936" w:type="dxa"/>
            <w:vAlign w:val="bottom"/>
          </w:tcPr>
          <w:p w14:paraId="45F87203" w14:textId="34437BFC" w:rsidR="00521DE8" w:rsidRPr="00521DE8" w:rsidRDefault="00521DE8" w:rsidP="00521DE8">
            <w:pPr>
              <w:pStyle w:val="08SectionHeader2"/>
              <w:jc w:val="both"/>
              <w:rPr>
                <w:rFonts w:ascii="Times New Roman" w:hAnsi="Times New Roman" w:cs="Times New Roman"/>
                <w:i w:val="0"/>
                <w:iCs/>
                <w:color w:val="000000" w:themeColor="text1"/>
              </w:rPr>
            </w:pPr>
            <w:r w:rsidRPr="00521DE8">
              <w:rPr>
                <w:rFonts w:ascii="Times New Roman" w:hAnsi="Times New Roman" w:cs="Times New Roman"/>
                <w:i w:val="0"/>
                <w:iCs/>
                <w:szCs w:val="20"/>
              </w:rPr>
              <w:t> Wavelength (µm)</w:t>
            </w:r>
          </w:p>
        </w:tc>
        <w:tc>
          <w:tcPr>
            <w:tcW w:w="1100" w:type="dxa"/>
            <w:vAlign w:val="bottom"/>
          </w:tcPr>
          <w:p w14:paraId="673AC3E4" w14:textId="473F5DC2" w:rsidR="00521DE8" w:rsidRPr="00521DE8" w:rsidRDefault="00521DE8" w:rsidP="00521DE8">
            <w:pPr>
              <w:pStyle w:val="08SectionHeader2"/>
              <w:jc w:val="both"/>
              <w:rPr>
                <w:rFonts w:ascii="Times New Roman" w:hAnsi="Times New Roman" w:cs="Times New Roman"/>
                <w:i w:val="0"/>
                <w:iCs/>
                <w:color w:val="000000" w:themeColor="text1"/>
              </w:rPr>
            </w:pPr>
            <w:r w:rsidRPr="00521DE8">
              <w:rPr>
                <w:rFonts w:ascii="Times New Roman" w:hAnsi="Times New Roman" w:cs="Times New Roman"/>
                <w:i w:val="0"/>
                <w:iCs/>
                <w:szCs w:val="20"/>
              </w:rPr>
              <w:t>235 K</w:t>
            </w:r>
          </w:p>
        </w:tc>
        <w:tc>
          <w:tcPr>
            <w:tcW w:w="1100" w:type="dxa"/>
            <w:vAlign w:val="bottom"/>
          </w:tcPr>
          <w:p w14:paraId="5479E3C2" w14:textId="508D9606" w:rsidR="00521DE8" w:rsidRPr="00521DE8" w:rsidRDefault="00521DE8" w:rsidP="00521DE8">
            <w:pPr>
              <w:pStyle w:val="08SectionHeader2"/>
              <w:jc w:val="both"/>
              <w:rPr>
                <w:rFonts w:ascii="Times New Roman" w:hAnsi="Times New Roman" w:cs="Times New Roman"/>
                <w:i w:val="0"/>
                <w:iCs/>
                <w:color w:val="000000" w:themeColor="text1"/>
              </w:rPr>
            </w:pPr>
            <w:r w:rsidRPr="00521DE8">
              <w:rPr>
                <w:rFonts w:ascii="Times New Roman" w:hAnsi="Times New Roman" w:cs="Times New Roman"/>
                <w:i w:val="0"/>
                <w:iCs/>
                <w:szCs w:val="20"/>
              </w:rPr>
              <w:t>250 K</w:t>
            </w:r>
          </w:p>
        </w:tc>
        <w:tc>
          <w:tcPr>
            <w:tcW w:w="1100" w:type="dxa"/>
            <w:vAlign w:val="bottom"/>
          </w:tcPr>
          <w:p w14:paraId="632372D3" w14:textId="2C74C078" w:rsidR="00521DE8" w:rsidRPr="00521DE8" w:rsidRDefault="00521DE8" w:rsidP="00521DE8">
            <w:pPr>
              <w:pStyle w:val="08SectionHeader2"/>
              <w:jc w:val="both"/>
              <w:rPr>
                <w:rFonts w:ascii="Times New Roman" w:hAnsi="Times New Roman" w:cs="Times New Roman"/>
                <w:i w:val="0"/>
                <w:iCs/>
                <w:color w:val="000000" w:themeColor="text1"/>
              </w:rPr>
            </w:pPr>
            <w:r w:rsidRPr="00521DE8">
              <w:rPr>
                <w:rFonts w:ascii="Times New Roman" w:hAnsi="Times New Roman" w:cs="Times New Roman"/>
                <w:i w:val="0"/>
                <w:iCs/>
                <w:szCs w:val="20"/>
              </w:rPr>
              <w:t>270 K</w:t>
            </w:r>
          </w:p>
        </w:tc>
        <w:tc>
          <w:tcPr>
            <w:tcW w:w="1100" w:type="dxa"/>
            <w:vAlign w:val="bottom"/>
          </w:tcPr>
          <w:p w14:paraId="61F8F153" w14:textId="61961DCA" w:rsidR="00521DE8" w:rsidRPr="00521DE8" w:rsidRDefault="00521DE8" w:rsidP="00521DE8">
            <w:pPr>
              <w:pStyle w:val="08SectionHeader2"/>
              <w:jc w:val="both"/>
              <w:rPr>
                <w:rFonts w:ascii="Times New Roman" w:hAnsi="Times New Roman" w:cs="Times New Roman"/>
                <w:i w:val="0"/>
                <w:iCs/>
                <w:color w:val="000000" w:themeColor="text1"/>
              </w:rPr>
            </w:pPr>
            <w:r w:rsidRPr="00521DE8">
              <w:rPr>
                <w:rFonts w:ascii="Times New Roman" w:hAnsi="Times New Roman" w:cs="Times New Roman"/>
                <w:i w:val="0"/>
                <w:iCs/>
                <w:szCs w:val="20"/>
              </w:rPr>
              <w:t>280 K</w:t>
            </w:r>
          </w:p>
        </w:tc>
        <w:tc>
          <w:tcPr>
            <w:tcW w:w="1100" w:type="dxa"/>
            <w:vAlign w:val="bottom"/>
          </w:tcPr>
          <w:p w14:paraId="264EF3D7" w14:textId="774E90FA" w:rsidR="00521DE8" w:rsidRPr="00521DE8" w:rsidRDefault="00521DE8" w:rsidP="00521DE8">
            <w:pPr>
              <w:pStyle w:val="08SectionHeader2"/>
              <w:jc w:val="both"/>
              <w:rPr>
                <w:rFonts w:ascii="Times New Roman" w:hAnsi="Times New Roman" w:cs="Times New Roman"/>
                <w:i w:val="0"/>
                <w:iCs/>
                <w:color w:val="000000" w:themeColor="text1"/>
              </w:rPr>
            </w:pPr>
            <w:r w:rsidRPr="00521DE8">
              <w:rPr>
                <w:rFonts w:ascii="Times New Roman" w:hAnsi="Times New Roman" w:cs="Times New Roman"/>
                <w:i w:val="0"/>
                <w:iCs/>
                <w:szCs w:val="20"/>
              </w:rPr>
              <w:t>290 K</w:t>
            </w:r>
          </w:p>
        </w:tc>
        <w:tc>
          <w:tcPr>
            <w:tcW w:w="1100" w:type="dxa"/>
            <w:vAlign w:val="bottom"/>
          </w:tcPr>
          <w:p w14:paraId="3DED4E28" w14:textId="16540B35" w:rsidR="00521DE8" w:rsidRPr="00521DE8" w:rsidRDefault="00521DE8" w:rsidP="00521DE8">
            <w:pPr>
              <w:pStyle w:val="08SectionHeader2"/>
              <w:jc w:val="both"/>
              <w:rPr>
                <w:rFonts w:ascii="Times New Roman" w:hAnsi="Times New Roman" w:cs="Times New Roman"/>
                <w:i w:val="0"/>
                <w:iCs/>
                <w:color w:val="000000" w:themeColor="text1"/>
              </w:rPr>
            </w:pPr>
            <w:r w:rsidRPr="00521DE8">
              <w:rPr>
                <w:rFonts w:ascii="Times New Roman" w:hAnsi="Times New Roman" w:cs="Times New Roman"/>
                <w:i w:val="0"/>
                <w:iCs/>
                <w:szCs w:val="20"/>
              </w:rPr>
              <w:t>300 K</w:t>
            </w:r>
          </w:p>
        </w:tc>
      </w:tr>
      <w:tr w:rsidR="00521DE8" w:rsidRPr="00E07763" w14:paraId="16156E62" w14:textId="77777777" w:rsidTr="00521DE8">
        <w:tc>
          <w:tcPr>
            <w:tcW w:w="936" w:type="dxa"/>
            <w:vAlign w:val="bottom"/>
          </w:tcPr>
          <w:p w14:paraId="3ECC7CA0" w14:textId="4B5E2BA1" w:rsidR="00521DE8" w:rsidRPr="00521DE8" w:rsidRDefault="00521DE8" w:rsidP="00521DE8">
            <w:pPr>
              <w:pStyle w:val="08SectionHeader2"/>
              <w:jc w:val="both"/>
              <w:rPr>
                <w:rFonts w:ascii="Times New Roman" w:hAnsi="Times New Roman" w:cs="Times New Roman"/>
                <w:i w:val="0"/>
                <w:iCs/>
                <w:color w:val="000000" w:themeColor="text1"/>
              </w:rPr>
            </w:pPr>
            <w:r w:rsidRPr="00521DE8">
              <w:rPr>
                <w:rFonts w:ascii="Times New Roman" w:hAnsi="Times New Roman" w:cs="Times New Roman"/>
                <w:i w:val="0"/>
                <w:iCs/>
                <w:szCs w:val="20"/>
              </w:rPr>
              <w:t>1</w:t>
            </w:r>
          </w:p>
        </w:tc>
        <w:tc>
          <w:tcPr>
            <w:tcW w:w="1100" w:type="dxa"/>
            <w:vAlign w:val="bottom"/>
          </w:tcPr>
          <w:p w14:paraId="45D5EB21" w14:textId="288605F8" w:rsidR="00521DE8" w:rsidRPr="00521DE8" w:rsidRDefault="00521DE8" w:rsidP="00521DE8">
            <w:pPr>
              <w:pStyle w:val="08SectionHeader2"/>
              <w:jc w:val="both"/>
              <w:rPr>
                <w:rFonts w:ascii="Times New Roman" w:hAnsi="Times New Roman" w:cs="Times New Roman"/>
                <w:i w:val="0"/>
                <w:iCs/>
                <w:color w:val="000000" w:themeColor="text1"/>
              </w:rPr>
            </w:pPr>
            <w:r w:rsidRPr="00521DE8">
              <w:rPr>
                <w:rFonts w:ascii="Times New Roman" w:hAnsi="Times New Roman" w:cs="Times New Roman"/>
                <w:i w:val="0"/>
                <w:iCs/>
                <w:szCs w:val="20"/>
              </w:rPr>
              <w:t>1.1</w:t>
            </w:r>
            <w:r w:rsidRPr="00521DE8">
              <w:rPr>
                <w:rFonts w:ascii="Times New Roman" w:hAnsi="Times New Roman" w:cs="Times New Roman"/>
                <w:i w:val="0"/>
                <w:iCs/>
                <w:color w:val="000000" w:themeColor="text1"/>
              </w:rPr>
              <w:t>×10</w:t>
            </w:r>
            <w:r w:rsidRPr="00521DE8">
              <w:rPr>
                <w:rFonts w:ascii="Times New Roman" w:hAnsi="Times New Roman" w:cs="Times New Roman"/>
                <w:i w:val="0"/>
                <w:iCs/>
                <w:color w:val="000000" w:themeColor="text1"/>
                <w:vertAlign w:val="superscript"/>
              </w:rPr>
              <w:t>-5</w:t>
            </w:r>
          </w:p>
        </w:tc>
        <w:tc>
          <w:tcPr>
            <w:tcW w:w="1100" w:type="dxa"/>
            <w:vAlign w:val="bottom"/>
          </w:tcPr>
          <w:p w14:paraId="3AAA2522" w14:textId="16E7BC42" w:rsidR="00521DE8" w:rsidRPr="00521DE8" w:rsidRDefault="00521DE8" w:rsidP="00521DE8">
            <w:pPr>
              <w:pStyle w:val="08SectionHeader2"/>
              <w:jc w:val="both"/>
              <w:rPr>
                <w:rFonts w:ascii="Times New Roman" w:hAnsi="Times New Roman" w:cs="Times New Roman"/>
                <w:i w:val="0"/>
                <w:iCs/>
                <w:color w:val="000000" w:themeColor="text1"/>
              </w:rPr>
            </w:pPr>
            <w:r w:rsidRPr="00521DE8">
              <w:rPr>
                <w:rFonts w:ascii="Times New Roman" w:hAnsi="Times New Roman" w:cs="Times New Roman"/>
                <w:i w:val="0"/>
                <w:iCs/>
                <w:szCs w:val="20"/>
              </w:rPr>
              <w:t>1.1</w:t>
            </w:r>
            <w:r w:rsidRPr="00521DE8">
              <w:rPr>
                <w:rFonts w:ascii="Times New Roman" w:hAnsi="Times New Roman" w:cs="Times New Roman"/>
                <w:i w:val="0"/>
                <w:iCs/>
                <w:color w:val="000000" w:themeColor="text1"/>
              </w:rPr>
              <w:t>×10</w:t>
            </w:r>
            <w:r w:rsidRPr="00521DE8">
              <w:rPr>
                <w:rFonts w:ascii="Times New Roman" w:hAnsi="Times New Roman" w:cs="Times New Roman"/>
                <w:i w:val="0"/>
                <w:iCs/>
                <w:color w:val="000000" w:themeColor="text1"/>
                <w:vertAlign w:val="superscript"/>
              </w:rPr>
              <w:t>-5</w:t>
            </w:r>
          </w:p>
        </w:tc>
        <w:tc>
          <w:tcPr>
            <w:tcW w:w="1100" w:type="dxa"/>
            <w:vAlign w:val="bottom"/>
          </w:tcPr>
          <w:p w14:paraId="2C5F6285" w14:textId="20BFD6AA" w:rsidR="00521DE8" w:rsidRPr="00521DE8" w:rsidRDefault="00521DE8" w:rsidP="00521DE8">
            <w:pPr>
              <w:pStyle w:val="08SectionHeader2"/>
              <w:jc w:val="both"/>
              <w:rPr>
                <w:rFonts w:ascii="Times New Roman" w:hAnsi="Times New Roman" w:cs="Times New Roman"/>
                <w:i w:val="0"/>
                <w:iCs/>
                <w:color w:val="000000" w:themeColor="text1"/>
              </w:rPr>
            </w:pPr>
            <w:r w:rsidRPr="00521DE8">
              <w:rPr>
                <w:rFonts w:ascii="Times New Roman" w:hAnsi="Times New Roman" w:cs="Times New Roman"/>
                <w:i w:val="0"/>
                <w:iCs/>
                <w:szCs w:val="20"/>
              </w:rPr>
              <w:t>1.1</w:t>
            </w:r>
            <w:r w:rsidRPr="00521DE8">
              <w:rPr>
                <w:rFonts w:ascii="Times New Roman" w:hAnsi="Times New Roman" w:cs="Times New Roman"/>
                <w:i w:val="0"/>
                <w:iCs/>
                <w:color w:val="000000" w:themeColor="text1"/>
              </w:rPr>
              <w:t>×10</w:t>
            </w:r>
            <w:r w:rsidRPr="00521DE8">
              <w:rPr>
                <w:rFonts w:ascii="Times New Roman" w:hAnsi="Times New Roman" w:cs="Times New Roman"/>
                <w:i w:val="0"/>
                <w:iCs/>
                <w:color w:val="000000" w:themeColor="text1"/>
                <w:vertAlign w:val="superscript"/>
              </w:rPr>
              <w:t>-5</w:t>
            </w:r>
          </w:p>
        </w:tc>
        <w:tc>
          <w:tcPr>
            <w:tcW w:w="1100" w:type="dxa"/>
            <w:vAlign w:val="bottom"/>
          </w:tcPr>
          <w:p w14:paraId="625341A3" w14:textId="03CCAA04" w:rsidR="00521DE8" w:rsidRPr="00521DE8" w:rsidRDefault="00521DE8" w:rsidP="00521DE8">
            <w:pPr>
              <w:pStyle w:val="08SectionHeader2"/>
              <w:jc w:val="both"/>
              <w:rPr>
                <w:rFonts w:ascii="Times New Roman" w:hAnsi="Times New Roman" w:cs="Times New Roman"/>
                <w:i w:val="0"/>
                <w:iCs/>
                <w:color w:val="000000" w:themeColor="text1"/>
              </w:rPr>
            </w:pPr>
            <w:r w:rsidRPr="00521DE8">
              <w:rPr>
                <w:rFonts w:ascii="Times New Roman" w:hAnsi="Times New Roman" w:cs="Times New Roman"/>
                <w:i w:val="0"/>
                <w:iCs/>
                <w:szCs w:val="20"/>
              </w:rPr>
              <w:t>1.1</w:t>
            </w:r>
            <w:r w:rsidRPr="00521DE8">
              <w:rPr>
                <w:rFonts w:ascii="Times New Roman" w:hAnsi="Times New Roman" w:cs="Times New Roman"/>
                <w:i w:val="0"/>
                <w:iCs/>
                <w:color w:val="000000" w:themeColor="text1"/>
              </w:rPr>
              <w:t>×10</w:t>
            </w:r>
            <w:r w:rsidRPr="00521DE8">
              <w:rPr>
                <w:rFonts w:ascii="Times New Roman" w:hAnsi="Times New Roman" w:cs="Times New Roman"/>
                <w:i w:val="0"/>
                <w:iCs/>
                <w:color w:val="000000" w:themeColor="text1"/>
                <w:vertAlign w:val="superscript"/>
              </w:rPr>
              <w:t>-5</w:t>
            </w:r>
          </w:p>
        </w:tc>
        <w:tc>
          <w:tcPr>
            <w:tcW w:w="1100" w:type="dxa"/>
            <w:vAlign w:val="bottom"/>
          </w:tcPr>
          <w:p w14:paraId="2F09E255" w14:textId="3034FA37" w:rsidR="00521DE8" w:rsidRPr="00521DE8" w:rsidRDefault="00521DE8" w:rsidP="00521DE8">
            <w:pPr>
              <w:pStyle w:val="08SectionHeader2"/>
              <w:jc w:val="both"/>
              <w:rPr>
                <w:rFonts w:ascii="Times New Roman" w:hAnsi="Times New Roman" w:cs="Times New Roman"/>
                <w:i w:val="0"/>
                <w:iCs/>
                <w:color w:val="000000" w:themeColor="text1"/>
              </w:rPr>
            </w:pPr>
            <w:r w:rsidRPr="00521DE8">
              <w:rPr>
                <w:rFonts w:ascii="Times New Roman" w:hAnsi="Times New Roman" w:cs="Times New Roman"/>
                <w:i w:val="0"/>
                <w:iCs/>
                <w:szCs w:val="20"/>
              </w:rPr>
              <w:t>1.1</w:t>
            </w:r>
            <w:r w:rsidRPr="00521DE8">
              <w:rPr>
                <w:rFonts w:ascii="Times New Roman" w:hAnsi="Times New Roman" w:cs="Times New Roman"/>
                <w:i w:val="0"/>
                <w:iCs/>
                <w:color w:val="000000" w:themeColor="text1"/>
              </w:rPr>
              <w:t>×10</w:t>
            </w:r>
            <w:r w:rsidRPr="00521DE8">
              <w:rPr>
                <w:rFonts w:ascii="Times New Roman" w:hAnsi="Times New Roman" w:cs="Times New Roman"/>
                <w:i w:val="0"/>
                <w:iCs/>
                <w:color w:val="000000" w:themeColor="text1"/>
                <w:vertAlign w:val="superscript"/>
              </w:rPr>
              <w:t>-5</w:t>
            </w:r>
          </w:p>
        </w:tc>
        <w:tc>
          <w:tcPr>
            <w:tcW w:w="1100" w:type="dxa"/>
            <w:vAlign w:val="bottom"/>
          </w:tcPr>
          <w:p w14:paraId="293CA1BC" w14:textId="5A7A6279" w:rsidR="00521DE8" w:rsidRPr="00521DE8" w:rsidRDefault="00521DE8" w:rsidP="00521DE8">
            <w:pPr>
              <w:pStyle w:val="08SectionHeader2"/>
              <w:jc w:val="both"/>
              <w:rPr>
                <w:rFonts w:ascii="Times New Roman" w:hAnsi="Times New Roman" w:cs="Times New Roman"/>
                <w:i w:val="0"/>
                <w:iCs/>
                <w:color w:val="000000" w:themeColor="text1"/>
              </w:rPr>
            </w:pPr>
            <w:r w:rsidRPr="00521DE8">
              <w:rPr>
                <w:rFonts w:ascii="Times New Roman" w:hAnsi="Times New Roman" w:cs="Times New Roman"/>
                <w:i w:val="0"/>
                <w:iCs/>
                <w:szCs w:val="20"/>
              </w:rPr>
              <w:t>1.1</w:t>
            </w:r>
            <w:r w:rsidRPr="00521DE8">
              <w:rPr>
                <w:rFonts w:ascii="Times New Roman" w:hAnsi="Times New Roman" w:cs="Times New Roman"/>
                <w:i w:val="0"/>
                <w:iCs/>
                <w:color w:val="000000" w:themeColor="text1"/>
              </w:rPr>
              <w:t>×10</w:t>
            </w:r>
            <w:r w:rsidRPr="00521DE8">
              <w:rPr>
                <w:rFonts w:ascii="Times New Roman" w:hAnsi="Times New Roman" w:cs="Times New Roman"/>
                <w:i w:val="0"/>
                <w:iCs/>
                <w:color w:val="000000" w:themeColor="text1"/>
                <w:vertAlign w:val="superscript"/>
              </w:rPr>
              <w:t>-5</w:t>
            </w:r>
          </w:p>
        </w:tc>
      </w:tr>
      <w:tr w:rsidR="00521DE8" w:rsidRPr="00E07763" w14:paraId="6FDE1F6F" w14:textId="77777777" w:rsidTr="00521DE8">
        <w:tc>
          <w:tcPr>
            <w:tcW w:w="936" w:type="dxa"/>
            <w:vAlign w:val="bottom"/>
          </w:tcPr>
          <w:p w14:paraId="4F386B36" w14:textId="0D0854E9" w:rsidR="00521DE8" w:rsidRPr="00521DE8" w:rsidRDefault="00521DE8" w:rsidP="00521DE8">
            <w:pPr>
              <w:pStyle w:val="08SectionHeader2"/>
              <w:jc w:val="both"/>
              <w:rPr>
                <w:rFonts w:ascii="Times New Roman" w:hAnsi="Times New Roman" w:cs="Times New Roman"/>
                <w:i w:val="0"/>
                <w:iCs/>
                <w:color w:val="000000" w:themeColor="text1"/>
              </w:rPr>
            </w:pPr>
            <w:r w:rsidRPr="00521DE8">
              <w:rPr>
                <w:rFonts w:ascii="Times New Roman" w:hAnsi="Times New Roman" w:cs="Times New Roman"/>
                <w:i w:val="0"/>
                <w:iCs/>
                <w:szCs w:val="20"/>
              </w:rPr>
              <w:t>2.0</w:t>
            </w:r>
          </w:p>
        </w:tc>
        <w:tc>
          <w:tcPr>
            <w:tcW w:w="1100" w:type="dxa"/>
            <w:vAlign w:val="bottom"/>
          </w:tcPr>
          <w:p w14:paraId="4275C6A4" w14:textId="24A955D0" w:rsidR="00521DE8" w:rsidRPr="00521DE8" w:rsidRDefault="00521DE8" w:rsidP="00521DE8">
            <w:pPr>
              <w:pStyle w:val="08SectionHeader2"/>
              <w:jc w:val="both"/>
              <w:rPr>
                <w:rFonts w:ascii="Times New Roman" w:hAnsi="Times New Roman" w:cs="Times New Roman"/>
                <w:i w:val="0"/>
                <w:iCs/>
                <w:color w:val="000000" w:themeColor="text1"/>
              </w:rPr>
            </w:pPr>
            <w:r w:rsidRPr="00521DE8">
              <w:rPr>
                <w:rFonts w:ascii="Times New Roman" w:hAnsi="Times New Roman" w:cs="Times New Roman"/>
                <w:i w:val="0"/>
                <w:iCs/>
                <w:szCs w:val="20"/>
              </w:rPr>
              <w:t>1.0</w:t>
            </w:r>
            <w:r w:rsidRPr="00521DE8">
              <w:rPr>
                <w:rFonts w:ascii="Times New Roman" w:hAnsi="Times New Roman" w:cs="Times New Roman"/>
                <w:i w:val="0"/>
                <w:iCs/>
                <w:color w:val="000000" w:themeColor="text1"/>
              </w:rPr>
              <w:t>×10</w:t>
            </w:r>
            <w:r w:rsidRPr="00521DE8">
              <w:rPr>
                <w:rFonts w:ascii="Times New Roman" w:hAnsi="Times New Roman" w:cs="Times New Roman"/>
                <w:i w:val="0"/>
                <w:iCs/>
                <w:color w:val="000000" w:themeColor="text1"/>
                <w:vertAlign w:val="superscript"/>
              </w:rPr>
              <w:t>-5</w:t>
            </w:r>
          </w:p>
        </w:tc>
        <w:tc>
          <w:tcPr>
            <w:tcW w:w="1100" w:type="dxa"/>
            <w:vAlign w:val="bottom"/>
          </w:tcPr>
          <w:p w14:paraId="3B525B1E" w14:textId="5F19D27F" w:rsidR="00521DE8" w:rsidRPr="00521DE8" w:rsidRDefault="00521DE8" w:rsidP="00521DE8">
            <w:pPr>
              <w:pStyle w:val="08SectionHeader2"/>
              <w:jc w:val="both"/>
              <w:rPr>
                <w:rFonts w:ascii="Times New Roman" w:hAnsi="Times New Roman" w:cs="Times New Roman"/>
                <w:i w:val="0"/>
                <w:iCs/>
                <w:color w:val="000000" w:themeColor="text1"/>
              </w:rPr>
            </w:pPr>
            <w:r w:rsidRPr="00521DE8">
              <w:rPr>
                <w:rFonts w:ascii="Times New Roman" w:hAnsi="Times New Roman" w:cs="Times New Roman"/>
                <w:i w:val="0"/>
                <w:iCs/>
                <w:szCs w:val="20"/>
              </w:rPr>
              <w:t>1.1</w:t>
            </w:r>
            <w:r w:rsidRPr="00521DE8">
              <w:rPr>
                <w:rFonts w:ascii="Times New Roman" w:hAnsi="Times New Roman" w:cs="Times New Roman"/>
                <w:i w:val="0"/>
                <w:iCs/>
                <w:color w:val="000000" w:themeColor="text1"/>
              </w:rPr>
              <w:t>×10</w:t>
            </w:r>
            <w:r w:rsidRPr="00521DE8">
              <w:rPr>
                <w:rFonts w:ascii="Times New Roman" w:hAnsi="Times New Roman" w:cs="Times New Roman"/>
                <w:i w:val="0"/>
                <w:iCs/>
                <w:color w:val="000000" w:themeColor="text1"/>
                <w:vertAlign w:val="superscript"/>
              </w:rPr>
              <w:t>-5</w:t>
            </w:r>
          </w:p>
        </w:tc>
        <w:tc>
          <w:tcPr>
            <w:tcW w:w="1100" w:type="dxa"/>
            <w:vAlign w:val="bottom"/>
          </w:tcPr>
          <w:p w14:paraId="617E6A0F" w14:textId="7B999471" w:rsidR="00521DE8" w:rsidRPr="00521DE8" w:rsidRDefault="00521DE8" w:rsidP="00521DE8">
            <w:pPr>
              <w:pStyle w:val="08SectionHeader2"/>
              <w:jc w:val="both"/>
              <w:rPr>
                <w:rFonts w:ascii="Times New Roman" w:hAnsi="Times New Roman" w:cs="Times New Roman"/>
                <w:i w:val="0"/>
                <w:iCs/>
                <w:color w:val="000000" w:themeColor="text1"/>
              </w:rPr>
            </w:pPr>
            <w:r w:rsidRPr="00521DE8">
              <w:rPr>
                <w:rFonts w:ascii="Times New Roman" w:hAnsi="Times New Roman" w:cs="Times New Roman"/>
                <w:i w:val="0"/>
                <w:iCs/>
                <w:szCs w:val="20"/>
              </w:rPr>
              <w:t>1.0</w:t>
            </w:r>
            <w:r w:rsidRPr="00521DE8">
              <w:rPr>
                <w:rFonts w:ascii="Times New Roman" w:hAnsi="Times New Roman" w:cs="Times New Roman"/>
                <w:i w:val="0"/>
                <w:iCs/>
                <w:color w:val="000000" w:themeColor="text1"/>
              </w:rPr>
              <w:t>×10</w:t>
            </w:r>
            <w:r w:rsidRPr="00521DE8">
              <w:rPr>
                <w:rFonts w:ascii="Times New Roman" w:hAnsi="Times New Roman" w:cs="Times New Roman"/>
                <w:i w:val="0"/>
                <w:iCs/>
                <w:color w:val="000000" w:themeColor="text1"/>
                <w:vertAlign w:val="superscript"/>
              </w:rPr>
              <w:t>-5</w:t>
            </w:r>
          </w:p>
        </w:tc>
        <w:tc>
          <w:tcPr>
            <w:tcW w:w="1100" w:type="dxa"/>
            <w:vAlign w:val="bottom"/>
          </w:tcPr>
          <w:p w14:paraId="49B7AB53" w14:textId="358DBA8F" w:rsidR="00521DE8" w:rsidRPr="00521DE8" w:rsidRDefault="00521DE8" w:rsidP="00521DE8">
            <w:pPr>
              <w:pStyle w:val="08SectionHeader2"/>
              <w:jc w:val="both"/>
              <w:rPr>
                <w:rFonts w:ascii="Times New Roman" w:hAnsi="Times New Roman" w:cs="Times New Roman"/>
                <w:i w:val="0"/>
                <w:iCs/>
                <w:color w:val="000000" w:themeColor="text1"/>
              </w:rPr>
            </w:pPr>
            <w:r w:rsidRPr="00521DE8">
              <w:rPr>
                <w:rFonts w:ascii="Times New Roman" w:hAnsi="Times New Roman" w:cs="Times New Roman"/>
                <w:i w:val="0"/>
                <w:iCs/>
                <w:szCs w:val="20"/>
              </w:rPr>
              <w:t>1.0</w:t>
            </w:r>
            <w:r w:rsidRPr="00521DE8">
              <w:rPr>
                <w:rFonts w:ascii="Times New Roman" w:hAnsi="Times New Roman" w:cs="Times New Roman"/>
                <w:i w:val="0"/>
                <w:iCs/>
                <w:color w:val="000000" w:themeColor="text1"/>
              </w:rPr>
              <w:t>×10</w:t>
            </w:r>
            <w:r w:rsidRPr="00521DE8">
              <w:rPr>
                <w:rFonts w:ascii="Times New Roman" w:hAnsi="Times New Roman" w:cs="Times New Roman"/>
                <w:i w:val="0"/>
                <w:iCs/>
                <w:color w:val="000000" w:themeColor="text1"/>
                <w:vertAlign w:val="superscript"/>
              </w:rPr>
              <w:t>-5</w:t>
            </w:r>
          </w:p>
        </w:tc>
        <w:tc>
          <w:tcPr>
            <w:tcW w:w="1100" w:type="dxa"/>
            <w:vAlign w:val="bottom"/>
          </w:tcPr>
          <w:p w14:paraId="26345BE1" w14:textId="337D15B5" w:rsidR="00521DE8" w:rsidRPr="00521DE8" w:rsidRDefault="00521DE8" w:rsidP="00521DE8">
            <w:pPr>
              <w:pStyle w:val="08SectionHeader2"/>
              <w:jc w:val="both"/>
              <w:rPr>
                <w:rFonts w:ascii="Times New Roman" w:hAnsi="Times New Roman" w:cs="Times New Roman"/>
                <w:i w:val="0"/>
                <w:iCs/>
                <w:color w:val="000000" w:themeColor="text1"/>
              </w:rPr>
            </w:pPr>
            <w:r w:rsidRPr="00521DE8">
              <w:rPr>
                <w:rFonts w:ascii="Times New Roman" w:hAnsi="Times New Roman" w:cs="Times New Roman"/>
                <w:i w:val="0"/>
                <w:iCs/>
                <w:szCs w:val="20"/>
              </w:rPr>
              <w:t>1.0</w:t>
            </w:r>
            <w:r w:rsidRPr="00521DE8">
              <w:rPr>
                <w:rFonts w:ascii="Times New Roman" w:hAnsi="Times New Roman" w:cs="Times New Roman"/>
                <w:i w:val="0"/>
                <w:iCs/>
                <w:color w:val="000000" w:themeColor="text1"/>
              </w:rPr>
              <w:t>×10</w:t>
            </w:r>
            <w:r w:rsidRPr="00521DE8">
              <w:rPr>
                <w:rFonts w:ascii="Times New Roman" w:hAnsi="Times New Roman" w:cs="Times New Roman"/>
                <w:i w:val="0"/>
                <w:iCs/>
                <w:color w:val="000000" w:themeColor="text1"/>
                <w:vertAlign w:val="superscript"/>
              </w:rPr>
              <w:t>-5</w:t>
            </w:r>
          </w:p>
        </w:tc>
        <w:tc>
          <w:tcPr>
            <w:tcW w:w="1100" w:type="dxa"/>
            <w:vAlign w:val="bottom"/>
          </w:tcPr>
          <w:p w14:paraId="41B5A094" w14:textId="55E8CF5B" w:rsidR="00521DE8" w:rsidRPr="00521DE8" w:rsidRDefault="00521DE8" w:rsidP="00521DE8">
            <w:pPr>
              <w:pStyle w:val="08SectionHeader2"/>
              <w:jc w:val="both"/>
              <w:rPr>
                <w:rFonts w:ascii="Times New Roman" w:hAnsi="Times New Roman" w:cs="Times New Roman"/>
                <w:i w:val="0"/>
                <w:iCs/>
                <w:color w:val="000000" w:themeColor="text1"/>
              </w:rPr>
            </w:pPr>
            <w:r w:rsidRPr="00521DE8">
              <w:rPr>
                <w:rFonts w:ascii="Times New Roman" w:hAnsi="Times New Roman" w:cs="Times New Roman"/>
                <w:i w:val="0"/>
                <w:iCs/>
                <w:szCs w:val="20"/>
              </w:rPr>
              <w:t>1.0</w:t>
            </w:r>
            <w:r w:rsidRPr="00521DE8">
              <w:rPr>
                <w:rFonts w:ascii="Times New Roman" w:hAnsi="Times New Roman" w:cs="Times New Roman"/>
                <w:i w:val="0"/>
                <w:iCs/>
                <w:color w:val="000000" w:themeColor="text1"/>
              </w:rPr>
              <w:t>×10</w:t>
            </w:r>
            <w:r w:rsidRPr="00521DE8">
              <w:rPr>
                <w:rFonts w:ascii="Times New Roman" w:hAnsi="Times New Roman" w:cs="Times New Roman"/>
                <w:i w:val="0"/>
                <w:iCs/>
                <w:color w:val="000000" w:themeColor="text1"/>
                <w:vertAlign w:val="superscript"/>
              </w:rPr>
              <w:t>-5</w:t>
            </w:r>
          </w:p>
        </w:tc>
      </w:tr>
      <w:tr w:rsidR="00521DE8" w:rsidRPr="00E07763" w14:paraId="5F965D18" w14:textId="77777777" w:rsidTr="00521DE8">
        <w:tc>
          <w:tcPr>
            <w:tcW w:w="936" w:type="dxa"/>
            <w:vAlign w:val="bottom"/>
          </w:tcPr>
          <w:p w14:paraId="3768E514" w14:textId="17534FB7" w:rsidR="00521DE8" w:rsidRPr="00521DE8" w:rsidRDefault="00521DE8" w:rsidP="00521DE8">
            <w:pPr>
              <w:pStyle w:val="08SectionHeader2"/>
              <w:jc w:val="both"/>
              <w:rPr>
                <w:rFonts w:ascii="Times New Roman" w:hAnsi="Times New Roman" w:cs="Times New Roman"/>
                <w:i w:val="0"/>
                <w:iCs/>
                <w:color w:val="000000" w:themeColor="text1"/>
              </w:rPr>
            </w:pPr>
            <w:r w:rsidRPr="00521DE8">
              <w:rPr>
                <w:rFonts w:ascii="Times New Roman" w:hAnsi="Times New Roman" w:cs="Times New Roman"/>
                <w:i w:val="0"/>
                <w:iCs/>
                <w:szCs w:val="20"/>
              </w:rPr>
              <w:t>3.5</w:t>
            </w:r>
          </w:p>
        </w:tc>
        <w:tc>
          <w:tcPr>
            <w:tcW w:w="1100" w:type="dxa"/>
            <w:vAlign w:val="bottom"/>
          </w:tcPr>
          <w:p w14:paraId="4E28FE91" w14:textId="2C1E9382" w:rsidR="00521DE8" w:rsidRPr="00521DE8" w:rsidRDefault="00521DE8" w:rsidP="00521DE8">
            <w:pPr>
              <w:pStyle w:val="08SectionHeader2"/>
              <w:jc w:val="both"/>
              <w:rPr>
                <w:rFonts w:ascii="Times New Roman" w:hAnsi="Times New Roman" w:cs="Times New Roman"/>
                <w:i w:val="0"/>
                <w:iCs/>
                <w:color w:val="000000" w:themeColor="text1"/>
              </w:rPr>
            </w:pPr>
            <w:r w:rsidRPr="00521DE8">
              <w:rPr>
                <w:rFonts w:ascii="Times New Roman" w:hAnsi="Times New Roman" w:cs="Times New Roman"/>
                <w:i w:val="0"/>
                <w:iCs/>
                <w:szCs w:val="20"/>
              </w:rPr>
              <w:t>1.1</w:t>
            </w:r>
            <w:r w:rsidRPr="00521DE8">
              <w:rPr>
                <w:rFonts w:ascii="Times New Roman" w:hAnsi="Times New Roman" w:cs="Times New Roman"/>
                <w:i w:val="0"/>
                <w:iCs/>
                <w:color w:val="000000" w:themeColor="text1"/>
              </w:rPr>
              <w:t>×10</w:t>
            </w:r>
            <w:r w:rsidRPr="00521DE8">
              <w:rPr>
                <w:rFonts w:ascii="Times New Roman" w:hAnsi="Times New Roman" w:cs="Times New Roman"/>
                <w:i w:val="0"/>
                <w:iCs/>
                <w:color w:val="000000" w:themeColor="text1"/>
                <w:vertAlign w:val="superscript"/>
              </w:rPr>
              <w:t>-5</w:t>
            </w:r>
          </w:p>
        </w:tc>
        <w:tc>
          <w:tcPr>
            <w:tcW w:w="1100" w:type="dxa"/>
            <w:vAlign w:val="bottom"/>
          </w:tcPr>
          <w:p w14:paraId="15BAD366" w14:textId="42856ADA" w:rsidR="00521DE8" w:rsidRPr="00521DE8" w:rsidRDefault="00521DE8" w:rsidP="00521DE8">
            <w:pPr>
              <w:pStyle w:val="08SectionHeader2"/>
              <w:jc w:val="both"/>
              <w:rPr>
                <w:rFonts w:ascii="Times New Roman" w:hAnsi="Times New Roman" w:cs="Times New Roman"/>
                <w:i w:val="0"/>
                <w:iCs/>
                <w:color w:val="000000" w:themeColor="text1"/>
              </w:rPr>
            </w:pPr>
            <w:r w:rsidRPr="00521DE8">
              <w:rPr>
                <w:rFonts w:ascii="Times New Roman" w:hAnsi="Times New Roman" w:cs="Times New Roman"/>
                <w:i w:val="0"/>
                <w:iCs/>
                <w:szCs w:val="20"/>
              </w:rPr>
              <w:t>1.1</w:t>
            </w:r>
            <w:r w:rsidRPr="00521DE8">
              <w:rPr>
                <w:rFonts w:ascii="Times New Roman" w:hAnsi="Times New Roman" w:cs="Times New Roman"/>
                <w:i w:val="0"/>
                <w:iCs/>
                <w:color w:val="000000" w:themeColor="text1"/>
              </w:rPr>
              <w:t>×10</w:t>
            </w:r>
            <w:r w:rsidRPr="00521DE8">
              <w:rPr>
                <w:rFonts w:ascii="Times New Roman" w:hAnsi="Times New Roman" w:cs="Times New Roman"/>
                <w:i w:val="0"/>
                <w:iCs/>
                <w:color w:val="000000" w:themeColor="text1"/>
                <w:vertAlign w:val="superscript"/>
              </w:rPr>
              <w:t>-5</w:t>
            </w:r>
          </w:p>
        </w:tc>
        <w:tc>
          <w:tcPr>
            <w:tcW w:w="1100" w:type="dxa"/>
            <w:vAlign w:val="bottom"/>
          </w:tcPr>
          <w:p w14:paraId="3B4CB7E9" w14:textId="642308D2" w:rsidR="00521DE8" w:rsidRPr="00521DE8" w:rsidRDefault="00521DE8" w:rsidP="00521DE8">
            <w:pPr>
              <w:pStyle w:val="08SectionHeader2"/>
              <w:jc w:val="both"/>
              <w:rPr>
                <w:rFonts w:ascii="Times New Roman" w:hAnsi="Times New Roman" w:cs="Times New Roman"/>
                <w:i w:val="0"/>
                <w:iCs/>
                <w:color w:val="000000" w:themeColor="text1"/>
              </w:rPr>
            </w:pPr>
            <w:r w:rsidRPr="00521DE8">
              <w:rPr>
                <w:rFonts w:ascii="Times New Roman" w:hAnsi="Times New Roman" w:cs="Times New Roman"/>
                <w:i w:val="0"/>
                <w:iCs/>
                <w:szCs w:val="20"/>
              </w:rPr>
              <w:t>1.1</w:t>
            </w:r>
            <w:r w:rsidRPr="00521DE8">
              <w:rPr>
                <w:rFonts w:ascii="Times New Roman" w:hAnsi="Times New Roman" w:cs="Times New Roman"/>
                <w:i w:val="0"/>
                <w:iCs/>
                <w:color w:val="000000" w:themeColor="text1"/>
              </w:rPr>
              <w:t>×10</w:t>
            </w:r>
            <w:r w:rsidRPr="00521DE8">
              <w:rPr>
                <w:rFonts w:ascii="Times New Roman" w:hAnsi="Times New Roman" w:cs="Times New Roman"/>
                <w:i w:val="0"/>
                <w:iCs/>
                <w:color w:val="000000" w:themeColor="text1"/>
                <w:vertAlign w:val="superscript"/>
              </w:rPr>
              <w:t>-5</w:t>
            </w:r>
          </w:p>
        </w:tc>
        <w:tc>
          <w:tcPr>
            <w:tcW w:w="1100" w:type="dxa"/>
            <w:vAlign w:val="bottom"/>
          </w:tcPr>
          <w:p w14:paraId="093846E8" w14:textId="2199837C" w:rsidR="00521DE8" w:rsidRPr="00521DE8" w:rsidRDefault="00521DE8" w:rsidP="00521DE8">
            <w:pPr>
              <w:pStyle w:val="08SectionHeader2"/>
              <w:jc w:val="both"/>
              <w:rPr>
                <w:rFonts w:ascii="Times New Roman" w:hAnsi="Times New Roman" w:cs="Times New Roman"/>
                <w:i w:val="0"/>
                <w:iCs/>
                <w:color w:val="000000" w:themeColor="text1"/>
              </w:rPr>
            </w:pPr>
            <w:r w:rsidRPr="00521DE8">
              <w:rPr>
                <w:rFonts w:ascii="Times New Roman" w:hAnsi="Times New Roman" w:cs="Times New Roman"/>
                <w:i w:val="0"/>
                <w:iCs/>
                <w:szCs w:val="20"/>
              </w:rPr>
              <w:t>1.1</w:t>
            </w:r>
            <w:r w:rsidRPr="00521DE8">
              <w:rPr>
                <w:rFonts w:ascii="Times New Roman" w:hAnsi="Times New Roman" w:cs="Times New Roman"/>
                <w:i w:val="0"/>
                <w:iCs/>
                <w:color w:val="000000" w:themeColor="text1"/>
              </w:rPr>
              <w:t>×10</w:t>
            </w:r>
            <w:r w:rsidRPr="00521DE8">
              <w:rPr>
                <w:rFonts w:ascii="Times New Roman" w:hAnsi="Times New Roman" w:cs="Times New Roman"/>
                <w:i w:val="0"/>
                <w:iCs/>
                <w:color w:val="000000" w:themeColor="text1"/>
                <w:vertAlign w:val="superscript"/>
              </w:rPr>
              <w:t>-5</w:t>
            </w:r>
          </w:p>
        </w:tc>
        <w:tc>
          <w:tcPr>
            <w:tcW w:w="1100" w:type="dxa"/>
            <w:vAlign w:val="bottom"/>
          </w:tcPr>
          <w:p w14:paraId="4F04DCEA" w14:textId="412BDCE4" w:rsidR="00521DE8" w:rsidRPr="00521DE8" w:rsidRDefault="00521DE8" w:rsidP="00521DE8">
            <w:pPr>
              <w:pStyle w:val="08SectionHeader2"/>
              <w:jc w:val="both"/>
              <w:rPr>
                <w:rFonts w:ascii="Times New Roman" w:hAnsi="Times New Roman" w:cs="Times New Roman"/>
                <w:i w:val="0"/>
                <w:iCs/>
                <w:color w:val="000000" w:themeColor="text1"/>
              </w:rPr>
            </w:pPr>
            <w:r w:rsidRPr="00521DE8">
              <w:rPr>
                <w:rFonts w:ascii="Times New Roman" w:hAnsi="Times New Roman" w:cs="Times New Roman"/>
                <w:i w:val="0"/>
                <w:iCs/>
                <w:szCs w:val="20"/>
              </w:rPr>
              <w:t>1.0</w:t>
            </w:r>
            <w:r w:rsidRPr="00521DE8">
              <w:rPr>
                <w:rFonts w:ascii="Times New Roman" w:hAnsi="Times New Roman" w:cs="Times New Roman"/>
                <w:i w:val="0"/>
                <w:iCs/>
                <w:color w:val="000000" w:themeColor="text1"/>
              </w:rPr>
              <w:t>×10</w:t>
            </w:r>
            <w:r w:rsidRPr="00521DE8">
              <w:rPr>
                <w:rFonts w:ascii="Times New Roman" w:hAnsi="Times New Roman" w:cs="Times New Roman"/>
                <w:i w:val="0"/>
                <w:iCs/>
                <w:color w:val="000000" w:themeColor="text1"/>
                <w:vertAlign w:val="superscript"/>
              </w:rPr>
              <w:t>-5</w:t>
            </w:r>
          </w:p>
        </w:tc>
        <w:tc>
          <w:tcPr>
            <w:tcW w:w="1100" w:type="dxa"/>
            <w:vAlign w:val="bottom"/>
          </w:tcPr>
          <w:p w14:paraId="089BE46A" w14:textId="75654FFC" w:rsidR="00521DE8" w:rsidRPr="00521DE8" w:rsidRDefault="00521DE8" w:rsidP="00521DE8">
            <w:pPr>
              <w:pStyle w:val="08SectionHeader2"/>
              <w:jc w:val="both"/>
              <w:rPr>
                <w:rFonts w:ascii="Times New Roman" w:hAnsi="Times New Roman" w:cs="Times New Roman"/>
                <w:i w:val="0"/>
                <w:iCs/>
                <w:color w:val="000000" w:themeColor="text1"/>
              </w:rPr>
            </w:pPr>
            <w:r w:rsidRPr="00521DE8">
              <w:rPr>
                <w:rFonts w:ascii="Times New Roman" w:hAnsi="Times New Roman" w:cs="Times New Roman"/>
                <w:i w:val="0"/>
                <w:iCs/>
                <w:szCs w:val="20"/>
              </w:rPr>
              <w:t>1.1</w:t>
            </w:r>
            <w:r w:rsidRPr="00521DE8">
              <w:rPr>
                <w:rFonts w:ascii="Times New Roman" w:hAnsi="Times New Roman" w:cs="Times New Roman"/>
                <w:i w:val="0"/>
                <w:iCs/>
                <w:color w:val="000000" w:themeColor="text1"/>
              </w:rPr>
              <w:t>×10</w:t>
            </w:r>
            <w:r w:rsidRPr="00521DE8">
              <w:rPr>
                <w:rFonts w:ascii="Times New Roman" w:hAnsi="Times New Roman" w:cs="Times New Roman"/>
                <w:i w:val="0"/>
                <w:iCs/>
                <w:color w:val="000000" w:themeColor="text1"/>
                <w:vertAlign w:val="superscript"/>
              </w:rPr>
              <w:t>-5</w:t>
            </w:r>
          </w:p>
        </w:tc>
      </w:tr>
      <w:tr w:rsidR="00521DE8" w:rsidRPr="00E07763" w14:paraId="7341A6AE" w14:textId="77777777" w:rsidTr="00521DE8">
        <w:tc>
          <w:tcPr>
            <w:tcW w:w="936" w:type="dxa"/>
            <w:vAlign w:val="bottom"/>
          </w:tcPr>
          <w:p w14:paraId="267E5077" w14:textId="458CFD10" w:rsidR="00521DE8" w:rsidRPr="00521DE8" w:rsidRDefault="00521DE8" w:rsidP="00521DE8">
            <w:pPr>
              <w:pStyle w:val="08SectionHeader2"/>
              <w:jc w:val="both"/>
              <w:rPr>
                <w:rFonts w:ascii="Times New Roman" w:hAnsi="Times New Roman" w:cs="Times New Roman"/>
                <w:i w:val="0"/>
                <w:iCs/>
                <w:color w:val="000000" w:themeColor="text1"/>
              </w:rPr>
            </w:pPr>
            <w:r w:rsidRPr="00521DE8">
              <w:rPr>
                <w:rFonts w:ascii="Times New Roman" w:hAnsi="Times New Roman" w:cs="Times New Roman"/>
                <w:i w:val="0"/>
                <w:iCs/>
                <w:szCs w:val="20"/>
              </w:rPr>
              <w:t>5</w:t>
            </w:r>
          </w:p>
        </w:tc>
        <w:tc>
          <w:tcPr>
            <w:tcW w:w="1100" w:type="dxa"/>
            <w:vAlign w:val="bottom"/>
          </w:tcPr>
          <w:p w14:paraId="56E1AA8A" w14:textId="0A0BC705" w:rsidR="00521DE8" w:rsidRPr="00521DE8" w:rsidRDefault="00521DE8" w:rsidP="00521DE8">
            <w:pPr>
              <w:pStyle w:val="08SectionHeader2"/>
              <w:jc w:val="both"/>
              <w:rPr>
                <w:rFonts w:ascii="Times New Roman" w:hAnsi="Times New Roman" w:cs="Times New Roman"/>
                <w:i w:val="0"/>
                <w:iCs/>
                <w:color w:val="000000" w:themeColor="text1"/>
              </w:rPr>
            </w:pPr>
            <w:r w:rsidRPr="00521DE8">
              <w:rPr>
                <w:rFonts w:ascii="Times New Roman" w:hAnsi="Times New Roman" w:cs="Times New Roman"/>
                <w:i w:val="0"/>
                <w:iCs/>
                <w:szCs w:val="20"/>
              </w:rPr>
              <w:t>1.1</w:t>
            </w:r>
            <w:r w:rsidRPr="00521DE8">
              <w:rPr>
                <w:rFonts w:ascii="Times New Roman" w:hAnsi="Times New Roman" w:cs="Times New Roman"/>
                <w:i w:val="0"/>
                <w:iCs/>
                <w:color w:val="000000" w:themeColor="text1"/>
              </w:rPr>
              <w:t>×10</w:t>
            </w:r>
            <w:r w:rsidRPr="00521DE8">
              <w:rPr>
                <w:rFonts w:ascii="Times New Roman" w:hAnsi="Times New Roman" w:cs="Times New Roman"/>
                <w:i w:val="0"/>
                <w:iCs/>
                <w:color w:val="000000" w:themeColor="text1"/>
                <w:vertAlign w:val="superscript"/>
              </w:rPr>
              <w:t>-5</w:t>
            </w:r>
          </w:p>
        </w:tc>
        <w:tc>
          <w:tcPr>
            <w:tcW w:w="1100" w:type="dxa"/>
            <w:vAlign w:val="bottom"/>
          </w:tcPr>
          <w:p w14:paraId="2A584AA6" w14:textId="4EB521C7" w:rsidR="00521DE8" w:rsidRPr="00521DE8" w:rsidRDefault="00521DE8" w:rsidP="00521DE8">
            <w:pPr>
              <w:pStyle w:val="08SectionHeader2"/>
              <w:jc w:val="both"/>
              <w:rPr>
                <w:rFonts w:ascii="Times New Roman" w:hAnsi="Times New Roman" w:cs="Times New Roman"/>
                <w:i w:val="0"/>
                <w:iCs/>
                <w:color w:val="000000" w:themeColor="text1"/>
              </w:rPr>
            </w:pPr>
            <w:r w:rsidRPr="00521DE8">
              <w:rPr>
                <w:rFonts w:ascii="Times New Roman" w:hAnsi="Times New Roman" w:cs="Times New Roman"/>
                <w:i w:val="0"/>
                <w:iCs/>
                <w:szCs w:val="20"/>
              </w:rPr>
              <w:t>1.1</w:t>
            </w:r>
            <w:r w:rsidRPr="00521DE8">
              <w:rPr>
                <w:rFonts w:ascii="Times New Roman" w:hAnsi="Times New Roman" w:cs="Times New Roman"/>
                <w:i w:val="0"/>
                <w:iCs/>
                <w:color w:val="000000" w:themeColor="text1"/>
              </w:rPr>
              <w:t>×10</w:t>
            </w:r>
            <w:r w:rsidRPr="00521DE8">
              <w:rPr>
                <w:rFonts w:ascii="Times New Roman" w:hAnsi="Times New Roman" w:cs="Times New Roman"/>
                <w:i w:val="0"/>
                <w:iCs/>
                <w:color w:val="000000" w:themeColor="text1"/>
                <w:vertAlign w:val="superscript"/>
              </w:rPr>
              <w:t>-5</w:t>
            </w:r>
          </w:p>
        </w:tc>
        <w:tc>
          <w:tcPr>
            <w:tcW w:w="1100" w:type="dxa"/>
            <w:vAlign w:val="bottom"/>
          </w:tcPr>
          <w:p w14:paraId="183485F8" w14:textId="2ADFBEA2" w:rsidR="00521DE8" w:rsidRPr="00521DE8" w:rsidRDefault="00521DE8" w:rsidP="00521DE8">
            <w:pPr>
              <w:pStyle w:val="08SectionHeader2"/>
              <w:jc w:val="both"/>
              <w:rPr>
                <w:rFonts w:ascii="Times New Roman" w:hAnsi="Times New Roman" w:cs="Times New Roman"/>
                <w:i w:val="0"/>
                <w:iCs/>
                <w:color w:val="000000" w:themeColor="text1"/>
              </w:rPr>
            </w:pPr>
            <w:r w:rsidRPr="00521DE8">
              <w:rPr>
                <w:rFonts w:ascii="Times New Roman" w:hAnsi="Times New Roman" w:cs="Times New Roman"/>
                <w:i w:val="0"/>
                <w:iCs/>
                <w:szCs w:val="20"/>
              </w:rPr>
              <w:t>1.1</w:t>
            </w:r>
            <w:r w:rsidRPr="00521DE8">
              <w:rPr>
                <w:rFonts w:ascii="Times New Roman" w:hAnsi="Times New Roman" w:cs="Times New Roman"/>
                <w:i w:val="0"/>
                <w:iCs/>
                <w:color w:val="000000" w:themeColor="text1"/>
              </w:rPr>
              <w:t>×10</w:t>
            </w:r>
            <w:r w:rsidRPr="00521DE8">
              <w:rPr>
                <w:rFonts w:ascii="Times New Roman" w:hAnsi="Times New Roman" w:cs="Times New Roman"/>
                <w:i w:val="0"/>
                <w:iCs/>
                <w:color w:val="000000" w:themeColor="text1"/>
                <w:vertAlign w:val="superscript"/>
              </w:rPr>
              <w:t>-5</w:t>
            </w:r>
          </w:p>
        </w:tc>
        <w:tc>
          <w:tcPr>
            <w:tcW w:w="1100" w:type="dxa"/>
            <w:vAlign w:val="bottom"/>
          </w:tcPr>
          <w:p w14:paraId="32042F65" w14:textId="43F632E7" w:rsidR="00521DE8" w:rsidRPr="00521DE8" w:rsidRDefault="00521DE8" w:rsidP="00521DE8">
            <w:pPr>
              <w:pStyle w:val="08SectionHeader2"/>
              <w:jc w:val="both"/>
              <w:rPr>
                <w:rFonts w:ascii="Times New Roman" w:hAnsi="Times New Roman" w:cs="Times New Roman"/>
                <w:i w:val="0"/>
                <w:iCs/>
                <w:color w:val="000000" w:themeColor="text1"/>
              </w:rPr>
            </w:pPr>
            <w:r w:rsidRPr="00521DE8">
              <w:rPr>
                <w:rFonts w:ascii="Times New Roman" w:hAnsi="Times New Roman" w:cs="Times New Roman"/>
                <w:i w:val="0"/>
                <w:iCs/>
                <w:szCs w:val="20"/>
              </w:rPr>
              <w:t>1.1</w:t>
            </w:r>
            <w:r w:rsidRPr="00521DE8">
              <w:rPr>
                <w:rFonts w:ascii="Times New Roman" w:hAnsi="Times New Roman" w:cs="Times New Roman"/>
                <w:i w:val="0"/>
                <w:iCs/>
                <w:color w:val="000000" w:themeColor="text1"/>
              </w:rPr>
              <w:t>×10</w:t>
            </w:r>
            <w:r w:rsidRPr="00521DE8">
              <w:rPr>
                <w:rFonts w:ascii="Times New Roman" w:hAnsi="Times New Roman" w:cs="Times New Roman"/>
                <w:i w:val="0"/>
                <w:iCs/>
                <w:color w:val="000000" w:themeColor="text1"/>
                <w:vertAlign w:val="superscript"/>
              </w:rPr>
              <w:t>-5</w:t>
            </w:r>
          </w:p>
        </w:tc>
        <w:tc>
          <w:tcPr>
            <w:tcW w:w="1100" w:type="dxa"/>
            <w:vAlign w:val="bottom"/>
          </w:tcPr>
          <w:p w14:paraId="659B0749" w14:textId="1E043675" w:rsidR="00521DE8" w:rsidRPr="00521DE8" w:rsidRDefault="00521DE8" w:rsidP="00521DE8">
            <w:pPr>
              <w:pStyle w:val="08SectionHeader2"/>
              <w:jc w:val="both"/>
              <w:rPr>
                <w:rFonts w:ascii="Times New Roman" w:hAnsi="Times New Roman" w:cs="Times New Roman"/>
                <w:i w:val="0"/>
                <w:iCs/>
                <w:color w:val="000000" w:themeColor="text1"/>
              </w:rPr>
            </w:pPr>
            <w:r w:rsidRPr="00521DE8">
              <w:rPr>
                <w:rFonts w:ascii="Times New Roman" w:hAnsi="Times New Roman" w:cs="Times New Roman"/>
                <w:i w:val="0"/>
                <w:iCs/>
                <w:szCs w:val="20"/>
              </w:rPr>
              <w:t>1.1</w:t>
            </w:r>
            <w:r w:rsidRPr="00521DE8">
              <w:rPr>
                <w:rFonts w:ascii="Times New Roman" w:hAnsi="Times New Roman" w:cs="Times New Roman"/>
                <w:i w:val="0"/>
                <w:iCs/>
                <w:color w:val="000000" w:themeColor="text1"/>
              </w:rPr>
              <w:t>×10</w:t>
            </w:r>
            <w:r w:rsidRPr="00521DE8">
              <w:rPr>
                <w:rFonts w:ascii="Times New Roman" w:hAnsi="Times New Roman" w:cs="Times New Roman"/>
                <w:i w:val="0"/>
                <w:iCs/>
                <w:color w:val="000000" w:themeColor="text1"/>
                <w:vertAlign w:val="superscript"/>
              </w:rPr>
              <w:t>-5</w:t>
            </w:r>
          </w:p>
        </w:tc>
        <w:tc>
          <w:tcPr>
            <w:tcW w:w="1100" w:type="dxa"/>
            <w:vAlign w:val="bottom"/>
          </w:tcPr>
          <w:p w14:paraId="0773744F" w14:textId="0E3583A4" w:rsidR="00521DE8" w:rsidRPr="00521DE8" w:rsidRDefault="00521DE8" w:rsidP="00521DE8">
            <w:pPr>
              <w:pStyle w:val="08SectionHeader2"/>
              <w:jc w:val="both"/>
              <w:rPr>
                <w:rFonts w:ascii="Times New Roman" w:hAnsi="Times New Roman" w:cs="Times New Roman"/>
                <w:i w:val="0"/>
                <w:iCs/>
                <w:color w:val="000000" w:themeColor="text1"/>
              </w:rPr>
            </w:pPr>
            <w:r w:rsidRPr="00521DE8">
              <w:rPr>
                <w:rFonts w:ascii="Times New Roman" w:hAnsi="Times New Roman" w:cs="Times New Roman"/>
                <w:i w:val="0"/>
                <w:iCs/>
                <w:szCs w:val="20"/>
              </w:rPr>
              <w:t>1.1</w:t>
            </w:r>
            <w:r w:rsidRPr="00521DE8">
              <w:rPr>
                <w:rFonts w:ascii="Times New Roman" w:hAnsi="Times New Roman" w:cs="Times New Roman"/>
                <w:i w:val="0"/>
                <w:iCs/>
                <w:color w:val="000000" w:themeColor="text1"/>
              </w:rPr>
              <w:t>×10</w:t>
            </w:r>
            <w:r w:rsidRPr="00521DE8">
              <w:rPr>
                <w:rFonts w:ascii="Times New Roman" w:hAnsi="Times New Roman" w:cs="Times New Roman"/>
                <w:i w:val="0"/>
                <w:iCs/>
                <w:color w:val="000000" w:themeColor="text1"/>
                <w:vertAlign w:val="superscript"/>
              </w:rPr>
              <w:t>-5</w:t>
            </w:r>
          </w:p>
        </w:tc>
      </w:tr>
    </w:tbl>
    <w:p w14:paraId="38A452F4" w14:textId="26B0FD1E" w:rsidR="00E07763" w:rsidRPr="00ED7874" w:rsidRDefault="00F34212" w:rsidP="00E07763">
      <w:pPr>
        <w:pStyle w:val="08SectionHeader2"/>
        <w:jc w:val="both"/>
        <w:rPr>
          <w:rFonts w:ascii="Times New Roman" w:hAnsi="Times New Roman"/>
          <w:i w:val="0"/>
          <w:iCs/>
          <w:color w:val="000000" w:themeColor="text1"/>
        </w:rPr>
      </w:pPr>
      <w:r>
        <w:rPr>
          <w:rFonts w:ascii="Times New Roman" w:hAnsi="Times New Roman"/>
          <w:i w:val="0"/>
          <w:iCs/>
          <w:color w:val="000000" w:themeColor="text1"/>
        </w:rPr>
        <w:t xml:space="preserve">Table 2 </w:t>
      </w:r>
      <w:r w:rsidR="00ED7874">
        <w:rPr>
          <w:rFonts w:ascii="Times New Roman" w:hAnsi="Times New Roman"/>
          <w:i w:val="0"/>
          <w:iCs/>
          <w:color w:val="000000" w:themeColor="text1"/>
        </w:rPr>
        <w:t>highlights one advantage of using BaF</w:t>
      </w:r>
      <w:r w:rsidR="00ED7874" w:rsidRPr="00CF34F0">
        <w:rPr>
          <w:rFonts w:ascii="Times New Roman" w:hAnsi="Times New Roman"/>
          <w:i w:val="0"/>
          <w:iCs/>
          <w:color w:val="000000" w:themeColor="text1"/>
          <w:vertAlign w:val="subscript"/>
        </w:rPr>
        <w:t>2</w:t>
      </w:r>
      <w:r w:rsidR="00ED7874">
        <w:rPr>
          <w:rFonts w:ascii="Times New Roman" w:hAnsi="Times New Roman"/>
          <w:i w:val="0"/>
          <w:iCs/>
          <w:color w:val="000000" w:themeColor="text1"/>
        </w:rPr>
        <w:t xml:space="preserve"> as a standard reference material: the </w:t>
      </w:r>
      <w:r>
        <w:rPr>
          <w:rFonts w:ascii="Times New Roman" w:hAnsi="Times New Roman"/>
          <w:i w:val="0"/>
          <w:iCs/>
          <w:color w:val="000000" w:themeColor="text1"/>
        </w:rPr>
        <w:t xml:space="preserve">index </w:t>
      </w:r>
      <w:r w:rsidR="00ED7874">
        <w:rPr>
          <w:rFonts w:ascii="Times New Roman" w:hAnsi="Times New Roman"/>
          <w:i w:val="0"/>
          <w:iCs/>
          <w:color w:val="000000" w:themeColor="text1"/>
        </w:rPr>
        <w:t xml:space="preserve">measurement </w:t>
      </w:r>
      <w:r w:rsidR="00CF34F0">
        <w:rPr>
          <w:rFonts w:ascii="Times New Roman" w:hAnsi="Times New Roman"/>
          <w:i w:val="0"/>
          <w:iCs/>
          <w:color w:val="000000" w:themeColor="text1"/>
        </w:rPr>
        <w:t xml:space="preserve">uncertainty </w:t>
      </w:r>
      <w:r w:rsidR="00ED7874">
        <w:rPr>
          <w:rFonts w:ascii="Times New Roman" w:hAnsi="Times New Roman"/>
          <w:i w:val="0"/>
          <w:iCs/>
          <w:color w:val="000000" w:themeColor="text1"/>
        </w:rPr>
        <w:t>is nearly constant over the specified wavelength and temperature range. This is due to the low thermo-optic coefficient, the near-constant accuracy of temperature measurements during a cooling cycle, and the low dispersion at these infrared wavelengths.</w:t>
      </w:r>
      <w:r w:rsidR="00CF34F0">
        <w:rPr>
          <w:rFonts w:ascii="Times New Roman" w:hAnsi="Times New Roman"/>
          <w:i w:val="0"/>
          <w:iCs/>
          <w:color w:val="000000" w:themeColor="text1"/>
        </w:rPr>
        <w:t xml:space="preserve"> Furthermore, it should be noted that taking direct temperature data from the surface of the sample is the only way to ensure that the proper temperature is attributed to the measurement. </w:t>
      </w:r>
      <w:r w:rsidR="00ED7874">
        <w:rPr>
          <w:rFonts w:ascii="Times New Roman" w:hAnsi="Times New Roman"/>
          <w:i w:val="0"/>
          <w:iCs/>
          <w:color w:val="000000" w:themeColor="text1"/>
        </w:rPr>
        <w:t xml:space="preserve"> </w:t>
      </w:r>
    </w:p>
    <w:p w14:paraId="130F2A4B" w14:textId="49851D97" w:rsidR="00E07763" w:rsidRPr="00E07763" w:rsidRDefault="00E07763" w:rsidP="00E07763">
      <w:pPr>
        <w:pStyle w:val="08SectionHeader2"/>
        <w:jc w:val="both"/>
        <w:rPr>
          <w:rFonts w:ascii="Times New Roman" w:hAnsi="Times New Roman"/>
          <w:i w:val="0"/>
          <w:iCs/>
          <w:color w:val="000000" w:themeColor="text1"/>
        </w:rPr>
      </w:pPr>
      <w:r w:rsidRPr="00E07763">
        <w:rPr>
          <w:rFonts w:ascii="Times New Roman" w:hAnsi="Times New Roman"/>
          <w:i w:val="0"/>
          <w:iCs/>
          <w:color w:val="000000" w:themeColor="text1"/>
        </w:rPr>
        <w:t>The total uncertainty assigned to the measurement in 2005 was ±1.5×10</w:t>
      </w:r>
      <w:r w:rsidRPr="00E07763">
        <w:rPr>
          <w:rFonts w:ascii="Times New Roman" w:hAnsi="Times New Roman"/>
          <w:i w:val="0"/>
          <w:iCs/>
          <w:color w:val="000000" w:themeColor="text1"/>
          <w:vertAlign w:val="superscript"/>
        </w:rPr>
        <w:t>-5</w:t>
      </w:r>
      <w:r w:rsidRPr="00E07763">
        <w:rPr>
          <w:rFonts w:ascii="Times New Roman" w:hAnsi="Times New Roman"/>
          <w:i w:val="0"/>
          <w:iCs/>
          <w:color w:val="000000" w:themeColor="text1"/>
        </w:rPr>
        <w:t>. The average difference between the two prisms is 1.44×10</w:t>
      </w:r>
      <w:r w:rsidRPr="00E07763">
        <w:rPr>
          <w:rFonts w:ascii="Times New Roman" w:hAnsi="Times New Roman"/>
          <w:i w:val="0"/>
          <w:iCs/>
          <w:color w:val="000000" w:themeColor="text1"/>
          <w:vertAlign w:val="superscript"/>
        </w:rPr>
        <w:t>-5</w:t>
      </w:r>
      <w:r w:rsidRPr="00E07763">
        <w:rPr>
          <w:rFonts w:ascii="Times New Roman" w:hAnsi="Times New Roman"/>
          <w:i w:val="0"/>
          <w:iCs/>
          <w:color w:val="000000" w:themeColor="text1"/>
        </w:rPr>
        <w:t xml:space="preserve">; however, the plot demonstrates why this can be misleading, as the new index values </w:t>
      </w:r>
      <w:r>
        <w:rPr>
          <w:rFonts w:ascii="Times New Roman" w:hAnsi="Times New Roman"/>
          <w:i w:val="0"/>
          <w:iCs/>
          <w:color w:val="000000" w:themeColor="text1"/>
        </w:rPr>
        <w:t xml:space="preserve">deviate further from the 2005 values as the measurement moves </w:t>
      </w:r>
      <w:r w:rsidRPr="00E07763">
        <w:rPr>
          <w:rFonts w:ascii="Times New Roman" w:hAnsi="Times New Roman"/>
          <w:i w:val="0"/>
          <w:iCs/>
          <w:color w:val="000000" w:themeColor="text1"/>
        </w:rPr>
        <w:t>into the infrared. The maximum difference between the two prisms is 5.35×10</w:t>
      </w:r>
      <w:r w:rsidRPr="00E07763">
        <w:rPr>
          <w:rFonts w:ascii="Times New Roman" w:hAnsi="Times New Roman"/>
          <w:i w:val="0"/>
          <w:iCs/>
          <w:color w:val="000000" w:themeColor="text1"/>
          <w:vertAlign w:val="superscript"/>
        </w:rPr>
        <w:t xml:space="preserve">-5 </w:t>
      </w:r>
      <w:r w:rsidRPr="00E07763">
        <w:rPr>
          <w:rFonts w:ascii="Times New Roman" w:hAnsi="Times New Roman"/>
          <w:i w:val="0"/>
          <w:iCs/>
          <w:color w:val="000000" w:themeColor="text1"/>
        </w:rPr>
        <w:t xml:space="preserve">or 3.5 times the uncertainty budget of the measurement. Furthermore, there is a strong wavelength dependence in the mismatch of this data, which warrants detailed exploration. </w:t>
      </w:r>
    </w:p>
    <w:p w14:paraId="47D635F2" w14:textId="0F48222C" w:rsidR="00E07763" w:rsidRPr="00E07763" w:rsidRDefault="00E07763" w:rsidP="00E07763">
      <w:pPr>
        <w:pStyle w:val="08SectionHeader2"/>
        <w:jc w:val="both"/>
        <w:rPr>
          <w:rFonts w:ascii="Times New Roman" w:hAnsi="Times New Roman"/>
          <w:i w:val="0"/>
          <w:iCs/>
          <w:color w:val="000000" w:themeColor="text1"/>
        </w:rPr>
      </w:pPr>
      <w:r w:rsidRPr="00E07763">
        <w:rPr>
          <w:rFonts w:ascii="Times New Roman" w:hAnsi="Times New Roman"/>
          <w:i w:val="0"/>
          <w:iCs/>
          <w:color w:val="000000" w:themeColor="text1"/>
        </w:rPr>
        <w:t xml:space="preserve">First, to </w:t>
      </w:r>
      <w:r w:rsidR="00521DE8">
        <w:rPr>
          <w:rFonts w:ascii="Times New Roman" w:hAnsi="Times New Roman"/>
          <w:i w:val="0"/>
          <w:iCs/>
          <w:color w:val="000000" w:themeColor="text1"/>
        </w:rPr>
        <w:t>assess</w:t>
      </w:r>
      <w:r w:rsidRPr="00E07763">
        <w:rPr>
          <w:rFonts w:ascii="Times New Roman" w:hAnsi="Times New Roman"/>
          <w:i w:val="0"/>
          <w:iCs/>
          <w:color w:val="000000" w:themeColor="text1"/>
        </w:rPr>
        <w:t xml:space="preserve"> </w:t>
      </w:r>
      <w:r w:rsidR="00521DE8">
        <w:rPr>
          <w:rFonts w:ascii="Times New Roman" w:hAnsi="Times New Roman"/>
          <w:i w:val="0"/>
          <w:iCs/>
          <w:color w:val="000000" w:themeColor="text1"/>
        </w:rPr>
        <w:t>material degradation over the past twenty years, reflectivity was measured to determine whether</w:t>
      </w:r>
      <w:r w:rsidRPr="00E07763">
        <w:rPr>
          <w:rFonts w:ascii="Times New Roman" w:hAnsi="Times New Roman"/>
          <w:i w:val="0"/>
          <w:iCs/>
          <w:color w:val="000000" w:themeColor="text1"/>
        </w:rPr>
        <w:t xml:space="preserve"> there was any surface absorption or oxidation. The </w:t>
      </w:r>
      <w:r w:rsidR="00702DA5">
        <w:rPr>
          <w:rFonts w:ascii="Times New Roman" w:hAnsi="Times New Roman"/>
          <w:i w:val="0"/>
          <w:iCs/>
          <w:color w:val="000000" w:themeColor="text1"/>
        </w:rPr>
        <w:t>reflectivity plot</w:t>
      </w:r>
      <w:r w:rsidRPr="00E07763">
        <w:rPr>
          <w:rFonts w:ascii="Times New Roman" w:hAnsi="Times New Roman"/>
          <w:i w:val="0"/>
          <w:iCs/>
          <w:color w:val="000000" w:themeColor="text1"/>
        </w:rPr>
        <w:t xml:space="preserve"> at 30° is shown below. </w:t>
      </w:r>
    </w:p>
    <w:p w14:paraId="7FE04F50" w14:textId="5F842787" w:rsidR="00E07763" w:rsidRPr="00E07763" w:rsidRDefault="00E07763" w:rsidP="00E07763">
      <w:pPr>
        <w:pStyle w:val="08SectionHeader2"/>
        <w:jc w:val="both"/>
        <w:rPr>
          <w:rFonts w:ascii="Times New Roman" w:hAnsi="Times New Roman"/>
          <w:i w:val="0"/>
          <w:iCs/>
          <w:color w:val="000000" w:themeColor="text1"/>
        </w:rPr>
      </w:pPr>
    </w:p>
    <w:p w14:paraId="23FD04E0" w14:textId="26945BC3" w:rsidR="00E07763" w:rsidRDefault="00E07763" w:rsidP="00E07763">
      <w:pPr>
        <w:pStyle w:val="08SectionHeader2"/>
        <w:jc w:val="both"/>
        <w:rPr>
          <w:rFonts w:ascii="Times New Roman" w:hAnsi="Times New Roman"/>
          <w:i w:val="0"/>
          <w:iCs/>
          <w:color w:val="000000" w:themeColor="text1"/>
        </w:rPr>
      </w:pPr>
      <w:r w:rsidRPr="00E07763">
        <w:rPr>
          <w:rFonts w:ascii="Times New Roman" w:hAnsi="Times New Roman"/>
          <w:i w:val="0"/>
          <w:iCs/>
          <w:noProof/>
          <w:color w:val="000000" w:themeColor="text1"/>
        </w:rPr>
        <w:drawing>
          <wp:inline distT="0" distB="0" distL="0" distR="0" wp14:anchorId="73335FC4" wp14:editId="457962C2">
            <wp:extent cx="4782312" cy="3657600"/>
            <wp:effectExtent l="0" t="0" r="0" b="0"/>
            <wp:docPr id="9917651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765123" name=""/>
                    <pic:cNvPicPr/>
                  </pic:nvPicPr>
                  <pic:blipFill>
                    <a:blip r:embed="rId9"/>
                    <a:stretch>
                      <a:fillRect/>
                    </a:stretch>
                  </pic:blipFill>
                  <pic:spPr>
                    <a:xfrm>
                      <a:off x="0" y="0"/>
                      <a:ext cx="4782312" cy="3657600"/>
                    </a:xfrm>
                    <a:prstGeom prst="rect">
                      <a:avLst/>
                    </a:prstGeom>
                  </pic:spPr>
                </pic:pic>
              </a:graphicData>
            </a:graphic>
          </wp:inline>
        </w:drawing>
      </w:r>
    </w:p>
    <w:p w14:paraId="33FE39F1" w14:textId="445CFEC7" w:rsidR="00E07763" w:rsidRDefault="00E07763" w:rsidP="00E07763">
      <w:pPr>
        <w:pStyle w:val="08SectionHeader2"/>
        <w:jc w:val="both"/>
        <w:rPr>
          <w:rFonts w:ascii="Times New Roman" w:hAnsi="Times New Roman"/>
          <w:i w:val="0"/>
          <w:iCs/>
          <w:color w:val="000000" w:themeColor="text1"/>
        </w:rPr>
      </w:pPr>
      <w:r>
        <w:rPr>
          <w:rFonts w:ascii="Times New Roman" w:hAnsi="Times New Roman"/>
          <w:i w:val="0"/>
          <w:iCs/>
          <w:color w:val="000000" w:themeColor="text1"/>
        </w:rPr>
        <w:t xml:space="preserve">Figure 4 </w:t>
      </w:r>
      <w:r w:rsidR="00F34212">
        <w:rPr>
          <w:rFonts w:ascii="Times New Roman" w:hAnsi="Times New Roman"/>
          <w:i w:val="0"/>
          <w:iCs/>
          <w:color w:val="000000" w:themeColor="text1"/>
        </w:rPr>
        <w:t xml:space="preserve">– </w:t>
      </w:r>
      <w:r>
        <w:rPr>
          <w:rFonts w:ascii="Times New Roman" w:hAnsi="Times New Roman"/>
          <w:i w:val="0"/>
          <w:iCs/>
          <w:color w:val="000000" w:themeColor="text1"/>
        </w:rPr>
        <w:t xml:space="preserve">Measured versus calculated reflectivity of </w:t>
      </w:r>
      <w:r w:rsidR="00F34212">
        <w:rPr>
          <w:rFonts w:ascii="Times New Roman" w:hAnsi="Times New Roman"/>
          <w:i w:val="0"/>
          <w:iCs/>
          <w:color w:val="000000" w:themeColor="text1"/>
        </w:rPr>
        <w:t xml:space="preserve">the subject </w:t>
      </w:r>
      <w:r>
        <w:rPr>
          <w:rFonts w:ascii="Times New Roman" w:hAnsi="Times New Roman"/>
          <w:i w:val="0"/>
          <w:iCs/>
          <w:color w:val="000000" w:themeColor="text1"/>
        </w:rPr>
        <w:t xml:space="preserve">Barium Fluoride prism. </w:t>
      </w:r>
    </w:p>
    <w:p w14:paraId="5B4FBE6D" w14:textId="58277C07" w:rsidR="00E07763" w:rsidRDefault="00ED7874" w:rsidP="00E07763">
      <w:pPr>
        <w:pStyle w:val="08SectionHeader2"/>
        <w:jc w:val="both"/>
        <w:rPr>
          <w:rFonts w:ascii="Times New Roman" w:hAnsi="Times New Roman"/>
          <w:i w:val="0"/>
          <w:iCs/>
          <w:color w:val="000000" w:themeColor="text1"/>
        </w:rPr>
      </w:pPr>
      <w:r w:rsidRPr="00ED7874">
        <w:rPr>
          <w:rFonts w:ascii="Times New Roman" w:hAnsi="Times New Roman"/>
          <w:i w:val="0"/>
          <w:iCs/>
          <w:color w:val="000000" w:themeColor="text1"/>
        </w:rPr>
        <w:t xml:space="preserve">There are two absorption bands at 3.4 and 4.1 microns, originating from CO2 in the system. </w:t>
      </w:r>
      <w:r w:rsidR="00BD68E4" w:rsidRPr="00BD68E4">
        <w:rPr>
          <w:rFonts w:ascii="Times New Roman" w:hAnsi="Times New Roman"/>
          <w:i w:val="0"/>
          <w:iCs/>
          <w:color w:val="000000" w:themeColor="text1"/>
        </w:rPr>
        <w:t>Ba</w:t>
      </w:r>
      <w:r w:rsidRPr="00ED7874">
        <w:rPr>
          <w:rFonts w:ascii="Times New Roman" w:hAnsi="Times New Roman"/>
          <w:i w:val="0"/>
          <w:iCs/>
          <w:color w:val="000000" w:themeColor="text1"/>
        </w:rPr>
        <w:t>Complexes that may form involving BaO and Ba(OH)</w:t>
      </w:r>
      <w:r w:rsidRPr="00CF34F0">
        <w:rPr>
          <w:rFonts w:ascii="Times New Roman" w:hAnsi="Times New Roman"/>
          <w:i w:val="0"/>
          <w:iCs/>
          <w:color w:val="000000" w:themeColor="text1"/>
          <w:vertAlign w:val="subscript"/>
        </w:rPr>
        <w:t>2</w:t>
      </w:r>
      <w:r w:rsidRPr="00ED7874">
        <w:rPr>
          <w:rFonts w:ascii="Times New Roman" w:hAnsi="Times New Roman"/>
          <w:i w:val="0"/>
          <w:iCs/>
          <w:color w:val="000000" w:themeColor="text1"/>
        </w:rPr>
        <w:t xml:space="preserve"> have notable absorptions at 3481 cm</w:t>
      </w:r>
      <w:r w:rsidRPr="00CF34F0">
        <w:rPr>
          <w:rFonts w:ascii="Times New Roman" w:hAnsi="Times New Roman"/>
          <w:i w:val="0"/>
          <w:iCs/>
          <w:color w:val="000000" w:themeColor="text1"/>
          <w:vertAlign w:val="superscript"/>
        </w:rPr>
        <w:t>-1</w:t>
      </w:r>
      <w:r w:rsidRPr="00ED7874">
        <w:rPr>
          <w:rFonts w:ascii="Times New Roman" w:hAnsi="Times New Roman"/>
          <w:i w:val="0"/>
          <w:iCs/>
          <w:color w:val="000000" w:themeColor="text1"/>
        </w:rPr>
        <w:t>, 3565 cm</w:t>
      </w:r>
      <w:r w:rsidRPr="00CF34F0">
        <w:rPr>
          <w:rFonts w:ascii="Times New Roman" w:hAnsi="Times New Roman"/>
          <w:i w:val="0"/>
          <w:iCs/>
          <w:color w:val="000000" w:themeColor="text1"/>
          <w:vertAlign w:val="superscript"/>
        </w:rPr>
        <w:t>-1</w:t>
      </w:r>
      <w:r w:rsidRPr="00ED7874">
        <w:rPr>
          <w:rFonts w:ascii="Times New Roman" w:hAnsi="Times New Roman"/>
          <w:i w:val="0"/>
          <w:iCs/>
          <w:color w:val="000000" w:themeColor="text1"/>
        </w:rPr>
        <w:t>, and 3574cm</w:t>
      </w:r>
      <w:r w:rsidRPr="00CF34F0">
        <w:rPr>
          <w:rFonts w:ascii="Times New Roman" w:hAnsi="Times New Roman"/>
          <w:i w:val="0"/>
          <w:iCs/>
          <w:color w:val="000000" w:themeColor="text1"/>
          <w:vertAlign w:val="superscript"/>
        </w:rPr>
        <w:t>-1</w:t>
      </w:r>
      <w:r w:rsidRPr="00ED7874">
        <w:rPr>
          <w:rFonts w:ascii="Times New Roman" w:hAnsi="Times New Roman"/>
          <w:i w:val="0"/>
          <w:iCs/>
          <w:color w:val="000000" w:themeColor="text1"/>
        </w:rPr>
        <w:t xml:space="preserve"> (2.87, 2.80, and 2.79 microns, respectively)</w:t>
      </w:r>
      <w:sdt>
        <w:sdtPr>
          <w:rPr>
            <w:rFonts w:ascii="Times New Roman" w:hAnsi="Times New Roman" w:cs="Times New Roman"/>
            <w:i w:val="0"/>
            <w:iCs/>
            <w:color w:val="000000"/>
          </w:rPr>
          <w:tag w:val="MENDELEY_CITATION_v3_eyJjaXRhdGlvbklEIjoiTUVOREVMRVlfQ0lUQVRJT05fMWNlZjM2NjAtODkyNy00YjhmLWEyNjAtN2FkZDIyNzQyZjdiIiwicHJvcGVydGllcyI6eyJub3RlSW5kZXgiOjB9LCJpc0VkaXRlZCI6ZmFsc2UsIm1hbnVhbE92ZXJyaWRlIjp7ImlzTWFudWFsbHlPdmVycmlkZGVuIjpmYWxzZSwiY2l0ZXByb2NUZXh0IjoiwqBbMjhdIiwibWFudWFsT3ZlcnJpZGVUZXh0IjoiIn0sImNpdGF0aW9uSXRlbXMiOlt7ImlkIjoiMjA0MThmOWUtZWJhYS0zY2Y2LTllMjEtY2Q4NWFiZmFmM2M1IiwiaXRlbURhdGEiOnsidHlwZSI6ImFydGljbGUtam91cm5hbCIsImlkIjoiMjA0MThmOWUtZWJhYS0zY2Y2LTllMjEtY2Q4NWFiZmFmM2M1IiwidGl0bGUiOiJJbmZyYXJlZCBBYnNvcnB0aW9uIGFuZCBPSCBJb25zIGluIEFubmVhbGVkIEJhTyBDcnlzdGFscyIsImF1dGhvciI6W3siZmFtaWx5IjoiUGFyayIsImdpdmVuIjoiS3dhbmcgT0giLCJwYXJzZS1uYW1lcyI6ZmFsc2UsImRyb3BwaW5nLXBhcnRpY2xlIjoiIiwibm9uLWRyb3BwaW5nLXBhcnRpY2xlIjoiIn0seyJmYW1pbHkiOiJTaXZlcnRzZW4iLCJnaXZlbiI6IkpNIiwicGFyc2UtbmFtZXMiOmZhbHNlLCJkcm9wcGluZy1wYXJ0aWNsZSI6IiIsIm5vbi1kcm9wcGluZy1wYXJ0aWNsZSI6IiJ9XSwiY29udGFpbmVyLXRpdGxlIjoiUGh5c2ljcyBMZXR0ZXJzICIsImlzc3VlZCI6eyJkYXRlLXBhcnRzIjpbWzE5ODBdXX0sInBhZ2UiOiIyNDUtMjQ4IiwiYWJzdHJhY3QiOiJNZWFzdXJlbWVudCBvZiB0aGUgaW5mcmFyZWQgYWJzb3JwdGlvbiBvZiBhbm5lYWxlZCBCYU8gY3J5c3RhbHMgYXQgcm9vbSB0ZW1wZXJhdHVyZSBhbmQgNzcgSyBvdmVyIHRoZSAwSCBzdHJldGNoaW5nIG1vZGUgcmFuZ2Ugc2hvd2VkIG5vIGJlaGF2aW9yIGFuYWxvZ291cyB0byB0aGF0IG9mIHNpbWlsYXJseSB0cmVhdGVkIE1nTyBjcnlzdGFscy4gVGhlc2UgcmVzdWx0cyBzdXBwbGVtZW50ZWQgYnkgRVNSIG1lYXN1cmVtZW50cyBnYXZlIG5vIGV2aWRlbmNlIG9mIHN0YWJsZSBWT0ggb3IgVsOUSCBjZW50ZXJzLiIsImlzc3VlIjoiMiIsInZvbHVtZSI6Ijc5QSIsImNvbnRhaW5lci10aXRsZS1zaG9ydCI6IiJ9LCJpc1RlbXBvcmFyeSI6ZmFsc2V9XX0="/>
          <w:id w:val="1235347954"/>
          <w:placeholder>
            <w:docPart w:val="DefaultPlaceholder_-1854013440"/>
          </w:placeholder>
        </w:sdtPr>
        <w:sdtContent>
          <w:r w:rsidR="001D6930" w:rsidRPr="001D6930">
            <w:rPr>
              <w:rFonts w:ascii="Times New Roman" w:hAnsi="Times New Roman" w:cs="Times New Roman"/>
              <w:i w:val="0"/>
              <w:iCs/>
              <w:color w:val="000000"/>
            </w:rPr>
            <w:t> [28]</w:t>
          </w:r>
        </w:sdtContent>
      </w:sdt>
      <w:r w:rsidRPr="00ED7874">
        <w:rPr>
          <w:rFonts w:ascii="Times New Roman" w:hAnsi="Times New Roman"/>
          <w:i w:val="0"/>
          <w:iCs/>
          <w:color w:val="000000" w:themeColor="text1"/>
        </w:rPr>
        <w:t>. This spectrum does not suggest significant surface oxidation. While this sample has been stored in the lab for the past twenty years, there is no visible degradation and no reason to suspect that this material is susceptible to environmental or chemical degradation beyond normal hydration in fluorides. This would normally manifest as a shift in the material's UV absorption band edge from ~100nm to 200nm</w:t>
      </w:r>
      <w:sdt>
        <w:sdtPr>
          <w:rPr>
            <w:rFonts w:ascii="Times New Roman" w:hAnsi="Times New Roman" w:cs="Times New Roman"/>
            <w:i w:val="0"/>
            <w:iCs/>
            <w:color w:val="000000"/>
          </w:rPr>
          <w:tag w:val="MENDELEY_CITATION_v3_eyJjaXRhdGlvbklEIjoiTUVOREVMRVlfQ0lUQVRJT05fNGFkNDUxMmEtOTA3Ny00YTE4LThjOWEtNzQxOWIwODUwNmViIiwicHJvcGVydGllcyI6eyJub3RlSW5kZXgiOjB9LCJpc0VkaXRlZCI6ZmFsc2UsIm1hbnVhbE92ZXJyaWRlIjp7ImlzTWFudWFsbHlPdmVycmlkZGVuIjpmYWxzZSwiY2l0ZXByb2NUZXh0IjoiwqBbMjldIiwibWFudWFsT3ZlcnJpZGVUZXh0IjoiIn0sImNpdGF0aW9uSXRlbXMiOlt7ImlkIjoiMzAyMTFiYTgtZjc0Zi0zMWY1LTk2OTUtNWZmZGUxN2Y2NzVjIiwiaXRlbURhdGEiOnsidHlwZSI6ImFydGljbGUtam91cm5hbCIsImlkIjoiMzAyMTFiYTgtZjc0Zi0zMWY1LTk2OTUtNWZmZGUxN2Y2NzVjIiwidGl0bGUiOiJGYWN0b3JzIEFmZmVjdGluZyB0aGUgVHJhbnNtaXR0YW5jZSBvZiBMaXRoaXVtIEZsdW9yaWRlIGFuZCBCYXJpdW0gRmx1b3JpZGUgaW4gdGhlIFZhY3V1bSBVbHRyYXZpb2xldCoiLCJhdXRob3IiOlt7ImZhbWlseSI6IkRhdmlzIiwiZ2l2ZW4iOiJSb2JlcnQgSiIsInBhcnNlLW5hbWVzIjpmYWxzZSwiZHJvcHBpbmctcGFydGljbGUiOiIiLCJub24tZHJvcHBpbmctcGFydGljbGUiOiIifV0sImNvbnRhaW5lci10aXRsZSI6IkpvdXJuYWwgb2YgT3B0aWNhbCBTb2NpZXR5IG9mIEFtZXJpY2EgIiwiaXNzdWVkIjp7ImRhdGUtcGFydHMiOltbMTk2Nl1dfSwicGFnZSI6IjgzNy04MzkiLCJpc3N1ZSI6IjYiLCJ2b2x1bWUiOiI1NiIsImNvbnRhaW5lci10aXRsZS1zaG9ydCI6IiJ9LCJpc1RlbXBvcmFyeSI6ZmFsc2V9XX0="/>
          <w:id w:val="391322221"/>
          <w:placeholder>
            <w:docPart w:val="DefaultPlaceholder_-1854013440"/>
          </w:placeholder>
        </w:sdtPr>
        <w:sdtContent>
          <w:r w:rsidR="001D6930" w:rsidRPr="001D6930">
            <w:rPr>
              <w:rFonts w:ascii="Times New Roman" w:hAnsi="Times New Roman" w:cs="Times New Roman"/>
              <w:i w:val="0"/>
              <w:iCs/>
              <w:color w:val="000000"/>
            </w:rPr>
            <w:t> [29]</w:t>
          </w:r>
        </w:sdtContent>
      </w:sdt>
      <w:r w:rsidRPr="00ED7874">
        <w:rPr>
          <w:rFonts w:ascii="Times New Roman" w:hAnsi="Times New Roman"/>
          <w:i w:val="0"/>
          <w:iCs/>
          <w:color w:val="000000" w:themeColor="text1"/>
        </w:rPr>
        <w:t xml:space="preserve">. However, due to other constraints, we were unable to measure the in-line transmission of this prism. </w:t>
      </w:r>
    </w:p>
    <w:p w14:paraId="3303B615" w14:textId="55DA66FF" w:rsidR="00ED7874" w:rsidRDefault="00ED7874" w:rsidP="00ED7874">
      <w:pPr>
        <w:pStyle w:val="09BodyFirstParagraph"/>
      </w:pPr>
      <w:r>
        <w:t>After this</w:t>
      </w:r>
      <w:r w:rsidR="00916E70">
        <w:t>,</w:t>
      </w:r>
      <w:r>
        <w:t xml:space="preserve"> material stability was assessed, the error was broken up as a function of wavelength and temperature, and a pattern emerged. </w:t>
      </w:r>
    </w:p>
    <w:p w14:paraId="306D0EC9" w14:textId="0C2BEDC7" w:rsidR="00ED7874" w:rsidRDefault="00ED7874" w:rsidP="00E116B8">
      <w:pPr>
        <w:pStyle w:val="09BodyFirstParagraph"/>
      </w:pPr>
      <w:r>
        <w:t xml:space="preserve"> </w:t>
      </w:r>
      <w:r w:rsidRPr="00ED7874">
        <w:rPr>
          <w:noProof/>
        </w:rPr>
        <w:drawing>
          <wp:inline distT="0" distB="0" distL="0" distR="0" wp14:anchorId="0C4D928F" wp14:editId="5CCE771B">
            <wp:extent cx="4782312" cy="3657600"/>
            <wp:effectExtent l="0" t="0" r="0" b="0"/>
            <wp:docPr id="13457086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708630" name=""/>
                    <pic:cNvPicPr/>
                  </pic:nvPicPr>
                  <pic:blipFill>
                    <a:blip r:embed="rId10"/>
                    <a:stretch>
                      <a:fillRect/>
                    </a:stretch>
                  </pic:blipFill>
                  <pic:spPr>
                    <a:xfrm>
                      <a:off x="0" y="0"/>
                      <a:ext cx="4782312" cy="3657600"/>
                    </a:xfrm>
                    <a:prstGeom prst="rect">
                      <a:avLst/>
                    </a:prstGeom>
                  </pic:spPr>
                </pic:pic>
              </a:graphicData>
            </a:graphic>
          </wp:inline>
        </w:drawing>
      </w:r>
    </w:p>
    <w:p w14:paraId="06137F0B" w14:textId="3CFCFC84" w:rsidR="00E116B8" w:rsidRPr="00E116B8" w:rsidRDefault="00E116B8" w:rsidP="00E116B8">
      <w:pPr>
        <w:pStyle w:val="10BodySubsequentParagraph"/>
        <w:ind w:left="288" w:firstLine="0"/>
      </w:pPr>
      <w:r>
        <w:t xml:space="preserve">Figure 5. The 2026 Index fit subtracted from the 2005 Index fit. The red dotted lines indicate the </w:t>
      </w:r>
      <w:r w:rsidR="00CF34F0">
        <w:t xml:space="preserve">measurement accuracy </w:t>
      </w:r>
      <w:r>
        <w:t>in 2005.</w:t>
      </w:r>
    </w:p>
    <w:p w14:paraId="5EB3E7B3" w14:textId="42A0F7C8" w:rsidR="00ED7874" w:rsidRDefault="00ED7874" w:rsidP="00ED7874">
      <w:pPr>
        <w:pStyle w:val="09BodyFirstParagraph"/>
      </w:pPr>
      <w:r>
        <w:t>The graph in the figure above shows the 2026 data minus the 2005 data. The red dashed lines serve as a guide to the eye, showing the ±1.5×10</w:t>
      </w:r>
      <w:r w:rsidRPr="00B13E04">
        <w:rPr>
          <w:vertAlign w:val="superscript"/>
        </w:rPr>
        <w:t>-5</w:t>
      </w:r>
      <w:r>
        <w:t xml:space="preserve"> uncertainty associated with this measurement in 2005. While there is a strong wavelength dependence at all three temperatures, the data at the lowest temperature</w:t>
      </w:r>
      <w:r w:rsidR="00CF34F0">
        <w:t xml:space="preserve"> </w:t>
      </w:r>
      <w:r>
        <w:t xml:space="preserve">are fully within the system's stated uncertainty, whereas data above room temperature begin to fall outside it. This can be attributed to upgrades made to CHARMS over the past twenty years that have </w:t>
      </w:r>
      <w:r w:rsidR="00A85D05">
        <w:t xml:space="preserve">improved the instrument’s measurement quality over </w:t>
      </w:r>
      <w:r>
        <w:t xml:space="preserve">the original </w:t>
      </w:r>
      <w:r w:rsidR="00CF34F0">
        <w:t>2005 edition</w:t>
      </w:r>
      <w:r>
        <w:t>.</w:t>
      </w:r>
    </w:p>
    <w:p w14:paraId="74F87A6F" w14:textId="77777777" w:rsidR="00ED7874" w:rsidRDefault="00ED7874" w:rsidP="00ED7874">
      <w:pPr>
        <w:pStyle w:val="10BodySubsequentParagraph"/>
        <w:ind w:firstLine="0"/>
      </w:pPr>
    </w:p>
    <w:p w14:paraId="7FCEA79A" w14:textId="77777777" w:rsidR="00702DA5" w:rsidRDefault="00702DA5" w:rsidP="00702DA5">
      <w:pPr>
        <w:pStyle w:val="10BodySubsequentParagraph"/>
        <w:ind w:firstLine="0"/>
      </w:pPr>
      <w:r>
        <w:t>First, the way that wavelengths are established during a measurement has changed. In 2005, the grating position in the monochromator would be calibrated using gas emission lines to set the wavelength scale. This wavelength scale would then be fit to a polynomial, allowing the user to drive the monochromator to any arbitrary wavelength. However, it was noted that, over time, the monochromator began to drift and required recalibration between runs. To address this, new encoder scales were introduced into the monochromator. This reduced the wavelength drift between runs. Next, the measurement wavelengths were shifted from arbitrary wavelengths to exact grating orders corresponding to the calibration wavelengths. Together, these improved the system's wavelength calibration and reproducibility.</w:t>
      </w:r>
    </w:p>
    <w:p w14:paraId="3600C9A3" w14:textId="77777777" w:rsidR="00702DA5" w:rsidRDefault="00702DA5" w:rsidP="00702DA5">
      <w:pPr>
        <w:pStyle w:val="10BodySubsequentParagraph"/>
      </w:pPr>
    </w:p>
    <w:p w14:paraId="7B22756E" w14:textId="2B1E426D" w:rsidR="00702DA5" w:rsidRDefault="00702DA5" w:rsidP="00702DA5">
      <w:pPr>
        <w:pStyle w:val="10BodySubsequentParagraph"/>
        <w:ind w:firstLine="0"/>
      </w:pPr>
      <w:r w:rsidRPr="00702DA5">
        <w:t xml:space="preserve">Temperature </w:t>
      </w:r>
      <w:r w:rsidR="00A85D05">
        <w:t xml:space="preserve">measurement </w:t>
      </w:r>
      <w:r w:rsidRPr="00702DA5">
        <w:t>accuracy</w:t>
      </w:r>
      <w:r>
        <w:t xml:space="preserve"> </w:t>
      </w:r>
      <w:r w:rsidR="00A85D05">
        <w:t xml:space="preserve">in CHARMS has </w:t>
      </w:r>
      <w:r>
        <w:t xml:space="preserve">also improved over time. </w:t>
      </w:r>
      <w:r w:rsidRPr="00702DA5">
        <w:t xml:space="preserve">The original Lakeshore 218 </w:t>
      </w:r>
      <w:r w:rsidR="00B44C5A">
        <w:t>temperature monitor</w:t>
      </w:r>
      <w:r w:rsidR="00CF34F0">
        <w:t xml:space="preserve">, measuring with calibrated silicon-diode sensors, </w:t>
      </w:r>
      <w:r w:rsidR="001D6930">
        <w:t>had</w:t>
      </w:r>
      <w:r w:rsidR="00CF34F0">
        <w:t xml:space="preserve"> a total error of up to 150 </w:t>
      </w:r>
      <w:proofErr w:type="spellStart"/>
      <w:r w:rsidR="00CF34F0">
        <w:t>mK</w:t>
      </w:r>
      <w:proofErr w:type="spellEnd"/>
      <w:r w:rsidR="00CF34F0">
        <w:t xml:space="preserve"> at 300 K, </w:t>
      </w:r>
      <w:r w:rsidR="001D6930">
        <w:t>increasing to</w:t>
      </w:r>
      <w:r w:rsidR="00CF34F0">
        <w:t xml:space="preserve"> 212 </w:t>
      </w:r>
      <w:proofErr w:type="spellStart"/>
      <w:r w:rsidR="00CF34F0">
        <w:t>mK</w:t>
      </w:r>
      <w:proofErr w:type="spellEnd"/>
      <w:r w:rsidR="00CF34F0">
        <w:t xml:space="preserve"> at 77 K,</w:t>
      </w:r>
      <w:r>
        <w:t xml:space="preserve"> </w:t>
      </w:r>
      <w:r w:rsidRPr="00702DA5">
        <w:t xml:space="preserve">budgets large enough </w:t>
      </w:r>
      <w:r w:rsidR="001D6930" w:rsidRPr="00702DA5">
        <w:t>to</w:t>
      </w:r>
      <w:r w:rsidRPr="00702DA5">
        <w:t xml:space="preserve"> </w:t>
      </w:r>
      <w:r w:rsidR="001D6930">
        <w:t>affect the temperature assignment during</w:t>
      </w:r>
      <w:r w:rsidRPr="00702DA5">
        <w:t xml:space="preserve"> cryogenic measurement</w:t>
      </w:r>
      <w:r w:rsidR="00B44C5A">
        <w:t xml:space="preserve">s. The replacement Lakeshore </w:t>
      </w:r>
      <w:r w:rsidR="001D6930">
        <w:t xml:space="preserve">336 </w:t>
      </w:r>
      <w:r w:rsidR="001D6930" w:rsidRPr="00702DA5">
        <w:t>temperature</w:t>
      </w:r>
      <w:r w:rsidR="00B44C5A">
        <w:t xml:space="preserve"> controller measuring with the same sensors </w:t>
      </w:r>
      <w:r w:rsidRPr="00702DA5">
        <w:t xml:space="preserve">reduces these errors to 80 mK at 300 K and 98 mK at 77 K, roughly halving the </w:t>
      </w:r>
      <w:r w:rsidR="00B44C5A">
        <w:t xml:space="preserve">instrumental </w:t>
      </w:r>
      <w:r w:rsidRPr="00702DA5">
        <w:t>temperature uncertainty across the operational range and</w:t>
      </w:r>
      <w:r>
        <w:t>, correspondingly, tightening the refractive index uncertainty, particularly at cryogenic temperatures</w:t>
      </w:r>
      <w:r w:rsidRPr="00702DA5">
        <w:t>.</w:t>
      </w:r>
    </w:p>
    <w:p w14:paraId="57F51A35" w14:textId="77777777" w:rsidR="00702DA5" w:rsidRDefault="00702DA5" w:rsidP="00702DA5">
      <w:pPr>
        <w:pStyle w:val="10BodySubsequentParagraph"/>
        <w:ind w:firstLine="0"/>
      </w:pPr>
    </w:p>
    <w:p w14:paraId="2EDABEA9" w14:textId="270B2B56" w:rsidR="00702DA5" w:rsidRDefault="00702DA5" w:rsidP="00702DA5">
      <w:pPr>
        <w:pStyle w:val="10BodySubsequentParagraph"/>
        <w:ind w:firstLine="0"/>
      </w:pPr>
      <w:r>
        <w:t xml:space="preserve">The method used to achieve and control temperature affects not only accuracy but also measurement density and internal consistency. The original liquid nitrogen soak approach provided limited control over the cooling rate and the equilibrium temperatures at which data could be collected. The current configuration replaces this with a closed-cycle cryocooler operating in conjunction with resistive heaters, enabling precise, programmable temperature control throughout the measurement range. Maintaining a cooling rate no greater than 0.1 K min⁻¹ ensures the sample remains in thermal equilibrium with the sensor, minimizing the temperature gradients that would otherwise introduce scatter. The result is a denser, more internally consistent dataset that improves the precision of these data. </w:t>
      </w:r>
      <w:r w:rsidR="00A85D05">
        <w:t xml:space="preserve">The deployment of multiple temperature sensors </w:t>
      </w:r>
      <w:r w:rsidR="001D6930">
        <w:t>across different parts of the sample is also essential for obtaining</w:t>
      </w:r>
      <w:r w:rsidR="00A85D05">
        <w:t xml:space="preserve"> accurate refractive index values.</w:t>
      </w:r>
      <w:r w:rsidR="001D6930">
        <w:t xml:space="preserve"> It is critical that the temperature of the sample be measured directly in all refractometry measurements. </w:t>
      </w:r>
    </w:p>
    <w:p w14:paraId="22EFE6A6" w14:textId="77777777" w:rsidR="00702DA5" w:rsidRDefault="00702DA5" w:rsidP="00702DA5">
      <w:pPr>
        <w:pStyle w:val="10BodySubsequentParagraph"/>
        <w:ind w:firstLine="0"/>
      </w:pPr>
    </w:p>
    <w:p w14:paraId="52729155" w14:textId="345976F8" w:rsidR="001A14C9" w:rsidRDefault="001D6930" w:rsidP="00702DA5">
      <w:pPr>
        <w:pStyle w:val="10BodySubsequentParagraph"/>
        <w:ind w:firstLine="0"/>
      </w:pPr>
      <w:r>
        <w:t>There</w:t>
      </w:r>
      <w:r w:rsidR="00702DA5">
        <w:t xml:space="preserve"> are several reasons why measurements from twenty-plus years ago may differ from current measurements that are not sample-dependent, and these differences could result from changes in both the measurement system and the measurement protocol. </w:t>
      </w:r>
    </w:p>
    <w:p w14:paraId="7A92DBA3" w14:textId="77777777" w:rsidR="00B13E04" w:rsidRDefault="00B13E04" w:rsidP="00ED7874">
      <w:pPr>
        <w:pStyle w:val="10BodySubsequentParagraph"/>
        <w:ind w:firstLine="0"/>
      </w:pPr>
    </w:p>
    <w:p w14:paraId="4F07734E" w14:textId="2FAA310E" w:rsidR="00702DA5" w:rsidRDefault="00702DA5" w:rsidP="00ED7874">
      <w:pPr>
        <w:pStyle w:val="10BodySubsequentParagraph"/>
        <w:ind w:firstLine="0"/>
      </w:pPr>
      <w:r>
        <w:t>T</w:t>
      </w:r>
      <w:r w:rsidRPr="00702DA5">
        <w:t>aken together, these three upgrades address wavelength assignment, absolute temperature accuracy, and thermal equilibration</w:t>
      </w:r>
      <w:r w:rsidR="00CF34F0">
        <w:t>,</w:t>
      </w:r>
      <w:r w:rsidRPr="00702DA5">
        <w:t xml:space="preserve"> the three principal non-material sources of measurement uncertainty in a prism-based refractometry system. Differences between measurements made on the original and upgraded CHARMS systems should therefore be interpreted not as sample variability, but as the expected consequence of a measurably improved instrument. Any inter-laboratory or inter-era comparison of refractive index data must account </w:t>
      </w:r>
      <w:r w:rsidR="00CF34F0" w:rsidRPr="00702DA5">
        <w:t xml:space="preserve">for </w:t>
      </w:r>
      <w:r w:rsidR="00CF34F0">
        <w:t>such</w:t>
      </w:r>
      <w:r w:rsidR="00AA2AB0">
        <w:t xml:space="preserve"> </w:t>
      </w:r>
      <w:r w:rsidRPr="00702DA5">
        <w:t>systematic shifts before attributing discrepancies to the material itself.</w:t>
      </w:r>
    </w:p>
    <w:bookmarkEnd w:id="2"/>
    <w:p w14:paraId="69D1E4CD" w14:textId="1E5615E9" w:rsidR="00994199" w:rsidRDefault="00E07763" w:rsidP="00994199">
      <w:pPr>
        <w:pStyle w:val="08SectionHeader10"/>
        <w:numPr>
          <w:ilvl w:val="0"/>
          <w:numId w:val="5"/>
        </w:numPr>
      </w:pPr>
      <w:r>
        <w:t>Conclusions</w:t>
      </w:r>
    </w:p>
    <w:p w14:paraId="178492F4" w14:textId="151C5702" w:rsidR="00E07763" w:rsidRDefault="00702DA5" w:rsidP="00702DA5">
      <w:pPr>
        <w:pStyle w:val="10BodySubsequentParagraph"/>
        <w:ind w:firstLine="0"/>
      </w:pPr>
      <w:bookmarkStart w:id="3" w:name="_Hlk173851222"/>
      <w:r w:rsidRPr="00702DA5">
        <w:t xml:space="preserve">Infrared optical systems demand refractive index measurements traceable to a common standard, yet no universally accepted reference material currently exists for this spectral regime. Barium fluoride presents a compelling </w:t>
      </w:r>
      <w:r w:rsidR="00AA2AB0">
        <w:t>choice</w:t>
      </w:r>
      <w:r w:rsidRPr="00702DA5">
        <w:t xml:space="preserve">: its material properties are near-optimal for minimizing measurement uncertainty, and while its environmental and chemical stability </w:t>
      </w:r>
      <w:r w:rsidR="00CF34F0">
        <w:t xml:space="preserve">preclude it from serving as a visible-wavelength reference, these limitations are largely absent in </w:t>
      </w:r>
      <w:r w:rsidRPr="00702DA5">
        <w:t>infrared applications.</w:t>
      </w:r>
      <w:r>
        <w:t xml:space="preserve"> These index </w:t>
      </w:r>
      <w:r w:rsidRPr="00702DA5">
        <w:t>measurements confirm that barium fluoride is repeatable to within ±1.5×10⁻⁵, and deviations beyond this bound are attributable to system-level and methodological improvements rather than intrinsic material variability. Using an upgraded CHARMS facility, we further demonstrate an achievable accuracy of 9×10⁻⁶ or better across a broad range of wavelengths and temperatures</w:t>
      </w:r>
      <w:r>
        <w:t>,</w:t>
      </w:r>
      <w:r w:rsidRPr="00702DA5">
        <w:t xml:space="preserve"> a level of precision that meets or exceeds the current demands of the infrared industry. Establishing high-quality barium fluoride crystals as a refractive index standard would therefore provide a consistent, accurate basis for cross-system and cross-methodology comparisons, filling a critical gap in infrared optical metrology.</w:t>
      </w:r>
    </w:p>
    <w:p w14:paraId="3257FB24" w14:textId="77777777" w:rsidR="0071565D" w:rsidRDefault="0071565D" w:rsidP="0071565D">
      <w:pPr>
        <w:pStyle w:val="08SectionHeader10"/>
        <w:numPr>
          <w:ilvl w:val="0"/>
          <w:numId w:val="5"/>
        </w:numPr>
      </w:pPr>
      <w:r>
        <w:t>Back matter</w:t>
      </w:r>
    </w:p>
    <w:p w14:paraId="744A6A65" w14:textId="77777777" w:rsidR="0071565D" w:rsidRDefault="0071565D" w:rsidP="0071565D">
      <w:pPr>
        <w:pStyle w:val="08SectionHeader2"/>
        <w:numPr>
          <w:ilvl w:val="1"/>
          <w:numId w:val="5"/>
        </w:numPr>
      </w:pPr>
      <w:r>
        <w:t>Funding</w:t>
      </w:r>
    </w:p>
    <w:p w14:paraId="65E0881F" w14:textId="77777777" w:rsidR="0071565D" w:rsidRPr="0072405D" w:rsidRDefault="0071565D" w:rsidP="0071565D">
      <w:pPr>
        <w:pStyle w:val="09BodyFirstParagraph"/>
        <w:ind w:left="360"/>
      </w:pPr>
      <w:r>
        <w:t xml:space="preserve">This work was funded through an Internal Research and Development </w:t>
      </w:r>
      <w:r>
        <w:rPr>
          <w:lang w:val="el-GR"/>
        </w:rPr>
        <w:t>(</w:t>
      </w:r>
      <w:r>
        <w:t>IRAD</w:t>
      </w:r>
      <w:r>
        <w:rPr>
          <w:lang w:val="el-GR"/>
        </w:rPr>
        <w:t>)</w:t>
      </w:r>
      <w:r>
        <w:t xml:space="preserve"> grant at NASA GSFC.</w:t>
      </w:r>
    </w:p>
    <w:p w14:paraId="71D2E899" w14:textId="77777777" w:rsidR="0071565D" w:rsidRDefault="0071565D" w:rsidP="0071565D">
      <w:pPr>
        <w:pStyle w:val="08SectionHeader2"/>
        <w:numPr>
          <w:ilvl w:val="1"/>
          <w:numId w:val="5"/>
        </w:numPr>
      </w:pPr>
      <w:r>
        <w:t>Acknowledgment</w:t>
      </w:r>
    </w:p>
    <w:p w14:paraId="43321F88" w14:textId="788E772F" w:rsidR="0071565D" w:rsidRPr="0072405D" w:rsidRDefault="0071565D" w:rsidP="0071565D">
      <w:pPr>
        <w:pStyle w:val="09BodyFirstParagraph"/>
        <w:ind w:left="360"/>
      </w:pPr>
      <w:r>
        <w:t xml:space="preserve">We would like to acknowledge </w:t>
      </w:r>
      <w:r w:rsidR="00801532">
        <w:t xml:space="preserve">Dr. Leland Nordin for his support in making FTIR measurements. </w:t>
      </w:r>
    </w:p>
    <w:p w14:paraId="74F07840" w14:textId="77777777" w:rsidR="0071565D" w:rsidRDefault="0071565D" w:rsidP="0071565D">
      <w:pPr>
        <w:pStyle w:val="08SectionHeader2"/>
        <w:numPr>
          <w:ilvl w:val="1"/>
          <w:numId w:val="5"/>
        </w:numPr>
      </w:pPr>
      <w:r>
        <w:t>Disclosures</w:t>
      </w:r>
    </w:p>
    <w:p w14:paraId="484212E8" w14:textId="77777777" w:rsidR="0071565D" w:rsidRPr="007A1A74" w:rsidRDefault="0071565D" w:rsidP="0071565D">
      <w:pPr>
        <w:pStyle w:val="09BodyFirstParagraph"/>
        <w:ind w:left="360"/>
      </w:pPr>
      <w:r>
        <w:t>The authors declare no conflict of interest.</w:t>
      </w:r>
    </w:p>
    <w:p w14:paraId="29DC183D" w14:textId="77777777" w:rsidR="0071565D" w:rsidRDefault="0071565D" w:rsidP="0071565D">
      <w:pPr>
        <w:pStyle w:val="08SectionHeader2"/>
      </w:pPr>
      <w:r>
        <w:t>5.4 Data availability statement</w:t>
      </w:r>
    </w:p>
    <w:p w14:paraId="7B9A9A59" w14:textId="77777777" w:rsidR="0071565D" w:rsidRPr="0072405D" w:rsidRDefault="0071565D" w:rsidP="0071565D">
      <w:pPr>
        <w:pStyle w:val="09BodyFirstParagraph"/>
      </w:pPr>
      <w:r>
        <w:t xml:space="preserve">       All other data provided in this paper is available upon request</w:t>
      </w:r>
    </w:p>
    <w:p w14:paraId="75203F64" w14:textId="77777777" w:rsidR="0071565D" w:rsidRPr="00BC29AC" w:rsidRDefault="0071565D" w:rsidP="0071565D">
      <w:pPr>
        <w:pStyle w:val="08SectionHeader2"/>
        <w:rPr>
          <w:rFonts w:eastAsia="Times New Roman"/>
          <w:lang w:val="fr-FR"/>
        </w:rPr>
      </w:pPr>
      <w:bookmarkStart w:id="4" w:name="_Hlk173850557"/>
      <w:r w:rsidRPr="00BC29AC">
        <w:rPr>
          <w:rFonts w:eastAsia="Times New Roman"/>
          <w:lang w:val="fr-FR"/>
        </w:rPr>
        <w:t>5.5 Supplementary Document</w:t>
      </w:r>
    </w:p>
    <w:bookmarkEnd w:id="4"/>
    <w:p w14:paraId="12039A28" w14:textId="77777777" w:rsidR="00E07763" w:rsidRDefault="00E07763" w:rsidP="00E07763">
      <w:pPr>
        <w:pStyle w:val="10BodySubsequentParagraph"/>
      </w:pPr>
    </w:p>
    <w:p w14:paraId="18AA5FB3" w14:textId="77777777" w:rsidR="00801532" w:rsidRPr="00E07763" w:rsidRDefault="00801532" w:rsidP="00E07763">
      <w:pPr>
        <w:pStyle w:val="10BodySubsequentParagraph"/>
      </w:pPr>
    </w:p>
    <w:p w14:paraId="6EAC45A6" w14:textId="3F60E5E3" w:rsidR="00E07763" w:rsidRDefault="00E07763" w:rsidP="00E07763">
      <w:pPr>
        <w:pStyle w:val="08SectionHeader10"/>
        <w:numPr>
          <w:ilvl w:val="0"/>
          <w:numId w:val="5"/>
        </w:numPr>
      </w:pPr>
      <w:r>
        <w:t>References</w:t>
      </w:r>
    </w:p>
    <w:p w14:paraId="708619AA" w14:textId="4F78FC6E" w:rsidR="0044575B" w:rsidRDefault="0044575B" w:rsidP="00E07763">
      <w:pPr>
        <w:pStyle w:val="09BodyFirstParagraph"/>
      </w:pPr>
    </w:p>
    <w:bookmarkEnd w:id="3" w:displacedByCustomXml="next"/>
    <w:sdt>
      <w:sdtPr>
        <w:rPr>
          <w:rFonts w:ascii="Calibri" w:hAnsi="Calibri" w:cs="Calibri"/>
          <w:color w:val="000000"/>
          <w:sz w:val="20"/>
          <w:szCs w:val="17"/>
        </w:rPr>
        <w:tag w:val="MENDELEY_BIBLIOGRAPHY"/>
        <w:id w:val="54436302"/>
        <w:placeholder>
          <w:docPart w:val="DefaultPlaceholder_-1854013440"/>
        </w:placeholder>
      </w:sdtPr>
      <w:sdtContent>
        <w:p w14:paraId="1DF9B14A" w14:textId="77777777" w:rsidR="001D6930" w:rsidRPr="001D6930" w:rsidRDefault="001D6930">
          <w:pPr>
            <w:autoSpaceDE w:val="0"/>
            <w:autoSpaceDN w:val="0"/>
            <w:ind w:hanging="640"/>
            <w:divId w:val="818689255"/>
            <w:rPr>
              <w:rFonts w:ascii="Times New Roman" w:eastAsia="Times New Roman" w:hAnsi="Times New Roman" w:cs="Times New Roman"/>
              <w:color w:val="000000"/>
              <w:sz w:val="20"/>
              <w:szCs w:val="24"/>
            </w:rPr>
          </w:pPr>
          <w:r w:rsidRPr="001D6930">
            <w:rPr>
              <w:rFonts w:ascii="Times New Roman" w:eastAsia="Times New Roman" w:hAnsi="Times New Roman" w:cs="Times New Roman"/>
              <w:color w:val="000000"/>
              <w:sz w:val="20"/>
            </w:rPr>
            <w:t xml:space="preserve">1. </w:t>
          </w:r>
          <w:r w:rsidRPr="001D6930">
            <w:rPr>
              <w:rFonts w:ascii="Times New Roman" w:eastAsia="Times New Roman" w:hAnsi="Times New Roman" w:cs="Times New Roman"/>
              <w:color w:val="000000"/>
              <w:sz w:val="20"/>
            </w:rPr>
            <w:tab/>
            <w:t xml:space="preserve">L. W. Tilton, "Refractive Index Standards of </w:t>
          </w:r>
          <w:proofErr w:type="spellStart"/>
          <w:r w:rsidRPr="001D6930">
            <w:rPr>
              <w:rFonts w:ascii="Times New Roman" w:eastAsia="Times New Roman" w:hAnsi="Times New Roman" w:cs="Times New Roman"/>
              <w:color w:val="000000"/>
              <w:sz w:val="20"/>
            </w:rPr>
            <w:t>Fluorcrown</w:t>
          </w:r>
          <w:proofErr w:type="spellEnd"/>
          <w:r w:rsidRPr="001D6930">
            <w:rPr>
              <w:rFonts w:ascii="Times New Roman" w:eastAsia="Times New Roman" w:hAnsi="Times New Roman" w:cs="Times New Roman"/>
              <w:color w:val="000000"/>
              <w:sz w:val="20"/>
            </w:rPr>
            <w:t xml:space="preserve"> Glass," J. Res. Natl. Bur. Stand. (1934). </w:t>
          </w:r>
          <w:r w:rsidRPr="001D6930">
            <w:rPr>
              <w:rFonts w:ascii="Times New Roman" w:eastAsia="Times New Roman" w:hAnsi="Times New Roman" w:cs="Times New Roman"/>
              <w:b/>
              <w:bCs/>
              <w:color w:val="000000"/>
              <w:sz w:val="20"/>
            </w:rPr>
            <w:t>34</w:t>
          </w:r>
          <w:r w:rsidRPr="001D6930">
            <w:rPr>
              <w:rFonts w:ascii="Times New Roman" w:eastAsia="Times New Roman" w:hAnsi="Times New Roman" w:cs="Times New Roman"/>
              <w:color w:val="000000"/>
              <w:sz w:val="20"/>
            </w:rPr>
            <w:t>, (1945).</w:t>
          </w:r>
        </w:p>
        <w:p w14:paraId="0F1330EA" w14:textId="77777777" w:rsidR="001D6930" w:rsidRPr="001D6930" w:rsidRDefault="001D6930">
          <w:pPr>
            <w:autoSpaceDE w:val="0"/>
            <w:autoSpaceDN w:val="0"/>
            <w:ind w:hanging="640"/>
            <w:divId w:val="1634217046"/>
            <w:rPr>
              <w:rFonts w:ascii="Times New Roman" w:eastAsia="Times New Roman" w:hAnsi="Times New Roman" w:cs="Times New Roman"/>
              <w:color w:val="000000"/>
              <w:sz w:val="20"/>
            </w:rPr>
          </w:pPr>
          <w:r w:rsidRPr="001D6930">
            <w:rPr>
              <w:rFonts w:ascii="Times New Roman" w:eastAsia="Times New Roman" w:hAnsi="Times New Roman" w:cs="Times New Roman"/>
              <w:color w:val="000000"/>
              <w:sz w:val="20"/>
            </w:rPr>
            <w:t xml:space="preserve">2. </w:t>
          </w:r>
          <w:r w:rsidRPr="001D6930">
            <w:rPr>
              <w:rFonts w:ascii="Times New Roman" w:eastAsia="Times New Roman" w:hAnsi="Times New Roman" w:cs="Times New Roman"/>
              <w:color w:val="000000"/>
              <w:sz w:val="20"/>
            </w:rPr>
            <w:tab/>
            <w:t xml:space="preserve">L. W. Tilton and J. K. Taylor, "Refractive Index and Dispersion of Distilled Water for Visible Radiation at Temperatures 0 to 60C," Bureau of Standards Journal of Research </w:t>
          </w:r>
          <w:r w:rsidRPr="001D6930">
            <w:rPr>
              <w:rFonts w:ascii="Times New Roman" w:eastAsia="Times New Roman" w:hAnsi="Times New Roman" w:cs="Times New Roman"/>
              <w:b/>
              <w:bCs/>
              <w:color w:val="000000"/>
              <w:sz w:val="20"/>
            </w:rPr>
            <w:t>20</w:t>
          </w:r>
          <w:r w:rsidRPr="001D6930">
            <w:rPr>
              <w:rFonts w:ascii="Times New Roman" w:eastAsia="Times New Roman" w:hAnsi="Times New Roman" w:cs="Times New Roman"/>
              <w:color w:val="000000"/>
              <w:sz w:val="20"/>
            </w:rPr>
            <w:t>, (1938).</w:t>
          </w:r>
        </w:p>
        <w:p w14:paraId="6E4829FE" w14:textId="77777777" w:rsidR="001D6930" w:rsidRPr="001D6930" w:rsidRDefault="001D6930">
          <w:pPr>
            <w:autoSpaceDE w:val="0"/>
            <w:autoSpaceDN w:val="0"/>
            <w:ind w:hanging="640"/>
            <w:divId w:val="1261837820"/>
            <w:rPr>
              <w:rFonts w:ascii="Times New Roman" w:eastAsia="Times New Roman" w:hAnsi="Times New Roman" w:cs="Times New Roman"/>
              <w:color w:val="000000"/>
              <w:sz w:val="20"/>
            </w:rPr>
          </w:pPr>
          <w:r w:rsidRPr="001D6930">
            <w:rPr>
              <w:rFonts w:ascii="Times New Roman" w:eastAsia="Times New Roman" w:hAnsi="Times New Roman" w:cs="Times New Roman"/>
              <w:color w:val="000000"/>
              <w:sz w:val="20"/>
            </w:rPr>
            <w:t xml:space="preserve">3. </w:t>
          </w:r>
          <w:r w:rsidRPr="001D6930">
            <w:rPr>
              <w:rFonts w:ascii="Times New Roman" w:eastAsia="Times New Roman" w:hAnsi="Times New Roman" w:cs="Times New Roman"/>
              <w:color w:val="000000"/>
              <w:sz w:val="20"/>
            </w:rPr>
            <w:tab/>
            <w:t xml:space="preserve">L. W. Tilton, "Testing and Accurate Use of Abbe-Type Refractometers," JOSA </w:t>
          </w:r>
          <w:r w:rsidRPr="001D6930">
            <w:rPr>
              <w:rFonts w:ascii="Times New Roman" w:eastAsia="Times New Roman" w:hAnsi="Times New Roman" w:cs="Times New Roman"/>
              <w:b/>
              <w:bCs/>
              <w:color w:val="000000"/>
              <w:sz w:val="20"/>
            </w:rPr>
            <w:t>32</w:t>
          </w:r>
          <w:r w:rsidRPr="001D6930">
            <w:rPr>
              <w:rFonts w:ascii="Times New Roman" w:eastAsia="Times New Roman" w:hAnsi="Times New Roman" w:cs="Times New Roman"/>
              <w:color w:val="000000"/>
              <w:sz w:val="20"/>
            </w:rPr>
            <w:t>, (1942).</w:t>
          </w:r>
        </w:p>
        <w:p w14:paraId="617FDCD3" w14:textId="77777777" w:rsidR="001D6930" w:rsidRPr="001D6930" w:rsidRDefault="001D6930">
          <w:pPr>
            <w:autoSpaceDE w:val="0"/>
            <w:autoSpaceDN w:val="0"/>
            <w:ind w:hanging="640"/>
            <w:divId w:val="1361082946"/>
            <w:rPr>
              <w:rFonts w:ascii="Times New Roman" w:eastAsia="Times New Roman" w:hAnsi="Times New Roman" w:cs="Times New Roman"/>
              <w:color w:val="000000"/>
              <w:sz w:val="20"/>
            </w:rPr>
          </w:pPr>
          <w:r w:rsidRPr="001D6930">
            <w:rPr>
              <w:rFonts w:ascii="Times New Roman" w:eastAsia="Times New Roman" w:hAnsi="Times New Roman" w:cs="Times New Roman"/>
              <w:color w:val="000000"/>
              <w:sz w:val="20"/>
            </w:rPr>
            <w:t xml:space="preserve">4. </w:t>
          </w:r>
          <w:r w:rsidRPr="001D6930">
            <w:rPr>
              <w:rFonts w:ascii="Times New Roman" w:eastAsia="Times New Roman" w:hAnsi="Times New Roman" w:cs="Times New Roman"/>
              <w:color w:val="000000"/>
              <w:sz w:val="20"/>
            </w:rPr>
            <w:tab/>
            <w:t xml:space="preserve">L. W. Tilton, "Prism Size and Orientation in Minimum Deviation Refractometry," Bureau of Standards Journal of Research </w:t>
          </w:r>
          <w:r w:rsidRPr="001D6930">
            <w:rPr>
              <w:rFonts w:ascii="Times New Roman" w:eastAsia="Times New Roman" w:hAnsi="Times New Roman" w:cs="Times New Roman"/>
              <w:b/>
              <w:bCs/>
              <w:color w:val="000000"/>
              <w:sz w:val="20"/>
            </w:rPr>
            <w:t>6</w:t>
          </w:r>
          <w:r w:rsidRPr="001D6930">
            <w:rPr>
              <w:rFonts w:ascii="Times New Roman" w:eastAsia="Times New Roman" w:hAnsi="Times New Roman" w:cs="Times New Roman"/>
              <w:color w:val="000000"/>
              <w:sz w:val="20"/>
            </w:rPr>
            <w:t>, (1930).</w:t>
          </w:r>
        </w:p>
        <w:p w14:paraId="014765B2" w14:textId="77777777" w:rsidR="001D6930" w:rsidRPr="001D6930" w:rsidRDefault="001D6930">
          <w:pPr>
            <w:autoSpaceDE w:val="0"/>
            <w:autoSpaceDN w:val="0"/>
            <w:ind w:hanging="640"/>
            <w:divId w:val="1009794434"/>
            <w:rPr>
              <w:rFonts w:ascii="Times New Roman" w:eastAsia="Times New Roman" w:hAnsi="Times New Roman" w:cs="Times New Roman"/>
              <w:color w:val="000000"/>
              <w:sz w:val="20"/>
            </w:rPr>
          </w:pPr>
          <w:r w:rsidRPr="001D6930">
            <w:rPr>
              <w:rFonts w:ascii="Times New Roman" w:eastAsia="Times New Roman" w:hAnsi="Times New Roman" w:cs="Times New Roman"/>
              <w:color w:val="000000"/>
              <w:sz w:val="20"/>
            </w:rPr>
            <w:t xml:space="preserve">5. </w:t>
          </w:r>
          <w:r w:rsidRPr="001D6930">
            <w:rPr>
              <w:rFonts w:ascii="Times New Roman" w:eastAsia="Times New Roman" w:hAnsi="Times New Roman" w:cs="Times New Roman"/>
              <w:color w:val="000000"/>
              <w:sz w:val="20"/>
            </w:rPr>
            <w:tab/>
            <w:t xml:space="preserve">L. W. Tilton, "Prism Refractometry and Certain Goniometrical Requirements for Precision," Bureau of Standards Journal of Research </w:t>
          </w:r>
          <w:r w:rsidRPr="001D6930">
            <w:rPr>
              <w:rFonts w:ascii="Times New Roman" w:eastAsia="Times New Roman" w:hAnsi="Times New Roman" w:cs="Times New Roman"/>
              <w:b/>
              <w:bCs/>
              <w:color w:val="000000"/>
              <w:sz w:val="20"/>
            </w:rPr>
            <w:t>2</w:t>
          </w:r>
          <w:r w:rsidRPr="001D6930">
            <w:rPr>
              <w:rFonts w:ascii="Times New Roman" w:eastAsia="Times New Roman" w:hAnsi="Times New Roman" w:cs="Times New Roman"/>
              <w:color w:val="000000"/>
              <w:sz w:val="20"/>
            </w:rPr>
            <w:t>, 909–930 (1928).</w:t>
          </w:r>
        </w:p>
        <w:p w14:paraId="2B150561" w14:textId="77777777" w:rsidR="001D6930" w:rsidRPr="001D6930" w:rsidRDefault="001D6930">
          <w:pPr>
            <w:autoSpaceDE w:val="0"/>
            <w:autoSpaceDN w:val="0"/>
            <w:ind w:hanging="640"/>
            <w:divId w:val="2009752643"/>
            <w:rPr>
              <w:rFonts w:ascii="Times New Roman" w:eastAsia="Times New Roman" w:hAnsi="Times New Roman" w:cs="Times New Roman"/>
              <w:color w:val="000000"/>
              <w:sz w:val="20"/>
            </w:rPr>
          </w:pPr>
          <w:r w:rsidRPr="001D6930">
            <w:rPr>
              <w:rFonts w:ascii="Times New Roman" w:eastAsia="Times New Roman" w:hAnsi="Times New Roman" w:cs="Times New Roman"/>
              <w:color w:val="000000"/>
              <w:sz w:val="20"/>
            </w:rPr>
            <w:t xml:space="preserve">6. </w:t>
          </w:r>
          <w:r w:rsidRPr="001D6930">
            <w:rPr>
              <w:rFonts w:ascii="Times New Roman" w:eastAsia="Times New Roman" w:hAnsi="Times New Roman" w:cs="Times New Roman"/>
              <w:color w:val="000000"/>
              <w:sz w:val="20"/>
            </w:rPr>
            <w:tab/>
            <w:t xml:space="preserve">R. M. Sova, M. J. Linevsky, M. E. Thomas, and F. F. Mark, "High-temperature infrared properties of sapphire, </w:t>
          </w:r>
          <w:proofErr w:type="spellStart"/>
          <w:r w:rsidRPr="001D6930">
            <w:rPr>
              <w:rFonts w:ascii="Times New Roman" w:eastAsia="Times New Roman" w:hAnsi="Times New Roman" w:cs="Times New Roman"/>
              <w:color w:val="000000"/>
              <w:sz w:val="20"/>
            </w:rPr>
            <w:t>AlON</w:t>
          </w:r>
          <w:proofErr w:type="spellEnd"/>
          <w:r w:rsidRPr="001D6930">
            <w:rPr>
              <w:rFonts w:ascii="Times New Roman" w:eastAsia="Times New Roman" w:hAnsi="Times New Roman" w:cs="Times New Roman"/>
              <w:color w:val="000000"/>
              <w:sz w:val="20"/>
            </w:rPr>
            <w:t xml:space="preserve">, fused silica, yttria, and spinel," Infrared Phys. Technol. </w:t>
          </w:r>
          <w:r w:rsidRPr="001D6930">
            <w:rPr>
              <w:rFonts w:ascii="Times New Roman" w:eastAsia="Times New Roman" w:hAnsi="Times New Roman" w:cs="Times New Roman"/>
              <w:b/>
              <w:bCs/>
              <w:color w:val="000000"/>
              <w:sz w:val="20"/>
            </w:rPr>
            <w:t>39</w:t>
          </w:r>
          <w:r w:rsidRPr="001D6930">
            <w:rPr>
              <w:rFonts w:ascii="Times New Roman" w:eastAsia="Times New Roman" w:hAnsi="Times New Roman" w:cs="Times New Roman"/>
              <w:color w:val="000000"/>
              <w:sz w:val="20"/>
            </w:rPr>
            <w:t>, 251–261 (1998).</w:t>
          </w:r>
        </w:p>
        <w:p w14:paraId="607C180E" w14:textId="77777777" w:rsidR="001D6930" w:rsidRPr="001D6930" w:rsidRDefault="001D6930">
          <w:pPr>
            <w:autoSpaceDE w:val="0"/>
            <w:autoSpaceDN w:val="0"/>
            <w:ind w:hanging="640"/>
            <w:divId w:val="241717606"/>
            <w:rPr>
              <w:rFonts w:ascii="Times New Roman" w:eastAsia="Times New Roman" w:hAnsi="Times New Roman" w:cs="Times New Roman"/>
              <w:color w:val="000000"/>
              <w:sz w:val="20"/>
            </w:rPr>
          </w:pPr>
          <w:r w:rsidRPr="001D6930">
            <w:rPr>
              <w:rFonts w:ascii="Times New Roman" w:eastAsia="Times New Roman" w:hAnsi="Times New Roman" w:cs="Times New Roman"/>
              <w:color w:val="000000"/>
              <w:sz w:val="20"/>
            </w:rPr>
            <w:t xml:space="preserve">7. </w:t>
          </w:r>
          <w:r w:rsidRPr="001D6930">
            <w:rPr>
              <w:rFonts w:ascii="Times New Roman" w:eastAsia="Times New Roman" w:hAnsi="Times New Roman" w:cs="Times New Roman"/>
              <w:color w:val="000000"/>
              <w:sz w:val="20"/>
            </w:rPr>
            <w:tab/>
            <w:t xml:space="preserve">J. H. Burnett, E. C. Benck, S. G. Kaplan, E. Stover, and A. Phenis, "Index of refraction of germanium," Appl. Opt. </w:t>
          </w:r>
          <w:r w:rsidRPr="001D6930">
            <w:rPr>
              <w:rFonts w:ascii="Times New Roman" w:eastAsia="Times New Roman" w:hAnsi="Times New Roman" w:cs="Times New Roman"/>
              <w:b/>
              <w:bCs/>
              <w:color w:val="000000"/>
              <w:sz w:val="20"/>
            </w:rPr>
            <w:t>59</w:t>
          </w:r>
          <w:r w:rsidRPr="001D6930">
            <w:rPr>
              <w:rFonts w:ascii="Times New Roman" w:eastAsia="Times New Roman" w:hAnsi="Times New Roman" w:cs="Times New Roman"/>
              <w:color w:val="000000"/>
              <w:sz w:val="20"/>
            </w:rPr>
            <w:t>, 3985 (2020).</w:t>
          </w:r>
        </w:p>
        <w:p w14:paraId="13B3B0CF" w14:textId="77777777" w:rsidR="001D6930" w:rsidRPr="001D6930" w:rsidRDefault="001D6930">
          <w:pPr>
            <w:autoSpaceDE w:val="0"/>
            <w:autoSpaceDN w:val="0"/>
            <w:ind w:hanging="640"/>
            <w:divId w:val="686908606"/>
            <w:rPr>
              <w:rFonts w:ascii="Times New Roman" w:eastAsia="Times New Roman" w:hAnsi="Times New Roman" w:cs="Times New Roman"/>
              <w:color w:val="000000"/>
              <w:sz w:val="20"/>
            </w:rPr>
          </w:pPr>
          <w:r w:rsidRPr="001D6930">
            <w:rPr>
              <w:rFonts w:ascii="Times New Roman" w:eastAsia="Times New Roman" w:hAnsi="Times New Roman" w:cs="Times New Roman"/>
              <w:color w:val="000000"/>
              <w:sz w:val="20"/>
            </w:rPr>
            <w:t xml:space="preserve">8. </w:t>
          </w:r>
          <w:r w:rsidRPr="001D6930">
            <w:rPr>
              <w:rFonts w:ascii="Times New Roman" w:eastAsia="Times New Roman" w:hAnsi="Times New Roman" w:cs="Times New Roman"/>
              <w:color w:val="000000"/>
              <w:sz w:val="20"/>
            </w:rPr>
            <w:tab/>
            <w:t xml:space="preserve">H. W. Icenogle, B. C. Platt, and W. L. Wolfe, "Refractive indexes and temperature coefficients of germanium and silicon," Appl. Opt. </w:t>
          </w:r>
          <w:r w:rsidRPr="001D6930">
            <w:rPr>
              <w:rFonts w:ascii="Times New Roman" w:eastAsia="Times New Roman" w:hAnsi="Times New Roman" w:cs="Times New Roman"/>
              <w:b/>
              <w:bCs/>
              <w:color w:val="000000"/>
              <w:sz w:val="20"/>
            </w:rPr>
            <w:t>15</w:t>
          </w:r>
          <w:r w:rsidRPr="001D6930">
            <w:rPr>
              <w:rFonts w:ascii="Times New Roman" w:eastAsia="Times New Roman" w:hAnsi="Times New Roman" w:cs="Times New Roman"/>
              <w:color w:val="000000"/>
              <w:sz w:val="20"/>
            </w:rPr>
            <w:t>, 2348–2351 (1976).</w:t>
          </w:r>
        </w:p>
        <w:p w14:paraId="6F92BD94" w14:textId="77777777" w:rsidR="001D6930" w:rsidRPr="001D6930" w:rsidRDefault="001D6930">
          <w:pPr>
            <w:autoSpaceDE w:val="0"/>
            <w:autoSpaceDN w:val="0"/>
            <w:ind w:hanging="640"/>
            <w:divId w:val="1418555590"/>
            <w:rPr>
              <w:rFonts w:ascii="Times New Roman" w:eastAsia="Times New Roman" w:hAnsi="Times New Roman" w:cs="Times New Roman"/>
              <w:color w:val="000000"/>
              <w:sz w:val="20"/>
            </w:rPr>
          </w:pPr>
          <w:r w:rsidRPr="001D6930">
            <w:rPr>
              <w:rFonts w:ascii="Times New Roman" w:eastAsia="Times New Roman" w:hAnsi="Times New Roman" w:cs="Times New Roman"/>
              <w:color w:val="000000"/>
              <w:sz w:val="20"/>
            </w:rPr>
            <w:t xml:space="preserve">9. </w:t>
          </w:r>
          <w:r w:rsidRPr="001D6930">
            <w:rPr>
              <w:rFonts w:ascii="Times New Roman" w:eastAsia="Times New Roman" w:hAnsi="Times New Roman" w:cs="Times New Roman"/>
              <w:color w:val="000000"/>
              <w:sz w:val="20"/>
            </w:rPr>
            <w:tab/>
            <w:t xml:space="preserve">H. H. Li, "Refractive index of silicon and germanium and its wavelength and temperature derivatives," J. Phys. Chem. Ref. Data </w:t>
          </w:r>
          <w:r w:rsidRPr="001D6930">
            <w:rPr>
              <w:rFonts w:ascii="Times New Roman" w:eastAsia="Times New Roman" w:hAnsi="Times New Roman" w:cs="Times New Roman"/>
              <w:b/>
              <w:bCs/>
              <w:color w:val="000000"/>
              <w:sz w:val="20"/>
            </w:rPr>
            <w:t>9</w:t>
          </w:r>
          <w:r w:rsidRPr="001D6930">
            <w:rPr>
              <w:rFonts w:ascii="Times New Roman" w:eastAsia="Times New Roman" w:hAnsi="Times New Roman" w:cs="Times New Roman"/>
              <w:color w:val="000000"/>
              <w:sz w:val="20"/>
            </w:rPr>
            <w:t>, 561–658 (1980).</w:t>
          </w:r>
        </w:p>
        <w:p w14:paraId="6B7FC26F" w14:textId="77777777" w:rsidR="001D6930" w:rsidRPr="001D6930" w:rsidRDefault="001D6930">
          <w:pPr>
            <w:autoSpaceDE w:val="0"/>
            <w:autoSpaceDN w:val="0"/>
            <w:ind w:hanging="640"/>
            <w:divId w:val="1926572456"/>
            <w:rPr>
              <w:rFonts w:ascii="Times New Roman" w:eastAsia="Times New Roman" w:hAnsi="Times New Roman" w:cs="Times New Roman"/>
              <w:color w:val="000000"/>
              <w:sz w:val="20"/>
            </w:rPr>
          </w:pPr>
          <w:r w:rsidRPr="001D6930">
            <w:rPr>
              <w:rFonts w:ascii="Times New Roman" w:eastAsia="Times New Roman" w:hAnsi="Times New Roman" w:cs="Times New Roman"/>
              <w:color w:val="000000"/>
              <w:sz w:val="20"/>
            </w:rPr>
            <w:t xml:space="preserve">10. </w:t>
          </w:r>
          <w:r w:rsidRPr="001D6930">
            <w:rPr>
              <w:rFonts w:ascii="Times New Roman" w:eastAsia="Times New Roman" w:hAnsi="Times New Roman" w:cs="Times New Roman"/>
              <w:color w:val="000000"/>
              <w:sz w:val="20"/>
            </w:rPr>
            <w:tab/>
            <w:t xml:space="preserve">I. H. Malitson, "Refractive Properties of Barium Fluoride*," JOSA </w:t>
          </w:r>
          <w:r w:rsidRPr="001D6930">
            <w:rPr>
              <w:rFonts w:ascii="Times New Roman" w:eastAsia="Times New Roman" w:hAnsi="Times New Roman" w:cs="Times New Roman"/>
              <w:b/>
              <w:bCs/>
              <w:color w:val="000000"/>
              <w:sz w:val="20"/>
            </w:rPr>
            <w:t>54</w:t>
          </w:r>
          <w:r w:rsidRPr="001D6930">
            <w:rPr>
              <w:rFonts w:ascii="Times New Roman" w:eastAsia="Times New Roman" w:hAnsi="Times New Roman" w:cs="Times New Roman"/>
              <w:color w:val="000000"/>
              <w:sz w:val="20"/>
            </w:rPr>
            <w:t>, 628–632 (1964).</w:t>
          </w:r>
        </w:p>
        <w:p w14:paraId="1F531D47" w14:textId="77777777" w:rsidR="001D6930" w:rsidRPr="001D6930" w:rsidRDefault="001D6930">
          <w:pPr>
            <w:autoSpaceDE w:val="0"/>
            <w:autoSpaceDN w:val="0"/>
            <w:ind w:hanging="640"/>
            <w:divId w:val="769082969"/>
            <w:rPr>
              <w:rFonts w:ascii="Times New Roman" w:eastAsia="Times New Roman" w:hAnsi="Times New Roman" w:cs="Times New Roman"/>
              <w:color w:val="000000"/>
              <w:sz w:val="20"/>
            </w:rPr>
          </w:pPr>
          <w:r w:rsidRPr="001D6930">
            <w:rPr>
              <w:rFonts w:ascii="Times New Roman" w:eastAsia="Times New Roman" w:hAnsi="Times New Roman" w:cs="Times New Roman"/>
              <w:color w:val="000000"/>
              <w:sz w:val="20"/>
            </w:rPr>
            <w:t xml:space="preserve">11. </w:t>
          </w:r>
          <w:r w:rsidRPr="001D6930">
            <w:rPr>
              <w:rFonts w:ascii="Times New Roman" w:eastAsia="Times New Roman" w:hAnsi="Times New Roman" w:cs="Times New Roman"/>
              <w:color w:val="000000"/>
              <w:sz w:val="20"/>
            </w:rPr>
            <w:tab/>
            <w:t xml:space="preserve">I. H. Malitson, "A Redetermination of Some Optical Properties of Calcium Fluoride," Appl. Opt. </w:t>
          </w:r>
          <w:r w:rsidRPr="001D6930">
            <w:rPr>
              <w:rFonts w:ascii="Times New Roman" w:eastAsia="Times New Roman" w:hAnsi="Times New Roman" w:cs="Times New Roman"/>
              <w:b/>
              <w:bCs/>
              <w:color w:val="000000"/>
              <w:sz w:val="20"/>
            </w:rPr>
            <w:t>2</w:t>
          </w:r>
          <w:r w:rsidRPr="001D6930">
            <w:rPr>
              <w:rFonts w:ascii="Times New Roman" w:eastAsia="Times New Roman" w:hAnsi="Times New Roman" w:cs="Times New Roman"/>
              <w:color w:val="000000"/>
              <w:sz w:val="20"/>
            </w:rPr>
            <w:t>, 1103–1107 (1963).</w:t>
          </w:r>
        </w:p>
        <w:p w14:paraId="5296F77F" w14:textId="77777777" w:rsidR="001D6930" w:rsidRPr="001D6930" w:rsidRDefault="001D6930">
          <w:pPr>
            <w:autoSpaceDE w:val="0"/>
            <w:autoSpaceDN w:val="0"/>
            <w:ind w:hanging="640"/>
            <w:divId w:val="419184847"/>
            <w:rPr>
              <w:rFonts w:ascii="Times New Roman" w:eastAsia="Times New Roman" w:hAnsi="Times New Roman" w:cs="Times New Roman"/>
              <w:color w:val="000000"/>
              <w:sz w:val="20"/>
            </w:rPr>
          </w:pPr>
          <w:r w:rsidRPr="001D6930">
            <w:rPr>
              <w:rFonts w:ascii="Times New Roman" w:eastAsia="Times New Roman" w:hAnsi="Times New Roman" w:cs="Times New Roman"/>
              <w:color w:val="000000"/>
              <w:sz w:val="20"/>
            </w:rPr>
            <w:t xml:space="preserve">12. </w:t>
          </w:r>
          <w:r w:rsidRPr="001D6930">
            <w:rPr>
              <w:rFonts w:ascii="Times New Roman" w:eastAsia="Times New Roman" w:hAnsi="Times New Roman" w:cs="Times New Roman"/>
              <w:color w:val="000000"/>
              <w:sz w:val="20"/>
            </w:rPr>
            <w:tab/>
            <w:t xml:space="preserve">W. R. </w:t>
          </w:r>
          <w:proofErr w:type="spellStart"/>
          <w:r w:rsidRPr="001D6930">
            <w:rPr>
              <w:rFonts w:ascii="Times New Roman" w:eastAsia="Times New Roman" w:hAnsi="Times New Roman" w:cs="Times New Roman"/>
              <w:color w:val="000000"/>
              <w:sz w:val="20"/>
            </w:rPr>
            <w:t>Rambauske</w:t>
          </w:r>
          <w:proofErr w:type="spellEnd"/>
          <w:r w:rsidRPr="001D6930">
            <w:rPr>
              <w:rFonts w:ascii="Times New Roman" w:eastAsia="Times New Roman" w:hAnsi="Times New Roman" w:cs="Times New Roman"/>
              <w:color w:val="000000"/>
              <w:sz w:val="20"/>
            </w:rPr>
            <w:t xml:space="preserve">, "Optical dispersion of zinc selenide," J. Appl. Phys. </w:t>
          </w:r>
          <w:r w:rsidRPr="001D6930">
            <w:rPr>
              <w:rFonts w:ascii="Times New Roman" w:eastAsia="Times New Roman" w:hAnsi="Times New Roman" w:cs="Times New Roman"/>
              <w:b/>
              <w:bCs/>
              <w:color w:val="000000"/>
              <w:sz w:val="20"/>
            </w:rPr>
            <w:t>35</w:t>
          </w:r>
          <w:r w:rsidRPr="001D6930">
            <w:rPr>
              <w:rFonts w:ascii="Times New Roman" w:eastAsia="Times New Roman" w:hAnsi="Times New Roman" w:cs="Times New Roman"/>
              <w:color w:val="000000"/>
              <w:sz w:val="20"/>
            </w:rPr>
            <w:t>, 2958–2959 (1964).</w:t>
          </w:r>
        </w:p>
        <w:p w14:paraId="04A1A0A7" w14:textId="77777777" w:rsidR="001D6930" w:rsidRPr="001D6930" w:rsidRDefault="001D6930">
          <w:pPr>
            <w:autoSpaceDE w:val="0"/>
            <w:autoSpaceDN w:val="0"/>
            <w:ind w:hanging="640"/>
            <w:divId w:val="1263878841"/>
            <w:rPr>
              <w:rFonts w:ascii="Times New Roman" w:eastAsia="Times New Roman" w:hAnsi="Times New Roman" w:cs="Times New Roman"/>
              <w:color w:val="000000"/>
              <w:sz w:val="20"/>
            </w:rPr>
          </w:pPr>
          <w:r w:rsidRPr="001D6930">
            <w:rPr>
              <w:rFonts w:ascii="Times New Roman" w:eastAsia="Times New Roman" w:hAnsi="Times New Roman" w:cs="Times New Roman"/>
              <w:color w:val="000000"/>
              <w:sz w:val="20"/>
            </w:rPr>
            <w:t xml:space="preserve">13. </w:t>
          </w:r>
          <w:r w:rsidRPr="001D6930">
            <w:rPr>
              <w:rFonts w:ascii="Times New Roman" w:eastAsia="Times New Roman" w:hAnsi="Times New Roman" w:cs="Times New Roman"/>
              <w:color w:val="000000"/>
              <w:sz w:val="20"/>
            </w:rPr>
            <w:tab/>
            <w:t xml:space="preserve">J. F. Hall and W. F. C. Ferguson, "Optical Properties of Cadmium Sulfide and Zinc Sulfide from 0.6 Micron to 14 Microns," J. Opt. Soc. Am. </w:t>
          </w:r>
          <w:r w:rsidRPr="001D6930">
            <w:rPr>
              <w:rFonts w:ascii="Times New Roman" w:eastAsia="Times New Roman" w:hAnsi="Times New Roman" w:cs="Times New Roman"/>
              <w:b/>
              <w:bCs/>
              <w:color w:val="000000"/>
              <w:sz w:val="20"/>
            </w:rPr>
            <w:t>45</w:t>
          </w:r>
          <w:r w:rsidRPr="001D6930">
            <w:rPr>
              <w:rFonts w:ascii="Times New Roman" w:eastAsia="Times New Roman" w:hAnsi="Times New Roman" w:cs="Times New Roman"/>
              <w:color w:val="000000"/>
              <w:sz w:val="20"/>
            </w:rPr>
            <w:t>, 714–718 (1955).</w:t>
          </w:r>
        </w:p>
        <w:p w14:paraId="479CCE28" w14:textId="77777777" w:rsidR="001D6930" w:rsidRPr="001D6930" w:rsidRDefault="001D6930">
          <w:pPr>
            <w:autoSpaceDE w:val="0"/>
            <w:autoSpaceDN w:val="0"/>
            <w:ind w:hanging="640"/>
            <w:divId w:val="1401169503"/>
            <w:rPr>
              <w:rFonts w:ascii="Times New Roman" w:eastAsia="Times New Roman" w:hAnsi="Times New Roman" w:cs="Times New Roman"/>
              <w:color w:val="000000"/>
              <w:sz w:val="20"/>
            </w:rPr>
          </w:pPr>
          <w:r w:rsidRPr="001D6930">
            <w:rPr>
              <w:rFonts w:ascii="Times New Roman" w:eastAsia="Times New Roman" w:hAnsi="Times New Roman" w:cs="Times New Roman"/>
              <w:color w:val="000000"/>
              <w:sz w:val="20"/>
            </w:rPr>
            <w:t xml:space="preserve">14. </w:t>
          </w:r>
          <w:r w:rsidRPr="001D6930">
            <w:rPr>
              <w:rFonts w:ascii="Times New Roman" w:eastAsia="Times New Roman" w:hAnsi="Times New Roman" w:cs="Times New Roman"/>
              <w:color w:val="000000"/>
              <w:sz w:val="20"/>
            </w:rPr>
            <w:tab/>
            <w:t xml:space="preserve">H. H. Li, "Refractive Index of ZnS, ZnSe, and </w:t>
          </w:r>
          <w:proofErr w:type="spellStart"/>
          <w:r w:rsidRPr="001D6930">
            <w:rPr>
              <w:rFonts w:ascii="Times New Roman" w:eastAsia="Times New Roman" w:hAnsi="Times New Roman" w:cs="Times New Roman"/>
              <w:color w:val="000000"/>
              <w:sz w:val="20"/>
            </w:rPr>
            <w:t>ZnTe</w:t>
          </w:r>
          <w:proofErr w:type="spellEnd"/>
          <w:r w:rsidRPr="001D6930">
            <w:rPr>
              <w:rFonts w:ascii="Times New Roman" w:eastAsia="Times New Roman" w:hAnsi="Times New Roman" w:cs="Times New Roman"/>
              <w:color w:val="000000"/>
              <w:sz w:val="20"/>
            </w:rPr>
            <w:t xml:space="preserve"> and Its Wavelength and Temperature Derivatives," J. Phys. Chem. Ref. Data </w:t>
          </w:r>
          <w:r w:rsidRPr="001D6930">
            <w:rPr>
              <w:rFonts w:ascii="Times New Roman" w:eastAsia="Times New Roman" w:hAnsi="Times New Roman" w:cs="Times New Roman"/>
              <w:b/>
              <w:bCs/>
              <w:color w:val="000000"/>
              <w:sz w:val="20"/>
            </w:rPr>
            <w:t>13</w:t>
          </w:r>
          <w:r w:rsidRPr="001D6930">
            <w:rPr>
              <w:rFonts w:ascii="Times New Roman" w:eastAsia="Times New Roman" w:hAnsi="Times New Roman" w:cs="Times New Roman"/>
              <w:color w:val="000000"/>
              <w:sz w:val="20"/>
            </w:rPr>
            <w:t>, 103–150 (1984).</w:t>
          </w:r>
        </w:p>
        <w:p w14:paraId="659DA3CE" w14:textId="77777777" w:rsidR="001D6930" w:rsidRPr="001D6930" w:rsidRDefault="001D6930">
          <w:pPr>
            <w:autoSpaceDE w:val="0"/>
            <w:autoSpaceDN w:val="0"/>
            <w:ind w:hanging="640"/>
            <w:divId w:val="1651013603"/>
            <w:rPr>
              <w:rFonts w:ascii="Times New Roman" w:eastAsia="Times New Roman" w:hAnsi="Times New Roman" w:cs="Times New Roman"/>
              <w:color w:val="000000"/>
              <w:sz w:val="20"/>
            </w:rPr>
          </w:pPr>
          <w:r w:rsidRPr="001D6930">
            <w:rPr>
              <w:rFonts w:ascii="Times New Roman" w:eastAsia="Times New Roman" w:hAnsi="Times New Roman" w:cs="Times New Roman"/>
              <w:color w:val="000000"/>
              <w:sz w:val="20"/>
            </w:rPr>
            <w:t xml:space="preserve">15. </w:t>
          </w:r>
          <w:r w:rsidRPr="001D6930">
            <w:rPr>
              <w:rFonts w:ascii="Times New Roman" w:eastAsia="Times New Roman" w:hAnsi="Times New Roman" w:cs="Times New Roman"/>
              <w:color w:val="000000"/>
              <w:sz w:val="20"/>
            </w:rPr>
            <w:tab/>
            <w:t xml:space="preserve">D. C. Harris, "Development of hot-pressed and chemical-vapor-deposited zinc sulfide and zinc selenide in the United States for optical windows," in </w:t>
          </w:r>
          <w:r w:rsidRPr="001D6930">
            <w:rPr>
              <w:rFonts w:ascii="Times New Roman" w:eastAsia="Times New Roman" w:hAnsi="Times New Roman" w:cs="Times New Roman"/>
              <w:i/>
              <w:iCs/>
              <w:color w:val="000000"/>
              <w:sz w:val="20"/>
            </w:rPr>
            <w:t>Window and Dome Technologies and Materials X</w:t>
          </w:r>
          <w:r w:rsidRPr="001D6930">
            <w:rPr>
              <w:rFonts w:ascii="Times New Roman" w:eastAsia="Times New Roman" w:hAnsi="Times New Roman" w:cs="Times New Roman"/>
              <w:color w:val="000000"/>
              <w:sz w:val="20"/>
            </w:rPr>
            <w:t xml:space="preserve"> (Optical Society of America, 2007).</w:t>
          </w:r>
        </w:p>
        <w:p w14:paraId="6BA1F66B" w14:textId="77777777" w:rsidR="001D6930" w:rsidRPr="001D6930" w:rsidRDefault="001D6930">
          <w:pPr>
            <w:autoSpaceDE w:val="0"/>
            <w:autoSpaceDN w:val="0"/>
            <w:ind w:hanging="640"/>
            <w:divId w:val="1381636103"/>
            <w:rPr>
              <w:rFonts w:ascii="Times New Roman" w:eastAsia="Times New Roman" w:hAnsi="Times New Roman" w:cs="Times New Roman"/>
              <w:color w:val="000000"/>
              <w:sz w:val="20"/>
            </w:rPr>
          </w:pPr>
          <w:r w:rsidRPr="001D6930">
            <w:rPr>
              <w:rFonts w:ascii="Times New Roman" w:eastAsia="Times New Roman" w:hAnsi="Times New Roman" w:cs="Times New Roman"/>
              <w:color w:val="000000"/>
              <w:sz w:val="20"/>
            </w:rPr>
            <w:t xml:space="preserve">16. </w:t>
          </w:r>
          <w:r w:rsidRPr="001D6930">
            <w:rPr>
              <w:rFonts w:ascii="Times New Roman" w:eastAsia="Times New Roman" w:hAnsi="Times New Roman" w:cs="Times New Roman"/>
              <w:color w:val="000000"/>
              <w:sz w:val="20"/>
            </w:rPr>
            <w:tab/>
            <w:t xml:space="preserve">R. J. Harris, G. T. Johnston, G. A. Kepple, P. C. Krok, and H. Mukai, "Infrared </w:t>
          </w:r>
          <w:proofErr w:type="spellStart"/>
          <w:r w:rsidRPr="001D6930">
            <w:rPr>
              <w:rFonts w:ascii="Times New Roman" w:eastAsia="Times New Roman" w:hAnsi="Times New Roman" w:cs="Times New Roman"/>
              <w:color w:val="000000"/>
              <w:sz w:val="20"/>
            </w:rPr>
            <w:t>thermooptic</w:t>
          </w:r>
          <w:proofErr w:type="spellEnd"/>
          <w:r w:rsidRPr="001D6930">
            <w:rPr>
              <w:rFonts w:ascii="Times New Roman" w:eastAsia="Times New Roman" w:hAnsi="Times New Roman" w:cs="Times New Roman"/>
              <w:color w:val="000000"/>
              <w:sz w:val="20"/>
            </w:rPr>
            <w:t xml:space="preserve"> coefficient measurement of polycrystalline ZnSe, ZnS, </w:t>
          </w:r>
          <w:proofErr w:type="spellStart"/>
          <w:r w:rsidRPr="001D6930">
            <w:rPr>
              <w:rFonts w:ascii="Times New Roman" w:eastAsia="Times New Roman" w:hAnsi="Times New Roman" w:cs="Times New Roman"/>
              <w:color w:val="000000"/>
              <w:sz w:val="20"/>
            </w:rPr>
            <w:t>CdTe</w:t>
          </w:r>
          <w:proofErr w:type="spellEnd"/>
          <w:r w:rsidRPr="001D6930">
            <w:rPr>
              <w:rFonts w:ascii="Times New Roman" w:eastAsia="Times New Roman" w:hAnsi="Times New Roman" w:cs="Times New Roman"/>
              <w:color w:val="000000"/>
              <w:sz w:val="20"/>
            </w:rPr>
            <w:t xml:space="preserve">, </w:t>
          </w:r>
          <w:proofErr w:type="spellStart"/>
          <w:r w:rsidRPr="001D6930">
            <w:rPr>
              <w:rFonts w:ascii="Times New Roman" w:eastAsia="Times New Roman" w:hAnsi="Times New Roman" w:cs="Times New Roman"/>
              <w:color w:val="000000"/>
              <w:sz w:val="20"/>
            </w:rPr>
            <w:t>CaF</w:t>
          </w:r>
          <w:proofErr w:type="spellEnd"/>
          <w:r w:rsidRPr="001D6930">
            <w:rPr>
              <w:rFonts w:ascii="Times New Roman" w:eastAsia="Times New Roman" w:hAnsi="Times New Roman" w:cs="Times New Roman"/>
              <w:color w:val="000000"/>
              <w:sz w:val="20"/>
            </w:rPr>
            <w:t xml:space="preserve"> 2 , and </w:t>
          </w:r>
          <w:proofErr w:type="spellStart"/>
          <w:r w:rsidRPr="001D6930">
            <w:rPr>
              <w:rFonts w:ascii="Times New Roman" w:eastAsia="Times New Roman" w:hAnsi="Times New Roman" w:cs="Times New Roman"/>
              <w:color w:val="000000"/>
              <w:sz w:val="20"/>
            </w:rPr>
            <w:t>BaF</w:t>
          </w:r>
          <w:proofErr w:type="spellEnd"/>
          <w:r w:rsidRPr="001D6930">
            <w:rPr>
              <w:rFonts w:ascii="Times New Roman" w:eastAsia="Times New Roman" w:hAnsi="Times New Roman" w:cs="Times New Roman"/>
              <w:color w:val="000000"/>
              <w:sz w:val="20"/>
            </w:rPr>
            <w:t xml:space="preserve"> 2 , single crystal KCI, and TI-20 glass," Appl Opt. </w:t>
          </w:r>
          <w:r w:rsidRPr="001D6930">
            <w:rPr>
              <w:rFonts w:ascii="Times New Roman" w:eastAsia="Times New Roman" w:hAnsi="Times New Roman" w:cs="Times New Roman"/>
              <w:b/>
              <w:bCs/>
              <w:color w:val="000000"/>
              <w:sz w:val="20"/>
            </w:rPr>
            <w:t>16</w:t>
          </w:r>
          <w:r w:rsidRPr="001D6930">
            <w:rPr>
              <w:rFonts w:ascii="Times New Roman" w:eastAsia="Times New Roman" w:hAnsi="Times New Roman" w:cs="Times New Roman"/>
              <w:color w:val="000000"/>
              <w:sz w:val="20"/>
            </w:rPr>
            <w:t>, 436–438 (1977).</w:t>
          </w:r>
        </w:p>
        <w:p w14:paraId="3F7745E1" w14:textId="77777777" w:rsidR="001D6930" w:rsidRPr="001D6930" w:rsidRDefault="001D6930">
          <w:pPr>
            <w:autoSpaceDE w:val="0"/>
            <w:autoSpaceDN w:val="0"/>
            <w:ind w:hanging="640"/>
            <w:divId w:val="151482668"/>
            <w:rPr>
              <w:rFonts w:ascii="Times New Roman" w:eastAsia="Times New Roman" w:hAnsi="Times New Roman" w:cs="Times New Roman"/>
              <w:color w:val="000000"/>
              <w:sz w:val="20"/>
            </w:rPr>
          </w:pPr>
          <w:r w:rsidRPr="001D6930">
            <w:rPr>
              <w:rFonts w:ascii="Times New Roman" w:eastAsia="Times New Roman" w:hAnsi="Times New Roman" w:cs="Times New Roman"/>
              <w:color w:val="000000"/>
              <w:sz w:val="20"/>
            </w:rPr>
            <w:t xml:space="preserve">17. </w:t>
          </w:r>
          <w:r w:rsidRPr="001D6930">
            <w:rPr>
              <w:rFonts w:ascii="Times New Roman" w:eastAsia="Times New Roman" w:hAnsi="Times New Roman" w:cs="Times New Roman"/>
              <w:color w:val="000000"/>
              <w:sz w:val="20"/>
            </w:rPr>
            <w:tab/>
            <w:t xml:space="preserve">C. M. Randall and R. D. Rawcliffe, "Refractive Indices of Germanium, Silicon, and Fused Quartz in the Far Infrared," Journal of Applied Optics </w:t>
          </w:r>
          <w:r w:rsidRPr="001D6930">
            <w:rPr>
              <w:rFonts w:ascii="Times New Roman" w:eastAsia="Times New Roman" w:hAnsi="Times New Roman" w:cs="Times New Roman"/>
              <w:b/>
              <w:bCs/>
              <w:color w:val="000000"/>
              <w:sz w:val="20"/>
            </w:rPr>
            <w:t>6</w:t>
          </w:r>
          <w:r w:rsidRPr="001D6930">
            <w:rPr>
              <w:rFonts w:ascii="Times New Roman" w:eastAsia="Times New Roman" w:hAnsi="Times New Roman" w:cs="Times New Roman"/>
              <w:color w:val="000000"/>
              <w:sz w:val="20"/>
            </w:rPr>
            <w:t>, 1889–1895 (1967).</w:t>
          </w:r>
        </w:p>
        <w:p w14:paraId="5DC0AEDD" w14:textId="77777777" w:rsidR="001D6930" w:rsidRPr="001D6930" w:rsidRDefault="001D6930">
          <w:pPr>
            <w:autoSpaceDE w:val="0"/>
            <w:autoSpaceDN w:val="0"/>
            <w:ind w:hanging="640"/>
            <w:divId w:val="380249979"/>
            <w:rPr>
              <w:rFonts w:ascii="Times New Roman" w:eastAsia="Times New Roman" w:hAnsi="Times New Roman" w:cs="Times New Roman"/>
              <w:color w:val="000000"/>
              <w:sz w:val="20"/>
            </w:rPr>
          </w:pPr>
          <w:r w:rsidRPr="001D6930">
            <w:rPr>
              <w:rFonts w:ascii="Times New Roman" w:eastAsia="Times New Roman" w:hAnsi="Times New Roman" w:cs="Times New Roman"/>
              <w:color w:val="000000"/>
              <w:sz w:val="20"/>
            </w:rPr>
            <w:t xml:space="preserve">18. </w:t>
          </w:r>
          <w:r w:rsidRPr="001D6930">
            <w:rPr>
              <w:rFonts w:ascii="Times New Roman" w:eastAsia="Times New Roman" w:hAnsi="Times New Roman" w:cs="Times New Roman"/>
              <w:color w:val="000000"/>
              <w:sz w:val="20"/>
            </w:rPr>
            <w:tab/>
            <w:t xml:space="preserve">M. Seitz, "Practical guidelines for specifying germanium and silicon for IR windows and lenses," in </w:t>
          </w:r>
          <w:r w:rsidRPr="001D6930">
            <w:rPr>
              <w:rFonts w:ascii="Times New Roman" w:eastAsia="Times New Roman" w:hAnsi="Times New Roman" w:cs="Times New Roman"/>
              <w:i/>
              <w:iCs/>
              <w:color w:val="000000"/>
              <w:sz w:val="20"/>
            </w:rPr>
            <w:t>Window and Dome Technologies and Materials XVIII</w:t>
          </w:r>
          <w:r w:rsidRPr="001D6930">
            <w:rPr>
              <w:rFonts w:ascii="Times New Roman" w:eastAsia="Times New Roman" w:hAnsi="Times New Roman" w:cs="Times New Roman"/>
              <w:color w:val="000000"/>
              <w:sz w:val="20"/>
            </w:rPr>
            <w:t xml:space="preserve"> (SPIE-Intl Soc Optical Eng, 2025), p. 9.</w:t>
          </w:r>
        </w:p>
        <w:p w14:paraId="4401443A" w14:textId="77777777" w:rsidR="001D6930" w:rsidRPr="001D6930" w:rsidRDefault="001D6930">
          <w:pPr>
            <w:autoSpaceDE w:val="0"/>
            <w:autoSpaceDN w:val="0"/>
            <w:ind w:hanging="640"/>
            <w:divId w:val="1129204676"/>
            <w:rPr>
              <w:rFonts w:ascii="Times New Roman" w:eastAsia="Times New Roman" w:hAnsi="Times New Roman" w:cs="Times New Roman"/>
              <w:color w:val="000000"/>
              <w:sz w:val="20"/>
            </w:rPr>
          </w:pPr>
          <w:r w:rsidRPr="001D6930">
            <w:rPr>
              <w:rFonts w:ascii="Times New Roman" w:eastAsia="Times New Roman" w:hAnsi="Times New Roman" w:cs="Times New Roman"/>
              <w:color w:val="000000"/>
              <w:sz w:val="20"/>
            </w:rPr>
            <w:t xml:space="preserve">19. </w:t>
          </w:r>
          <w:r w:rsidRPr="001D6930">
            <w:rPr>
              <w:rFonts w:ascii="Times New Roman" w:eastAsia="Times New Roman" w:hAnsi="Times New Roman" w:cs="Times New Roman"/>
              <w:color w:val="000000"/>
              <w:sz w:val="20"/>
            </w:rPr>
            <w:tab/>
            <w:t xml:space="preserve">T. Zhou, J.-F. Zhang, B.-Q. Hu, and H.-G. Yang, "Measurements of the thermo-optic coefficient of a barium fluoride single crystal," Appl. Opt. </w:t>
          </w:r>
          <w:r w:rsidRPr="001D6930">
            <w:rPr>
              <w:rFonts w:ascii="Times New Roman" w:eastAsia="Times New Roman" w:hAnsi="Times New Roman" w:cs="Times New Roman"/>
              <w:b/>
              <w:bCs/>
              <w:color w:val="000000"/>
              <w:sz w:val="20"/>
            </w:rPr>
            <w:t>33</w:t>
          </w:r>
          <w:r w:rsidRPr="001D6930">
            <w:rPr>
              <w:rFonts w:ascii="Times New Roman" w:eastAsia="Times New Roman" w:hAnsi="Times New Roman" w:cs="Times New Roman"/>
              <w:color w:val="000000"/>
              <w:sz w:val="20"/>
            </w:rPr>
            <w:t>, 2620–2623 (1994).</w:t>
          </w:r>
        </w:p>
        <w:p w14:paraId="7FA34D24" w14:textId="77777777" w:rsidR="001D6930" w:rsidRPr="001D6930" w:rsidRDefault="001D6930">
          <w:pPr>
            <w:autoSpaceDE w:val="0"/>
            <w:autoSpaceDN w:val="0"/>
            <w:ind w:hanging="640"/>
            <w:divId w:val="138151571"/>
            <w:rPr>
              <w:rFonts w:ascii="Times New Roman" w:eastAsia="Times New Roman" w:hAnsi="Times New Roman" w:cs="Times New Roman"/>
              <w:color w:val="000000"/>
              <w:sz w:val="20"/>
            </w:rPr>
          </w:pPr>
          <w:r w:rsidRPr="001D6930">
            <w:rPr>
              <w:rFonts w:ascii="Times New Roman" w:eastAsia="Times New Roman" w:hAnsi="Times New Roman" w:cs="Times New Roman"/>
              <w:color w:val="000000"/>
              <w:sz w:val="20"/>
            </w:rPr>
            <w:t xml:space="preserve">20. </w:t>
          </w:r>
          <w:r w:rsidRPr="001D6930">
            <w:rPr>
              <w:rFonts w:ascii="Times New Roman" w:eastAsia="Times New Roman" w:hAnsi="Times New Roman" w:cs="Times New Roman"/>
              <w:color w:val="000000"/>
              <w:sz w:val="20"/>
            </w:rPr>
            <w:tab/>
            <w:t xml:space="preserve">D. C. Harris, "Thermal, structural, and optical properties of </w:t>
          </w:r>
          <w:proofErr w:type="spellStart"/>
          <w:r w:rsidRPr="001D6930">
            <w:rPr>
              <w:rFonts w:ascii="Times New Roman" w:eastAsia="Times New Roman" w:hAnsi="Times New Roman" w:cs="Times New Roman"/>
              <w:color w:val="000000"/>
              <w:sz w:val="20"/>
            </w:rPr>
            <w:t>Cleartran</w:t>
          </w:r>
          <w:proofErr w:type="spellEnd"/>
          <w:r w:rsidRPr="001D6930">
            <w:rPr>
              <w:rFonts w:ascii="Times New Roman" w:eastAsia="Times New Roman" w:hAnsi="Times New Roman" w:cs="Times New Roman"/>
              <w:color w:val="000000"/>
              <w:sz w:val="20"/>
              <w:vertAlign w:val="superscript"/>
            </w:rPr>
            <w:t>®</w:t>
          </w:r>
          <w:r w:rsidRPr="001D6930">
            <w:rPr>
              <w:rFonts w:ascii="Times New Roman" w:eastAsia="Times New Roman" w:hAnsi="Times New Roman" w:cs="Times New Roman"/>
              <w:color w:val="000000"/>
              <w:sz w:val="20"/>
            </w:rPr>
            <w:t xml:space="preserve"> multispectral zinc sulfide," Optical Engineering </w:t>
          </w:r>
          <w:r w:rsidRPr="001D6930">
            <w:rPr>
              <w:rFonts w:ascii="Times New Roman" w:eastAsia="Times New Roman" w:hAnsi="Times New Roman" w:cs="Times New Roman"/>
              <w:b/>
              <w:bCs/>
              <w:color w:val="000000"/>
              <w:sz w:val="20"/>
            </w:rPr>
            <w:t>47</w:t>
          </w:r>
          <w:r w:rsidRPr="001D6930">
            <w:rPr>
              <w:rFonts w:ascii="Times New Roman" w:eastAsia="Times New Roman" w:hAnsi="Times New Roman" w:cs="Times New Roman"/>
              <w:color w:val="000000"/>
              <w:sz w:val="20"/>
            </w:rPr>
            <w:t>, 114001 (2008).</w:t>
          </w:r>
        </w:p>
        <w:p w14:paraId="36D369BF" w14:textId="3F27EE3B" w:rsidR="001D6930" w:rsidRDefault="001D6930" w:rsidP="00702991">
          <w:pPr>
            <w:autoSpaceDE w:val="0"/>
            <w:autoSpaceDN w:val="0"/>
            <w:ind w:hanging="640"/>
            <w:divId w:val="884830046"/>
            <w:rPr>
              <w:rFonts w:ascii="Times New Roman" w:eastAsia="Times New Roman" w:hAnsi="Times New Roman" w:cs="Times New Roman"/>
              <w:color w:val="000000"/>
              <w:sz w:val="20"/>
            </w:rPr>
          </w:pPr>
          <w:r w:rsidRPr="001D6930">
            <w:rPr>
              <w:rFonts w:ascii="Times New Roman" w:eastAsia="Times New Roman" w:hAnsi="Times New Roman" w:cs="Times New Roman"/>
              <w:color w:val="000000"/>
              <w:sz w:val="20"/>
            </w:rPr>
            <w:t xml:space="preserve">21. </w:t>
          </w:r>
          <w:r w:rsidRPr="001D6930">
            <w:rPr>
              <w:rFonts w:ascii="Times New Roman" w:eastAsia="Times New Roman" w:hAnsi="Times New Roman" w:cs="Times New Roman"/>
              <w:color w:val="000000"/>
              <w:sz w:val="20"/>
            </w:rPr>
            <w:tab/>
          </w:r>
          <w:r w:rsidR="00702991" w:rsidRPr="00702991">
            <w:rPr>
              <w:rFonts w:ascii="Times New Roman" w:eastAsia="Times New Roman" w:hAnsi="Times New Roman" w:cs="Times New Roman"/>
              <w:color w:val="000000"/>
              <w:sz w:val="20"/>
            </w:rPr>
            <w:t xml:space="preserve">D.B. Leviton, B.J. Frey, Timothy </w:t>
          </w:r>
          <w:proofErr w:type="spellStart"/>
          <w:r w:rsidR="00702991" w:rsidRPr="00702991">
            <w:rPr>
              <w:rFonts w:ascii="Times New Roman" w:eastAsia="Times New Roman" w:hAnsi="Times New Roman" w:cs="Times New Roman"/>
              <w:color w:val="000000"/>
              <w:sz w:val="20"/>
            </w:rPr>
            <w:t>J.Madison</w:t>
          </w:r>
          <w:proofErr w:type="spellEnd"/>
          <w:r w:rsidRPr="001D6930">
            <w:rPr>
              <w:rFonts w:ascii="Times New Roman" w:eastAsia="Times New Roman" w:hAnsi="Times New Roman" w:cs="Times New Roman"/>
              <w:color w:val="000000"/>
              <w:sz w:val="20"/>
            </w:rPr>
            <w:t>, "</w:t>
          </w:r>
          <w:r w:rsidR="00702991" w:rsidRPr="00702991">
            <w:rPr>
              <w:rFonts w:ascii="Times New Roman" w:eastAsia="Times New Roman" w:hAnsi="Times New Roman" w:cs="Times New Roman"/>
              <w:color w:val="000000"/>
              <w:sz w:val="20"/>
            </w:rPr>
            <w:t xml:space="preserve"> </w:t>
          </w:r>
          <w:r w:rsidR="00702991" w:rsidRPr="00702991">
            <w:rPr>
              <w:rFonts w:ascii="Times New Roman" w:eastAsia="Times New Roman" w:hAnsi="Times New Roman" w:cs="Times New Roman"/>
              <w:color w:val="000000"/>
              <w:sz w:val="20"/>
            </w:rPr>
            <w:t xml:space="preserve">Temperature-dependent refractive index models for BaF2,CaF2, MgF2, SrF2, LiF, </w:t>
          </w:r>
          <w:proofErr w:type="spellStart"/>
          <w:r w:rsidR="00702991" w:rsidRPr="00702991">
            <w:rPr>
              <w:rFonts w:ascii="Times New Roman" w:eastAsia="Times New Roman" w:hAnsi="Times New Roman" w:cs="Times New Roman"/>
              <w:color w:val="000000"/>
              <w:sz w:val="20"/>
            </w:rPr>
            <w:t>NaF</w:t>
          </w:r>
          <w:proofErr w:type="spellEnd"/>
          <w:r w:rsidR="00702991" w:rsidRPr="00702991">
            <w:rPr>
              <w:rFonts w:ascii="Times New Roman" w:eastAsia="Times New Roman" w:hAnsi="Times New Roman" w:cs="Times New Roman"/>
              <w:color w:val="000000"/>
              <w:sz w:val="20"/>
            </w:rPr>
            <w:t>, KCl, ZnS, and ZnSe,</w:t>
          </w:r>
          <w:r w:rsidRPr="001D6930">
            <w:rPr>
              <w:rFonts w:ascii="Times New Roman" w:eastAsia="Times New Roman" w:hAnsi="Times New Roman" w:cs="Times New Roman"/>
              <w:color w:val="000000"/>
              <w:sz w:val="20"/>
            </w:rPr>
            <w:t xml:space="preserve">" </w:t>
          </w:r>
          <w:r w:rsidR="00702991" w:rsidRPr="00702991">
            <w:rPr>
              <w:rFonts w:ascii="Times New Roman" w:eastAsia="Times New Roman" w:hAnsi="Times New Roman" w:cs="Times New Roman"/>
              <w:color w:val="000000"/>
              <w:sz w:val="20"/>
            </w:rPr>
            <w:t>Opt. Eng. 34(5), 1369–1373 (1995).</w:t>
          </w:r>
        </w:p>
        <w:p w14:paraId="678C8E0A" w14:textId="77777777" w:rsidR="001D6930" w:rsidRPr="001D6930" w:rsidRDefault="001D6930">
          <w:pPr>
            <w:autoSpaceDE w:val="0"/>
            <w:autoSpaceDN w:val="0"/>
            <w:ind w:hanging="640"/>
            <w:divId w:val="1027676340"/>
            <w:rPr>
              <w:rFonts w:ascii="Times New Roman" w:eastAsia="Times New Roman" w:hAnsi="Times New Roman" w:cs="Times New Roman"/>
              <w:color w:val="000000"/>
              <w:sz w:val="20"/>
            </w:rPr>
          </w:pPr>
          <w:r w:rsidRPr="001D6930">
            <w:rPr>
              <w:rFonts w:ascii="Times New Roman" w:eastAsia="Times New Roman" w:hAnsi="Times New Roman" w:cs="Times New Roman"/>
              <w:color w:val="000000"/>
              <w:sz w:val="20"/>
            </w:rPr>
            <w:t xml:space="preserve">22. </w:t>
          </w:r>
          <w:r w:rsidRPr="001D6930">
            <w:rPr>
              <w:rFonts w:ascii="Times New Roman" w:eastAsia="Times New Roman" w:hAnsi="Times New Roman" w:cs="Times New Roman"/>
              <w:color w:val="000000"/>
              <w:sz w:val="20"/>
            </w:rPr>
            <w:tab/>
            <w:t xml:space="preserve">D. B. Leviton, B. J. Frey, and T. Kvamme, "High accuracy, absolute, cryogenic refractive index measurements of infrared lens materials for JWST </w:t>
          </w:r>
          <w:proofErr w:type="spellStart"/>
          <w:r w:rsidRPr="001D6930">
            <w:rPr>
              <w:rFonts w:ascii="Times New Roman" w:eastAsia="Times New Roman" w:hAnsi="Times New Roman" w:cs="Times New Roman"/>
              <w:color w:val="000000"/>
              <w:sz w:val="20"/>
            </w:rPr>
            <w:t>NIRCam</w:t>
          </w:r>
          <w:proofErr w:type="spellEnd"/>
          <w:r w:rsidRPr="001D6930">
            <w:rPr>
              <w:rFonts w:ascii="Times New Roman" w:eastAsia="Times New Roman" w:hAnsi="Times New Roman" w:cs="Times New Roman"/>
              <w:color w:val="000000"/>
              <w:sz w:val="20"/>
            </w:rPr>
            <w:t xml:space="preserve"> using CHARMS," in </w:t>
          </w:r>
          <w:r w:rsidRPr="001D6930">
            <w:rPr>
              <w:rFonts w:ascii="Times New Roman" w:eastAsia="Times New Roman" w:hAnsi="Times New Roman" w:cs="Times New Roman"/>
              <w:i/>
              <w:iCs/>
              <w:color w:val="000000"/>
              <w:sz w:val="20"/>
            </w:rPr>
            <w:t>Cryogenic Optical Systems and Instruments XI</w:t>
          </w:r>
          <w:r w:rsidRPr="001D6930">
            <w:rPr>
              <w:rFonts w:ascii="Times New Roman" w:eastAsia="Times New Roman" w:hAnsi="Times New Roman" w:cs="Times New Roman"/>
              <w:color w:val="000000"/>
              <w:sz w:val="20"/>
            </w:rPr>
            <w:t xml:space="preserve"> (SPIE, 2005), Vol. 5904, p. 59040O.</w:t>
          </w:r>
        </w:p>
        <w:p w14:paraId="163204AE" w14:textId="77777777" w:rsidR="001D6930" w:rsidRPr="001D6930" w:rsidRDefault="001D6930">
          <w:pPr>
            <w:autoSpaceDE w:val="0"/>
            <w:autoSpaceDN w:val="0"/>
            <w:ind w:hanging="640"/>
            <w:divId w:val="153448485"/>
            <w:rPr>
              <w:rFonts w:ascii="Times New Roman" w:eastAsia="Times New Roman" w:hAnsi="Times New Roman" w:cs="Times New Roman"/>
              <w:color w:val="000000"/>
              <w:sz w:val="20"/>
            </w:rPr>
          </w:pPr>
          <w:r w:rsidRPr="001D6930">
            <w:rPr>
              <w:rFonts w:ascii="Times New Roman" w:eastAsia="Times New Roman" w:hAnsi="Times New Roman" w:cs="Times New Roman"/>
              <w:color w:val="000000"/>
              <w:sz w:val="20"/>
            </w:rPr>
            <w:t xml:space="preserve">23. </w:t>
          </w:r>
          <w:r w:rsidRPr="001D6930">
            <w:rPr>
              <w:rFonts w:ascii="Times New Roman" w:eastAsia="Times New Roman" w:hAnsi="Times New Roman" w:cs="Times New Roman"/>
              <w:color w:val="000000"/>
              <w:sz w:val="20"/>
            </w:rPr>
            <w:tab/>
            <w:t xml:space="preserve">D. B. Leviton and B. J. Frey, "Temperature-dependent absolute refractive index measurements of synthetic fused silica," in </w:t>
          </w:r>
          <w:r w:rsidRPr="001D6930">
            <w:rPr>
              <w:rFonts w:ascii="Times New Roman" w:eastAsia="Times New Roman" w:hAnsi="Times New Roman" w:cs="Times New Roman"/>
              <w:i/>
              <w:iCs/>
              <w:color w:val="000000"/>
              <w:sz w:val="20"/>
            </w:rPr>
            <w:t>Optomechanical Technologies for Astronomy</w:t>
          </w:r>
          <w:r w:rsidRPr="001D6930">
            <w:rPr>
              <w:rFonts w:ascii="Times New Roman" w:eastAsia="Times New Roman" w:hAnsi="Times New Roman" w:cs="Times New Roman"/>
              <w:color w:val="000000"/>
              <w:sz w:val="20"/>
            </w:rPr>
            <w:t xml:space="preserve"> (SPIE, 2006), Vol. 6273, p. 62732K.</w:t>
          </w:r>
        </w:p>
        <w:p w14:paraId="17EA4208" w14:textId="77777777" w:rsidR="001D6930" w:rsidRPr="001D6930" w:rsidRDefault="001D6930">
          <w:pPr>
            <w:autoSpaceDE w:val="0"/>
            <w:autoSpaceDN w:val="0"/>
            <w:ind w:hanging="640"/>
            <w:divId w:val="1208032890"/>
            <w:rPr>
              <w:rFonts w:ascii="Times New Roman" w:eastAsia="Times New Roman" w:hAnsi="Times New Roman" w:cs="Times New Roman"/>
              <w:color w:val="000000"/>
              <w:sz w:val="20"/>
            </w:rPr>
          </w:pPr>
          <w:r w:rsidRPr="001D6930">
            <w:rPr>
              <w:rFonts w:ascii="Times New Roman" w:eastAsia="Times New Roman" w:hAnsi="Times New Roman" w:cs="Times New Roman"/>
              <w:color w:val="000000"/>
              <w:sz w:val="20"/>
            </w:rPr>
            <w:t xml:space="preserve">24. </w:t>
          </w:r>
          <w:r w:rsidRPr="001D6930">
            <w:rPr>
              <w:rFonts w:ascii="Times New Roman" w:eastAsia="Times New Roman" w:hAnsi="Times New Roman" w:cs="Times New Roman"/>
              <w:color w:val="000000"/>
              <w:sz w:val="20"/>
            </w:rPr>
            <w:tab/>
            <w:t xml:space="preserve">D. B. Leviton and B. J. Frey, "Cryogenic High-Accuracy Refraction Measuring System (CHARMS): a new facility for cryogenic infrared through far-ultraviolet refractive index measurements," in </w:t>
          </w:r>
          <w:r w:rsidRPr="001D6930">
            <w:rPr>
              <w:rFonts w:ascii="Times New Roman" w:eastAsia="Times New Roman" w:hAnsi="Times New Roman" w:cs="Times New Roman"/>
              <w:i/>
              <w:iCs/>
              <w:color w:val="000000"/>
              <w:sz w:val="20"/>
            </w:rPr>
            <w:t>Optical Fabrication, Metrology, and Material Advancements for Telescopes</w:t>
          </w:r>
          <w:r w:rsidRPr="001D6930">
            <w:rPr>
              <w:rFonts w:ascii="Times New Roman" w:eastAsia="Times New Roman" w:hAnsi="Times New Roman" w:cs="Times New Roman"/>
              <w:color w:val="000000"/>
              <w:sz w:val="20"/>
            </w:rPr>
            <w:t xml:space="preserve"> (SPIE, 2004), Vol. 5494, p. 492.</w:t>
          </w:r>
        </w:p>
        <w:p w14:paraId="10F3F6F0" w14:textId="77777777" w:rsidR="001D6930" w:rsidRPr="001D6930" w:rsidRDefault="001D6930">
          <w:pPr>
            <w:autoSpaceDE w:val="0"/>
            <w:autoSpaceDN w:val="0"/>
            <w:ind w:hanging="640"/>
            <w:divId w:val="923798673"/>
            <w:rPr>
              <w:rFonts w:ascii="Times New Roman" w:eastAsia="Times New Roman" w:hAnsi="Times New Roman" w:cs="Times New Roman"/>
              <w:color w:val="000000"/>
              <w:sz w:val="20"/>
            </w:rPr>
          </w:pPr>
          <w:r w:rsidRPr="001D6930">
            <w:rPr>
              <w:rFonts w:ascii="Times New Roman" w:eastAsia="Times New Roman" w:hAnsi="Times New Roman" w:cs="Times New Roman"/>
              <w:color w:val="000000"/>
              <w:sz w:val="20"/>
            </w:rPr>
            <w:t xml:space="preserve">25. </w:t>
          </w:r>
          <w:r w:rsidRPr="001D6930">
            <w:rPr>
              <w:rFonts w:ascii="Times New Roman" w:eastAsia="Times New Roman" w:hAnsi="Times New Roman" w:cs="Times New Roman"/>
              <w:color w:val="000000"/>
              <w:sz w:val="20"/>
            </w:rPr>
            <w:tab/>
            <w:t xml:space="preserve">B. J. Frey and D. B. Leviton, "Automation, operation, and data analysis in the cryogenic, high accuracy, refraction measuring system (CHARMS)," in </w:t>
          </w:r>
          <w:r w:rsidRPr="001D6930">
            <w:rPr>
              <w:rFonts w:ascii="Times New Roman" w:eastAsia="Times New Roman" w:hAnsi="Times New Roman" w:cs="Times New Roman"/>
              <w:i/>
              <w:iCs/>
              <w:color w:val="000000"/>
              <w:sz w:val="20"/>
            </w:rPr>
            <w:t>Cryogenic Optical Systems and Instruments XI</w:t>
          </w:r>
          <w:r w:rsidRPr="001D6930">
            <w:rPr>
              <w:rFonts w:ascii="Times New Roman" w:eastAsia="Times New Roman" w:hAnsi="Times New Roman" w:cs="Times New Roman"/>
              <w:color w:val="000000"/>
              <w:sz w:val="20"/>
            </w:rPr>
            <w:t xml:space="preserve"> (SPIE, 2005), Vol. 5904, p. 59040P.</w:t>
          </w:r>
        </w:p>
        <w:p w14:paraId="7A551A58" w14:textId="77777777" w:rsidR="001D6930" w:rsidRPr="001D6930" w:rsidRDefault="001D6930">
          <w:pPr>
            <w:autoSpaceDE w:val="0"/>
            <w:autoSpaceDN w:val="0"/>
            <w:ind w:hanging="640"/>
            <w:divId w:val="1708020261"/>
            <w:rPr>
              <w:rFonts w:ascii="Times New Roman" w:eastAsia="Times New Roman" w:hAnsi="Times New Roman" w:cs="Times New Roman"/>
              <w:color w:val="000000"/>
              <w:sz w:val="20"/>
            </w:rPr>
          </w:pPr>
          <w:r w:rsidRPr="001D6930">
            <w:rPr>
              <w:rFonts w:ascii="Times New Roman" w:eastAsia="Times New Roman" w:hAnsi="Times New Roman" w:cs="Times New Roman"/>
              <w:color w:val="000000"/>
              <w:sz w:val="20"/>
            </w:rPr>
            <w:t xml:space="preserve">26. </w:t>
          </w:r>
          <w:r w:rsidRPr="001D6930">
            <w:rPr>
              <w:rFonts w:ascii="Times New Roman" w:eastAsia="Times New Roman" w:hAnsi="Times New Roman" w:cs="Times New Roman"/>
              <w:color w:val="000000"/>
              <w:sz w:val="20"/>
            </w:rPr>
            <w:tab/>
            <w:t xml:space="preserve">D. B. Leviton and B. J. Frey, "Temperature-dependent refractive index of </w:t>
          </w:r>
          <w:proofErr w:type="spellStart"/>
          <w:r w:rsidRPr="001D6930">
            <w:rPr>
              <w:rFonts w:ascii="Times New Roman" w:eastAsia="Times New Roman" w:hAnsi="Times New Roman" w:cs="Times New Roman"/>
              <w:color w:val="000000"/>
              <w:sz w:val="20"/>
            </w:rPr>
            <w:t>Cleartran</w:t>
          </w:r>
          <w:proofErr w:type="spellEnd"/>
          <w:r w:rsidRPr="001D6930">
            <w:rPr>
              <w:rFonts w:ascii="Times New Roman" w:eastAsia="Times New Roman" w:hAnsi="Times New Roman" w:cs="Times New Roman"/>
              <w:color w:val="000000"/>
              <w:sz w:val="20"/>
            </w:rPr>
            <w:t xml:space="preserve">® ZnS to cryogenic temperatures," in </w:t>
          </w:r>
          <w:r w:rsidRPr="001D6930">
            <w:rPr>
              <w:rFonts w:ascii="Times New Roman" w:eastAsia="Times New Roman" w:hAnsi="Times New Roman" w:cs="Times New Roman"/>
              <w:i/>
              <w:iCs/>
              <w:color w:val="000000"/>
              <w:sz w:val="20"/>
            </w:rPr>
            <w:t>Cryogenic Optical Systems and Instruments 2013</w:t>
          </w:r>
          <w:r w:rsidRPr="001D6930">
            <w:rPr>
              <w:rFonts w:ascii="Times New Roman" w:eastAsia="Times New Roman" w:hAnsi="Times New Roman" w:cs="Times New Roman"/>
              <w:color w:val="000000"/>
              <w:sz w:val="20"/>
            </w:rPr>
            <w:t xml:space="preserve"> (SPIE, 2013), Vol. 8863, p. 886307.</w:t>
          </w:r>
        </w:p>
        <w:p w14:paraId="2DE094E9" w14:textId="77777777" w:rsidR="001D6930" w:rsidRPr="001D6930" w:rsidRDefault="001D6930">
          <w:pPr>
            <w:autoSpaceDE w:val="0"/>
            <w:autoSpaceDN w:val="0"/>
            <w:ind w:hanging="640"/>
            <w:divId w:val="276526438"/>
            <w:rPr>
              <w:rFonts w:ascii="Times New Roman" w:eastAsia="Times New Roman" w:hAnsi="Times New Roman" w:cs="Times New Roman"/>
              <w:color w:val="000000"/>
              <w:sz w:val="20"/>
            </w:rPr>
          </w:pPr>
          <w:r w:rsidRPr="001D6930">
            <w:rPr>
              <w:rFonts w:ascii="Times New Roman" w:eastAsia="Times New Roman" w:hAnsi="Times New Roman" w:cs="Times New Roman"/>
              <w:color w:val="000000"/>
              <w:sz w:val="20"/>
            </w:rPr>
            <w:t xml:space="preserve">27. </w:t>
          </w:r>
          <w:r w:rsidRPr="001D6930">
            <w:rPr>
              <w:rFonts w:ascii="Times New Roman" w:eastAsia="Times New Roman" w:hAnsi="Times New Roman" w:cs="Times New Roman"/>
              <w:color w:val="000000"/>
              <w:sz w:val="20"/>
            </w:rPr>
            <w:tab/>
            <w:t xml:space="preserve">D. B. Leviton, B. J. Frey, and T. J. Madison, "Temperature-dependent refractive index of </w:t>
          </w:r>
          <w:proofErr w:type="spellStart"/>
          <w:r w:rsidRPr="001D6930">
            <w:rPr>
              <w:rFonts w:ascii="Times New Roman" w:eastAsia="Times New Roman" w:hAnsi="Times New Roman" w:cs="Times New Roman"/>
              <w:color w:val="000000"/>
              <w:sz w:val="20"/>
            </w:rPr>
            <w:t>CaF</w:t>
          </w:r>
          <w:proofErr w:type="spellEnd"/>
          <w:r w:rsidRPr="001D6930">
            <w:rPr>
              <w:rFonts w:ascii="Times New Roman" w:eastAsia="Times New Roman" w:hAnsi="Times New Roman" w:cs="Times New Roman"/>
              <w:color w:val="000000"/>
              <w:sz w:val="20"/>
            </w:rPr>
            <w:t xml:space="preserve"> 2 and </w:t>
          </w:r>
          <w:proofErr w:type="spellStart"/>
          <w:r w:rsidRPr="001D6930">
            <w:rPr>
              <w:rFonts w:ascii="Times New Roman" w:eastAsia="Times New Roman" w:hAnsi="Times New Roman" w:cs="Times New Roman"/>
              <w:color w:val="000000"/>
              <w:sz w:val="20"/>
            </w:rPr>
            <w:t>Infrasil</w:t>
          </w:r>
          <w:proofErr w:type="spellEnd"/>
          <w:r w:rsidRPr="001D6930">
            <w:rPr>
              <w:rFonts w:ascii="Times New Roman" w:eastAsia="Times New Roman" w:hAnsi="Times New Roman" w:cs="Times New Roman"/>
              <w:color w:val="000000"/>
              <w:sz w:val="20"/>
            </w:rPr>
            <w:t xml:space="preserve"> 301," in </w:t>
          </w:r>
          <w:r w:rsidRPr="001D6930">
            <w:rPr>
              <w:rFonts w:ascii="Times New Roman" w:eastAsia="Times New Roman" w:hAnsi="Times New Roman" w:cs="Times New Roman"/>
              <w:i/>
              <w:iCs/>
              <w:color w:val="000000"/>
              <w:sz w:val="20"/>
            </w:rPr>
            <w:t>Cryogenic Optical Systems and Instruments XII</w:t>
          </w:r>
          <w:r w:rsidRPr="001D6930">
            <w:rPr>
              <w:rFonts w:ascii="Times New Roman" w:eastAsia="Times New Roman" w:hAnsi="Times New Roman" w:cs="Times New Roman"/>
              <w:color w:val="000000"/>
              <w:sz w:val="20"/>
            </w:rPr>
            <w:t xml:space="preserve"> (SPIE, 2007), Vol. 6692, p. 669204.</w:t>
          </w:r>
        </w:p>
        <w:p w14:paraId="1BBD7AB3" w14:textId="77777777" w:rsidR="001D6930" w:rsidRPr="001D6930" w:rsidRDefault="001D6930">
          <w:pPr>
            <w:autoSpaceDE w:val="0"/>
            <w:autoSpaceDN w:val="0"/>
            <w:ind w:hanging="640"/>
            <w:divId w:val="1877229570"/>
            <w:rPr>
              <w:rFonts w:ascii="Times New Roman" w:eastAsia="Times New Roman" w:hAnsi="Times New Roman" w:cs="Times New Roman"/>
              <w:color w:val="000000"/>
              <w:sz w:val="20"/>
            </w:rPr>
          </w:pPr>
          <w:r w:rsidRPr="001D6930">
            <w:rPr>
              <w:rFonts w:ascii="Times New Roman" w:eastAsia="Times New Roman" w:hAnsi="Times New Roman" w:cs="Times New Roman"/>
              <w:color w:val="000000"/>
              <w:sz w:val="20"/>
            </w:rPr>
            <w:t xml:space="preserve">28. </w:t>
          </w:r>
          <w:r w:rsidRPr="001D6930">
            <w:rPr>
              <w:rFonts w:ascii="Times New Roman" w:eastAsia="Times New Roman" w:hAnsi="Times New Roman" w:cs="Times New Roman"/>
              <w:color w:val="000000"/>
              <w:sz w:val="20"/>
            </w:rPr>
            <w:tab/>
            <w:t xml:space="preserve">K. O. Park and J. Sivertsen, "Infrared Absorption and OH Ions in Annealed </w:t>
          </w:r>
          <w:proofErr w:type="spellStart"/>
          <w:r w:rsidRPr="001D6930">
            <w:rPr>
              <w:rFonts w:ascii="Times New Roman" w:eastAsia="Times New Roman" w:hAnsi="Times New Roman" w:cs="Times New Roman"/>
              <w:color w:val="000000"/>
              <w:sz w:val="20"/>
            </w:rPr>
            <w:t>BaO</w:t>
          </w:r>
          <w:proofErr w:type="spellEnd"/>
          <w:r w:rsidRPr="001D6930">
            <w:rPr>
              <w:rFonts w:ascii="Times New Roman" w:eastAsia="Times New Roman" w:hAnsi="Times New Roman" w:cs="Times New Roman"/>
              <w:color w:val="000000"/>
              <w:sz w:val="20"/>
            </w:rPr>
            <w:t xml:space="preserve"> Crystals," Physics Letters </w:t>
          </w:r>
          <w:r w:rsidRPr="001D6930">
            <w:rPr>
              <w:rFonts w:ascii="Times New Roman" w:eastAsia="Times New Roman" w:hAnsi="Times New Roman" w:cs="Times New Roman"/>
              <w:b/>
              <w:bCs/>
              <w:color w:val="000000"/>
              <w:sz w:val="20"/>
            </w:rPr>
            <w:t>79A</w:t>
          </w:r>
          <w:r w:rsidRPr="001D6930">
            <w:rPr>
              <w:rFonts w:ascii="Times New Roman" w:eastAsia="Times New Roman" w:hAnsi="Times New Roman" w:cs="Times New Roman"/>
              <w:color w:val="000000"/>
              <w:sz w:val="20"/>
            </w:rPr>
            <w:t>, 245–248 (1980).</w:t>
          </w:r>
        </w:p>
        <w:p w14:paraId="4F18E684" w14:textId="77777777" w:rsidR="001D6930" w:rsidRPr="001D6930" w:rsidRDefault="001D6930">
          <w:pPr>
            <w:autoSpaceDE w:val="0"/>
            <w:autoSpaceDN w:val="0"/>
            <w:ind w:hanging="640"/>
            <w:divId w:val="516163662"/>
            <w:rPr>
              <w:rFonts w:ascii="Times New Roman" w:eastAsia="Times New Roman" w:hAnsi="Times New Roman" w:cs="Times New Roman"/>
              <w:color w:val="000000"/>
              <w:sz w:val="20"/>
            </w:rPr>
          </w:pPr>
          <w:r w:rsidRPr="001D6930">
            <w:rPr>
              <w:rFonts w:ascii="Times New Roman" w:eastAsia="Times New Roman" w:hAnsi="Times New Roman" w:cs="Times New Roman"/>
              <w:color w:val="000000"/>
              <w:sz w:val="20"/>
            </w:rPr>
            <w:t xml:space="preserve">29. </w:t>
          </w:r>
          <w:r w:rsidRPr="001D6930">
            <w:rPr>
              <w:rFonts w:ascii="Times New Roman" w:eastAsia="Times New Roman" w:hAnsi="Times New Roman" w:cs="Times New Roman"/>
              <w:color w:val="000000"/>
              <w:sz w:val="20"/>
            </w:rPr>
            <w:tab/>
            <w:t xml:space="preserve">R. J. Davis, "Factors Affecting the Transmittance of Lithium Fluoride and Barium Fluoride in the Vacuum Ultraviolet*," Journal of Optical Society of America </w:t>
          </w:r>
          <w:r w:rsidRPr="001D6930">
            <w:rPr>
              <w:rFonts w:ascii="Times New Roman" w:eastAsia="Times New Roman" w:hAnsi="Times New Roman" w:cs="Times New Roman"/>
              <w:b/>
              <w:bCs/>
              <w:color w:val="000000"/>
              <w:sz w:val="20"/>
            </w:rPr>
            <w:t>56</w:t>
          </w:r>
          <w:r w:rsidRPr="001D6930">
            <w:rPr>
              <w:rFonts w:ascii="Times New Roman" w:eastAsia="Times New Roman" w:hAnsi="Times New Roman" w:cs="Times New Roman"/>
              <w:color w:val="000000"/>
              <w:sz w:val="20"/>
            </w:rPr>
            <w:t>, 837–839 (1966).</w:t>
          </w:r>
        </w:p>
        <w:p w14:paraId="26BD1EEA" w14:textId="0950265B" w:rsidR="00A001CE" w:rsidRPr="00F207AB" w:rsidRDefault="001D6930" w:rsidP="001D6930">
          <w:pPr>
            <w:autoSpaceDE w:val="0"/>
            <w:autoSpaceDN w:val="0"/>
            <w:divId w:val="15889971"/>
            <w:rPr>
              <w:rFonts w:cstheme="minorHAnsi"/>
              <w:szCs w:val="17"/>
            </w:rPr>
          </w:pPr>
          <w:r w:rsidRPr="001D6930">
            <w:rPr>
              <w:rFonts w:ascii="Calibri" w:eastAsia="Times New Roman" w:hAnsi="Calibri" w:cs="Calibri"/>
              <w:color w:val="000000"/>
              <w:sz w:val="20"/>
            </w:rPr>
            <w:t> </w:t>
          </w:r>
        </w:p>
      </w:sdtContent>
    </w:sdt>
    <w:p w14:paraId="64D574CF" w14:textId="77777777" w:rsidR="00E61943" w:rsidRDefault="00E61943" w:rsidP="000C0C7B">
      <w:pPr>
        <w:pStyle w:val="26References"/>
        <w:numPr>
          <w:ilvl w:val="0"/>
          <w:numId w:val="0"/>
        </w:numPr>
        <w:ind w:left="360"/>
      </w:pPr>
    </w:p>
    <w:sectPr w:rsidR="00E61943" w:rsidSect="00773CCD">
      <w:pgSz w:w="12240" w:h="15840" w:code="1"/>
      <w:pgMar w:top="1872" w:right="2347" w:bottom="1872" w:left="23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dvOT9cb306be.B">
    <w:altName w:val="Arial"/>
    <w:panose1 w:val="020B0604020202020204"/>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056C67C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A04694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EAC41E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432425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3FCE50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DA686B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9B600B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584915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77C0D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E844B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017EF2"/>
    <w:multiLevelType w:val="multilevel"/>
    <w:tmpl w:val="03017EF2"/>
    <w:lvl w:ilvl="0">
      <w:start w:val="1"/>
      <w:numFmt w:val="decimal"/>
      <w:pStyle w:val="OSAReference"/>
      <w:suff w:val="space"/>
      <w:lvlText w:val="%1."/>
      <w:lvlJc w:val="left"/>
      <w:pPr>
        <w:ind w:left="360" w:hanging="216"/>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93A33AD"/>
    <w:multiLevelType w:val="hybridMultilevel"/>
    <w:tmpl w:val="831E8016"/>
    <w:lvl w:ilvl="0" w:tplc="2AE4E9C6">
      <w:start w:val="1"/>
      <w:numFmt w:val="bullet"/>
      <w:pStyle w:val="17ListBulleted"/>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4010ED4"/>
    <w:multiLevelType w:val="multilevel"/>
    <w:tmpl w:val="72E88FE4"/>
    <w:lvl w:ilvl="0">
      <w:start w:val="1"/>
      <w:numFmt w:val="decimal"/>
      <w:pStyle w:val="08SectionHeader1"/>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15:restartNumberingAfterBreak="0">
    <w:nsid w:val="18C57920"/>
    <w:multiLevelType w:val="hybridMultilevel"/>
    <w:tmpl w:val="4F4CA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EF7D92"/>
    <w:multiLevelType w:val="multilevel"/>
    <w:tmpl w:val="4A5E7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D772220"/>
    <w:multiLevelType w:val="hybridMultilevel"/>
    <w:tmpl w:val="4C54C734"/>
    <w:lvl w:ilvl="0" w:tplc="D04ED72E">
      <w:start w:val="1"/>
      <w:numFmt w:val="decimal"/>
      <w:pStyle w:val="26References"/>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0092A81"/>
    <w:multiLevelType w:val="hybridMultilevel"/>
    <w:tmpl w:val="C66A4742"/>
    <w:lvl w:ilvl="0" w:tplc="0409000F">
      <w:start w:val="1"/>
      <w:numFmt w:val="decimal"/>
      <w:lvlText w:val="%1."/>
      <w:lvlJc w:val="left"/>
      <w:pPr>
        <w:ind w:left="80" w:hanging="360"/>
      </w:pPr>
    </w:lvl>
    <w:lvl w:ilvl="1" w:tplc="04090019" w:tentative="1">
      <w:start w:val="1"/>
      <w:numFmt w:val="lowerLetter"/>
      <w:lvlText w:val="%2."/>
      <w:lvlJc w:val="left"/>
      <w:pPr>
        <w:ind w:left="800" w:hanging="360"/>
      </w:pPr>
    </w:lvl>
    <w:lvl w:ilvl="2" w:tplc="0409001B" w:tentative="1">
      <w:start w:val="1"/>
      <w:numFmt w:val="lowerRoman"/>
      <w:lvlText w:val="%3."/>
      <w:lvlJc w:val="right"/>
      <w:pPr>
        <w:ind w:left="1520" w:hanging="180"/>
      </w:pPr>
    </w:lvl>
    <w:lvl w:ilvl="3" w:tplc="0409000F" w:tentative="1">
      <w:start w:val="1"/>
      <w:numFmt w:val="decimal"/>
      <w:lvlText w:val="%4."/>
      <w:lvlJc w:val="left"/>
      <w:pPr>
        <w:ind w:left="2240" w:hanging="360"/>
      </w:pPr>
    </w:lvl>
    <w:lvl w:ilvl="4" w:tplc="04090019" w:tentative="1">
      <w:start w:val="1"/>
      <w:numFmt w:val="lowerLetter"/>
      <w:lvlText w:val="%5."/>
      <w:lvlJc w:val="left"/>
      <w:pPr>
        <w:ind w:left="2960" w:hanging="360"/>
      </w:pPr>
    </w:lvl>
    <w:lvl w:ilvl="5" w:tplc="0409001B" w:tentative="1">
      <w:start w:val="1"/>
      <w:numFmt w:val="lowerRoman"/>
      <w:lvlText w:val="%6."/>
      <w:lvlJc w:val="right"/>
      <w:pPr>
        <w:ind w:left="3680" w:hanging="180"/>
      </w:pPr>
    </w:lvl>
    <w:lvl w:ilvl="6" w:tplc="0409000F" w:tentative="1">
      <w:start w:val="1"/>
      <w:numFmt w:val="decimal"/>
      <w:lvlText w:val="%7."/>
      <w:lvlJc w:val="left"/>
      <w:pPr>
        <w:ind w:left="4400" w:hanging="360"/>
      </w:pPr>
    </w:lvl>
    <w:lvl w:ilvl="7" w:tplc="04090019" w:tentative="1">
      <w:start w:val="1"/>
      <w:numFmt w:val="lowerLetter"/>
      <w:lvlText w:val="%8."/>
      <w:lvlJc w:val="left"/>
      <w:pPr>
        <w:ind w:left="5120" w:hanging="360"/>
      </w:pPr>
    </w:lvl>
    <w:lvl w:ilvl="8" w:tplc="0409001B" w:tentative="1">
      <w:start w:val="1"/>
      <w:numFmt w:val="lowerRoman"/>
      <w:lvlText w:val="%9."/>
      <w:lvlJc w:val="right"/>
      <w:pPr>
        <w:ind w:left="5840" w:hanging="180"/>
      </w:pPr>
    </w:lvl>
  </w:abstractNum>
  <w:abstractNum w:abstractNumId="17" w15:restartNumberingAfterBreak="0">
    <w:nsid w:val="3B557C90"/>
    <w:multiLevelType w:val="hybridMultilevel"/>
    <w:tmpl w:val="DEB6A4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49929DE"/>
    <w:multiLevelType w:val="hybridMultilevel"/>
    <w:tmpl w:val="D6FE65AC"/>
    <w:lvl w:ilvl="0" w:tplc="FB5EEEB8">
      <w:start w:val="1"/>
      <w:numFmt w:val="decimal"/>
      <w:pStyle w:val="19ListNumber1"/>
      <w:lvlText w:val="%1."/>
      <w:lvlJc w:val="left"/>
      <w:pPr>
        <w:ind w:left="648" w:hanging="360"/>
      </w:p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15:restartNumberingAfterBreak="0">
    <w:nsid w:val="57BB6430"/>
    <w:multiLevelType w:val="hybridMultilevel"/>
    <w:tmpl w:val="2138BE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602A0A"/>
    <w:multiLevelType w:val="hybridMultilevel"/>
    <w:tmpl w:val="5B621E72"/>
    <w:lvl w:ilvl="0" w:tplc="805A9A1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B3B1349"/>
    <w:multiLevelType w:val="hybridMultilevel"/>
    <w:tmpl w:val="F906F310"/>
    <w:lvl w:ilvl="0" w:tplc="26A61E82">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EC84BF4"/>
    <w:multiLevelType w:val="hybridMultilevel"/>
    <w:tmpl w:val="D6761426"/>
    <w:lvl w:ilvl="0" w:tplc="C3BE05EE">
      <w:start w:val="1"/>
      <w:numFmt w:val="lowerLetter"/>
      <w:pStyle w:val="19ListNumber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C2B60E7"/>
    <w:multiLevelType w:val="hybridMultilevel"/>
    <w:tmpl w:val="5C129096"/>
    <w:lvl w:ilvl="0" w:tplc="5484AB50">
      <w:start w:val="1"/>
      <w:numFmt w:val="decimal"/>
      <w:lvlText w:val="%1."/>
      <w:lvlJc w:val="left"/>
      <w:pPr>
        <w:ind w:left="-280" w:hanging="360"/>
      </w:pPr>
      <w:rPr>
        <w:rFonts w:hint="default"/>
        <w:sz w:val="20"/>
        <w:szCs w:val="20"/>
      </w:rPr>
    </w:lvl>
    <w:lvl w:ilvl="1" w:tplc="04090019" w:tentative="1">
      <w:start w:val="1"/>
      <w:numFmt w:val="lowerLetter"/>
      <w:lvlText w:val="%2."/>
      <w:lvlJc w:val="left"/>
      <w:pPr>
        <w:ind w:left="440" w:hanging="360"/>
      </w:pPr>
    </w:lvl>
    <w:lvl w:ilvl="2" w:tplc="0409001B" w:tentative="1">
      <w:start w:val="1"/>
      <w:numFmt w:val="lowerRoman"/>
      <w:lvlText w:val="%3."/>
      <w:lvlJc w:val="right"/>
      <w:pPr>
        <w:ind w:left="1160" w:hanging="180"/>
      </w:pPr>
    </w:lvl>
    <w:lvl w:ilvl="3" w:tplc="0409000F" w:tentative="1">
      <w:start w:val="1"/>
      <w:numFmt w:val="decimal"/>
      <w:lvlText w:val="%4."/>
      <w:lvlJc w:val="left"/>
      <w:pPr>
        <w:ind w:left="1880" w:hanging="360"/>
      </w:pPr>
    </w:lvl>
    <w:lvl w:ilvl="4" w:tplc="04090019" w:tentative="1">
      <w:start w:val="1"/>
      <w:numFmt w:val="lowerLetter"/>
      <w:lvlText w:val="%5."/>
      <w:lvlJc w:val="left"/>
      <w:pPr>
        <w:ind w:left="2600" w:hanging="360"/>
      </w:pPr>
    </w:lvl>
    <w:lvl w:ilvl="5" w:tplc="0409001B" w:tentative="1">
      <w:start w:val="1"/>
      <w:numFmt w:val="lowerRoman"/>
      <w:lvlText w:val="%6."/>
      <w:lvlJc w:val="right"/>
      <w:pPr>
        <w:ind w:left="3320" w:hanging="180"/>
      </w:pPr>
    </w:lvl>
    <w:lvl w:ilvl="6" w:tplc="0409000F" w:tentative="1">
      <w:start w:val="1"/>
      <w:numFmt w:val="decimal"/>
      <w:lvlText w:val="%7."/>
      <w:lvlJc w:val="left"/>
      <w:pPr>
        <w:ind w:left="4040" w:hanging="360"/>
      </w:pPr>
    </w:lvl>
    <w:lvl w:ilvl="7" w:tplc="04090019" w:tentative="1">
      <w:start w:val="1"/>
      <w:numFmt w:val="lowerLetter"/>
      <w:lvlText w:val="%8."/>
      <w:lvlJc w:val="left"/>
      <w:pPr>
        <w:ind w:left="4760" w:hanging="360"/>
      </w:pPr>
    </w:lvl>
    <w:lvl w:ilvl="8" w:tplc="0409001B" w:tentative="1">
      <w:start w:val="1"/>
      <w:numFmt w:val="lowerRoman"/>
      <w:lvlText w:val="%9."/>
      <w:lvlJc w:val="right"/>
      <w:pPr>
        <w:ind w:left="5480" w:hanging="180"/>
      </w:pPr>
    </w:lvl>
  </w:abstractNum>
  <w:num w:numId="1" w16cid:durableId="217516318">
    <w:abstractNumId w:val="15"/>
  </w:num>
  <w:num w:numId="2" w16cid:durableId="177546040">
    <w:abstractNumId w:val="20"/>
  </w:num>
  <w:num w:numId="3" w16cid:durableId="326910112">
    <w:abstractNumId w:val="13"/>
  </w:num>
  <w:num w:numId="4" w16cid:durableId="1508785141">
    <w:abstractNumId w:val="17"/>
  </w:num>
  <w:num w:numId="5" w16cid:durableId="805397564">
    <w:abstractNumId w:val="12"/>
  </w:num>
  <w:num w:numId="6" w16cid:durableId="1278290180">
    <w:abstractNumId w:val="19"/>
  </w:num>
  <w:num w:numId="7" w16cid:durableId="38676968">
    <w:abstractNumId w:val="18"/>
  </w:num>
  <w:num w:numId="8" w16cid:durableId="1382099040">
    <w:abstractNumId w:val="22"/>
  </w:num>
  <w:num w:numId="9" w16cid:durableId="1057358201">
    <w:abstractNumId w:val="11"/>
  </w:num>
  <w:num w:numId="10" w16cid:durableId="285040416">
    <w:abstractNumId w:val="9"/>
  </w:num>
  <w:num w:numId="11" w16cid:durableId="1393697077">
    <w:abstractNumId w:val="7"/>
  </w:num>
  <w:num w:numId="12" w16cid:durableId="341013025">
    <w:abstractNumId w:val="6"/>
  </w:num>
  <w:num w:numId="13" w16cid:durableId="929585743">
    <w:abstractNumId w:val="5"/>
  </w:num>
  <w:num w:numId="14" w16cid:durableId="1720785697">
    <w:abstractNumId w:val="4"/>
  </w:num>
  <w:num w:numId="15" w16cid:durableId="1733305134">
    <w:abstractNumId w:val="8"/>
  </w:num>
  <w:num w:numId="16" w16cid:durableId="1183520823">
    <w:abstractNumId w:val="3"/>
  </w:num>
  <w:num w:numId="17" w16cid:durableId="1975670790">
    <w:abstractNumId w:val="2"/>
  </w:num>
  <w:num w:numId="18" w16cid:durableId="1823081789">
    <w:abstractNumId w:val="1"/>
  </w:num>
  <w:num w:numId="19" w16cid:durableId="1971521299">
    <w:abstractNumId w:val="0"/>
  </w:num>
  <w:num w:numId="20" w16cid:durableId="857889307">
    <w:abstractNumId w:val="21"/>
  </w:num>
  <w:num w:numId="21" w16cid:durableId="202593988">
    <w:abstractNumId w:val="14"/>
  </w:num>
  <w:num w:numId="22" w16cid:durableId="1393386381">
    <w:abstractNumId w:val="10"/>
  </w:num>
  <w:num w:numId="23" w16cid:durableId="1004363669">
    <w:abstractNumId w:val="16"/>
  </w:num>
  <w:num w:numId="24" w16cid:durableId="1209801791">
    <w:abstractNumId w:val="2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50"/>
  <w:activeWritingStyle w:appName="MSWord" w:lang="fr-FR" w:vendorID="64" w:dllVersion="6" w:nlCheck="1" w:checkStyle="0"/>
  <w:activeWritingStyle w:appName="MSWord" w:lang="en-US" w:vendorID="64" w:dllVersion="6" w:nlCheck="1" w:checkStyle="0"/>
  <w:activeWritingStyle w:appName="MSWord" w:lang="en-US" w:vendorID="64" w:dllVersion="4096" w:nlCheck="1" w:checkStyle="0"/>
  <w:activeWritingStyle w:appName="MSWord" w:lang="fr-FR" w:vendorID="64" w:dllVersion="4096" w:nlCheck="1" w:checkStyle="0"/>
  <w:activeWritingStyle w:appName="MSWord" w:lang="en-US" w:vendorID="64" w:dllVersion="0" w:nlCheck="1" w:checkStyle="0"/>
  <w:activeWritingStyle w:appName="MSWord" w:lang="fr-FR" w:vendorID="64" w:dllVersion="0" w:nlCheck="1" w:checkStyle="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663"/>
    <w:rsid w:val="000026D0"/>
    <w:rsid w:val="00002E70"/>
    <w:rsid w:val="00004A78"/>
    <w:rsid w:val="00010E27"/>
    <w:rsid w:val="00015EBD"/>
    <w:rsid w:val="00021B9D"/>
    <w:rsid w:val="00022A47"/>
    <w:rsid w:val="00022D16"/>
    <w:rsid w:val="00025C31"/>
    <w:rsid w:val="00025EED"/>
    <w:rsid w:val="00025EFB"/>
    <w:rsid w:val="00036639"/>
    <w:rsid w:val="000366A8"/>
    <w:rsid w:val="000615EE"/>
    <w:rsid w:val="00062D82"/>
    <w:rsid w:val="00066E9E"/>
    <w:rsid w:val="00086BC8"/>
    <w:rsid w:val="00092896"/>
    <w:rsid w:val="000967D8"/>
    <w:rsid w:val="000A1A24"/>
    <w:rsid w:val="000B0402"/>
    <w:rsid w:val="000C0C7B"/>
    <w:rsid w:val="000F13AE"/>
    <w:rsid w:val="001008DC"/>
    <w:rsid w:val="001047F0"/>
    <w:rsid w:val="0012111D"/>
    <w:rsid w:val="001274B5"/>
    <w:rsid w:val="00133A94"/>
    <w:rsid w:val="00136980"/>
    <w:rsid w:val="00147102"/>
    <w:rsid w:val="00155018"/>
    <w:rsid w:val="00176184"/>
    <w:rsid w:val="0018075C"/>
    <w:rsid w:val="001920EE"/>
    <w:rsid w:val="00195F80"/>
    <w:rsid w:val="001A14C9"/>
    <w:rsid w:val="001A28CD"/>
    <w:rsid w:val="001C1A8F"/>
    <w:rsid w:val="001C3DF7"/>
    <w:rsid w:val="001C551B"/>
    <w:rsid w:val="001C69F4"/>
    <w:rsid w:val="001D6930"/>
    <w:rsid w:val="001E01C7"/>
    <w:rsid w:val="0020118A"/>
    <w:rsid w:val="00225EE0"/>
    <w:rsid w:val="00226F65"/>
    <w:rsid w:val="00227D3B"/>
    <w:rsid w:val="00231D4F"/>
    <w:rsid w:val="00237A56"/>
    <w:rsid w:val="00241F85"/>
    <w:rsid w:val="00265171"/>
    <w:rsid w:val="00271DF7"/>
    <w:rsid w:val="00285F00"/>
    <w:rsid w:val="002A2E82"/>
    <w:rsid w:val="002A3B7B"/>
    <w:rsid w:val="002D43D6"/>
    <w:rsid w:val="002E0DDB"/>
    <w:rsid w:val="002E2F1C"/>
    <w:rsid w:val="002F13BA"/>
    <w:rsid w:val="002F14ED"/>
    <w:rsid w:val="002F389C"/>
    <w:rsid w:val="003017A2"/>
    <w:rsid w:val="003271EC"/>
    <w:rsid w:val="00331AB2"/>
    <w:rsid w:val="00333C67"/>
    <w:rsid w:val="00343853"/>
    <w:rsid w:val="00347C40"/>
    <w:rsid w:val="00350965"/>
    <w:rsid w:val="00362044"/>
    <w:rsid w:val="0036209C"/>
    <w:rsid w:val="00380D44"/>
    <w:rsid w:val="00383120"/>
    <w:rsid w:val="00383428"/>
    <w:rsid w:val="00391E57"/>
    <w:rsid w:val="00391FD2"/>
    <w:rsid w:val="00394FAA"/>
    <w:rsid w:val="003A0A44"/>
    <w:rsid w:val="003A2835"/>
    <w:rsid w:val="003A770B"/>
    <w:rsid w:val="003B1339"/>
    <w:rsid w:val="003E2CB9"/>
    <w:rsid w:val="003F2F9F"/>
    <w:rsid w:val="004048F5"/>
    <w:rsid w:val="00413A22"/>
    <w:rsid w:val="00416CDD"/>
    <w:rsid w:val="00432E94"/>
    <w:rsid w:val="00435547"/>
    <w:rsid w:val="004367CA"/>
    <w:rsid w:val="0044575B"/>
    <w:rsid w:val="0046510A"/>
    <w:rsid w:val="004723FD"/>
    <w:rsid w:val="004814C1"/>
    <w:rsid w:val="0048331C"/>
    <w:rsid w:val="004876E5"/>
    <w:rsid w:val="004969C9"/>
    <w:rsid w:val="00497360"/>
    <w:rsid w:val="004A3FDD"/>
    <w:rsid w:val="004B70C3"/>
    <w:rsid w:val="004D54AD"/>
    <w:rsid w:val="004D61A8"/>
    <w:rsid w:val="004D62EB"/>
    <w:rsid w:val="004E5380"/>
    <w:rsid w:val="004F6039"/>
    <w:rsid w:val="00510E7A"/>
    <w:rsid w:val="00521DE8"/>
    <w:rsid w:val="00535347"/>
    <w:rsid w:val="005516CF"/>
    <w:rsid w:val="00560F5B"/>
    <w:rsid w:val="0056102B"/>
    <w:rsid w:val="00573802"/>
    <w:rsid w:val="00577A8D"/>
    <w:rsid w:val="00591164"/>
    <w:rsid w:val="00595A48"/>
    <w:rsid w:val="005A1BB2"/>
    <w:rsid w:val="005A33E2"/>
    <w:rsid w:val="005A4077"/>
    <w:rsid w:val="005B09F2"/>
    <w:rsid w:val="005B1B5B"/>
    <w:rsid w:val="005B641F"/>
    <w:rsid w:val="005C5922"/>
    <w:rsid w:val="005D1EBA"/>
    <w:rsid w:val="005D765D"/>
    <w:rsid w:val="005F4008"/>
    <w:rsid w:val="006005DA"/>
    <w:rsid w:val="00615455"/>
    <w:rsid w:val="00615B0F"/>
    <w:rsid w:val="006270B3"/>
    <w:rsid w:val="00630F57"/>
    <w:rsid w:val="00643829"/>
    <w:rsid w:val="00644633"/>
    <w:rsid w:val="0064652F"/>
    <w:rsid w:val="006508E1"/>
    <w:rsid w:val="00664DAA"/>
    <w:rsid w:val="00674706"/>
    <w:rsid w:val="0069019F"/>
    <w:rsid w:val="006977E6"/>
    <w:rsid w:val="006B1167"/>
    <w:rsid w:val="006E097B"/>
    <w:rsid w:val="006E3663"/>
    <w:rsid w:val="006E6F71"/>
    <w:rsid w:val="006F2D42"/>
    <w:rsid w:val="00702991"/>
    <w:rsid w:val="00702DA5"/>
    <w:rsid w:val="0071565D"/>
    <w:rsid w:val="007157C5"/>
    <w:rsid w:val="00742BFF"/>
    <w:rsid w:val="00750E74"/>
    <w:rsid w:val="00762B85"/>
    <w:rsid w:val="00773CCD"/>
    <w:rsid w:val="00774E58"/>
    <w:rsid w:val="007A717D"/>
    <w:rsid w:val="007B1875"/>
    <w:rsid w:val="007B2071"/>
    <w:rsid w:val="007B6528"/>
    <w:rsid w:val="007C166A"/>
    <w:rsid w:val="007C2BCB"/>
    <w:rsid w:val="007C5FC6"/>
    <w:rsid w:val="007D4680"/>
    <w:rsid w:val="007D7494"/>
    <w:rsid w:val="007E1A52"/>
    <w:rsid w:val="007F35CC"/>
    <w:rsid w:val="00801532"/>
    <w:rsid w:val="0080185D"/>
    <w:rsid w:val="00802749"/>
    <w:rsid w:val="00804C9B"/>
    <w:rsid w:val="0081277C"/>
    <w:rsid w:val="0081577A"/>
    <w:rsid w:val="00824C53"/>
    <w:rsid w:val="00825EA5"/>
    <w:rsid w:val="0083075B"/>
    <w:rsid w:val="008308B6"/>
    <w:rsid w:val="008A683D"/>
    <w:rsid w:val="008C4F57"/>
    <w:rsid w:val="008C57CE"/>
    <w:rsid w:val="008D78AB"/>
    <w:rsid w:val="008E4C0E"/>
    <w:rsid w:val="008E4E83"/>
    <w:rsid w:val="008F2112"/>
    <w:rsid w:val="008F25EB"/>
    <w:rsid w:val="0090342A"/>
    <w:rsid w:val="00907C09"/>
    <w:rsid w:val="00916E70"/>
    <w:rsid w:val="009442D0"/>
    <w:rsid w:val="009508BC"/>
    <w:rsid w:val="00962FF7"/>
    <w:rsid w:val="00974BEF"/>
    <w:rsid w:val="00976A8F"/>
    <w:rsid w:val="009849F6"/>
    <w:rsid w:val="009909E8"/>
    <w:rsid w:val="00994199"/>
    <w:rsid w:val="009950E1"/>
    <w:rsid w:val="009C270B"/>
    <w:rsid w:val="009C2C16"/>
    <w:rsid w:val="009D1E41"/>
    <w:rsid w:val="009D38BF"/>
    <w:rsid w:val="009F0CE9"/>
    <w:rsid w:val="009F7201"/>
    <w:rsid w:val="009F795F"/>
    <w:rsid w:val="00A001CE"/>
    <w:rsid w:val="00A035D7"/>
    <w:rsid w:val="00A05A2A"/>
    <w:rsid w:val="00A06C24"/>
    <w:rsid w:val="00A24A25"/>
    <w:rsid w:val="00A40EFB"/>
    <w:rsid w:val="00A43C17"/>
    <w:rsid w:val="00A52528"/>
    <w:rsid w:val="00A55B30"/>
    <w:rsid w:val="00A568B6"/>
    <w:rsid w:val="00A62764"/>
    <w:rsid w:val="00A75FA5"/>
    <w:rsid w:val="00A814A6"/>
    <w:rsid w:val="00A85D05"/>
    <w:rsid w:val="00A8714A"/>
    <w:rsid w:val="00A96019"/>
    <w:rsid w:val="00AA2AB0"/>
    <w:rsid w:val="00AA340D"/>
    <w:rsid w:val="00AA4F17"/>
    <w:rsid w:val="00AC4FAD"/>
    <w:rsid w:val="00AD0FE4"/>
    <w:rsid w:val="00AE6551"/>
    <w:rsid w:val="00AE6B2F"/>
    <w:rsid w:val="00AF66F6"/>
    <w:rsid w:val="00AF719D"/>
    <w:rsid w:val="00B06AED"/>
    <w:rsid w:val="00B13E04"/>
    <w:rsid w:val="00B14217"/>
    <w:rsid w:val="00B345AD"/>
    <w:rsid w:val="00B44C5A"/>
    <w:rsid w:val="00B45FEF"/>
    <w:rsid w:val="00B73784"/>
    <w:rsid w:val="00B802FD"/>
    <w:rsid w:val="00B971C8"/>
    <w:rsid w:val="00BA1E28"/>
    <w:rsid w:val="00BA2297"/>
    <w:rsid w:val="00BA2412"/>
    <w:rsid w:val="00BB19BB"/>
    <w:rsid w:val="00BB69CA"/>
    <w:rsid w:val="00BB73D5"/>
    <w:rsid w:val="00BC55D1"/>
    <w:rsid w:val="00BD2F0B"/>
    <w:rsid w:val="00BD68E4"/>
    <w:rsid w:val="00BF2C15"/>
    <w:rsid w:val="00BF64A9"/>
    <w:rsid w:val="00C01DD1"/>
    <w:rsid w:val="00C03F85"/>
    <w:rsid w:val="00C114BA"/>
    <w:rsid w:val="00C15748"/>
    <w:rsid w:val="00C202EA"/>
    <w:rsid w:val="00C216D8"/>
    <w:rsid w:val="00C225A3"/>
    <w:rsid w:val="00C413BF"/>
    <w:rsid w:val="00C44042"/>
    <w:rsid w:val="00C652A4"/>
    <w:rsid w:val="00C90584"/>
    <w:rsid w:val="00CB0396"/>
    <w:rsid w:val="00CD0466"/>
    <w:rsid w:val="00CE3BAD"/>
    <w:rsid w:val="00CE587E"/>
    <w:rsid w:val="00CE66A8"/>
    <w:rsid w:val="00CF34F0"/>
    <w:rsid w:val="00D07434"/>
    <w:rsid w:val="00D2683C"/>
    <w:rsid w:val="00D4229B"/>
    <w:rsid w:val="00D4248B"/>
    <w:rsid w:val="00D44604"/>
    <w:rsid w:val="00D51CDD"/>
    <w:rsid w:val="00D73966"/>
    <w:rsid w:val="00D73EE2"/>
    <w:rsid w:val="00D856BA"/>
    <w:rsid w:val="00D91A4A"/>
    <w:rsid w:val="00D95732"/>
    <w:rsid w:val="00DA031D"/>
    <w:rsid w:val="00DA31D1"/>
    <w:rsid w:val="00DB3216"/>
    <w:rsid w:val="00DD163E"/>
    <w:rsid w:val="00DD2514"/>
    <w:rsid w:val="00DD3D4A"/>
    <w:rsid w:val="00DE6B96"/>
    <w:rsid w:val="00DF10EB"/>
    <w:rsid w:val="00DF6C7C"/>
    <w:rsid w:val="00E00665"/>
    <w:rsid w:val="00E07763"/>
    <w:rsid w:val="00E116B8"/>
    <w:rsid w:val="00E321F1"/>
    <w:rsid w:val="00E61943"/>
    <w:rsid w:val="00E71198"/>
    <w:rsid w:val="00E767E7"/>
    <w:rsid w:val="00E80B0D"/>
    <w:rsid w:val="00E86B64"/>
    <w:rsid w:val="00E901D3"/>
    <w:rsid w:val="00EA0214"/>
    <w:rsid w:val="00EB38EC"/>
    <w:rsid w:val="00EB7638"/>
    <w:rsid w:val="00EC0262"/>
    <w:rsid w:val="00EC755F"/>
    <w:rsid w:val="00ED2C69"/>
    <w:rsid w:val="00ED708D"/>
    <w:rsid w:val="00ED7874"/>
    <w:rsid w:val="00EF09E8"/>
    <w:rsid w:val="00F07A6A"/>
    <w:rsid w:val="00F12984"/>
    <w:rsid w:val="00F22BFA"/>
    <w:rsid w:val="00F30F6F"/>
    <w:rsid w:val="00F33E52"/>
    <w:rsid w:val="00F34212"/>
    <w:rsid w:val="00F3556C"/>
    <w:rsid w:val="00F46114"/>
    <w:rsid w:val="00F47800"/>
    <w:rsid w:val="00F75B1B"/>
    <w:rsid w:val="00F77922"/>
    <w:rsid w:val="00F81BBA"/>
    <w:rsid w:val="00F81E06"/>
    <w:rsid w:val="00F92333"/>
    <w:rsid w:val="00F969F1"/>
    <w:rsid w:val="00FA1BFD"/>
    <w:rsid w:val="00FA7C71"/>
    <w:rsid w:val="00FB1919"/>
    <w:rsid w:val="00FC10AC"/>
    <w:rsid w:val="00FC19EE"/>
    <w:rsid w:val="00FC5DCC"/>
    <w:rsid w:val="00FD5E0D"/>
    <w:rsid w:val="00FE052E"/>
    <w:rsid w:val="00FF33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EAA1FA"/>
  <w15:docId w15:val="{A57EA313-6EC4-4D3B-9F7F-4679D2B52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rsid w:val="0020118A"/>
  </w:style>
  <w:style w:type="paragraph" w:styleId="Heading1">
    <w:name w:val="heading 1"/>
    <w:basedOn w:val="Normal"/>
    <w:next w:val="Normal"/>
    <w:link w:val="Heading1Char"/>
    <w:uiPriority w:val="9"/>
    <w:rsid w:val="006270B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1Title">
    <w:name w:val="01. Title"/>
    <w:basedOn w:val="Normal"/>
    <w:next w:val="02Author"/>
    <w:rsid w:val="000615EE"/>
    <w:pPr>
      <w:spacing w:after="0" w:line="240" w:lineRule="auto"/>
    </w:pPr>
    <w:rPr>
      <w:rFonts w:ascii="Arial" w:hAnsi="Arial"/>
      <w:b/>
      <w:spacing w:val="10"/>
      <w:kern w:val="32"/>
      <w:sz w:val="32"/>
    </w:rPr>
  </w:style>
  <w:style w:type="paragraph" w:customStyle="1" w:styleId="02Author-BOE">
    <w:name w:val="02. Author - BOE"/>
    <w:basedOn w:val="01Title"/>
    <w:next w:val="03AuthorAffiliation"/>
    <w:rsid w:val="000615EE"/>
    <w:pPr>
      <w:spacing w:before="240" w:after="80"/>
    </w:pPr>
    <w:rPr>
      <w:smallCaps/>
      <w:color w:val="7C130E"/>
      <w:spacing w:val="0"/>
      <w:kern w:val="0"/>
      <w:sz w:val="24"/>
    </w:rPr>
  </w:style>
  <w:style w:type="paragraph" w:customStyle="1" w:styleId="10BodySubsequentParagraph">
    <w:name w:val="10. Body Subsequent Paragraph"/>
    <w:basedOn w:val="09BodyFirstParagraph"/>
    <w:qFormat/>
    <w:rsid w:val="00A568B6"/>
    <w:pPr>
      <w:spacing w:before="0"/>
      <w:ind w:firstLine="288"/>
    </w:pPr>
  </w:style>
  <w:style w:type="paragraph" w:customStyle="1" w:styleId="03AuthorAffiliation">
    <w:name w:val="03. Author Affiliation"/>
    <w:basedOn w:val="NoSpacing"/>
    <w:next w:val="04Email"/>
    <w:qFormat/>
    <w:rsid w:val="00CE587E"/>
    <w:rPr>
      <w:rFonts w:ascii="Times New Roman" w:hAnsi="Times New Roman"/>
      <w:i/>
      <w:sz w:val="18"/>
    </w:rPr>
  </w:style>
  <w:style w:type="paragraph" w:customStyle="1" w:styleId="02Author-OE">
    <w:name w:val="02. Author - OE"/>
    <w:basedOn w:val="02Author-BOE"/>
    <w:next w:val="03AuthorAffiliation"/>
    <w:rsid w:val="00CE587E"/>
    <w:rPr>
      <w:color w:val="943634"/>
    </w:rPr>
  </w:style>
  <w:style w:type="paragraph" w:styleId="NoSpacing">
    <w:name w:val="No Spacing"/>
    <w:uiPriority w:val="1"/>
    <w:rsid w:val="009909E8"/>
    <w:pPr>
      <w:spacing w:after="0" w:line="240" w:lineRule="auto"/>
    </w:pPr>
  </w:style>
  <w:style w:type="paragraph" w:customStyle="1" w:styleId="02Author-OME">
    <w:name w:val="02. Author - OME"/>
    <w:basedOn w:val="02Author-BOE"/>
    <w:next w:val="03AuthorAffiliation"/>
    <w:rsid w:val="00416CDD"/>
    <w:rPr>
      <w:color w:val="1478B6"/>
    </w:rPr>
  </w:style>
  <w:style w:type="paragraph" w:customStyle="1" w:styleId="04Email">
    <w:name w:val="04. Email"/>
    <w:basedOn w:val="03AuthorAffiliation"/>
    <w:next w:val="06AbstractBody"/>
    <w:qFormat/>
    <w:rsid w:val="00416CDD"/>
    <w:rPr>
      <w:color w:val="2E2EB1"/>
    </w:rPr>
  </w:style>
  <w:style w:type="paragraph" w:customStyle="1" w:styleId="25ReferenceSectionHeader">
    <w:name w:val="25. Reference Section Header"/>
    <w:next w:val="26References"/>
    <w:qFormat/>
    <w:rsid w:val="00AD0FE4"/>
    <w:pPr>
      <w:spacing w:before="120" w:after="120" w:line="240" w:lineRule="auto"/>
    </w:pPr>
    <w:rPr>
      <w:rFonts w:ascii="Arial" w:hAnsi="Arial"/>
      <w:b/>
      <w:sz w:val="18"/>
    </w:rPr>
  </w:style>
  <w:style w:type="paragraph" w:customStyle="1" w:styleId="06AbstractBody">
    <w:name w:val="06. Abstract Body"/>
    <w:next w:val="07Copyright"/>
    <w:qFormat/>
    <w:rsid w:val="00BF64A9"/>
    <w:pPr>
      <w:spacing w:before="240" w:after="0" w:line="240" w:lineRule="auto"/>
      <w:jc w:val="both"/>
    </w:pPr>
    <w:rPr>
      <w:rFonts w:ascii="Times New Roman" w:hAnsi="Times New Roman"/>
      <w:color w:val="000000" w:themeColor="text1"/>
      <w:sz w:val="20"/>
    </w:rPr>
  </w:style>
  <w:style w:type="paragraph" w:customStyle="1" w:styleId="07Copyright">
    <w:name w:val="07. Copyright"/>
    <w:basedOn w:val="06AbstractBody"/>
    <w:next w:val="08SectionHeader1"/>
    <w:rsid w:val="0036209C"/>
    <w:pPr>
      <w:spacing w:after="240"/>
    </w:pPr>
    <w:rPr>
      <w:rFonts w:ascii="Arial" w:hAnsi="Arial"/>
      <w:sz w:val="16"/>
    </w:rPr>
  </w:style>
  <w:style w:type="paragraph" w:customStyle="1" w:styleId="26References">
    <w:name w:val="26. References"/>
    <w:qFormat/>
    <w:rsid w:val="00C90584"/>
    <w:pPr>
      <w:numPr>
        <w:numId w:val="1"/>
      </w:numPr>
      <w:spacing w:after="0" w:line="240" w:lineRule="auto"/>
    </w:pPr>
    <w:rPr>
      <w:rFonts w:ascii="Times New Roman" w:hAnsi="Times New Roman"/>
      <w:sz w:val="16"/>
    </w:rPr>
  </w:style>
  <w:style w:type="paragraph" w:customStyle="1" w:styleId="08SectionHeader1">
    <w:name w:val="08 Section Header 1"/>
    <w:next w:val="09BodyFirstParagraph"/>
    <w:qFormat/>
    <w:rsid w:val="00BF64A9"/>
    <w:pPr>
      <w:numPr>
        <w:numId w:val="5"/>
      </w:numPr>
      <w:spacing w:before="120" w:after="0" w:line="240" w:lineRule="auto"/>
    </w:pPr>
    <w:rPr>
      <w:rFonts w:ascii="Arial" w:hAnsi="Arial"/>
      <w:b/>
      <w:sz w:val="20"/>
    </w:rPr>
  </w:style>
  <w:style w:type="paragraph" w:customStyle="1" w:styleId="09BodyFirstParagraph">
    <w:name w:val="09. Body First Paragraph"/>
    <w:basedOn w:val="06AbstractBody"/>
    <w:next w:val="10BodySubsequentParagraph"/>
    <w:qFormat/>
    <w:rsid w:val="00BF64A9"/>
    <w:pPr>
      <w:spacing w:before="120"/>
    </w:pPr>
  </w:style>
  <w:style w:type="paragraph" w:customStyle="1" w:styleId="08SectionHeader2">
    <w:name w:val="08. Section Header 2"/>
    <w:basedOn w:val="08SectionHeader1"/>
    <w:next w:val="09BodyFirstParagraph"/>
    <w:qFormat/>
    <w:rsid w:val="00A568B6"/>
    <w:pPr>
      <w:numPr>
        <w:numId w:val="0"/>
      </w:numPr>
    </w:pPr>
    <w:rPr>
      <w:b w:val="0"/>
      <w:i/>
    </w:rPr>
  </w:style>
  <w:style w:type="character" w:styleId="CommentReference">
    <w:name w:val="annotation reference"/>
    <w:basedOn w:val="DefaultParagraphFont"/>
    <w:uiPriority w:val="99"/>
    <w:semiHidden/>
    <w:unhideWhenUsed/>
    <w:rsid w:val="005A33E2"/>
    <w:rPr>
      <w:sz w:val="16"/>
      <w:szCs w:val="16"/>
    </w:rPr>
  </w:style>
  <w:style w:type="paragraph" w:styleId="CommentText">
    <w:name w:val="annotation text"/>
    <w:basedOn w:val="Normal"/>
    <w:link w:val="CommentTextChar"/>
    <w:uiPriority w:val="99"/>
    <w:semiHidden/>
    <w:unhideWhenUsed/>
    <w:rsid w:val="005A33E2"/>
    <w:pPr>
      <w:spacing w:line="240" w:lineRule="auto"/>
    </w:pPr>
    <w:rPr>
      <w:sz w:val="20"/>
      <w:szCs w:val="20"/>
    </w:rPr>
  </w:style>
  <w:style w:type="character" w:customStyle="1" w:styleId="CommentTextChar">
    <w:name w:val="Comment Text Char"/>
    <w:basedOn w:val="DefaultParagraphFont"/>
    <w:link w:val="CommentText"/>
    <w:uiPriority w:val="99"/>
    <w:semiHidden/>
    <w:rsid w:val="005A33E2"/>
    <w:rPr>
      <w:sz w:val="20"/>
      <w:szCs w:val="20"/>
    </w:rPr>
  </w:style>
  <w:style w:type="paragraph" w:styleId="CommentSubject">
    <w:name w:val="annotation subject"/>
    <w:basedOn w:val="CommentText"/>
    <w:next w:val="CommentText"/>
    <w:link w:val="CommentSubjectChar"/>
    <w:uiPriority w:val="99"/>
    <w:semiHidden/>
    <w:unhideWhenUsed/>
    <w:rsid w:val="005A33E2"/>
    <w:rPr>
      <w:b/>
      <w:bCs/>
    </w:rPr>
  </w:style>
  <w:style w:type="character" w:customStyle="1" w:styleId="CommentSubjectChar">
    <w:name w:val="Comment Subject Char"/>
    <w:basedOn w:val="CommentTextChar"/>
    <w:link w:val="CommentSubject"/>
    <w:uiPriority w:val="99"/>
    <w:semiHidden/>
    <w:rsid w:val="005A33E2"/>
    <w:rPr>
      <w:b/>
      <w:bCs/>
      <w:sz w:val="20"/>
      <w:szCs w:val="20"/>
    </w:rPr>
  </w:style>
  <w:style w:type="paragraph" w:styleId="BalloonText">
    <w:name w:val="Balloon Text"/>
    <w:basedOn w:val="Normal"/>
    <w:link w:val="BalloonTextChar"/>
    <w:uiPriority w:val="99"/>
    <w:semiHidden/>
    <w:unhideWhenUsed/>
    <w:rsid w:val="005A33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33E2"/>
    <w:rPr>
      <w:rFonts w:ascii="Tahoma" w:hAnsi="Tahoma" w:cs="Tahoma"/>
      <w:sz w:val="16"/>
      <w:szCs w:val="16"/>
    </w:rPr>
  </w:style>
  <w:style w:type="paragraph" w:customStyle="1" w:styleId="08SectionHeader3">
    <w:name w:val="08. Section Header 3"/>
    <w:basedOn w:val="08SectionHeader2"/>
    <w:next w:val="09BodyFirstParagraph"/>
    <w:qFormat/>
    <w:rsid w:val="005A33E2"/>
    <w:rPr>
      <w:i w:val="0"/>
    </w:rPr>
  </w:style>
  <w:style w:type="paragraph" w:customStyle="1" w:styleId="20FundingSectionHeader">
    <w:name w:val="20. Funding Section Header"/>
    <w:basedOn w:val="08SectionHeader1"/>
    <w:next w:val="21AcknowledgmentsSectionHeader"/>
    <w:qFormat/>
    <w:rsid w:val="00BA2412"/>
    <w:pPr>
      <w:numPr>
        <w:numId w:val="0"/>
      </w:numPr>
      <w:spacing w:after="120"/>
      <w:ind w:left="360" w:hanging="360"/>
    </w:pPr>
    <w:rPr>
      <w:sz w:val="18"/>
    </w:rPr>
  </w:style>
  <w:style w:type="paragraph" w:customStyle="1" w:styleId="21AcknowledgmentsSectionHeader">
    <w:name w:val="21. Acknowledgments Section Header"/>
    <w:basedOn w:val="20FundingSectionHeader"/>
    <w:next w:val="22DisclosuresSectionHeader"/>
    <w:qFormat/>
    <w:rsid w:val="00A55B30"/>
  </w:style>
  <w:style w:type="paragraph" w:customStyle="1" w:styleId="12FigureCaptionShort">
    <w:name w:val="12. Figure Caption Short"/>
    <w:basedOn w:val="09BodyFirstParagraph"/>
    <w:next w:val="10BodySubsequentParagraph"/>
    <w:qFormat/>
    <w:rsid w:val="00FD5E0D"/>
    <w:pPr>
      <w:spacing w:after="120"/>
      <w:ind w:left="720" w:right="720"/>
      <w:jc w:val="center"/>
    </w:pPr>
    <w:rPr>
      <w:sz w:val="16"/>
    </w:rPr>
  </w:style>
  <w:style w:type="paragraph" w:customStyle="1" w:styleId="12FigureCaptionLong">
    <w:name w:val="12. Figure Caption Long"/>
    <w:basedOn w:val="12FigureCaptionShort"/>
    <w:next w:val="10BodySubsequentParagraph"/>
    <w:qFormat/>
    <w:rsid w:val="00FD5E0D"/>
    <w:pPr>
      <w:jc w:val="both"/>
    </w:pPr>
  </w:style>
  <w:style w:type="paragraph" w:customStyle="1" w:styleId="14TableCaption">
    <w:name w:val="14. Table Caption"/>
    <w:basedOn w:val="09BodyFirstParagraph"/>
    <w:next w:val="15TableBody"/>
    <w:qFormat/>
    <w:rsid w:val="0048331C"/>
    <w:pPr>
      <w:spacing w:before="240" w:after="160"/>
      <w:jc w:val="center"/>
    </w:pPr>
    <w:rPr>
      <w:b/>
      <w:sz w:val="16"/>
    </w:rPr>
  </w:style>
  <w:style w:type="paragraph" w:customStyle="1" w:styleId="13Equation">
    <w:name w:val="13. Equation"/>
    <w:basedOn w:val="10BodySubsequentParagraph"/>
    <w:next w:val="10BodySubsequentParagraph"/>
    <w:qFormat/>
    <w:rsid w:val="00176184"/>
    <w:pPr>
      <w:tabs>
        <w:tab w:val="center" w:pos="4320"/>
        <w:tab w:val="right" w:pos="7560"/>
      </w:tabs>
      <w:spacing w:before="120"/>
      <w:ind w:firstLine="0"/>
      <w:jc w:val="left"/>
    </w:pPr>
  </w:style>
  <w:style w:type="paragraph" w:customStyle="1" w:styleId="16TableFootnote">
    <w:name w:val="16. Table Footnote"/>
    <w:basedOn w:val="09BodyFirstParagraph"/>
    <w:next w:val="10BodySubsequentParagraph"/>
    <w:rsid w:val="00432E94"/>
    <w:pPr>
      <w:spacing w:after="120"/>
    </w:pPr>
    <w:rPr>
      <w:sz w:val="16"/>
    </w:rPr>
  </w:style>
  <w:style w:type="paragraph" w:customStyle="1" w:styleId="15TableBody">
    <w:name w:val="15. Table Body"/>
    <w:basedOn w:val="09BodyFirstParagraph"/>
    <w:next w:val="10BodySubsequentParagraph"/>
    <w:qFormat/>
    <w:rsid w:val="0048331C"/>
    <w:pPr>
      <w:spacing w:before="0" w:after="80"/>
    </w:pPr>
    <w:rPr>
      <w:sz w:val="16"/>
    </w:rPr>
  </w:style>
  <w:style w:type="paragraph" w:customStyle="1" w:styleId="19ListNumber1">
    <w:name w:val="19. List Number 1"/>
    <w:basedOn w:val="10BodySubsequentParagraph"/>
    <w:rsid w:val="00FC5DCC"/>
    <w:pPr>
      <w:numPr>
        <w:numId w:val="7"/>
      </w:numPr>
      <w:spacing w:before="120"/>
    </w:pPr>
  </w:style>
  <w:style w:type="paragraph" w:customStyle="1" w:styleId="05WebAddress">
    <w:name w:val="05. Web Address"/>
    <w:basedOn w:val="04Email"/>
    <w:next w:val="06AbstractBody"/>
    <w:rsid w:val="00CB0396"/>
  </w:style>
  <w:style w:type="paragraph" w:customStyle="1" w:styleId="11Figure">
    <w:name w:val="11. Figure"/>
    <w:basedOn w:val="09BodyFirstParagraph"/>
    <w:next w:val="12FigureCaptionLong"/>
    <w:qFormat/>
    <w:rsid w:val="00FD5E0D"/>
    <w:pPr>
      <w:jc w:val="center"/>
    </w:pPr>
    <w:rPr>
      <w:sz w:val="16"/>
    </w:rPr>
  </w:style>
  <w:style w:type="paragraph" w:customStyle="1" w:styleId="19ListNumber2">
    <w:name w:val="19. List Number 2"/>
    <w:basedOn w:val="19ListNumber1"/>
    <w:rsid w:val="00EC0262"/>
    <w:pPr>
      <w:numPr>
        <w:numId w:val="8"/>
      </w:numPr>
    </w:pPr>
  </w:style>
  <w:style w:type="paragraph" w:customStyle="1" w:styleId="18ListUnnumbered">
    <w:name w:val="18. List Unnumbered"/>
    <w:basedOn w:val="19ListNumber1"/>
    <w:rsid w:val="00062D82"/>
    <w:pPr>
      <w:numPr>
        <w:numId w:val="0"/>
      </w:numPr>
      <w:ind w:left="360"/>
    </w:pPr>
  </w:style>
  <w:style w:type="paragraph" w:customStyle="1" w:styleId="17ListBulleted">
    <w:name w:val="17. List Bulleted"/>
    <w:basedOn w:val="18ListUnnumbered"/>
    <w:rsid w:val="00A035D7"/>
    <w:pPr>
      <w:numPr>
        <w:numId w:val="9"/>
      </w:numPr>
    </w:pPr>
  </w:style>
  <w:style w:type="paragraph" w:customStyle="1" w:styleId="02Author-AO">
    <w:name w:val="02. Author - AO"/>
    <w:basedOn w:val="02Author-BOE"/>
    <w:next w:val="03AuthorAffiliation"/>
    <w:qFormat/>
    <w:rsid w:val="003A0A44"/>
    <w:rPr>
      <w:color w:val="auto"/>
    </w:rPr>
  </w:style>
  <w:style w:type="paragraph" w:customStyle="1" w:styleId="02Author-JOSAA">
    <w:name w:val="02. Author - JOSAA"/>
    <w:basedOn w:val="02Author-AO"/>
    <w:next w:val="03AuthorAffiliation"/>
    <w:rsid w:val="005F4008"/>
    <w:rPr>
      <w:color w:val="4C265B"/>
    </w:rPr>
  </w:style>
  <w:style w:type="paragraph" w:customStyle="1" w:styleId="02Author-JOSAB">
    <w:name w:val="02. Author - JOSAB"/>
    <w:basedOn w:val="02Author-JOSAA"/>
    <w:next w:val="03AuthorAffiliation"/>
    <w:rsid w:val="005F4008"/>
    <w:rPr>
      <w:color w:val="16A14C"/>
    </w:rPr>
  </w:style>
  <w:style w:type="paragraph" w:customStyle="1" w:styleId="02Author-Optica">
    <w:name w:val="02. Author - Optica"/>
    <w:basedOn w:val="02Author-JOSAA"/>
    <w:next w:val="03AuthorAffiliation"/>
    <w:rsid w:val="005F4008"/>
    <w:rPr>
      <w:color w:val="007B4A"/>
    </w:rPr>
  </w:style>
  <w:style w:type="paragraph" w:customStyle="1" w:styleId="02Author-OL">
    <w:name w:val="02. Author - OL"/>
    <w:basedOn w:val="02Author-Optica"/>
    <w:next w:val="03AuthorAffiliation"/>
    <w:rsid w:val="005F4008"/>
    <w:rPr>
      <w:color w:val="254982"/>
    </w:rPr>
  </w:style>
  <w:style w:type="paragraph" w:customStyle="1" w:styleId="22DisclosuresSectionHeader">
    <w:name w:val="22. Disclosures Section Header"/>
    <w:basedOn w:val="21AcknowledgmentsSectionHeader"/>
    <w:next w:val="23DataAvailabilitySectionHeader"/>
    <w:qFormat/>
    <w:rsid w:val="007F35CC"/>
  </w:style>
  <w:style w:type="character" w:customStyle="1" w:styleId="Heading1Char">
    <w:name w:val="Heading 1 Char"/>
    <w:basedOn w:val="DefaultParagraphFont"/>
    <w:link w:val="Heading1"/>
    <w:uiPriority w:val="9"/>
    <w:rsid w:val="006270B3"/>
    <w:rPr>
      <w:rFonts w:asciiTheme="majorHAnsi" w:eastAsiaTheme="majorEastAsia" w:hAnsiTheme="majorHAnsi" w:cstheme="majorBidi"/>
      <w:color w:val="365F91" w:themeColor="accent1" w:themeShade="BF"/>
      <w:sz w:val="32"/>
      <w:szCs w:val="32"/>
    </w:rPr>
  </w:style>
  <w:style w:type="character" w:styleId="Hyperlink">
    <w:name w:val="Hyperlink"/>
    <w:basedOn w:val="DefaultParagraphFont"/>
    <w:uiPriority w:val="99"/>
    <w:unhideWhenUsed/>
    <w:rsid w:val="00497360"/>
    <w:rPr>
      <w:color w:val="0000FF" w:themeColor="hyperlink"/>
      <w:u w:val="single"/>
    </w:rPr>
  </w:style>
  <w:style w:type="paragraph" w:customStyle="1" w:styleId="08SectionHeader10">
    <w:name w:val="08. Section Header 1"/>
    <w:next w:val="09BodyFirstParagraph"/>
    <w:qFormat/>
    <w:rsid w:val="00497360"/>
    <w:pPr>
      <w:spacing w:before="120" w:after="0" w:line="240" w:lineRule="auto"/>
      <w:ind w:left="360" w:hanging="360"/>
    </w:pPr>
    <w:rPr>
      <w:rFonts w:ascii="Arial" w:hAnsi="Arial"/>
      <w:b/>
      <w:sz w:val="20"/>
    </w:rPr>
  </w:style>
  <w:style w:type="table" w:styleId="TableGrid">
    <w:name w:val="Table Grid"/>
    <w:basedOn w:val="TableNormal"/>
    <w:uiPriority w:val="59"/>
    <w:rsid w:val="00994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Author-AOP">
    <w:name w:val="02. Author - AOP"/>
    <w:basedOn w:val="02Author-AO"/>
    <w:rsid w:val="00092896"/>
    <w:rPr>
      <w:color w:val="8F043A"/>
    </w:rPr>
  </w:style>
  <w:style w:type="paragraph" w:customStyle="1" w:styleId="02Author-PRJ">
    <w:name w:val="02. Author - PRJ"/>
    <w:basedOn w:val="02Author-Optica"/>
    <w:rsid w:val="00BD2F0B"/>
    <w:rPr>
      <w:color w:val="7E2C2E"/>
    </w:rPr>
  </w:style>
  <w:style w:type="paragraph" w:customStyle="1" w:styleId="02Author">
    <w:name w:val="02. Author"/>
    <w:basedOn w:val="02Author-AO"/>
    <w:next w:val="03AuthorAffiliation"/>
    <w:rsid w:val="00974BEF"/>
    <w:rPr>
      <w:color w:val="595959" w:themeColor="text1" w:themeTint="A6"/>
    </w:rPr>
  </w:style>
  <w:style w:type="paragraph" w:customStyle="1" w:styleId="02Author-OSAC">
    <w:name w:val="02. Author - OSAC"/>
    <w:basedOn w:val="02Author-OME"/>
    <w:next w:val="03AuthorAffiliation"/>
    <w:rsid w:val="00D07434"/>
    <w:rPr>
      <w:color w:val="006E90"/>
    </w:rPr>
  </w:style>
  <w:style w:type="character" w:styleId="Emphasis">
    <w:name w:val="Emphasis"/>
    <w:basedOn w:val="DefaultParagraphFont"/>
    <w:uiPriority w:val="20"/>
    <w:qFormat/>
    <w:rsid w:val="00EB7638"/>
    <w:rPr>
      <w:i/>
      <w:iCs/>
    </w:rPr>
  </w:style>
  <w:style w:type="character" w:styleId="Strong">
    <w:name w:val="Strong"/>
    <w:basedOn w:val="DefaultParagraphFont"/>
    <w:uiPriority w:val="22"/>
    <w:qFormat/>
    <w:rsid w:val="00510E7A"/>
    <w:rPr>
      <w:b/>
      <w:bCs/>
    </w:rPr>
  </w:style>
  <w:style w:type="character" w:customStyle="1" w:styleId="UnresolvedMention1">
    <w:name w:val="Unresolved Mention1"/>
    <w:basedOn w:val="DefaultParagraphFont"/>
    <w:uiPriority w:val="99"/>
    <w:semiHidden/>
    <w:unhideWhenUsed/>
    <w:rsid w:val="00510E7A"/>
    <w:rPr>
      <w:color w:val="605E5C"/>
      <w:shd w:val="clear" w:color="auto" w:fill="E1DFDD"/>
    </w:rPr>
  </w:style>
  <w:style w:type="paragraph" w:customStyle="1" w:styleId="23DataAvailabilitySectionHeader">
    <w:name w:val="23. Data Availability Section Header"/>
    <w:basedOn w:val="22DisclosuresSectionHeader"/>
    <w:rsid w:val="00BA2412"/>
  </w:style>
  <w:style w:type="paragraph" w:styleId="NormalWeb">
    <w:name w:val="Normal (Web)"/>
    <w:basedOn w:val="Normal"/>
    <w:uiPriority w:val="99"/>
    <w:semiHidden/>
    <w:unhideWhenUsed/>
    <w:rsid w:val="00195F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4SupplementalDocumentSection">
    <w:name w:val="24. Supplemental Document Section"/>
    <w:basedOn w:val="23DataAvailabilitySectionHeader"/>
    <w:next w:val="25ReferenceSectionHeader"/>
    <w:rsid w:val="00E321F1"/>
  </w:style>
  <w:style w:type="paragraph" w:customStyle="1" w:styleId="OSAReference">
    <w:name w:val="OSA Reference"/>
    <w:basedOn w:val="Normal"/>
    <w:qFormat/>
    <w:rsid w:val="00E61943"/>
    <w:pPr>
      <w:numPr>
        <w:numId w:val="22"/>
      </w:numPr>
      <w:autoSpaceDE w:val="0"/>
      <w:autoSpaceDN w:val="0"/>
      <w:adjustRightInd w:val="0"/>
      <w:spacing w:after="0" w:line="240" w:lineRule="auto"/>
    </w:pPr>
    <w:rPr>
      <w:rFonts w:ascii="Calibri" w:eastAsia="SimSun" w:hAnsi="Calibri" w:cs="AdvOT9cb306be.B"/>
      <w:spacing w:val="-6"/>
      <w:sz w:val="17"/>
      <w:szCs w:val="18"/>
    </w:rPr>
  </w:style>
  <w:style w:type="character" w:styleId="LineNumber">
    <w:name w:val="line number"/>
    <w:basedOn w:val="DefaultParagraphFont"/>
    <w:uiPriority w:val="99"/>
    <w:semiHidden/>
    <w:unhideWhenUsed/>
    <w:rsid w:val="00A43C17"/>
  </w:style>
  <w:style w:type="character" w:styleId="FollowedHyperlink">
    <w:name w:val="FollowedHyperlink"/>
    <w:basedOn w:val="DefaultParagraphFont"/>
    <w:uiPriority w:val="99"/>
    <w:semiHidden/>
    <w:unhideWhenUsed/>
    <w:rsid w:val="00413A22"/>
    <w:rPr>
      <w:color w:val="800080" w:themeColor="followedHyperlink"/>
      <w:u w:val="single"/>
    </w:rPr>
  </w:style>
  <w:style w:type="paragraph" w:customStyle="1" w:styleId="20Reference">
    <w:name w:val="20 Reference"/>
    <w:basedOn w:val="Normal"/>
    <w:qFormat/>
    <w:rsid w:val="00A001CE"/>
    <w:pPr>
      <w:autoSpaceDE w:val="0"/>
      <w:autoSpaceDN w:val="0"/>
      <w:adjustRightInd w:val="0"/>
      <w:spacing w:after="0" w:line="240" w:lineRule="auto"/>
      <w:ind w:left="360" w:hanging="216"/>
    </w:pPr>
    <w:rPr>
      <w:rFonts w:ascii="Calibri" w:eastAsia="Times New Roman" w:hAnsi="Calibri" w:cs="AdvOT9cb306be.B"/>
      <w:spacing w:val="-6"/>
      <w:sz w:val="17"/>
      <w:szCs w:val="18"/>
    </w:rPr>
  </w:style>
  <w:style w:type="character" w:styleId="PlaceholderText">
    <w:name w:val="Placeholder Text"/>
    <w:basedOn w:val="DefaultParagraphFont"/>
    <w:uiPriority w:val="99"/>
    <w:semiHidden/>
    <w:rsid w:val="00AE6B2F"/>
    <w:rPr>
      <w:color w:val="666666"/>
    </w:rPr>
  </w:style>
  <w:style w:type="paragraph" w:styleId="ListParagraph">
    <w:name w:val="List Paragraph"/>
    <w:basedOn w:val="Normal"/>
    <w:uiPriority w:val="34"/>
    <w:qFormat/>
    <w:rsid w:val="0071565D"/>
    <w:pPr>
      <w:ind w:left="720"/>
      <w:contextualSpacing/>
    </w:pPr>
  </w:style>
  <w:style w:type="paragraph" w:styleId="Revision">
    <w:name w:val="Revision"/>
    <w:hidden/>
    <w:uiPriority w:val="99"/>
    <w:semiHidden/>
    <w:rsid w:val="00916E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856850">
      <w:marLeft w:val="640"/>
      <w:marRight w:val="0"/>
      <w:marTop w:val="0"/>
      <w:marBottom w:val="0"/>
      <w:divBdr>
        <w:top w:val="none" w:sz="0" w:space="0" w:color="auto"/>
        <w:left w:val="none" w:sz="0" w:space="0" w:color="auto"/>
        <w:bottom w:val="none" w:sz="0" w:space="0" w:color="auto"/>
        <w:right w:val="none" w:sz="0" w:space="0" w:color="auto"/>
      </w:divBdr>
    </w:div>
    <w:div w:id="15889971">
      <w:marLeft w:val="640"/>
      <w:marRight w:val="0"/>
      <w:marTop w:val="0"/>
      <w:marBottom w:val="0"/>
      <w:divBdr>
        <w:top w:val="none" w:sz="0" w:space="0" w:color="auto"/>
        <w:left w:val="none" w:sz="0" w:space="0" w:color="auto"/>
        <w:bottom w:val="none" w:sz="0" w:space="0" w:color="auto"/>
        <w:right w:val="none" w:sz="0" w:space="0" w:color="auto"/>
      </w:divBdr>
      <w:divsChild>
        <w:div w:id="818689255">
          <w:marLeft w:val="640"/>
          <w:marRight w:val="0"/>
          <w:marTop w:val="0"/>
          <w:marBottom w:val="0"/>
          <w:divBdr>
            <w:top w:val="none" w:sz="0" w:space="0" w:color="auto"/>
            <w:left w:val="none" w:sz="0" w:space="0" w:color="auto"/>
            <w:bottom w:val="none" w:sz="0" w:space="0" w:color="auto"/>
            <w:right w:val="none" w:sz="0" w:space="0" w:color="auto"/>
          </w:divBdr>
        </w:div>
        <w:div w:id="1634217046">
          <w:marLeft w:val="640"/>
          <w:marRight w:val="0"/>
          <w:marTop w:val="0"/>
          <w:marBottom w:val="0"/>
          <w:divBdr>
            <w:top w:val="none" w:sz="0" w:space="0" w:color="auto"/>
            <w:left w:val="none" w:sz="0" w:space="0" w:color="auto"/>
            <w:bottom w:val="none" w:sz="0" w:space="0" w:color="auto"/>
            <w:right w:val="none" w:sz="0" w:space="0" w:color="auto"/>
          </w:divBdr>
        </w:div>
        <w:div w:id="1261837820">
          <w:marLeft w:val="640"/>
          <w:marRight w:val="0"/>
          <w:marTop w:val="0"/>
          <w:marBottom w:val="0"/>
          <w:divBdr>
            <w:top w:val="none" w:sz="0" w:space="0" w:color="auto"/>
            <w:left w:val="none" w:sz="0" w:space="0" w:color="auto"/>
            <w:bottom w:val="none" w:sz="0" w:space="0" w:color="auto"/>
            <w:right w:val="none" w:sz="0" w:space="0" w:color="auto"/>
          </w:divBdr>
        </w:div>
        <w:div w:id="1361082946">
          <w:marLeft w:val="640"/>
          <w:marRight w:val="0"/>
          <w:marTop w:val="0"/>
          <w:marBottom w:val="0"/>
          <w:divBdr>
            <w:top w:val="none" w:sz="0" w:space="0" w:color="auto"/>
            <w:left w:val="none" w:sz="0" w:space="0" w:color="auto"/>
            <w:bottom w:val="none" w:sz="0" w:space="0" w:color="auto"/>
            <w:right w:val="none" w:sz="0" w:space="0" w:color="auto"/>
          </w:divBdr>
        </w:div>
        <w:div w:id="1009794434">
          <w:marLeft w:val="640"/>
          <w:marRight w:val="0"/>
          <w:marTop w:val="0"/>
          <w:marBottom w:val="0"/>
          <w:divBdr>
            <w:top w:val="none" w:sz="0" w:space="0" w:color="auto"/>
            <w:left w:val="none" w:sz="0" w:space="0" w:color="auto"/>
            <w:bottom w:val="none" w:sz="0" w:space="0" w:color="auto"/>
            <w:right w:val="none" w:sz="0" w:space="0" w:color="auto"/>
          </w:divBdr>
        </w:div>
        <w:div w:id="2009752643">
          <w:marLeft w:val="640"/>
          <w:marRight w:val="0"/>
          <w:marTop w:val="0"/>
          <w:marBottom w:val="0"/>
          <w:divBdr>
            <w:top w:val="none" w:sz="0" w:space="0" w:color="auto"/>
            <w:left w:val="none" w:sz="0" w:space="0" w:color="auto"/>
            <w:bottom w:val="none" w:sz="0" w:space="0" w:color="auto"/>
            <w:right w:val="none" w:sz="0" w:space="0" w:color="auto"/>
          </w:divBdr>
        </w:div>
        <w:div w:id="241717606">
          <w:marLeft w:val="640"/>
          <w:marRight w:val="0"/>
          <w:marTop w:val="0"/>
          <w:marBottom w:val="0"/>
          <w:divBdr>
            <w:top w:val="none" w:sz="0" w:space="0" w:color="auto"/>
            <w:left w:val="none" w:sz="0" w:space="0" w:color="auto"/>
            <w:bottom w:val="none" w:sz="0" w:space="0" w:color="auto"/>
            <w:right w:val="none" w:sz="0" w:space="0" w:color="auto"/>
          </w:divBdr>
        </w:div>
        <w:div w:id="686908606">
          <w:marLeft w:val="640"/>
          <w:marRight w:val="0"/>
          <w:marTop w:val="0"/>
          <w:marBottom w:val="0"/>
          <w:divBdr>
            <w:top w:val="none" w:sz="0" w:space="0" w:color="auto"/>
            <w:left w:val="none" w:sz="0" w:space="0" w:color="auto"/>
            <w:bottom w:val="none" w:sz="0" w:space="0" w:color="auto"/>
            <w:right w:val="none" w:sz="0" w:space="0" w:color="auto"/>
          </w:divBdr>
        </w:div>
        <w:div w:id="1418555590">
          <w:marLeft w:val="640"/>
          <w:marRight w:val="0"/>
          <w:marTop w:val="0"/>
          <w:marBottom w:val="0"/>
          <w:divBdr>
            <w:top w:val="none" w:sz="0" w:space="0" w:color="auto"/>
            <w:left w:val="none" w:sz="0" w:space="0" w:color="auto"/>
            <w:bottom w:val="none" w:sz="0" w:space="0" w:color="auto"/>
            <w:right w:val="none" w:sz="0" w:space="0" w:color="auto"/>
          </w:divBdr>
        </w:div>
        <w:div w:id="1926572456">
          <w:marLeft w:val="640"/>
          <w:marRight w:val="0"/>
          <w:marTop w:val="0"/>
          <w:marBottom w:val="0"/>
          <w:divBdr>
            <w:top w:val="none" w:sz="0" w:space="0" w:color="auto"/>
            <w:left w:val="none" w:sz="0" w:space="0" w:color="auto"/>
            <w:bottom w:val="none" w:sz="0" w:space="0" w:color="auto"/>
            <w:right w:val="none" w:sz="0" w:space="0" w:color="auto"/>
          </w:divBdr>
        </w:div>
        <w:div w:id="769082969">
          <w:marLeft w:val="640"/>
          <w:marRight w:val="0"/>
          <w:marTop w:val="0"/>
          <w:marBottom w:val="0"/>
          <w:divBdr>
            <w:top w:val="none" w:sz="0" w:space="0" w:color="auto"/>
            <w:left w:val="none" w:sz="0" w:space="0" w:color="auto"/>
            <w:bottom w:val="none" w:sz="0" w:space="0" w:color="auto"/>
            <w:right w:val="none" w:sz="0" w:space="0" w:color="auto"/>
          </w:divBdr>
        </w:div>
        <w:div w:id="419184847">
          <w:marLeft w:val="640"/>
          <w:marRight w:val="0"/>
          <w:marTop w:val="0"/>
          <w:marBottom w:val="0"/>
          <w:divBdr>
            <w:top w:val="none" w:sz="0" w:space="0" w:color="auto"/>
            <w:left w:val="none" w:sz="0" w:space="0" w:color="auto"/>
            <w:bottom w:val="none" w:sz="0" w:space="0" w:color="auto"/>
            <w:right w:val="none" w:sz="0" w:space="0" w:color="auto"/>
          </w:divBdr>
        </w:div>
        <w:div w:id="1263878841">
          <w:marLeft w:val="640"/>
          <w:marRight w:val="0"/>
          <w:marTop w:val="0"/>
          <w:marBottom w:val="0"/>
          <w:divBdr>
            <w:top w:val="none" w:sz="0" w:space="0" w:color="auto"/>
            <w:left w:val="none" w:sz="0" w:space="0" w:color="auto"/>
            <w:bottom w:val="none" w:sz="0" w:space="0" w:color="auto"/>
            <w:right w:val="none" w:sz="0" w:space="0" w:color="auto"/>
          </w:divBdr>
        </w:div>
        <w:div w:id="1401169503">
          <w:marLeft w:val="640"/>
          <w:marRight w:val="0"/>
          <w:marTop w:val="0"/>
          <w:marBottom w:val="0"/>
          <w:divBdr>
            <w:top w:val="none" w:sz="0" w:space="0" w:color="auto"/>
            <w:left w:val="none" w:sz="0" w:space="0" w:color="auto"/>
            <w:bottom w:val="none" w:sz="0" w:space="0" w:color="auto"/>
            <w:right w:val="none" w:sz="0" w:space="0" w:color="auto"/>
          </w:divBdr>
        </w:div>
        <w:div w:id="1651013603">
          <w:marLeft w:val="640"/>
          <w:marRight w:val="0"/>
          <w:marTop w:val="0"/>
          <w:marBottom w:val="0"/>
          <w:divBdr>
            <w:top w:val="none" w:sz="0" w:space="0" w:color="auto"/>
            <w:left w:val="none" w:sz="0" w:space="0" w:color="auto"/>
            <w:bottom w:val="none" w:sz="0" w:space="0" w:color="auto"/>
            <w:right w:val="none" w:sz="0" w:space="0" w:color="auto"/>
          </w:divBdr>
        </w:div>
        <w:div w:id="1381636103">
          <w:marLeft w:val="640"/>
          <w:marRight w:val="0"/>
          <w:marTop w:val="0"/>
          <w:marBottom w:val="0"/>
          <w:divBdr>
            <w:top w:val="none" w:sz="0" w:space="0" w:color="auto"/>
            <w:left w:val="none" w:sz="0" w:space="0" w:color="auto"/>
            <w:bottom w:val="none" w:sz="0" w:space="0" w:color="auto"/>
            <w:right w:val="none" w:sz="0" w:space="0" w:color="auto"/>
          </w:divBdr>
        </w:div>
        <w:div w:id="151482668">
          <w:marLeft w:val="640"/>
          <w:marRight w:val="0"/>
          <w:marTop w:val="0"/>
          <w:marBottom w:val="0"/>
          <w:divBdr>
            <w:top w:val="none" w:sz="0" w:space="0" w:color="auto"/>
            <w:left w:val="none" w:sz="0" w:space="0" w:color="auto"/>
            <w:bottom w:val="none" w:sz="0" w:space="0" w:color="auto"/>
            <w:right w:val="none" w:sz="0" w:space="0" w:color="auto"/>
          </w:divBdr>
        </w:div>
        <w:div w:id="380249979">
          <w:marLeft w:val="640"/>
          <w:marRight w:val="0"/>
          <w:marTop w:val="0"/>
          <w:marBottom w:val="0"/>
          <w:divBdr>
            <w:top w:val="none" w:sz="0" w:space="0" w:color="auto"/>
            <w:left w:val="none" w:sz="0" w:space="0" w:color="auto"/>
            <w:bottom w:val="none" w:sz="0" w:space="0" w:color="auto"/>
            <w:right w:val="none" w:sz="0" w:space="0" w:color="auto"/>
          </w:divBdr>
        </w:div>
        <w:div w:id="1129204676">
          <w:marLeft w:val="640"/>
          <w:marRight w:val="0"/>
          <w:marTop w:val="0"/>
          <w:marBottom w:val="0"/>
          <w:divBdr>
            <w:top w:val="none" w:sz="0" w:space="0" w:color="auto"/>
            <w:left w:val="none" w:sz="0" w:space="0" w:color="auto"/>
            <w:bottom w:val="none" w:sz="0" w:space="0" w:color="auto"/>
            <w:right w:val="none" w:sz="0" w:space="0" w:color="auto"/>
          </w:divBdr>
        </w:div>
        <w:div w:id="138151571">
          <w:marLeft w:val="640"/>
          <w:marRight w:val="0"/>
          <w:marTop w:val="0"/>
          <w:marBottom w:val="0"/>
          <w:divBdr>
            <w:top w:val="none" w:sz="0" w:space="0" w:color="auto"/>
            <w:left w:val="none" w:sz="0" w:space="0" w:color="auto"/>
            <w:bottom w:val="none" w:sz="0" w:space="0" w:color="auto"/>
            <w:right w:val="none" w:sz="0" w:space="0" w:color="auto"/>
          </w:divBdr>
        </w:div>
        <w:div w:id="884830046">
          <w:marLeft w:val="640"/>
          <w:marRight w:val="0"/>
          <w:marTop w:val="0"/>
          <w:marBottom w:val="0"/>
          <w:divBdr>
            <w:top w:val="none" w:sz="0" w:space="0" w:color="auto"/>
            <w:left w:val="none" w:sz="0" w:space="0" w:color="auto"/>
            <w:bottom w:val="none" w:sz="0" w:space="0" w:color="auto"/>
            <w:right w:val="none" w:sz="0" w:space="0" w:color="auto"/>
          </w:divBdr>
        </w:div>
        <w:div w:id="1027676340">
          <w:marLeft w:val="640"/>
          <w:marRight w:val="0"/>
          <w:marTop w:val="0"/>
          <w:marBottom w:val="0"/>
          <w:divBdr>
            <w:top w:val="none" w:sz="0" w:space="0" w:color="auto"/>
            <w:left w:val="none" w:sz="0" w:space="0" w:color="auto"/>
            <w:bottom w:val="none" w:sz="0" w:space="0" w:color="auto"/>
            <w:right w:val="none" w:sz="0" w:space="0" w:color="auto"/>
          </w:divBdr>
        </w:div>
        <w:div w:id="153448485">
          <w:marLeft w:val="640"/>
          <w:marRight w:val="0"/>
          <w:marTop w:val="0"/>
          <w:marBottom w:val="0"/>
          <w:divBdr>
            <w:top w:val="none" w:sz="0" w:space="0" w:color="auto"/>
            <w:left w:val="none" w:sz="0" w:space="0" w:color="auto"/>
            <w:bottom w:val="none" w:sz="0" w:space="0" w:color="auto"/>
            <w:right w:val="none" w:sz="0" w:space="0" w:color="auto"/>
          </w:divBdr>
        </w:div>
        <w:div w:id="1208032890">
          <w:marLeft w:val="640"/>
          <w:marRight w:val="0"/>
          <w:marTop w:val="0"/>
          <w:marBottom w:val="0"/>
          <w:divBdr>
            <w:top w:val="none" w:sz="0" w:space="0" w:color="auto"/>
            <w:left w:val="none" w:sz="0" w:space="0" w:color="auto"/>
            <w:bottom w:val="none" w:sz="0" w:space="0" w:color="auto"/>
            <w:right w:val="none" w:sz="0" w:space="0" w:color="auto"/>
          </w:divBdr>
        </w:div>
        <w:div w:id="923798673">
          <w:marLeft w:val="640"/>
          <w:marRight w:val="0"/>
          <w:marTop w:val="0"/>
          <w:marBottom w:val="0"/>
          <w:divBdr>
            <w:top w:val="none" w:sz="0" w:space="0" w:color="auto"/>
            <w:left w:val="none" w:sz="0" w:space="0" w:color="auto"/>
            <w:bottom w:val="none" w:sz="0" w:space="0" w:color="auto"/>
            <w:right w:val="none" w:sz="0" w:space="0" w:color="auto"/>
          </w:divBdr>
        </w:div>
        <w:div w:id="1708020261">
          <w:marLeft w:val="640"/>
          <w:marRight w:val="0"/>
          <w:marTop w:val="0"/>
          <w:marBottom w:val="0"/>
          <w:divBdr>
            <w:top w:val="none" w:sz="0" w:space="0" w:color="auto"/>
            <w:left w:val="none" w:sz="0" w:space="0" w:color="auto"/>
            <w:bottom w:val="none" w:sz="0" w:space="0" w:color="auto"/>
            <w:right w:val="none" w:sz="0" w:space="0" w:color="auto"/>
          </w:divBdr>
        </w:div>
        <w:div w:id="276526438">
          <w:marLeft w:val="640"/>
          <w:marRight w:val="0"/>
          <w:marTop w:val="0"/>
          <w:marBottom w:val="0"/>
          <w:divBdr>
            <w:top w:val="none" w:sz="0" w:space="0" w:color="auto"/>
            <w:left w:val="none" w:sz="0" w:space="0" w:color="auto"/>
            <w:bottom w:val="none" w:sz="0" w:space="0" w:color="auto"/>
            <w:right w:val="none" w:sz="0" w:space="0" w:color="auto"/>
          </w:divBdr>
        </w:div>
        <w:div w:id="1877229570">
          <w:marLeft w:val="640"/>
          <w:marRight w:val="0"/>
          <w:marTop w:val="0"/>
          <w:marBottom w:val="0"/>
          <w:divBdr>
            <w:top w:val="none" w:sz="0" w:space="0" w:color="auto"/>
            <w:left w:val="none" w:sz="0" w:space="0" w:color="auto"/>
            <w:bottom w:val="none" w:sz="0" w:space="0" w:color="auto"/>
            <w:right w:val="none" w:sz="0" w:space="0" w:color="auto"/>
          </w:divBdr>
        </w:div>
        <w:div w:id="516163662">
          <w:marLeft w:val="640"/>
          <w:marRight w:val="0"/>
          <w:marTop w:val="0"/>
          <w:marBottom w:val="0"/>
          <w:divBdr>
            <w:top w:val="none" w:sz="0" w:space="0" w:color="auto"/>
            <w:left w:val="none" w:sz="0" w:space="0" w:color="auto"/>
            <w:bottom w:val="none" w:sz="0" w:space="0" w:color="auto"/>
            <w:right w:val="none" w:sz="0" w:space="0" w:color="auto"/>
          </w:divBdr>
        </w:div>
      </w:divsChild>
    </w:div>
    <w:div w:id="69618609">
      <w:marLeft w:val="640"/>
      <w:marRight w:val="0"/>
      <w:marTop w:val="0"/>
      <w:marBottom w:val="0"/>
      <w:divBdr>
        <w:top w:val="none" w:sz="0" w:space="0" w:color="auto"/>
        <w:left w:val="none" w:sz="0" w:space="0" w:color="auto"/>
        <w:bottom w:val="none" w:sz="0" w:space="0" w:color="auto"/>
        <w:right w:val="none" w:sz="0" w:space="0" w:color="auto"/>
      </w:divBdr>
    </w:div>
    <w:div w:id="72557037">
      <w:marLeft w:val="640"/>
      <w:marRight w:val="0"/>
      <w:marTop w:val="0"/>
      <w:marBottom w:val="0"/>
      <w:divBdr>
        <w:top w:val="none" w:sz="0" w:space="0" w:color="auto"/>
        <w:left w:val="none" w:sz="0" w:space="0" w:color="auto"/>
        <w:bottom w:val="none" w:sz="0" w:space="0" w:color="auto"/>
        <w:right w:val="none" w:sz="0" w:space="0" w:color="auto"/>
      </w:divBdr>
    </w:div>
    <w:div w:id="74790548">
      <w:marLeft w:val="640"/>
      <w:marRight w:val="0"/>
      <w:marTop w:val="0"/>
      <w:marBottom w:val="0"/>
      <w:divBdr>
        <w:top w:val="none" w:sz="0" w:space="0" w:color="auto"/>
        <w:left w:val="none" w:sz="0" w:space="0" w:color="auto"/>
        <w:bottom w:val="none" w:sz="0" w:space="0" w:color="auto"/>
        <w:right w:val="none" w:sz="0" w:space="0" w:color="auto"/>
      </w:divBdr>
    </w:div>
    <w:div w:id="94441986">
      <w:marLeft w:val="640"/>
      <w:marRight w:val="0"/>
      <w:marTop w:val="0"/>
      <w:marBottom w:val="0"/>
      <w:divBdr>
        <w:top w:val="none" w:sz="0" w:space="0" w:color="auto"/>
        <w:left w:val="none" w:sz="0" w:space="0" w:color="auto"/>
        <w:bottom w:val="none" w:sz="0" w:space="0" w:color="auto"/>
        <w:right w:val="none" w:sz="0" w:space="0" w:color="auto"/>
      </w:divBdr>
    </w:div>
    <w:div w:id="102650807">
      <w:marLeft w:val="640"/>
      <w:marRight w:val="0"/>
      <w:marTop w:val="0"/>
      <w:marBottom w:val="0"/>
      <w:divBdr>
        <w:top w:val="none" w:sz="0" w:space="0" w:color="auto"/>
        <w:left w:val="none" w:sz="0" w:space="0" w:color="auto"/>
        <w:bottom w:val="none" w:sz="0" w:space="0" w:color="auto"/>
        <w:right w:val="none" w:sz="0" w:space="0" w:color="auto"/>
      </w:divBdr>
    </w:div>
    <w:div w:id="104154305">
      <w:marLeft w:val="640"/>
      <w:marRight w:val="0"/>
      <w:marTop w:val="0"/>
      <w:marBottom w:val="0"/>
      <w:divBdr>
        <w:top w:val="none" w:sz="0" w:space="0" w:color="auto"/>
        <w:left w:val="none" w:sz="0" w:space="0" w:color="auto"/>
        <w:bottom w:val="none" w:sz="0" w:space="0" w:color="auto"/>
        <w:right w:val="none" w:sz="0" w:space="0" w:color="auto"/>
      </w:divBdr>
    </w:div>
    <w:div w:id="120617276">
      <w:marLeft w:val="640"/>
      <w:marRight w:val="0"/>
      <w:marTop w:val="0"/>
      <w:marBottom w:val="0"/>
      <w:divBdr>
        <w:top w:val="none" w:sz="0" w:space="0" w:color="auto"/>
        <w:left w:val="none" w:sz="0" w:space="0" w:color="auto"/>
        <w:bottom w:val="none" w:sz="0" w:space="0" w:color="auto"/>
        <w:right w:val="none" w:sz="0" w:space="0" w:color="auto"/>
      </w:divBdr>
    </w:div>
    <w:div w:id="142934953">
      <w:marLeft w:val="640"/>
      <w:marRight w:val="0"/>
      <w:marTop w:val="0"/>
      <w:marBottom w:val="0"/>
      <w:divBdr>
        <w:top w:val="none" w:sz="0" w:space="0" w:color="auto"/>
        <w:left w:val="none" w:sz="0" w:space="0" w:color="auto"/>
        <w:bottom w:val="none" w:sz="0" w:space="0" w:color="auto"/>
        <w:right w:val="none" w:sz="0" w:space="0" w:color="auto"/>
      </w:divBdr>
    </w:div>
    <w:div w:id="147720804">
      <w:marLeft w:val="640"/>
      <w:marRight w:val="0"/>
      <w:marTop w:val="0"/>
      <w:marBottom w:val="0"/>
      <w:divBdr>
        <w:top w:val="none" w:sz="0" w:space="0" w:color="auto"/>
        <w:left w:val="none" w:sz="0" w:space="0" w:color="auto"/>
        <w:bottom w:val="none" w:sz="0" w:space="0" w:color="auto"/>
        <w:right w:val="none" w:sz="0" w:space="0" w:color="auto"/>
      </w:divBdr>
    </w:div>
    <w:div w:id="149911658">
      <w:marLeft w:val="640"/>
      <w:marRight w:val="0"/>
      <w:marTop w:val="0"/>
      <w:marBottom w:val="0"/>
      <w:divBdr>
        <w:top w:val="none" w:sz="0" w:space="0" w:color="auto"/>
        <w:left w:val="none" w:sz="0" w:space="0" w:color="auto"/>
        <w:bottom w:val="none" w:sz="0" w:space="0" w:color="auto"/>
        <w:right w:val="none" w:sz="0" w:space="0" w:color="auto"/>
      </w:divBdr>
    </w:div>
    <w:div w:id="156655964">
      <w:marLeft w:val="640"/>
      <w:marRight w:val="0"/>
      <w:marTop w:val="0"/>
      <w:marBottom w:val="0"/>
      <w:divBdr>
        <w:top w:val="none" w:sz="0" w:space="0" w:color="auto"/>
        <w:left w:val="none" w:sz="0" w:space="0" w:color="auto"/>
        <w:bottom w:val="none" w:sz="0" w:space="0" w:color="auto"/>
        <w:right w:val="none" w:sz="0" w:space="0" w:color="auto"/>
      </w:divBdr>
    </w:div>
    <w:div w:id="167410073">
      <w:marLeft w:val="640"/>
      <w:marRight w:val="0"/>
      <w:marTop w:val="0"/>
      <w:marBottom w:val="0"/>
      <w:divBdr>
        <w:top w:val="none" w:sz="0" w:space="0" w:color="auto"/>
        <w:left w:val="none" w:sz="0" w:space="0" w:color="auto"/>
        <w:bottom w:val="none" w:sz="0" w:space="0" w:color="auto"/>
        <w:right w:val="none" w:sz="0" w:space="0" w:color="auto"/>
      </w:divBdr>
    </w:div>
    <w:div w:id="169832300">
      <w:marLeft w:val="640"/>
      <w:marRight w:val="0"/>
      <w:marTop w:val="0"/>
      <w:marBottom w:val="0"/>
      <w:divBdr>
        <w:top w:val="none" w:sz="0" w:space="0" w:color="auto"/>
        <w:left w:val="none" w:sz="0" w:space="0" w:color="auto"/>
        <w:bottom w:val="none" w:sz="0" w:space="0" w:color="auto"/>
        <w:right w:val="none" w:sz="0" w:space="0" w:color="auto"/>
      </w:divBdr>
    </w:div>
    <w:div w:id="198588103">
      <w:marLeft w:val="640"/>
      <w:marRight w:val="0"/>
      <w:marTop w:val="0"/>
      <w:marBottom w:val="0"/>
      <w:divBdr>
        <w:top w:val="none" w:sz="0" w:space="0" w:color="auto"/>
        <w:left w:val="none" w:sz="0" w:space="0" w:color="auto"/>
        <w:bottom w:val="none" w:sz="0" w:space="0" w:color="auto"/>
        <w:right w:val="none" w:sz="0" w:space="0" w:color="auto"/>
      </w:divBdr>
    </w:div>
    <w:div w:id="202326427">
      <w:marLeft w:val="640"/>
      <w:marRight w:val="0"/>
      <w:marTop w:val="0"/>
      <w:marBottom w:val="0"/>
      <w:divBdr>
        <w:top w:val="none" w:sz="0" w:space="0" w:color="auto"/>
        <w:left w:val="none" w:sz="0" w:space="0" w:color="auto"/>
        <w:bottom w:val="none" w:sz="0" w:space="0" w:color="auto"/>
        <w:right w:val="none" w:sz="0" w:space="0" w:color="auto"/>
      </w:divBdr>
    </w:div>
    <w:div w:id="220556562">
      <w:marLeft w:val="640"/>
      <w:marRight w:val="0"/>
      <w:marTop w:val="0"/>
      <w:marBottom w:val="0"/>
      <w:divBdr>
        <w:top w:val="none" w:sz="0" w:space="0" w:color="auto"/>
        <w:left w:val="none" w:sz="0" w:space="0" w:color="auto"/>
        <w:bottom w:val="none" w:sz="0" w:space="0" w:color="auto"/>
        <w:right w:val="none" w:sz="0" w:space="0" w:color="auto"/>
      </w:divBdr>
    </w:div>
    <w:div w:id="229539138">
      <w:marLeft w:val="640"/>
      <w:marRight w:val="0"/>
      <w:marTop w:val="0"/>
      <w:marBottom w:val="0"/>
      <w:divBdr>
        <w:top w:val="none" w:sz="0" w:space="0" w:color="auto"/>
        <w:left w:val="none" w:sz="0" w:space="0" w:color="auto"/>
        <w:bottom w:val="none" w:sz="0" w:space="0" w:color="auto"/>
        <w:right w:val="none" w:sz="0" w:space="0" w:color="auto"/>
      </w:divBdr>
    </w:div>
    <w:div w:id="248119897">
      <w:marLeft w:val="640"/>
      <w:marRight w:val="0"/>
      <w:marTop w:val="0"/>
      <w:marBottom w:val="0"/>
      <w:divBdr>
        <w:top w:val="none" w:sz="0" w:space="0" w:color="auto"/>
        <w:left w:val="none" w:sz="0" w:space="0" w:color="auto"/>
        <w:bottom w:val="none" w:sz="0" w:space="0" w:color="auto"/>
        <w:right w:val="none" w:sz="0" w:space="0" w:color="auto"/>
      </w:divBdr>
    </w:div>
    <w:div w:id="251017131">
      <w:marLeft w:val="640"/>
      <w:marRight w:val="0"/>
      <w:marTop w:val="0"/>
      <w:marBottom w:val="0"/>
      <w:divBdr>
        <w:top w:val="none" w:sz="0" w:space="0" w:color="auto"/>
        <w:left w:val="none" w:sz="0" w:space="0" w:color="auto"/>
        <w:bottom w:val="none" w:sz="0" w:space="0" w:color="auto"/>
        <w:right w:val="none" w:sz="0" w:space="0" w:color="auto"/>
      </w:divBdr>
    </w:div>
    <w:div w:id="289481246">
      <w:marLeft w:val="640"/>
      <w:marRight w:val="0"/>
      <w:marTop w:val="0"/>
      <w:marBottom w:val="0"/>
      <w:divBdr>
        <w:top w:val="none" w:sz="0" w:space="0" w:color="auto"/>
        <w:left w:val="none" w:sz="0" w:space="0" w:color="auto"/>
        <w:bottom w:val="none" w:sz="0" w:space="0" w:color="auto"/>
        <w:right w:val="none" w:sz="0" w:space="0" w:color="auto"/>
      </w:divBdr>
    </w:div>
    <w:div w:id="305357782">
      <w:marLeft w:val="640"/>
      <w:marRight w:val="0"/>
      <w:marTop w:val="0"/>
      <w:marBottom w:val="0"/>
      <w:divBdr>
        <w:top w:val="none" w:sz="0" w:space="0" w:color="auto"/>
        <w:left w:val="none" w:sz="0" w:space="0" w:color="auto"/>
        <w:bottom w:val="none" w:sz="0" w:space="0" w:color="auto"/>
        <w:right w:val="none" w:sz="0" w:space="0" w:color="auto"/>
      </w:divBdr>
    </w:div>
    <w:div w:id="311494159">
      <w:marLeft w:val="640"/>
      <w:marRight w:val="0"/>
      <w:marTop w:val="0"/>
      <w:marBottom w:val="0"/>
      <w:divBdr>
        <w:top w:val="none" w:sz="0" w:space="0" w:color="auto"/>
        <w:left w:val="none" w:sz="0" w:space="0" w:color="auto"/>
        <w:bottom w:val="none" w:sz="0" w:space="0" w:color="auto"/>
        <w:right w:val="none" w:sz="0" w:space="0" w:color="auto"/>
      </w:divBdr>
    </w:div>
    <w:div w:id="332074448">
      <w:marLeft w:val="640"/>
      <w:marRight w:val="0"/>
      <w:marTop w:val="0"/>
      <w:marBottom w:val="0"/>
      <w:divBdr>
        <w:top w:val="none" w:sz="0" w:space="0" w:color="auto"/>
        <w:left w:val="none" w:sz="0" w:space="0" w:color="auto"/>
        <w:bottom w:val="none" w:sz="0" w:space="0" w:color="auto"/>
        <w:right w:val="none" w:sz="0" w:space="0" w:color="auto"/>
      </w:divBdr>
    </w:div>
    <w:div w:id="335377888">
      <w:marLeft w:val="640"/>
      <w:marRight w:val="0"/>
      <w:marTop w:val="0"/>
      <w:marBottom w:val="0"/>
      <w:divBdr>
        <w:top w:val="none" w:sz="0" w:space="0" w:color="auto"/>
        <w:left w:val="none" w:sz="0" w:space="0" w:color="auto"/>
        <w:bottom w:val="none" w:sz="0" w:space="0" w:color="auto"/>
        <w:right w:val="none" w:sz="0" w:space="0" w:color="auto"/>
      </w:divBdr>
    </w:div>
    <w:div w:id="345134219">
      <w:marLeft w:val="640"/>
      <w:marRight w:val="0"/>
      <w:marTop w:val="0"/>
      <w:marBottom w:val="0"/>
      <w:divBdr>
        <w:top w:val="none" w:sz="0" w:space="0" w:color="auto"/>
        <w:left w:val="none" w:sz="0" w:space="0" w:color="auto"/>
        <w:bottom w:val="none" w:sz="0" w:space="0" w:color="auto"/>
        <w:right w:val="none" w:sz="0" w:space="0" w:color="auto"/>
      </w:divBdr>
    </w:div>
    <w:div w:id="361824306">
      <w:marLeft w:val="640"/>
      <w:marRight w:val="0"/>
      <w:marTop w:val="0"/>
      <w:marBottom w:val="0"/>
      <w:divBdr>
        <w:top w:val="none" w:sz="0" w:space="0" w:color="auto"/>
        <w:left w:val="none" w:sz="0" w:space="0" w:color="auto"/>
        <w:bottom w:val="none" w:sz="0" w:space="0" w:color="auto"/>
        <w:right w:val="none" w:sz="0" w:space="0" w:color="auto"/>
      </w:divBdr>
    </w:div>
    <w:div w:id="399599231">
      <w:marLeft w:val="640"/>
      <w:marRight w:val="0"/>
      <w:marTop w:val="0"/>
      <w:marBottom w:val="0"/>
      <w:divBdr>
        <w:top w:val="none" w:sz="0" w:space="0" w:color="auto"/>
        <w:left w:val="none" w:sz="0" w:space="0" w:color="auto"/>
        <w:bottom w:val="none" w:sz="0" w:space="0" w:color="auto"/>
        <w:right w:val="none" w:sz="0" w:space="0" w:color="auto"/>
      </w:divBdr>
    </w:div>
    <w:div w:id="409546758">
      <w:marLeft w:val="640"/>
      <w:marRight w:val="0"/>
      <w:marTop w:val="0"/>
      <w:marBottom w:val="0"/>
      <w:divBdr>
        <w:top w:val="none" w:sz="0" w:space="0" w:color="auto"/>
        <w:left w:val="none" w:sz="0" w:space="0" w:color="auto"/>
        <w:bottom w:val="none" w:sz="0" w:space="0" w:color="auto"/>
        <w:right w:val="none" w:sz="0" w:space="0" w:color="auto"/>
      </w:divBdr>
    </w:div>
    <w:div w:id="417214303">
      <w:marLeft w:val="640"/>
      <w:marRight w:val="0"/>
      <w:marTop w:val="0"/>
      <w:marBottom w:val="0"/>
      <w:divBdr>
        <w:top w:val="none" w:sz="0" w:space="0" w:color="auto"/>
        <w:left w:val="none" w:sz="0" w:space="0" w:color="auto"/>
        <w:bottom w:val="none" w:sz="0" w:space="0" w:color="auto"/>
        <w:right w:val="none" w:sz="0" w:space="0" w:color="auto"/>
      </w:divBdr>
    </w:div>
    <w:div w:id="418186455">
      <w:marLeft w:val="640"/>
      <w:marRight w:val="0"/>
      <w:marTop w:val="0"/>
      <w:marBottom w:val="0"/>
      <w:divBdr>
        <w:top w:val="none" w:sz="0" w:space="0" w:color="auto"/>
        <w:left w:val="none" w:sz="0" w:space="0" w:color="auto"/>
        <w:bottom w:val="none" w:sz="0" w:space="0" w:color="auto"/>
        <w:right w:val="none" w:sz="0" w:space="0" w:color="auto"/>
      </w:divBdr>
    </w:div>
    <w:div w:id="430393421">
      <w:marLeft w:val="640"/>
      <w:marRight w:val="0"/>
      <w:marTop w:val="0"/>
      <w:marBottom w:val="0"/>
      <w:divBdr>
        <w:top w:val="none" w:sz="0" w:space="0" w:color="auto"/>
        <w:left w:val="none" w:sz="0" w:space="0" w:color="auto"/>
        <w:bottom w:val="none" w:sz="0" w:space="0" w:color="auto"/>
        <w:right w:val="none" w:sz="0" w:space="0" w:color="auto"/>
      </w:divBdr>
    </w:div>
    <w:div w:id="431243305">
      <w:marLeft w:val="640"/>
      <w:marRight w:val="0"/>
      <w:marTop w:val="0"/>
      <w:marBottom w:val="0"/>
      <w:divBdr>
        <w:top w:val="none" w:sz="0" w:space="0" w:color="auto"/>
        <w:left w:val="none" w:sz="0" w:space="0" w:color="auto"/>
        <w:bottom w:val="none" w:sz="0" w:space="0" w:color="auto"/>
        <w:right w:val="none" w:sz="0" w:space="0" w:color="auto"/>
      </w:divBdr>
    </w:div>
    <w:div w:id="436485712">
      <w:marLeft w:val="640"/>
      <w:marRight w:val="0"/>
      <w:marTop w:val="0"/>
      <w:marBottom w:val="0"/>
      <w:divBdr>
        <w:top w:val="none" w:sz="0" w:space="0" w:color="auto"/>
        <w:left w:val="none" w:sz="0" w:space="0" w:color="auto"/>
        <w:bottom w:val="none" w:sz="0" w:space="0" w:color="auto"/>
        <w:right w:val="none" w:sz="0" w:space="0" w:color="auto"/>
      </w:divBdr>
    </w:div>
    <w:div w:id="436946029">
      <w:marLeft w:val="640"/>
      <w:marRight w:val="0"/>
      <w:marTop w:val="0"/>
      <w:marBottom w:val="0"/>
      <w:divBdr>
        <w:top w:val="none" w:sz="0" w:space="0" w:color="auto"/>
        <w:left w:val="none" w:sz="0" w:space="0" w:color="auto"/>
        <w:bottom w:val="none" w:sz="0" w:space="0" w:color="auto"/>
        <w:right w:val="none" w:sz="0" w:space="0" w:color="auto"/>
      </w:divBdr>
    </w:div>
    <w:div w:id="438261452">
      <w:marLeft w:val="640"/>
      <w:marRight w:val="0"/>
      <w:marTop w:val="0"/>
      <w:marBottom w:val="0"/>
      <w:divBdr>
        <w:top w:val="none" w:sz="0" w:space="0" w:color="auto"/>
        <w:left w:val="none" w:sz="0" w:space="0" w:color="auto"/>
        <w:bottom w:val="none" w:sz="0" w:space="0" w:color="auto"/>
        <w:right w:val="none" w:sz="0" w:space="0" w:color="auto"/>
      </w:divBdr>
    </w:div>
    <w:div w:id="470640026">
      <w:marLeft w:val="640"/>
      <w:marRight w:val="0"/>
      <w:marTop w:val="0"/>
      <w:marBottom w:val="0"/>
      <w:divBdr>
        <w:top w:val="none" w:sz="0" w:space="0" w:color="auto"/>
        <w:left w:val="none" w:sz="0" w:space="0" w:color="auto"/>
        <w:bottom w:val="none" w:sz="0" w:space="0" w:color="auto"/>
        <w:right w:val="none" w:sz="0" w:space="0" w:color="auto"/>
      </w:divBdr>
    </w:div>
    <w:div w:id="474840170">
      <w:marLeft w:val="640"/>
      <w:marRight w:val="0"/>
      <w:marTop w:val="0"/>
      <w:marBottom w:val="0"/>
      <w:divBdr>
        <w:top w:val="none" w:sz="0" w:space="0" w:color="auto"/>
        <w:left w:val="none" w:sz="0" w:space="0" w:color="auto"/>
        <w:bottom w:val="none" w:sz="0" w:space="0" w:color="auto"/>
        <w:right w:val="none" w:sz="0" w:space="0" w:color="auto"/>
      </w:divBdr>
    </w:div>
    <w:div w:id="475076324">
      <w:marLeft w:val="640"/>
      <w:marRight w:val="0"/>
      <w:marTop w:val="0"/>
      <w:marBottom w:val="0"/>
      <w:divBdr>
        <w:top w:val="none" w:sz="0" w:space="0" w:color="auto"/>
        <w:left w:val="none" w:sz="0" w:space="0" w:color="auto"/>
        <w:bottom w:val="none" w:sz="0" w:space="0" w:color="auto"/>
        <w:right w:val="none" w:sz="0" w:space="0" w:color="auto"/>
      </w:divBdr>
    </w:div>
    <w:div w:id="479082267">
      <w:marLeft w:val="640"/>
      <w:marRight w:val="0"/>
      <w:marTop w:val="0"/>
      <w:marBottom w:val="0"/>
      <w:divBdr>
        <w:top w:val="none" w:sz="0" w:space="0" w:color="auto"/>
        <w:left w:val="none" w:sz="0" w:space="0" w:color="auto"/>
        <w:bottom w:val="none" w:sz="0" w:space="0" w:color="auto"/>
        <w:right w:val="none" w:sz="0" w:space="0" w:color="auto"/>
      </w:divBdr>
    </w:div>
    <w:div w:id="479613302">
      <w:marLeft w:val="640"/>
      <w:marRight w:val="0"/>
      <w:marTop w:val="0"/>
      <w:marBottom w:val="0"/>
      <w:divBdr>
        <w:top w:val="none" w:sz="0" w:space="0" w:color="auto"/>
        <w:left w:val="none" w:sz="0" w:space="0" w:color="auto"/>
        <w:bottom w:val="none" w:sz="0" w:space="0" w:color="auto"/>
        <w:right w:val="none" w:sz="0" w:space="0" w:color="auto"/>
      </w:divBdr>
    </w:div>
    <w:div w:id="507255015">
      <w:marLeft w:val="640"/>
      <w:marRight w:val="0"/>
      <w:marTop w:val="0"/>
      <w:marBottom w:val="0"/>
      <w:divBdr>
        <w:top w:val="none" w:sz="0" w:space="0" w:color="auto"/>
        <w:left w:val="none" w:sz="0" w:space="0" w:color="auto"/>
        <w:bottom w:val="none" w:sz="0" w:space="0" w:color="auto"/>
        <w:right w:val="none" w:sz="0" w:space="0" w:color="auto"/>
      </w:divBdr>
    </w:div>
    <w:div w:id="516045601">
      <w:marLeft w:val="640"/>
      <w:marRight w:val="0"/>
      <w:marTop w:val="0"/>
      <w:marBottom w:val="0"/>
      <w:divBdr>
        <w:top w:val="none" w:sz="0" w:space="0" w:color="auto"/>
        <w:left w:val="none" w:sz="0" w:space="0" w:color="auto"/>
        <w:bottom w:val="none" w:sz="0" w:space="0" w:color="auto"/>
        <w:right w:val="none" w:sz="0" w:space="0" w:color="auto"/>
      </w:divBdr>
    </w:div>
    <w:div w:id="526217110">
      <w:marLeft w:val="640"/>
      <w:marRight w:val="0"/>
      <w:marTop w:val="0"/>
      <w:marBottom w:val="0"/>
      <w:divBdr>
        <w:top w:val="none" w:sz="0" w:space="0" w:color="auto"/>
        <w:left w:val="none" w:sz="0" w:space="0" w:color="auto"/>
        <w:bottom w:val="none" w:sz="0" w:space="0" w:color="auto"/>
        <w:right w:val="none" w:sz="0" w:space="0" w:color="auto"/>
      </w:divBdr>
    </w:div>
    <w:div w:id="550272211">
      <w:marLeft w:val="640"/>
      <w:marRight w:val="0"/>
      <w:marTop w:val="0"/>
      <w:marBottom w:val="0"/>
      <w:divBdr>
        <w:top w:val="none" w:sz="0" w:space="0" w:color="auto"/>
        <w:left w:val="none" w:sz="0" w:space="0" w:color="auto"/>
        <w:bottom w:val="none" w:sz="0" w:space="0" w:color="auto"/>
        <w:right w:val="none" w:sz="0" w:space="0" w:color="auto"/>
      </w:divBdr>
    </w:div>
    <w:div w:id="587888201">
      <w:marLeft w:val="640"/>
      <w:marRight w:val="0"/>
      <w:marTop w:val="0"/>
      <w:marBottom w:val="0"/>
      <w:divBdr>
        <w:top w:val="none" w:sz="0" w:space="0" w:color="auto"/>
        <w:left w:val="none" w:sz="0" w:space="0" w:color="auto"/>
        <w:bottom w:val="none" w:sz="0" w:space="0" w:color="auto"/>
        <w:right w:val="none" w:sz="0" w:space="0" w:color="auto"/>
      </w:divBdr>
    </w:div>
    <w:div w:id="599332752">
      <w:marLeft w:val="640"/>
      <w:marRight w:val="0"/>
      <w:marTop w:val="0"/>
      <w:marBottom w:val="0"/>
      <w:divBdr>
        <w:top w:val="none" w:sz="0" w:space="0" w:color="auto"/>
        <w:left w:val="none" w:sz="0" w:space="0" w:color="auto"/>
        <w:bottom w:val="none" w:sz="0" w:space="0" w:color="auto"/>
        <w:right w:val="none" w:sz="0" w:space="0" w:color="auto"/>
      </w:divBdr>
    </w:div>
    <w:div w:id="600988250">
      <w:marLeft w:val="640"/>
      <w:marRight w:val="0"/>
      <w:marTop w:val="0"/>
      <w:marBottom w:val="0"/>
      <w:divBdr>
        <w:top w:val="none" w:sz="0" w:space="0" w:color="auto"/>
        <w:left w:val="none" w:sz="0" w:space="0" w:color="auto"/>
        <w:bottom w:val="none" w:sz="0" w:space="0" w:color="auto"/>
        <w:right w:val="none" w:sz="0" w:space="0" w:color="auto"/>
      </w:divBdr>
    </w:div>
    <w:div w:id="613099453">
      <w:marLeft w:val="640"/>
      <w:marRight w:val="0"/>
      <w:marTop w:val="0"/>
      <w:marBottom w:val="0"/>
      <w:divBdr>
        <w:top w:val="none" w:sz="0" w:space="0" w:color="auto"/>
        <w:left w:val="none" w:sz="0" w:space="0" w:color="auto"/>
        <w:bottom w:val="none" w:sz="0" w:space="0" w:color="auto"/>
        <w:right w:val="none" w:sz="0" w:space="0" w:color="auto"/>
      </w:divBdr>
    </w:div>
    <w:div w:id="617952463">
      <w:marLeft w:val="640"/>
      <w:marRight w:val="0"/>
      <w:marTop w:val="0"/>
      <w:marBottom w:val="0"/>
      <w:divBdr>
        <w:top w:val="none" w:sz="0" w:space="0" w:color="auto"/>
        <w:left w:val="none" w:sz="0" w:space="0" w:color="auto"/>
        <w:bottom w:val="none" w:sz="0" w:space="0" w:color="auto"/>
        <w:right w:val="none" w:sz="0" w:space="0" w:color="auto"/>
      </w:divBdr>
    </w:div>
    <w:div w:id="643433227">
      <w:marLeft w:val="640"/>
      <w:marRight w:val="0"/>
      <w:marTop w:val="0"/>
      <w:marBottom w:val="0"/>
      <w:divBdr>
        <w:top w:val="none" w:sz="0" w:space="0" w:color="auto"/>
        <w:left w:val="none" w:sz="0" w:space="0" w:color="auto"/>
        <w:bottom w:val="none" w:sz="0" w:space="0" w:color="auto"/>
        <w:right w:val="none" w:sz="0" w:space="0" w:color="auto"/>
      </w:divBdr>
    </w:div>
    <w:div w:id="664238125">
      <w:marLeft w:val="640"/>
      <w:marRight w:val="0"/>
      <w:marTop w:val="0"/>
      <w:marBottom w:val="0"/>
      <w:divBdr>
        <w:top w:val="none" w:sz="0" w:space="0" w:color="auto"/>
        <w:left w:val="none" w:sz="0" w:space="0" w:color="auto"/>
        <w:bottom w:val="none" w:sz="0" w:space="0" w:color="auto"/>
        <w:right w:val="none" w:sz="0" w:space="0" w:color="auto"/>
      </w:divBdr>
    </w:div>
    <w:div w:id="670909766">
      <w:marLeft w:val="640"/>
      <w:marRight w:val="0"/>
      <w:marTop w:val="0"/>
      <w:marBottom w:val="0"/>
      <w:divBdr>
        <w:top w:val="none" w:sz="0" w:space="0" w:color="auto"/>
        <w:left w:val="none" w:sz="0" w:space="0" w:color="auto"/>
        <w:bottom w:val="none" w:sz="0" w:space="0" w:color="auto"/>
        <w:right w:val="none" w:sz="0" w:space="0" w:color="auto"/>
      </w:divBdr>
    </w:div>
    <w:div w:id="677389462">
      <w:marLeft w:val="640"/>
      <w:marRight w:val="0"/>
      <w:marTop w:val="0"/>
      <w:marBottom w:val="0"/>
      <w:divBdr>
        <w:top w:val="none" w:sz="0" w:space="0" w:color="auto"/>
        <w:left w:val="none" w:sz="0" w:space="0" w:color="auto"/>
        <w:bottom w:val="none" w:sz="0" w:space="0" w:color="auto"/>
        <w:right w:val="none" w:sz="0" w:space="0" w:color="auto"/>
      </w:divBdr>
    </w:div>
    <w:div w:id="680859441">
      <w:marLeft w:val="640"/>
      <w:marRight w:val="0"/>
      <w:marTop w:val="0"/>
      <w:marBottom w:val="0"/>
      <w:divBdr>
        <w:top w:val="none" w:sz="0" w:space="0" w:color="auto"/>
        <w:left w:val="none" w:sz="0" w:space="0" w:color="auto"/>
        <w:bottom w:val="none" w:sz="0" w:space="0" w:color="auto"/>
        <w:right w:val="none" w:sz="0" w:space="0" w:color="auto"/>
      </w:divBdr>
    </w:div>
    <w:div w:id="686492501">
      <w:marLeft w:val="640"/>
      <w:marRight w:val="0"/>
      <w:marTop w:val="0"/>
      <w:marBottom w:val="0"/>
      <w:divBdr>
        <w:top w:val="none" w:sz="0" w:space="0" w:color="auto"/>
        <w:left w:val="none" w:sz="0" w:space="0" w:color="auto"/>
        <w:bottom w:val="none" w:sz="0" w:space="0" w:color="auto"/>
        <w:right w:val="none" w:sz="0" w:space="0" w:color="auto"/>
      </w:divBdr>
    </w:div>
    <w:div w:id="696151794">
      <w:marLeft w:val="640"/>
      <w:marRight w:val="0"/>
      <w:marTop w:val="0"/>
      <w:marBottom w:val="0"/>
      <w:divBdr>
        <w:top w:val="none" w:sz="0" w:space="0" w:color="auto"/>
        <w:left w:val="none" w:sz="0" w:space="0" w:color="auto"/>
        <w:bottom w:val="none" w:sz="0" w:space="0" w:color="auto"/>
        <w:right w:val="none" w:sz="0" w:space="0" w:color="auto"/>
      </w:divBdr>
    </w:div>
    <w:div w:id="705638238">
      <w:marLeft w:val="640"/>
      <w:marRight w:val="0"/>
      <w:marTop w:val="0"/>
      <w:marBottom w:val="0"/>
      <w:divBdr>
        <w:top w:val="none" w:sz="0" w:space="0" w:color="auto"/>
        <w:left w:val="none" w:sz="0" w:space="0" w:color="auto"/>
        <w:bottom w:val="none" w:sz="0" w:space="0" w:color="auto"/>
        <w:right w:val="none" w:sz="0" w:space="0" w:color="auto"/>
      </w:divBdr>
    </w:div>
    <w:div w:id="706298238">
      <w:marLeft w:val="640"/>
      <w:marRight w:val="0"/>
      <w:marTop w:val="0"/>
      <w:marBottom w:val="0"/>
      <w:divBdr>
        <w:top w:val="none" w:sz="0" w:space="0" w:color="auto"/>
        <w:left w:val="none" w:sz="0" w:space="0" w:color="auto"/>
        <w:bottom w:val="none" w:sz="0" w:space="0" w:color="auto"/>
        <w:right w:val="none" w:sz="0" w:space="0" w:color="auto"/>
      </w:divBdr>
    </w:div>
    <w:div w:id="728000632">
      <w:marLeft w:val="640"/>
      <w:marRight w:val="0"/>
      <w:marTop w:val="0"/>
      <w:marBottom w:val="0"/>
      <w:divBdr>
        <w:top w:val="none" w:sz="0" w:space="0" w:color="auto"/>
        <w:left w:val="none" w:sz="0" w:space="0" w:color="auto"/>
        <w:bottom w:val="none" w:sz="0" w:space="0" w:color="auto"/>
        <w:right w:val="none" w:sz="0" w:space="0" w:color="auto"/>
      </w:divBdr>
    </w:div>
    <w:div w:id="736980416">
      <w:marLeft w:val="640"/>
      <w:marRight w:val="0"/>
      <w:marTop w:val="0"/>
      <w:marBottom w:val="0"/>
      <w:divBdr>
        <w:top w:val="none" w:sz="0" w:space="0" w:color="auto"/>
        <w:left w:val="none" w:sz="0" w:space="0" w:color="auto"/>
        <w:bottom w:val="none" w:sz="0" w:space="0" w:color="auto"/>
        <w:right w:val="none" w:sz="0" w:space="0" w:color="auto"/>
      </w:divBdr>
    </w:div>
    <w:div w:id="780757194">
      <w:marLeft w:val="640"/>
      <w:marRight w:val="0"/>
      <w:marTop w:val="0"/>
      <w:marBottom w:val="0"/>
      <w:divBdr>
        <w:top w:val="none" w:sz="0" w:space="0" w:color="auto"/>
        <w:left w:val="none" w:sz="0" w:space="0" w:color="auto"/>
        <w:bottom w:val="none" w:sz="0" w:space="0" w:color="auto"/>
        <w:right w:val="none" w:sz="0" w:space="0" w:color="auto"/>
      </w:divBdr>
    </w:div>
    <w:div w:id="785124362">
      <w:marLeft w:val="640"/>
      <w:marRight w:val="0"/>
      <w:marTop w:val="0"/>
      <w:marBottom w:val="0"/>
      <w:divBdr>
        <w:top w:val="none" w:sz="0" w:space="0" w:color="auto"/>
        <w:left w:val="none" w:sz="0" w:space="0" w:color="auto"/>
        <w:bottom w:val="none" w:sz="0" w:space="0" w:color="auto"/>
        <w:right w:val="none" w:sz="0" w:space="0" w:color="auto"/>
      </w:divBdr>
    </w:div>
    <w:div w:id="791366826">
      <w:marLeft w:val="640"/>
      <w:marRight w:val="0"/>
      <w:marTop w:val="0"/>
      <w:marBottom w:val="0"/>
      <w:divBdr>
        <w:top w:val="none" w:sz="0" w:space="0" w:color="auto"/>
        <w:left w:val="none" w:sz="0" w:space="0" w:color="auto"/>
        <w:bottom w:val="none" w:sz="0" w:space="0" w:color="auto"/>
        <w:right w:val="none" w:sz="0" w:space="0" w:color="auto"/>
      </w:divBdr>
    </w:div>
    <w:div w:id="816798103">
      <w:marLeft w:val="640"/>
      <w:marRight w:val="0"/>
      <w:marTop w:val="0"/>
      <w:marBottom w:val="0"/>
      <w:divBdr>
        <w:top w:val="none" w:sz="0" w:space="0" w:color="auto"/>
        <w:left w:val="none" w:sz="0" w:space="0" w:color="auto"/>
        <w:bottom w:val="none" w:sz="0" w:space="0" w:color="auto"/>
        <w:right w:val="none" w:sz="0" w:space="0" w:color="auto"/>
      </w:divBdr>
    </w:div>
    <w:div w:id="824322178">
      <w:marLeft w:val="640"/>
      <w:marRight w:val="0"/>
      <w:marTop w:val="0"/>
      <w:marBottom w:val="0"/>
      <w:divBdr>
        <w:top w:val="none" w:sz="0" w:space="0" w:color="auto"/>
        <w:left w:val="none" w:sz="0" w:space="0" w:color="auto"/>
        <w:bottom w:val="none" w:sz="0" w:space="0" w:color="auto"/>
        <w:right w:val="none" w:sz="0" w:space="0" w:color="auto"/>
      </w:divBdr>
    </w:div>
    <w:div w:id="848837556">
      <w:marLeft w:val="640"/>
      <w:marRight w:val="0"/>
      <w:marTop w:val="0"/>
      <w:marBottom w:val="0"/>
      <w:divBdr>
        <w:top w:val="none" w:sz="0" w:space="0" w:color="auto"/>
        <w:left w:val="none" w:sz="0" w:space="0" w:color="auto"/>
        <w:bottom w:val="none" w:sz="0" w:space="0" w:color="auto"/>
        <w:right w:val="none" w:sz="0" w:space="0" w:color="auto"/>
      </w:divBdr>
    </w:div>
    <w:div w:id="878515548">
      <w:marLeft w:val="640"/>
      <w:marRight w:val="0"/>
      <w:marTop w:val="0"/>
      <w:marBottom w:val="0"/>
      <w:divBdr>
        <w:top w:val="none" w:sz="0" w:space="0" w:color="auto"/>
        <w:left w:val="none" w:sz="0" w:space="0" w:color="auto"/>
        <w:bottom w:val="none" w:sz="0" w:space="0" w:color="auto"/>
        <w:right w:val="none" w:sz="0" w:space="0" w:color="auto"/>
      </w:divBdr>
    </w:div>
    <w:div w:id="905602044">
      <w:marLeft w:val="640"/>
      <w:marRight w:val="0"/>
      <w:marTop w:val="0"/>
      <w:marBottom w:val="0"/>
      <w:divBdr>
        <w:top w:val="none" w:sz="0" w:space="0" w:color="auto"/>
        <w:left w:val="none" w:sz="0" w:space="0" w:color="auto"/>
        <w:bottom w:val="none" w:sz="0" w:space="0" w:color="auto"/>
        <w:right w:val="none" w:sz="0" w:space="0" w:color="auto"/>
      </w:divBdr>
    </w:div>
    <w:div w:id="936980516">
      <w:marLeft w:val="640"/>
      <w:marRight w:val="0"/>
      <w:marTop w:val="0"/>
      <w:marBottom w:val="0"/>
      <w:divBdr>
        <w:top w:val="none" w:sz="0" w:space="0" w:color="auto"/>
        <w:left w:val="none" w:sz="0" w:space="0" w:color="auto"/>
        <w:bottom w:val="none" w:sz="0" w:space="0" w:color="auto"/>
        <w:right w:val="none" w:sz="0" w:space="0" w:color="auto"/>
      </w:divBdr>
    </w:div>
    <w:div w:id="946548342">
      <w:marLeft w:val="640"/>
      <w:marRight w:val="0"/>
      <w:marTop w:val="0"/>
      <w:marBottom w:val="0"/>
      <w:divBdr>
        <w:top w:val="none" w:sz="0" w:space="0" w:color="auto"/>
        <w:left w:val="none" w:sz="0" w:space="0" w:color="auto"/>
        <w:bottom w:val="none" w:sz="0" w:space="0" w:color="auto"/>
        <w:right w:val="none" w:sz="0" w:space="0" w:color="auto"/>
      </w:divBdr>
    </w:div>
    <w:div w:id="966475523">
      <w:marLeft w:val="640"/>
      <w:marRight w:val="0"/>
      <w:marTop w:val="0"/>
      <w:marBottom w:val="0"/>
      <w:divBdr>
        <w:top w:val="none" w:sz="0" w:space="0" w:color="auto"/>
        <w:left w:val="none" w:sz="0" w:space="0" w:color="auto"/>
        <w:bottom w:val="none" w:sz="0" w:space="0" w:color="auto"/>
        <w:right w:val="none" w:sz="0" w:space="0" w:color="auto"/>
      </w:divBdr>
    </w:div>
    <w:div w:id="1017386706">
      <w:marLeft w:val="640"/>
      <w:marRight w:val="0"/>
      <w:marTop w:val="0"/>
      <w:marBottom w:val="0"/>
      <w:divBdr>
        <w:top w:val="none" w:sz="0" w:space="0" w:color="auto"/>
        <w:left w:val="none" w:sz="0" w:space="0" w:color="auto"/>
        <w:bottom w:val="none" w:sz="0" w:space="0" w:color="auto"/>
        <w:right w:val="none" w:sz="0" w:space="0" w:color="auto"/>
      </w:divBdr>
    </w:div>
    <w:div w:id="1026056595">
      <w:marLeft w:val="640"/>
      <w:marRight w:val="0"/>
      <w:marTop w:val="0"/>
      <w:marBottom w:val="0"/>
      <w:divBdr>
        <w:top w:val="none" w:sz="0" w:space="0" w:color="auto"/>
        <w:left w:val="none" w:sz="0" w:space="0" w:color="auto"/>
        <w:bottom w:val="none" w:sz="0" w:space="0" w:color="auto"/>
        <w:right w:val="none" w:sz="0" w:space="0" w:color="auto"/>
      </w:divBdr>
    </w:div>
    <w:div w:id="1040596832">
      <w:marLeft w:val="640"/>
      <w:marRight w:val="0"/>
      <w:marTop w:val="0"/>
      <w:marBottom w:val="0"/>
      <w:divBdr>
        <w:top w:val="none" w:sz="0" w:space="0" w:color="auto"/>
        <w:left w:val="none" w:sz="0" w:space="0" w:color="auto"/>
        <w:bottom w:val="none" w:sz="0" w:space="0" w:color="auto"/>
        <w:right w:val="none" w:sz="0" w:space="0" w:color="auto"/>
      </w:divBdr>
    </w:div>
    <w:div w:id="1048340059">
      <w:marLeft w:val="640"/>
      <w:marRight w:val="0"/>
      <w:marTop w:val="0"/>
      <w:marBottom w:val="0"/>
      <w:divBdr>
        <w:top w:val="none" w:sz="0" w:space="0" w:color="auto"/>
        <w:left w:val="none" w:sz="0" w:space="0" w:color="auto"/>
        <w:bottom w:val="none" w:sz="0" w:space="0" w:color="auto"/>
        <w:right w:val="none" w:sz="0" w:space="0" w:color="auto"/>
      </w:divBdr>
    </w:div>
    <w:div w:id="1062870914">
      <w:marLeft w:val="640"/>
      <w:marRight w:val="0"/>
      <w:marTop w:val="0"/>
      <w:marBottom w:val="0"/>
      <w:divBdr>
        <w:top w:val="none" w:sz="0" w:space="0" w:color="auto"/>
        <w:left w:val="none" w:sz="0" w:space="0" w:color="auto"/>
        <w:bottom w:val="none" w:sz="0" w:space="0" w:color="auto"/>
        <w:right w:val="none" w:sz="0" w:space="0" w:color="auto"/>
      </w:divBdr>
    </w:div>
    <w:div w:id="1075473120">
      <w:marLeft w:val="640"/>
      <w:marRight w:val="0"/>
      <w:marTop w:val="0"/>
      <w:marBottom w:val="0"/>
      <w:divBdr>
        <w:top w:val="none" w:sz="0" w:space="0" w:color="auto"/>
        <w:left w:val="none" w:sz="0" w:space="0" w:color="auto"/>
        <w:bottom w:val="none" w:sz="0" w:space="0" w:color="auto"/>
        <w:right w:val="none" w:sz="0" w:space="0" w:color="auto"/>
      </w:divBdr>
    </w:div>
    <w:div w:id="1113744898">
      <w:marLeft w:val="640"/>
      <w:marRight w:val="0"/>
      <w:marTop w:val="0"/>
      <w:marBottom w:val="0"/>
      <w:divBdr>
        <w:top w:val="none" w:sz="0" w:space="0" w:color="auto"/>
        <w:left w:val="none" w:sz="0" w:space="0" w:color="auto"/>
        <w:bottom w:val="none" w:sz="0" w:space="0" w:color="auto"/>
        <w:right w:val="none" w:sz="0" w:space="0" w:color="auto"/>
      </w:divBdr>
    </w:div>
    <w:div w:id="1137144600">
      <w:marLeft w:val="640"/>
      <w:marRight w:val="0"/>
      <w:marTop w:val="0"/>
      <w:marBottom w:val="0"/>
      <w:divBdr>
        <w:top w:val="none" w:sz="0" w:space="0" w:color="auto"/>
        <w:left w:val="none" w:sz="0" w:space="0" w:color="auto"/>
        <w:bottom w:val="none" w:sz="0" w:space="0" w:color="auto"/>
        <w:right w:val="none" w:sz="0" w:space="0" w:color="auto"/>
      </w:divBdr>
    </w:div>
    <w:div w:id="1147162928">
      <w:marLeft w:val="640"/>
      <w:marRight w:val="0"/>
      <w:marTop w:val="0"/>
      <w:marBottom w:val="0"/>
      <w:divBdr>
        <w:top w:val="none" w:sz="0" w:space="0" w:color="auto"/>
        <w:left w:val="none" w:sz="0" w:space="0" w:color="auto"/>
        <w:bottom w:val="none" w:sz="0" w:space="0" w:color="auto"/>
        <w:right w:val="none" w:sz="0" w:space="0" w:color="auto"/>
      </w:divBdr>
    </w:div>
    <w:div w:id="1165129733">
      <w:marLeft w:val="640"/>
      <w:marRight w:val="0"/>
      <w:marTop w:val="0"/>
      <w:marBottom w:val="0"/>
      <w:divBdr>
        <w:top w:val="none" w:sz="0" w:space="0" w:color="auto"/>
        <w:left w:val="none" w:sz="0" w:space="0" w:color="auto"/>
        <w:bottom w:val="none" w:sz="0" w:space="0" w:color="auto"/>
        <w:right w:val="none" w:sz="0" w:space="0" w:color="auto"/>
      </w:divBdr>
    </w:div>
    <w:div w:id="1175463340">
      <w:marLeft w:val="640"/>
      <w:marRight w:val="0"/>
      <w:marTop w:val="0"/>
      <w:marBottom w:val="0"/>
      <w:divBdr>
        <w:top w:val="none" w:sz="0" w:space="0" w:color="auto"/>
        <w:left w:val="none" w:sz="0" w:space="0" w:color="auto"/>
        <w:bottom w:val="none" w:sz="0" w:space="0" w:color="auto"/>
        <w:right w:val="none" w:sz="0" w:space="0" w:color="auto"/>
      </w:divBdr>
    </w:div>
    <w:div w:id="1177303138">
      <w:marLeft w:val="640"/>
      <w:marRight w:val="0"/>
      <w:marTop w:val="0"/>
      <w:marBottom w:val="0"/>
      <w:divBdr>
        <w:top w:val="none" w:sz="0" w:space="0" w:color="auto"/>
        <w:left w:val="none" w:sz="0" w:space="0" w:color="auto"/>
        <w:bottom w:val="none" w:sz="0" w:space="0" w:color="auto"/>
        <w:right w:val="none" w:sz="0" w:space="0" w:color="auto"/>
      </w:divBdr>
    </w:div>
    <w:div w:id="1184244833">
      <w:marLeft w:val="640"/>
      <w:marRight w:val="0"/>
      <w:marTop w:val="0"/>
      <w:marBottom w:val="0"/>
      <w:divBdr>
        <w:top w:val="none" w:sz="0" w:space="0" w:color="auto"/>
        <w:left w:val="none" w:sz="0" w:space="0" w:color="auto"/>
        <w:bottom w:val="none" w:sz="0" w:space="0" w:color="auto"/>
        <w:right w:val="none" w:sz="0" w:space="0" w:color="auto"/>
      </w:divBdr>
    </w:div>
    <w:div w:id="1188374374">
      <w:marLeft w:val="640"/>
      <w:marRight w:val="0"/>
      <w:marTop w:val="0"/>
      <w:marBottom w:val="0"/>
      <w:divBdr>
        <w:top w:val="none" w:sz="0" w:space="0" w:color="auto"/>
        <w:left w:val="none" w:sz="0" w:space="0" w:color="auto"/>
        <w:bottom w:val="none" w:sz="0" w:space="0" w:color="auto"/>
        <w:right w:val="none" w:sz="0" w:space="0" w:color="auto"/>
      </w:divBdr>
    </w:div>
    <w:div w:id="1196768737">
      <w:marLeft w:val="640"/>
      <w:marRight w:val="0"/>
      <w:marTop w:val="0"/>
      <w:marBottom w:val="0"/>
      <w:divBdr>
        <w:top w:val="none" w:sz="0" w:space="0" w:color="auto"/>
        <w:left w:val="none" w:sz="0" w:space="0" w:color="auto"/>
        <w:bottom w:val="none" w:sz="0" w:space="0" w:color="auto"/>
        <w:right w:val="none" w:sz="0" w:space="0" w:color="auto"/>
      </w:divBdr>
    </w:div>
    <w:div w:id="1223370569">
      <w:marLeft w:val="640"/>
      <w:marRight w:val="0"/>
      <w:marTop w:val="0"/>
      <w:marBottom w:val="0"/>
      <w:divBdr>
        <w:top w:val="none" w:sz="0" w:space="0" w:color="auto"/>
        <w:left w:val="none" w:sz="0" w:space="0" w:color="auto"/>
        <w:bottom w:val="none" w:sz="0" w:space="0" w:color="auto"/>
        <w:right w:val="none" w:sz="0" w:space="0" w:color="auto"/>
      </w:divBdr>
    </w:div>
    <w:div w:id="1227111110">
      <w:marLeft w:val="640"/>
      <w:marRight w:val="0"/>
      <w:marTop w:val="0"/>
      <w:marBottom w:val="0"/>
      <w:divBdr>
        <w:top w:val="none" w:sz="0" w:space="0" w:color="auto"/>
        <w:left w:val="none" w:sz="0" w:space="0" w:color="auto"/>
        <w:bottom w:val="none" w:sz="0" w:space="0" w:color="auto"/>
        <w:right w:val="none" w:sz="0" w:space="0" w:color="auto"/>
      </w:divBdr>
    </w:div>
    <w:div w:id="1248341947">
      <w:marLeft w:val="640"/>
      <w:marRight w:val="0"/>
      <w:marTop w:val="0"/>
      <w:marBottom w:val="0"/>
      <w:divBdr>
        <w:top w:val="none" w:sz="0" w:space="0" w:color="auto"/>
        <w:left w:val="none" w:sz="0" w:space="0" w:color="auto"/>
        <w:bottom w:val="none" w:sz="0" w:space="0" w:color="auto"/>
        <w:right w:val="none" w:sz="0" w:space="0" w:color="auto"/>
      </w:divBdr>
    </w:div>
    <w:div w:id="1273634458">
      <w:marLeft w:val="640"/>
      <w:marRight w:val="0"/>
      <w:marTop w:val="0"/>
      <w:marBottom w:val="0"/>
      <w:divBdr>
        <w:top w:val="none" w:sz="0" w:space="0" w:color="auto"/>
        <w:left w:val="none" w:sz="0" w:space="0" w:color="auto"/>
        <w:bottom w:val="none" w:sz="0" w:space="0" w:color="auto"/>
        <w:right w:val="none" w:sz="0" w:space="0" w:color="auto"/>
      </w:divBdr>
    </w:div>
    <w:div w:id="1276135413">
      <w:marLeft w:val="640"/>
      <w:marRight w:val="0"/>
      <w:marTop w:val="0"/>
      <w:marBottom w:val="0"/>
      <w:divBdr>
        <w:top w:val="none" w:sz="0" w:space="0" w:color="auto"/>
        <w:left w:val="none" w:sz="0" w:space="0" w:color="auto"/>
        <w:bottom w:val="none" w:sz="0" w:space="0" w:color="auto"/>
        <w:right w:val="none" w:sz="0" w:space="0" w:color="auto"/>
      </w:divBdr>
    </w:div>
    <w:div w:id="1299451455">
      <w:marLeft w:val="640"/>
      <w:marRight w:val="0"/>
      <w:marTop w:val="0"/>
      <w:marBottom w:val="0"/>
      <w:divBdr>
        <w:top w:val="none" w:sz="0" w:space="0" w:color="auto"/>
        <w:left w:val="none" w:sz="0" w:space="0" w:color="auto"/>
        <w:bottom w:val="none" w:sz="0" w:space="0" w:color="auto"/>
        <w:right w:val="none" w:sz="0" w:space="0" w:color="auto"/>
      </w:divBdr>
    </w:div>
    <w:div w:id="1303854261">
      <w:marLeft w:val="640"/>
      <w:marRight w:val="0"/>
      <w:marTop w:val="0"/>
      <w:marBottom w:val="0"/>
      <w:divBdr>
        <w:top w:val="none" w:sz="0" w:space="0" w:color="auto"/>
        <w:left w:val="none" w:sz="0" w:space="0" w:color="auto"/>
        <w:bottom w:val="none" w:sz="0" w:space="0" w:color="auto"/>
        <w:right w:val="none" w:sz="0" w:space="0" w:color="auto"/>
      </w:divBdr>
    </w:div>
    <w:div w:id="1322583632">
      <w:marLeft w:val="640"/>
      <w:marRight w:val="0"/>
      <w:marTop w:val="0"/>
      <w:marBottom w:val="0"/>
      <w:divBdr>
        <w:top w:val="none" w:sz="0" w:space="0" w:color="auto"/>
        <w:left w:val="none" w:sz="0" w:space="0" w:color="auto"/>
        <w:bottom w:val="none" w:sz="0" w:space="0" w:color="auto"/>
        <w:right w:val="none" w:sz="0" w:space="0" w:color="auto"/>
      </w:divBdr>
    </w:div>
    <w:div w:id="1333877505">
      <w:bodyDiv w:val="1"/>
      <w:marLeft w:val="0"/>
      <w:marRight w:val="0"/>
      <w:marTop w:val="0"/>
      <w:marBottom w:val="0"/>
      <w:divBdr>
        <w:top w:val="none" w:sz="0" w:space="0" w:color="auto"/>
        <w:left w:val="none" w:sz="0" w:space="0" w:color="auto"/>
        <w:bottom w:val="none" w:sz="0" w:space="0" w:color="auto"/>
        <w:right w:val="none" w:sz="0" w:space="0" w:color="auto"/>
      </w:divBdr>
    </w:div>
    <w:div w:id="1337882717">
      <w:marLeft w:val="640"/>
      <w:marRight w:val="0"/>
      <w:marTop w:val="0"/>
      <w:marBottom w:val="0"/>
      <w:divBdr>
        <w:top w:val="none" w:sz="0" w:space="0" w:color="auto"/>
        <w:left w:val="none" w:sz="0" w:space="0" w:color="auto"/>
        <w:bottom w:val="none" w:sz="0" w:space="0" w:color="auto"/>
        <w:right w:val="none" w:sz="0" w:space="0" w:color="auto"/>
      </w:divBdr>
    </w:div>
    <w:div w:id="1338341731">
      <w:marLeft w:val="640"/>
      <w:marRight w:val="0"/>
      <w:marTop w:val="0"/>
      <w:marBottom w:val="0"/>
      <w:divBdr>
        <w:top w:val="none" w:sz="0" w:space="0" w:color="auto"/>
        <w:left w:val="none" w:sz="0" w:space="0" w:color="auto"/>
        <w:bottom w:val="none" w:sz="0" w:space="0" w:color="auto"/>
        <w:right w:val="none" w:sz="0" w:space="0" w:color="auto"/>
      </w:divBdr>
    </w:div>
    <w:div w:id="1346785377">
      <w:marLeft w:val="640"/>
      <w:marRight w:val="0"/>
      <w:marTop w:val="0"/>
      <w:marBottom w:val="0"/>
      <w:divBdr>
        <w:top w:val="none" w:sz="0" w:space="0" w:color="auto"/>
        <w:left w:val="none" w:sz="0" w:space="0" w:color="auto"/>
        <w:bottom w:val="none" w:sz="0" w:space="0" w:color="auto"/>
        <w:right w:val="none" w:sz="0" w:space="0" w:color="auto"/>
      </w:divBdr>
    </w:div>
    <w:div w:id="1351180322">
      <w:marLeft w:val="640"/>
      <w:marRight w:val="0"/>
      <w:marTop w:val="0"/>
      <w:marBottom w:val="0"/>
      <w:divBdr>
        <w:top w:val="none" w:sz="0" w:space="0" w:color="auto"/>
        <w:left w:val="none" w:sz="0" w:space="0" w:color="auto"/>
        <w:bottom w:val="none" w:sz="0" w:space="0" w:color="auto"/>
        <w:right w:val="none" w:sz="0" w:space="0" w:color="auto"/>
      </w:divBdr>
    </w:div>
    <w:div w:id="1363357745">
      <w:marLeft w:val="640"/>
      <w:marRight w:val="0"/>
      <w:marTop w:val="0"/>
      <w:marBottom w:val="0"/>
      <w:divBdr>
        <w:top w:val="none" w:sz="0" w:space="0" w:color="auto"/>
        <w:left w:val="none" w:sz="0" w:space="0" w:color="auto"/>
        <w:bottom w:val="none" w:sz="0" w:space="0" w:color="auto"/>
        <w:right w:val="none" w:sz="0" w:space="0" w:color="auto"/>
      </w:divBdr>
    </w:div>
    <w:div w:id="1395658044">
      <w:marLeft w:val="640"/>
      <w:marRight w:val="0"/>
      <w:marTop w:val="0"/>
      <w:marBottom w:val="0"/>
      <w:divBdr>
        <w:top w:val="none" w:sz="0" w:space="0" w:color="auto"/>
        <w:left w:val="none" w:sz="0" w:space="0" w:color="auto"/>
        <w:bottom w:val="none" w:sz="0" w:space="0" w:color="auto"/>
        <w:right w:val="none" w:sz="0" w:space="0" w:color="auto"/>
      </w:divBdr>
    </w:div>
    <w:div w:id="1400051788">
      <w:marLeft w:val="640"/>
      <w:marRight w:val="0"/>
      <w:marTop w:val="0"/>
      <w:marBottom w:val="0"/>
      <w:divBdr>
        <w:top w:val="none" w:sz="0" w:space="0" w:color="auto"/>
        <w:left w:val="none" w:sz="0" w:space="0" w:color="auto"/>
        <w:bottom w:val="none" w:sz="0" w:space="0" w:color="auto"/>
        <w:right w:val="none" w:sz="0" w:space="0" w:color="auto"/>
      </w:divBdr>
    </w:div>
    <w:div w:id="1403747537">
      <w:marLeft w:val="640"/>
      <w:marRight w:val="0"/>
      <w:marTop w:val="0"/>
      <w:marBottom w:val="0"/>
      <w:divBdr>
        <w:top w:val="none" w:sz="0" w:space="0" w:color="auto"/>
        <w:left w:val="none" w:sz="0" w:space="0" w:color="auto"/>
        <w:bottom w:val="none" w:sz="0" w:space="0" w:color="auto"/>
        <w:right w:val="none" w:sz="0" w:space="0" w:color="auto"/>
      </w:divBdr>
    </w:div>
    <w:div w:id="1416710930">
      <w:marLeft w:val="640"/>
      <w:marRight w:val="0"/>
      <w:marTop w:val="0"/>
      <w:marBottom w:val="0"/>
      <w:divBdr>
        <w:top w:val="none" w:sz="0" w:space="0" w:color="auto"/>
        <w:left w:val="none" w:sz="0" w:space="0" w:color="auto"/>
        <w:bottom w:val="none" w:sz="0" w:space="0" w:color="auto"/>
        <w:right w:val="none" w:sz="0" w:space="0" w:color="auto"/>
      </w:divBdr>
    </w:div>
    <w:div w:id="1449929488">
      <w:marLeft w:val="640"/>
      <w:marRight w:val="0"/>
      <w:marTop w:val="0"/>
      <w:marBottom w:val="0"/>
      <w:divBdr>
        <w:top w:val="none" w:sz="0" w:space="0" w:color="auto"/>
        <w:left w:val="none" w:sz="0" w:space="0" w:color="auto"/>
        <w:bottom w:val="none" w:sz="0" w:space="0" w:color="auto"/>
        <w:right w:val="none" w:sz="0" w:space="0" w:color="auto"/>
      </w:divBdr>
    </w:div>
    <w:div w:id="1498570594">
      <w:marLeft w:val="640"/>
      <w:marRight w:val="0"/>
      <w:marTop w:val="0"/>
      <w:marBottom w:val="0"/>
      <w:divBdr>
        <w:top w:val="none" w:sz="0" w:space="0" w:color="auto"/>
        <w:left w:val="none" w:sz="0" w:space="0" w:color="auto"/>
        <w:bottom w:val="none" w:sz="0" w:space="0" w:color="auto"/>
        <w:right w:val="none" w:sz="0" w:space="0" w:color="auto"/>
      </w:divBdr>
    </w:div>
    <w:div w:id="1504275881">
      <w:marLeft w:val="640"/>
      <w:marRight w:val="0"/>
      <w:marTop w:val="0"/>
      <w:marBottom w:val="0"/>
      <w:divBdr>
        <w:top w:val="none" w:sz="0" w:space="0" w:color="auto"/>
        <w:left w:val="none" w:sz="0" w:space="0" w:color="auto"/>
        <w:bottom w:val="none" w:sz="0" w:space="0" w:color="auto"/>
        <w:right w:val="none" w:sz="0" w:space="0" w:color="auto"/>
      </w:divBdr>
    </w:div>
    <w:div w:id="1506436588">
      <w:marLeft w:val="640"/>
      <w:marRight w:val="0"/>
      <w:marTop w:val="0"/>
      <w:marBottom w:val="0"/>
      <w:divBdr>
        <w:top w:val="none" w:sz="0" w:space="0" w:color="auto"/>
        <w:left w:val="none" w:sz="0" w:space="0" w:color="auto"/>
        <w:bottom w:val="none" w:sz="0" w:space="0" w:color="auto"/>
        <w:right w:val="none" w:sz="0" w:space="0" w:color="auto"/>
      </w:divBdr>
    </w:div>
    <w:div w:id="1539735085">
      <w:bodyDiv w:val="1"/>
      <w:marLeft w:val="0"/>
      <w:marRight w:val="0"/>
      <w:marTop w:val="0"/>
      <w:marBottom w:val="0"/>
      <w:divBdr>
        <w:top w:val="none" w:sz="0" w:space="0" w:color="auto"/>
        <w:left w:val="none" w:sz="0" w:space="0" w:color="auto"/>
        <w:bottom w:val="none" w:sz="0" w:space="0" w:color="auto"/>
        <w:right w:val="none" w:sz="0" w:space="0" w:color="auto"/>
      </w:divBdr>
    </w:div>
    <w:div w:id="1547643212">
      <w:marLeft w:val="640"/>
      <w:marRight w:val="0"/>
      <w:marTop w:val="0"/>
      <w:marBottom w:val="0"/>
      <w:divBdr>
        <w:top w:val="none" w:sz="0" w:space="0" w:color="auto"/>
        <w:left w:val="none" w:sz="0" w:space="0" w:color="auto"/>
        <w:bottom w:val="none" w:sz="0" w:space="0" w:color="auto"/>
        <w:right w:val="none" w:sz="0" w:space="0" w:color="auto"/>
      </w:divBdr>
    </w:div>
    <w:div w:id="1586260307">
      <w:marLeft w:val="640"/>
      <w:marRight w:val="0"/>
      <w:marTop w:val="0"/>
      <w:marBottom w:val="0"/>
      <w:divBdr>
        <w:top w:val="none" w:sz="0" w:space="0" w:color="auto"/>
        <w:left w:val="none" w:sz="0" w:space="0" w:color="auto"/>
        <w:bottom w:val="none" w:sz="0" w:space="0" w:color="auto"/>
        <w:right w:val="none" w:sz="0" w:space="0" w:color="auto"/>
      </w:divBdr>
    </w:div>
    <w:div w:id="1607736198">
      <w:marLeft w:val="640"/>
      <w:marRight w:val="0"/>
      <w:marTop w:val="0"/>
      <w:marBottom w:val="0"/>
      <w:divBdr>
        <w:top w:val="none" w:sz="0" w:space="0" w:color="auto"/>
        <w:left w:val="none" w:sz="0" w:space="0" w:color="auto"/>
        <w:bottom w:val="none" w:sz="0" w:space="0" w:color="auto"/>
        <w:right w:val="none" w:sz="0" w:space="0" w:color="auto"/>
      </w:divBdr>
    </w:div>
    <w:div w:id="1608733670">
      <w:marLeft w:val="640"/>
      <w:marRight w:val="0"/>
      <w:marTop w:val="0"/>
      <w:marBottom w:val="0"/>
      <w:divBdr>
        <w:top w:val="none" w:sz="0" w:space="0" w:color="auto"/>
        <w:left w:val="none" w:sz="0" w:space="0" w:color="auto"/>
        <w:bottom w:val="none" w:sz="0" w:space="0" w:color="auto"/>
        <w:right w:val="none" w:sz="0" w:space="0" w:color="auto"/>
      </w:divBdr>
    </w:div>
    <w:div w:id="1624534278">
      <w:marLeft w:val="640"/>
      <w:marRight w:val="0"/>
      <w:marTop w:val="0"/>
      <w:marBottom w:val="0"/>
      <w:divBdr>
        <w:top w:val="none" w:sz="0" w:space="0" w:color="auto"/>
        <w:left w:val="none" w:sz="0" w:space="0" w:color="auto"/>
        <w:bottom w:val="none" w:sz="0" w:space="0" w:color="auto"/>
        <w:right w:val="none" w:sz="0" w:space="0" w:color="auto"/>
      </w:divBdr>
    </w:div>
    <w:div w:id="1660689387">
      <w:marLeft w:val="640"/>
      <w:marRight w:val="0"/>
      <w:marTop w:val="0"/>
      <w:marBottom w:val="0"/>
      <w:divBdr>
        <w:top w:val="none" w:sz="0" w:space="0" w:color="auto"/>
        <w:left w:val="none" w:sz="0" w:space="0" w:color="auto"/>
        <w:bottom w:val="none" w:sz="0" w:space="0" w:color="auto"/>
        <w:right w:val="none" w:sz="0" w:space="0" w:color="auto"/>
      </w:divBdr>
    </w:div>
    <w:div w:id="1661696424">
      <w:bodyDiv w:val="1"/>
      <w:marLeft w:val="0"/>
      <w:marRight w:val="0"/>
      <w:marTop w:val="0"/>
      <w:marBottom w:val="0"/>
      <w:divBdr>
        <w:top w:val="none" w:sz="0" w:space="0" w:color="auto"/>
        <w:left w:val="none" w:sz="0" w:space="0" w:color="auto"/>
        <w:bottom w:val="none" w:sz="0" w:space="0" w:color="auto"/>
        <w:right w:val="none" w:sz="0" w:space="0" w:color="auto"/>
      </w:divBdr>
    </w:div>
    <w:div w:id="1724711406">
      <w:marLeft w:val="640"/>
      <w:marRight w:val="0"/>
      <w:marTop w:val="0"/>
      <w:marBottom w:val="0"/>
      <w:divBdr>
        <w:top w:val="none" w:sz="0" w:space="0" w:color="auto"/>
        <w:left w:val="none" w:sz="0" w:space="0" w:color="auto"/>
        <w:bottom w:val="none" w:sz="0" w:space="0" w:color="auto"/>
        <w:right w:val="none" w:sz="0" w:space="0" w:color="auto"/>
      </w:divBdr>
    </w:div>
    <w:div w:id="1728727160">
      <w:marLeft w:val="640"/>
      <w:marRight w:val="0"/>
      <w:marTop w:val="0"/>
      <w:marBottom w:val="0"/>
      <w:divBdr>
        <w:top w:val="none" w:sz="0" w:space="0" w:color="auto"/>
        <w:left w:val="none" w:sz="0" w:space="0" w:color="auto"/>
        <w:bottom w:val="none" w:sz="0" w:space="0" w:color="auto"/>
        <w:right w:val="none" w:sz="0" w:space="0" w:color="auto"/>
      </w:divBdr>
    </w:div>
    <w:div w:id="1739206078">
      <w:marLeft w:val="640"/>
      <w:marRight w:val="0"/>
      <w:marTop w:val="0"/>
      <w:marBottom w:val="0"/>
      <w:divBdr>
        <w:top w:val="none" w:sz="0" w:space="0" w:color="auto"/>
        <w:left w:val="none" w:sz="0" w:space="0" w:color="auto"/>
        <w:bottom w:val="none" w:sz="0" w:space="0" w:color="auto"/>
        <w:right w:val="none" w:sz="0" w:space="0" w:color="auto"/>
      </w:divBdr>
    </w:div>
    <w:div w:id="1760565018">
      <w:marLeft w:val="640"/>
      <w:marRight w:val="0"/>
      <w:marTop w:val="0"/>
      <w:marBottom w:val="0"/>
      <w:divBdr>
        <w:top w:val="none" w:sz="0" w:space="0" w:color="auto"/>
        <w:left w:val="none" w:sz="0" w:space="0" w:color="auto"/>
        <w:bottom w:val="none" w:sz="0" w:space="0" w:color="auto"/>
        <w:right w:val="none" w:sz="0" w:space="0" w:color="auto"/>
      </w:divBdr>
    </w:div>
    <w:div w:id="1767075929">
      <w:marLeft w:val="640"/>
      <w:marRight w:val="0"/>
      <w:marTop w:val="0"/>
      <w:marBottom w:val="0"/>
      <w:divBdr>
        <w:top w:val="none" w:sz="0" w:space="0" w:color="auto"/>
        <w:left w:val="none" w:sz="0" w:space="0" w:color="auto"/>
        <w:bottom w:val="none" w:sz="0" w:space="0" w:color="auto"/>
        <w:right w:val="none" w:sz="0" w:space="0" w:color="auto"/>
      </w:divBdr>
    </w:div>
    <w:div w:id="1793668224">
      <w:marLeft w:val="640"/>
      <w:marRight w:val="0"/>
      <w:marTop w:val="0"/>
      <w:marBottom w:val="0"/>
      <w:divBdr>
        <w:top w:val="none" w:sz="0" w:space="0" w:color="auto"/>
        <w:left w:val="none" w:sz="0" w:space="0" w:color="auto"/>
        <w:bottom w:val="none" w:sz="0" w:space="0" w:color="auto"/>
        <w:right w:val="none" w:sz="0" w:space="0" w:color="auto"/>
      </w:divBdr>
    </w:div>
    <w:div w:id="1832328067">
      <w:marLeft w:val="640"/>
      <w:marRight w:val="0"/>
      <w:marTop w:val="0"/>
      <w:marBottom w:val="0"/>
      <w:divBdr>
        <w:top w:val="none" w:sz="0" w:space="0" w:color="auto"/>
        <w:left w:val="none" w:sz="0" w:space="0" w:color="auto"/>
        <w:bottom w:val="none" w:sz="0" w:space="0" w:color="auto"/>
        <w:right w:val="none" w:sz="0" w:space="0" w:color="auto"/>
      </w:divBdr>
    </w:div>
    <w:div w:id="1838614680">
      <w:marLeft w:val="640"/>
      <w:marRight w:val="0"/>
      <w:marTop w:val="0"/>
      <w:marBottom w:val="0"/>
      <w:divBdr>
        <w:top w:val="none" w:sz="0" w:space="0" w:color="auto"/>
        <w:left w:val="none" w:sz="0" w:space="0" w:color="auto"/>
        <w:bottom w:val="none" w:sz="0" w:space="0" w:color="auto"/>
        <w:right w:val="none" w:sz="0" w:space="0" w:color="auto"/>
      </w:divBdr>
    </w:div>
    <w:div w:id="1838810676">
      <w:marLeft w:val="640"/>
      <w:marRight w:val="0"/>
      <w:marTop w:val="0"/>
      <w:marBottom w:val="0"/>
      <w:divBdr>
        <w:top w:val="none" w:sz="0" w:space="0" w:color="auto"/>
        <w:left w:val="none" w:sz="0" w:space="0" w:color="auto"/>
        <w:bottom w:val="none" w:sz="0" w:space="0" w:color="auto"/>
        <w:right w:val="none" w:sz="0" w:space="0" w:color="auto"/>
      </w:divBdr>
    </w:div>
    <w:div w:id="1843887591">
      <w:marLeft w:val="640"/>
      <w:marRight w:val="0"/>
      <w:marTop w:val="0"/>
      <w:marBottom w:val="0"/>
      <w:divBdr>
        <w:top w:val="none" w:sz="0" w:space="0" w:color="auto"/>
        <w:left w:val="none" w:sz="0" w:space="0" w:color="auto"/>
        <w:bottom w:val="none" w:sz="0" w:space="0" w:color="auto"/>
        <w:right w:val="none" w:sz="0" w:space="0" w:color="auto"/>
      </w:divBdr>
    </w:div>
    <w:div w:id="1861814958">
      <w:marLeft w:val="640"/>
      <w:marRight w:val="0"/>
      <w:marTop w:val="0"/>
      <w:marBottom w:val="0"/>
      <w:divBdr>
        <w:top w:val="none" w:sz="0" w:space="0" w:color="auto"/>
        <w:left w:val="none" w:sz="0" w:space="0" w:color="auto"/>
        <w:bottom w:val="none" w:sz="0" w:space="0" w:color="auto"/>
        <w:right w:val="none" w:sz="0" w:space="0" w:color="auto"/>
      </w:divBdr>
    </w:div>
    <w:div w:id="1891452394">
      <w:marLeft w:val="640"/>
      <w:marRight w:val="0"/>
      <w:marTop w:val="0"/>
      <w:marBottom w:val="0"/>
      <w:divBdr>
        <w:top w:val="none" w:sz="0" w:space="0" w:color="auto"/>
        <w:left w:val="none" w:sz="0" w:space="0" w:color="auto"/>
        <w:bottom w:val="none" w:sz="0" w:space="0" w:color="auto"/>
        <w:right w:val="none" w:sz="0" w:space="0" w:color="auto"/>
      </w:divBdr>
    </w:div>
    <w:div w:id="1924339773">
      <w:marLeft w:val="640"/>
      <w:marRight w:val="0"/>
      <w:marTop w:val="0"/>
      <w:marBottom w:val="0"/>
      <w:divBdr>
        <w:top w:val="none" w:sz="0" w:space="0" w:color="auto"/>
        <w:left w:val="none" w:sz="0" w:space="0" w:color="auto"/>
        <w:bottom w:val="none" w:sz="0" w:space="0" w:color="auto"/>
        <w:right w:val="none" w:sz="0" w:space="0" w:color="auto"/>
      </w:divBdr>
    </w:div>
    <w:div w:id="1940678498">
      <w:marLeft w:val="640"/>
      <w:marRight w:val="0"/>
      <w:marTop w:val="0"/>
      <w:marBottom w:val="0"/>
      <w:divBdr>
        <w:top w:val="none" w:sz="0" w:space="0" w:color="auto"/>
        <w:left w:val="none" w:sz="0" w:space="0" w:color="auto"/>
        <w:bottom w:val="none" w:sz="0" w:space="0" w:color="auto"/>
        <w:right w:val="none" w:sz="0" w:space="0" w:color="auto"/>
      </w:divBdr>
    </w:div>
    <w:div w:id="1960604470">
      <w:marLeft w:val="640"/>
      <w:marRight w:val="0"/>
      <w:marTop w:val="0"/>
      <w:marBottom w:val="0"/>
      <w:divBdr>
        <w:top w:val="none" w:sz="0" w:space="0" w:color="auto"/>
        <w:left w:val="none" w:sz="0" w:space="0" w:color="auto"/>
        <w:bottom w:val="none" w:sz="0" w:space="0" w:color="auto"/>
        <w:right w:val="none" w:sz="0" w:space="0" w:color="auto"/>
      </w:divBdr>
    </w:div>
    <w:div w:id="1969776685">
      <w:marLeft w:val="640"/>
      <w:marRight w:val="0"/>
      <w:marTop w:val="0"/>
      <w:marBottom w:val="0"/>
      <w:divBdr>
        <w:top w:val="none" w:sz="0" w:space="0" w:color="auto"/>
        <w:left w:val="none" w:sz="0" w:space="0" w:color="auto"/>
        <w:bottom w:val="none" w:sz="0" w:space="0" w:color="auto"/>
        <w:right w:val="none" w:sz="0" w:space="0" w:color="auto"/>
      </w:divBdr>
    </w:div>
    <w:div w:id="2009743928">
      <w:marLeft w:val="640"/>
      <w:marRight w:val="0"/>
      <w:marTop w:val="0"/>
      <w:marBottom w:val="0"/>
      <w:divBdr>
        <w:top w:val="none" w:sz="0" w:space="0" w:color="auto"/>
        <w:left w:val="none" w:sz="0" w:space="0" w:color="auto"/>
        <w:bottom w:val="none" w:sz="0" w:space="0" w:color="auto"/>
        <w:right w:val="none" w:sz="0" w:space="0" w:color="auto"/>
      </w:divBdr>
    </w:div>
    <w:div w:id="2023194045">
      <w:marLeft w:val="640"/>
      <w:marRight w:val="0"/>
      <w:marTop w:val="0"/>
      <w:marBottom w:val="0"/>
      <w:divBdr>
        <w:top w:val="none" w:sz="0" w:space="0" w:color="auto"/>
        <w:left w:val="none" w:sz="0" w:space="0" w:color="auto"/>
        <w:bottom w:val="none" w:sz="0" w:space="0" w:color="auto"/>
        <w:right w:val="none" w:sz="0" w:space="0" w:color="auto"/>
      </w:divBdr>
    </w:div>
    <w:div w:id="2024358359">
      <w:marLeft w:val="640"/>
      <w:marRight w:val="0"/>
      <w:marTop w:val="0"/>
      <w:marBottom w:val="0"/>
      <w:divBdr>
        <w:top w:val="none" w:sz="0" w:space="0" w:color="auto"/>
        <w:left w:val="none" w:sz="0" w:space="0" w:color="auto"/>
        <w:bottom w:val="none" w:sz="0" w:space="0" w:color="auto"/>
        <w:right w:val="none" w:sz="0" w:space="0" w:color="auto"/>
      </w:divBdr>
    </w:div>
    <w:div w:id="2030181139">
      <w:marLeft w:val="640"/>
      <w:marRight w:val="0"/>
      <w:marTop w:val="0"/>
      <w:marBottom w:val="0"/>
      <w:divBdr>
        <w:top w:val="none" w:sz="0" w:space="0" w:color="auto"/>
        <w:left w:val="none" w:sz="0" w:space="0" w:color="auto"/>
        <w:bottom w:val="none" w:sz="0" w:space="0" w:color="auto"/>
        <w:right w:val="none" w:sz="0" w:space="0" w:color="auto"/>
      </w:divBdr>
    </w:div>
    <w:div w:id="2033337070">
      <w:marLeft w:val="640"/>
      <w:marRight w:val="0"/>
      <w:marTop w:val="0"/>
      <w:marBottom w:val="0"/>
      <w:divBdr>
        <w:top w:val="none" w:sz="0" w:space="0" w:color="auto"/>
        <w:left w:val="none" w:sz="0" w:space="0" w:color="auto"/>
        <w:bottom w:val="none" w:sz="0" w:space="0" w:color="auto"/>
        <w:right w:val="none" w:sz="0" w:space="0" w:color="auto"/>
      </w:divBdr>
    </w:div>
    <w:div w:id="2089962602">
      <w:marLeft w:val="640"/>
      <w:marRight w:val="0"/>
      <w:marTop w:val="0"/>
      <w:marBottom w:val="0"/>
      <w:divBdr>
        <w:top w:val="none" w:sz="0" w:space="0" w:color="auto"/>
        <w:left w:val="none" w:sz="0" w:space="0" w:color="auto"/>
        <w:bottom w:val="none" w:sz="0" w:space="0" w:color="auto"/>
        <w:right w:val="none" w:sz="0" w:space="0" w:color="auto"/>
      </w:divBdr>
    </w:div>
    <w:div w:id="2112700944">
      <w:marLeft w:val="640"/>
      <w:marRight w:val="0"/>
      <w:marTop w:val="0"/>
      <w:marBottom w:val="0"/>
      <w:divBdr>
        <w:top w:val="none" w:sz="0" w:space="0" w:color="auto"/>
        <w:left w:val="none" w:sz="0" w:space="0" w:color="auto"/>
        <w:bottom w:val="none" w:sz="0" w:space="0" w:color="auto"/>
        <w:right w:val="none" w:sz="0" w:space="0" w:color="auto"/>
      </w:divBdr>
    </w:div>
    <w:div w:id="2125079752">
      <w:marLeft w:val="640"/>
      <w:marRight w:val="0"/>
      <w:marTop w:val="0"/>
      <w:marBottom w:val="0"/>
      <w:divBdr>
        <w:top w:val="none" w:sz="0" w:space="0" w:color="auto"/>
        <w:left w:val="none" w:sz="0" w:space="0" w:color="auto"/>
        <w:bottom w:val="none" w:sz="0" w:space="0" w:color="auto"/>
        <w:right w:val="none" w:sz="0" w:space="0" w:color="auto"/>
      </w:divBdr>
    </w:div>
    <w:div w:id="2127697661">
      <w:marLeft w:val="64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B3F78A5-4DE8-435F-A6CD-ECDD77DE7A3F}"/>
      </w:docPartPr>
      <w:docPartBody>
        <w:p w:rsidR="007148C4" w:rsidRDefault="00045E2B">
          <w:r w:rsidRPr="00D75A8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dvOT9cb306be.B">
    <w:altName w:val="Arial"/>
    <w:panose1 w:val="020B0604020202020204"/>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E2B"/>
    <w:rsid w:val="00045E2B"/>
    <w:rsid w:val="004723FD"/>
    <w:rsid w:val="004828AB"/>
    <w:rsid w:val="006059A2"/>
    <w:rsid w:val="006C7FC5"/>
    <w:rsid w:val="007148C4"/>
    <w:rsid w:val="00BA1E28"/>
    <w:rsid w:val="00D42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2032A62-7370-4FFA-A28B-58037978BEAA}">
  <we:reference id="WA104382081" version="1.55.1.0" store="Omex" storeType="OMEX"/>
  <we:alternateReferences>
    <we:reference id="WA104382081" version="1.55.1.0" store="WA104382081" storeType="OMEX"/>
  </we:alternateReferences>
  <we:properties>
    <we:property name="MENDELEY_BIBLIOGRAPHY_IS_DIRTY" value="false"/>
    <we:property name="MENDELEY_BIBLIOGRAPHY_LAST_MODIFIED" value="1784388211014"/>
    <we:property name="MENDELEY_CITATIONS" value="[{&quot;citationID&quot;:&quot;MENDELEY_CITATION_45509eca-e0f8-4486-9283-74f8174fee28&quot;,&quot;properties&quot;:{&quot;noteIndex&quot;:0},&quot;isEdited&quot;:false,&quot;manualOverride&quot;:{&quot;isManuallyOverridden&quot;:false,&quot;citeprocText&quot;:&quot; [1–5]&quot;,&quot;manualOverrideText&quot;:&quot;&quot;},&quot;citationTag&quot;:&quot;MENDELEY_CITATION_v3_eyJjaXRhdGlvbklEIjoiTUVOREVMRVlfQ0lUQVRJT05fNDU1MDllY2EtZTBmOC00NDg2LTkyODMtNzRmODE3NGZlZTI4IiwicHJvcGVydGllcyI6eyJub3RlSW5kZXgiOjB9LCJpc0VkaXRlZCI6ZmFsc2UsIm1hbnVhbE92ZXJyaWRlIjp7ImlzTWFudWFsbHlPdmVycmlkZGVuIjpmYWxzZSwiY2l0ZXByb2NUZXh0IjoiwqBbMeKAkzVdIiwibWFudWFsT3ZlcnJpZGVUZXh0IjoiIn0sImNpdGF0aW9uSXRlbXMiOlt7ImlkIjoiMjIyNTk4NTEtMWY5Yy0zYzA4LWFlMDEtNmMyYjE5ZDVjMWQ1IiwiaXRlbURhdGEiOnsidHlwZSI6ImFydGljbGUtam91cm5hbCIsImlkIjoiMjIyNTk4NTEtMWY5Yy0zYzA4LWFlMDEtNmMyYjE5ZDVjMWQ1IiwidGl0bGUiOiJSZWZyYWN0aXZlIEluZGV4IFN0YW5kYXJkcyBvZiBGbHVvcmNyb3duIEdsYXNzIiwiYXV0aG9yIjpbeyJmYW1pbHkiOiJUaWx0b24iLCJnaXZlbiI6Ikxlcm95IFciLCJwYXJzZS1uYW1lcyI6ZmFsc2UsImRyb3BwaW5nLXBhcnRpY2xlIjoiIiwibm9uLWRyb3BwaW5nLXBhcnRpY2xlIjoiIn1dLCJjb250YWluZXItdGl0bGUiOiJKb3VybmFsIG9mIFJlc2VhcmNoIG9mIHRoZSBOYXRpb25hbCBCdXJlYXUgb2YgU3RhbmRhcmRzIiwiaXNzdWVkIjp7ImRhdGUtcGFydHMiOltbMTk0NV1dfSwiYWJzdHJhY3QiOiJSZWZyYWN0aXZlLWluZGV4IHNhbXBsZXMgb2YgZmx1b3Jjcm93biBnbGFzcywgd2hpY2ggcHJvdmlkZSBzb2xpZCBzdGFuZGFyZHMgaW4gdGhlIGluZGV4IHJhbmdlIGJldHdlZW4gZnVzZWQgcXVhcnR6LCBuRD0gMS40NTgsIGFuZCBsb3cgaW5kZXggc2lsaWNhdGUgY3Jvd24gZ2xhc3MsIG5EPSAxLjUxICwgYXJlIGNoYXJhY3Rlcml6ZWQgYnkgdmVyeSBsb3cgdGVtcGVyYXR1cmUgY29lZmZpY2llbnRzIG9mIGluZGV4LCBhbmQgdGh1cyBhcmUgZXNwZWNpYWxseSByZWNvbW1lbmRlZCBmb3IgdXNlIGF0IGV4dHJlbWUgcm9vbSB0ZW1wZXJhdHVyZXMuIFRoZSBjYWxpYnJhdGlvbiBvZiBzdWNoIHN0YW5kYXJkcyBtYXkgYmUgZmFjaWxpdGF0ZWQgYnkgY29tcGFyaXNvbnMgd2l0aCB0aGUgcHJlY2lzZSBkYXRhIGhlcmVpbiB0YWJ1bGF0ZWQgZm9yIHNpeCBvZiB0aGVzZSBnbGFzc2VzIGluIHRoZSB0ZW1wZXJhdHVyZSByYW5nZSAxNcKwIHRvIDU1wrAgQy4gQmVjYXVzZSBvZiBzdXJmYWNlIHdlYXRoZXJpbmcsIHJlcG9saXNoaW5ncyBhcmUgc29tZXRpbWVzIG5lY2Vzc2FyeSB0byBhdm9pZCBoYXp5IGFuZCBwIG9zc2libHkgZmFsc2UgY3JpdGljYWwgYm9yZGVyIGxpbmVzLiBJbiBzb21lIGNhc2VzIGJyaWdodCBiYW5kcyBhcHBlYXIgaW4gdGhlIGRhcmsgcG9ydGlvbiBvZiB0aGUgcmVmcmFjdG9tZXRlciBmaWVsZC4gVGhlc2UgYXJlIGludGVycHJldGVkIGFzIGNyaXRpY2FsLWFuZ2xlIHBoZW5vbWVuYSBjb3JyZXNwb25kaW5nIHRvIGRlY29tcG9zaXRpb24gcHJvZHVjdHMgaW4gdGhlIHN1cmZhY2UgbGF5ZXJzLiBDT05URU5UUyBQYWdvIEkuIEludHJvZHVjdCBpb24gX18gX19fX18gX19fX19fXyBfX19fIF9fX19fXyBfX19fXyBfX19fX19fX19fX19fXyBfX19fX19fX18gNTk5IElJLiBEZXNjcmlwdGlvbiBvZiBwcmlzbWF0aWMgc3RhbmRhcmRzIF9fIF9fX19fX19fX19fX19fX18gX18gX19fX18gX19fX19fIF9fIDYwMCBJSUkuIFIgZWZyYWN0aXZlLWluZGV4IGRhdGEgX18gX19fXyBfXyBfX18gX19fXyBfX19fIF9fX18gX19fX19fX19fXyBfX19fX19fIF9fIF9fIDYwMSBJIFYuIFN1cmZhY2UgaW5zdGFiaWxpdHkgXyBfIF8gXyBfIF8gXyBfIF8gXyBfIF8gXyBfIF8gXyBfIF8gXyBfIF8gXyBfIF8gXyBfIF8gXyBfIF8gXyBfIF8gXyBfIF8gXyBfIF8gXyBfIF8gXyBfIF8gXyBfIDYwNCB+IFYuIEVmZmVjdCBvZiB0ZW1wZXJhdHVyZSBvbiByZXNvbmFuY2UgZnJlcXVlbmN5IF9fX19fX18gX19fIF9fIF9fIF9fXyAuXyBfIF8gXyBfIF8gNjA3Iiwidm9sdW1lIjoiMzQiLCJjb250YWluZXItdGl0bGUtc2hvcnQiOiJKLiBSZXMuIE5hdGwuIEJ1ci4gU3RhbmQuICgxOTM0KS4ifSwiaXNUZW1wb3JhcnkiOmZhbHNlfSx7ImlkIjoiZTZiZDYyMWUtNjhlYS0zM2RkLWE2YjYtMjJiOGQ3YmM1M2QxIiwiaXRlbURhdGEiOnsidHlwZSI6ImFydGljbGUtam91cm5hbCIsImlkIjoiZTZiZDYyMWUtNjhlYS0zM2RkLWE2YjYtMjJiOGQ3YmM1M2QxIiwidGl0bGUiOiJSZWZyYWN0aXZlIEluZGV4IGFuZCBEaXNwZXJzaW9uIG9mIERpc3RpbGxlZCBXYXRlciBmb3IgVmlzaWJsZSBSYWRpYXRpb24gYXQgVGVtcGVyYXR1cmVzIDAgdG8gNjBDIiwiYXV0aG9yIjpbeyJmYW1pbHkiOiJUaWx0b24iLCJnaXZlbiI6Ikxlcm95IFciLCJwYXJzZS1uYW1lcyI6ZmFsc2UsImRyb3BwaW5nLXBhcnRpY2xlIjoiIiwibm9uLWRyb3BwaW5nLXBhcnRpY2xlIjoiIn0seyJmYW1pbHkiOiJUYXlsb3IiLCJnaXZlbiI6IkpvaG4gSyIsInBhcnNlLW5hbWVzIjpmYWxzZSwiZHJvcHBpbmctcGFydGljbGUiOiIiLCJub24tZHJvcHBpbmctcGFydGljbGUiOiIifV0sImNvbnRhaW5lci10aXRsZSI6IkJ1cmVhdSBvZiBTdGFuZGFyZHMgSm91cm5hbCBvZiBSZXNlYXJjaCIsImlzc3VlZCI6eyJkYXRlLXBhcnRzIjpbWzE5MzhdXX0sImFic3RyYWN0IjoiQWxsIGtub3duIHJlcXVpc2l0ZXMgZm9yIHByZWNpc2lvbiBhbmQgYWNjdXJhY3kgd2l0aGluIMKxIDEgWCAxMC1hIGluIHJlZnJhY3RpdmUgaW5kZXggd2VyZSBlbXBsb3llZCBpbiB0aGVzZSBkZXRlcm1pbmF0aW9ucyBtYWRlIGJ5IHRoZSBtaW5pbXVtLWRldmlhdGlvbiBtZXRob2QgdXNpbmcgc3BlY2lhbGx5IGRlc2lnbmVkIGhvbGxvdyBwcmlzbXMgYW5kIHBsYXRpbnVtIHJlc2lzdGFuY2UgdGhlcm1vbWV0ZXJzLiBUaGUgZGF0YSB3ZXJlIGFkanVzdGVkIGJ5IGxlYXN0IHNxdWFyZXMgYW5kIGFyZSByZXByZXNlbnRlZCBieSBhIGdlbmVyYWwgZm9ybXVsYSBoYXZpbmcgMTMgY29uc3RhbnRzLCB0aGUgYXZlcmFnZSBvZiB0aGUgMTMzIHJlc2lkdWFscyBiZWluZyAxLjIgWCAxMC1hLiBBIGdlbmVyYWwgZG91YmxlLWVudHJ5IHRhYmxlIG9mIHJlZnJhY3RpdmUgaW5kaWNlcyAoNiw3NzYgbGlzdGluZ3MpIHdpdGggdGVtcGVyYXR1cmUgYW5kIHdhdmUgbGVuZ3RoIGFzIGFyZ3VtZW50cyBoYXMgYmVlbiBjb21wdXRlZCB0byB5aWVsZCBzaXh0aC1kZWNpbWFsIGRhdGEgYnkgbGluZWFyIGludGVycG9sYXRpb24uIFRoZSBtYXhpbXVtIHJlZnJhY3Rpdml0eSBvZiB3YXRlciBpcyBmb3VuZCB0byBiZSBuZWFyIDDCsCBDLCBidXQgdGhlIGV4YWN0IHRlbXBlcmF0dXJlIHRoZXJlb2YgaXMgYSBmdW5jdGlvbiBvZiB3YXZlIGxlbmd0aCwgd2l0aCBhIHRvdGFsIHZhcmlhdGlvbiBvZiBhcHByb3hpbWF0ZWx5IDAuNcKwIEMgZm9yIHRoIGUgdmlzaWJsZSBzcGVjdHJhbCByYW5nZS4gT3RoZXIgbW9yZSBzcGVjaWZpYyB0YWJsZXMgb2YgaW5kaWNlcyBhcmUgZ2l2ZW4sIGFuZCBldmlkZW5jZXMgb2Ygc2xpZ2h0IHN5c3RlbWF0aWMgZXJyb3JzIGFyZSBkaXNjdXNzZWQuIFRoZSBhdHRhaW5lZCBwcmVjaXNpb24gaXMgYXBwcm94aW1hdGVseSBhcyBleHBlY3RlZCwgYnV0IHRoZXJlIGlzIG1hcmtlZCBkaXNhZ3JlZW1lbnQgd2l0aCBzb21lIG9mIEZsYXRvdydzIGluZGljZXMsIHdoaWNoIGhhdmUgYmVlbiB3aWRlbHkgdXNlZCBhbmQgYXJlIHRoZSBiYXNpcyBmb3IgdGhlIGRhdGEgb24gd2F0ZXIgYXMgZ2l2ZW4gaW4gdGhlIEludGVybmF0aW9uYWwgQ3JpdGljYWwgVGFibGVzLiBUaGUgYXV0aG9ycycgb3BpbmlvbnMgY29uY2VybmluZyB0aGUgYWNjdXJhY3kgb2YgdGhlaXIgcmVzdWx0cyBhcmUgcXVhbGl0YXRpdmVseSBjb25maXJtZWQgYnkgdGhlIG1lZGlhbCByZWxhdGlvbiBvZiB0aGVpciBkYXRhIHRvIGFsbCBvZiB0aG9zZSBwcmV2aW91c2x5IHB1Ymxpc2hlZCwgYW5kIHF1YW50aXRhdGl2ZWx5LCB3aXRoaW4gdGhlIHQgZW1wZXJhdHVyZSByIGFuZ2UgbyB0byAxNsKwIEMsIHRoZXJlIGlzIHJlbWFya2FibHkgZWxvc2UgYWdyZWVtZW50IHdpdGggdGhlIGludGVyZmVyb21ldHJpY2FsbHkgZGV0ZXJtaW5lZCBpbmRpY2VzIG9mIHdhdGVyLCBhcyByZXBvcnRlZCBieSBNbGxlLiBPLiBKYXNzZS4gQ09OVEVOVFMgUGFnZSAxLiBJbnRyb2R1Y3Rpb24gX19fX19fX19fX19fX19fX18gX19fXyBfX19fIF9fX19fX19fX19fX19fX19fXyBfX19fIF9fIF9fIDQyMCAxLiBQdXJwb3NlIG9mIHRoZXNlIGRldGVybWluYXRpb25zIF9fX18gX19fX19fIF9fIF9fX19fX19fX19fX19fXyA0MjAgMi4gVmFyaWF0aW9ucyBpbiBwdWJsaXNoZWQgdmFsdWVzIG9mIHRoZSBpbmRleCBvZiB3YXRlTCBfX19fIF9fX19fIDQyMCBJSS4gRGVzY3JpcHRpb24gb2YgYXBwYXJhdHVzIF9fX19fX19fIF9fX19fXyBfX19fX18gX19fX19fIF9fXyBfX19fX19fIF9fX18gNDI5IDEuIFNwZWN0cm9tZXRlciBfX19fX19fX19fX19fX19fX19fX19fIF9fXyBfX19fX19fX18gX18gX19fX19fXyBfIDQzMCAoYSkgQ2lyY2xlIF9fX19fX19fX19fX18gX19fX19fXyBfX18gX19fX19fX18gX19fX19fX19fX18gXyA0MzAgKGIpIE1pY3Jvc2NvcGVzIF9fX19fX18gX19fX19fX19fXyBfX19fIF9fXyBfX18gX19fX19fIF9fXyBfIDQzMSAyLiBIb2xsb3cgcHJpc21zIG9mIG5pY2tlTCBfIF8gXyBfIF8gXyBfIF8gXyBfIF8gXyBfIF8gXyBfIF8gXyBfIF8gXyBfIF8gXyBfIF8gXyBfIF8gXyBfIF8gXyBfIDQzMiAzLiBQbGF0aW51bSByZXNpc3RhbmNlIHRoZXJtb21ldGVycyBfX19fX19fIF9fX19fX19fX19fIF9fX19fX19fIDQzMyA0LiBUaGVybW9tZXRlciBicmlkZ2VfIF8gXyBfIF8gXyBfIF8gXyBfIF8gXyBfIF8gXyBfIF8gXyBfIF8gXyBfIF8gXyBfIF8gXyBfIF8gXyBfIF8gXyBfIF8gXyBfIF8gNDM0IElJSS4gRXhwZXJpbWVudGFsIHByb2dyYW0gYW5kIHByb2NlZHVyZSBfX19fX19fX19fX19fX18gX19fIF9fX18gX19fX19fIF8gNDM1IDEuIFNhbXBsaW5nIHRoZSB3YXRlciBfIF8gXyBfIF8gXyBfIF8gXyBfIF8gXyBfIF8gXyBfIF8gXyBfIF8gXyBfIF8gXyBfIF8gXyBfIF8gXyBfIF8gXyBfIF8gXyBfIF8gNDM1IDIuIFNhbXBsaW5nIHRoZSBpbmRleCBzdXJmYWNlIF9fX19fIF9fX19fX18gX19fX19fX19fX19fX19fX18gX19fIDQzNiAzLiBSZWZyYWN0aW5nLWFuZ2xlIG1lYXN1cmVtZW50cyBfXyBfX19fIC4hIF8gXyBfIF8gXyBfIF8gXyBfIF8gXyBfIF8gXyBfIF8gXyBfIF8gXyBfIDQzNyA0LiBNaW5pbXVtLWRldmlhdGlvbiBtZWFzdXJlbWVudHMgX18gX19fIF9fIF9fX19fIF9fX19fX19fIF9fXyBfXyA0MzcgNS4gVGVtcGVyYXR1cmUgY29udHJvbCBhbmQgbWVhc3VyZW1lbnQgX19fXyBfX19fIF9fIF9fXyBfX19fIF9fX18gNDM4IElWLiBBZGp1c3RtZW50IG9mIG9ic2VydmF0aW9ucyBfX19fX19fX19fX18gX19fX19fX19fX19fX19fX19fXyBfX19fX19fIDQzOCAxLiBSZWR1Y3Rpb24gdG8gc3RhbmRhcmQgZW9uZGl0aW9ucyBfX19fX19fX19fIF9fX19fIF9fX19fXyBfX19fXyA0MzkgMi4gQ3VydmUgZml0dGluZyBfIF8gXyBfIF8gXyBfIF8gXyBfIF8gXyBfIF8gXyBfIF8gXyBfIF8gXyBfIF8gXyBfIF8gXyBfIF8gXyBfIF8gXyBfIF8gXyBfIF8gXyBfIF8gXyBfIF8gNDM5IChhKSBJc290aGVybWFsbHkgYWRqdXN0ZWQgc3lzdGVtIG9mIGRpc3BlcnNpb24gZXF1YXRpb25zIF9fX19fX19fX19fX19fX19fX19fX19fX19fX19fX19fX19fX19fX19fXyA0MzkgKGIpIEdlbmVyYWwgaW50ZXJwb2xhdGlvbiBmb3JtdWxhIGZvciB0aGUgaW5kZXggc3VyZmFjZSBfXyA0NDEgNDE5Iiwidm9sdW1lIjoiMjAiLCJjb250YWluZXItdGl0bGUtc2hvcnQiOiIifSwiaXNUZW1wb3JhcnkiOmZhbHNlfSx7ImlkIjoiZGUxMGVlNTQtMmU4Zi0zZDM1LTlhYzctMWM4ZDQ1OTdjZjIxIiwiaXRlbURhdGEiOnsidHlwZSI6ImFydGljbGUtam91cm5hbCIsImlkIjoiZGUxMGVlNTQtMmU4Zi0zZDM1LTlhYzctMWM4ZDQ1OTdjZjIxIiwidGl0bGUiOiJUZXN0aW5nIGFuZCBBY2N1cmF0ZSBVc2Ugb2YgQWJiZS1UeXBlIFJlZnJhY3RvbWV0ZXJzIiwiYXV0aG9yIjpbeyJmYW1pbHkiOiJUaWx0b24iLCJnaXZlbiI6Ikxlcm95IFciLCJwYXJzZS1uYW1lcyI6ZmFsc2UsImRyb3BwaW5nLXBhcnRpY2xlIjoiIiwibm9uLWRyb3BwaW5nLXBhcnRpY2xlIjoiIn1dLCJjb250YWluZXItdGl0bGUiOiJKT1NBIiwiRE9JIjoiMTAuMTM2NC9PQV9MaWNlbnNlX3YxI1ZPUiIsImlzc3VlZCI6eyJkYXRlLXBhcnRzIjpbWzE5NDIsNl1dfSwiYWJzdHJhY3QiOiJGb3IgaGlnaCBhY2N1cmFjeSBpbiBjb21tZXJjaWFsIHJlZnJhY3RvbWV0cnksIHJlZnJhY3RvbWV0ZXJzIHNob3VsZCBiZSB1c2VkIG1vcmUgc3RyaWN0bHkgYXMgY29tcGFyaXNvbiBpbnN0cnVtZW50cyBhbmQgc2VyaWVzIG9mIHN0YW5kYXJkIHNhbXBsZXMgd2l0aCBrbm93biByZWZyYWN0aXZpdGllcyBvdmVyIGEgcmFuZ2Ugb2Ygcm9vbSB0ZW1wZXJhdHVyZXMgc2hvdWxkIGJlIGF2YWlsYWJsZSBmb3IgZnJlcXVlbnQgY2hlY2sgbWVhc3VyZW1lbnRzLiBUZXN0cyBmb3IgdmFyaW91cyBtZWNoYW5pY2FsIGFuZCBvcHRpY2FsIGRlZmVjdHMgYXJlIG5lY2Vzc2FyeSBhbmQgY29tcGVuc2F0b3JzIHNob3VsZCBiZSBleGFtaW5lZCBmb3IgdGhlaXIgcG9zc2libGUgZGV2aWF0aW9uIG9mIHNvZGl1bSBsaWdodC4gQ2FyZSBpbiB0aGUgc2VsZWN0aW9uIG9mIHN1aXRhYmxlIGNvbnRhY3QgbGlxdWlkcyBmb3Igc29saWQgbWVkaWEgaXMgYWR2aXNhYmxlIGZvciBzZXZlcmFsIHJlYXNvbnMuIE93aW5nIHRvIGluaGVyZW50IGRpZmZpY3VsdGllcyBpbiB0aGUgZGVzaWduIG9mIGlsbHVtaW5hdGluZyBwcmlzbXMgdGhlcmUgYXJlIHBvc3NpYmlsaXRpZXMgb2YgZ2V0dGluZyBkaWZmZXJlbnQgcmVhZGluZ3Mgb24gc29saWRzIGFuZCBsaXF1aWRzIG9mIGlkZW50aWNhbCByZWZyYWN0aXZpdHkuIFNpbmNlIGRpc3BlcnNpb24gbWVhc3VyZW1lbnRzIGFzIHVzdWFsbHkgbWFkZSB3aXRoIHRoZSBjb21wZW5zYXRvciBhcmUgbmVjZXNzYXJpbHkgbGVzcyByZWxpYWJsZSB0aGFuIGlzIGdlbmVyYWxseSByZWFsaXplZCwgaXQgaXMgcmVjb21tZW5kZWQgdGhhdCBsaW5lIHNwZWN0cmEgc291cmNlcyBiZSBlbXBsb3llZCB3aGVuZXZlciBhY2N1cmF0ZSBkaXNwZXJzaW9ucyBhcmUgZGVzaXJlZCBhbmQgdGhhdCB0aGUgc2NhbGUgYmUgY2FsaWJyYXRlZCBmb3IgZWFjaCB3YXZlbGVuZ3RoIHRoYXQgaXMgdG8gYmUgdXNlZC4iLCJpc3N1ZSI6IjciLCJ2b2x1bWUiOiIzMiIsImNvbnRhaW5lci10aXRsZS1zaG9ydCI6IiJ9LCJpc1RlbXBvcmFyeSI6ZmFsc2V9LHsiaWQiOiI4OWFkYjljMC05OTQ3LTMzNzctYjQzMi0wZDU2MGRhZTdiZTQiLCJpdGVtRGF0YSI6eyJ0eXBlIjoiYXJ0aWNsZS1qb3VybmFsIiwiaWQiOiI4OWFkYjljMC05OTQ3LTMzNzctYjQzMi0wZDU2MGRhZTdiZTQiLCJ0aXRsZSI6IlByaXNtIFNpemUgYW5kIE9yaWVudGF0aW9uIGluIE1pbmltdW0gRGV2aWF0aW9uIFJlZnJhY3RvbWV0cnkiLCJhdXRob3IiOlt7ImZhbWlseSI6IlRpbHRvbiIsImdpdmVuIjoiTCBXIiwicGFyc2UtbmFtZXMiOmZhbHNlLCJkcm9wcGluZy1wYXJ0aWNsZSI6IiIsIm5vbi1kcm9wcGluZy1wYXJ0aWNsZSI6IiJ9XSwiY29udGFpbmVyLXRpdGxlIjoiQnVyZWF1IG9mIFN0YW5kYXJkcyBKb3VybmFsIG9mIFJlc2VhcmNoIiwiaXNzdWVkIjp7ImRhdGUtcGFydHMiOltbMTkzMCwxMF1dfSwiYWJzdHJhY3QiOiJBbiBpbnZlc3RpZ2F0aW9uIG9mIHRoZSBvcHRpY2FsIGVycm9yIGluIHRoZSBwb2ludGluZyBvZiB0ZWxlc2NvcGVzLCBhbmQgb2YgdmFyaWF0aW9ucyB0aGVyZWluIHdpdGggd2lkdGggb2Ygb2JqZWN0aXZlIGFwZXJ0dXJlLCBpbmRpY2F0ZXMgdGhhdCB0aGUgZWZGZWN0IG9mIG1hcmdpbmFsIGFiZXJyYXRpb24gaXMgb2Z0ZW4gc3VmZmljaWVudGx5IGRlbGV0ZXJpb3VzIHRvIHNlcmlvdXNseSBpbXBhaXIgdGhlIGFkdmFudGFnZXMgd2hpY2ggc2hvdWxkIHJlc3VsdCBmcm9tIHRoZSB1c2Ugb2YgdGhlIGxhcmdlciBhcGVydHVyZXMuIFRoZSB1dGlsaXR5IG9mIGxhcmdlciBwcmlzbXMgZm9yIG1vcmUgYWNjdXJhdGUgaW5kZXggbWVhc3VyZW1lbnQgaXMsIHRoZXJlZm9yZSwgc3ViamVjdCB0byBxdWVzdGlvbi4gVGhlIGV4cGVyaWVuY2VkIHJhdGlvcyBvZiB0aGUgcHJvYmFibGUgZXJyb3IgaW4gcG9pbnRpbmcgdG8gdGhlIGxpbWl0IG9mIGFuZ3VsYXIgcmVzb2x1dGlvbiBhcmUsIG1vcmVvdmVyLCBzbWFsbGVyIHRoYW4gd2FzIGV4cGVjdGVkIGZvciB0aGUgbmFycm93ZXIgZWZmZWN0aXZlIHdpZHRocyBvZiB0ZWxlc2NvcGUgYXBlcnR1cmVzIGFuZCBmcmVxdWVudGx5IHRoZXkgZG8gbm90IGV4Y2VlZCAxLzMwLiBGb3Igc2l4dGggZGVjaW1hbCBwbGFjZSBkZXRlcm1pbmF0aW9ucyBvZiByZWZyYWN0aXZlIGluZGV4IGJ5IG1pbmltdW0tZGV2aWF0aW9uIG1lYXN1cmVtZW50cyB3aGVuIHVzaW5nIGEgNjDCsCBwcmlzbSwgaXQgaXMgc2hvd24gdGhhdCBhIHN1aXRhYmxlIGFuZCBzdWZmaWNpZW50IGxlbmd0aCBvZiBwcmlzbSBzdXJmYWNlIGlzIGFwcHJveGltYXRlbHkgMiBjbSwgYSBjb25zdGFudCB2YWx1ZSBmb3IgYWxsIHRyYW5zcGFyZW50IG1lZGlhLiBUaGUgc3lzdGVtYXRpYyBlcnJvcnMgaW4gbWVhc3VyZWQgaW5kZXggd2hpY2ggcmVzdWx0IGZyb20gaW1wcm9wZXIgb3JpZW50YXRpb24gb2YgYSBwcmlzbSBmb3IgbWluaW11bSBkZXZpYXRpb24gYXJlIGRpc2N1c3NlZC4gSXQgaXMgZm91bmQgdGhhdCB0aGUgcmVzaWQtdWFscyBpbiBwcmlzbSBhemltdXRoIGFzIGRldGVybWluZWQgYnkgc2ltcGxlIGhhbmQgYW5kIGV5ZSBhZGp1c3RtZW50IGhhdmUgYW4gYXBwcm94aW1hdGVseSBub3JtYWwgZGlzdHJpYnV0aW9uLCBhbmQgdGhhdCB0aGVpciBhdmVyYWdlIHZhbHVlcyBkbyBub3QgdmFyeSBncmVhdGx5IHdpdGggd2F2ZSBsZW5ndGguIFRoZSByZXF1aXNpdGUgcHJlY2lzaW9uIGluIGF6aW11dGhhbCBvcmllbnRhdGlvbiBpcyBxdWFudGl0YXRpdmVseSBlc3RhYmxpc2hlZCBhbmQgdGhlIGNvcnJlc3BvbmRpbmcgdG9sZXJhbmNlcyBmb3IgcHJpc21zIGhhdmluZyB2YXJpb3VzIGluZGljZXMgYW5kIHJlZnJhY3RpbmcgYW5nbGVzIGFyZSBleHByZXNzZWQgYnkgY29udG91cnMuIFRoZXNlIGN1cnZlcyBtYXkgYmUgdXNlZCBmb3IgZXZhbHVhdGluZyBwcmlzbS1vcmllbnRhdGlvbiBjb3JyZWN0aW9ucyB0byBpbmRleCBtZWFzdXJlbWVudHMuIiwidm9sdW1lIjoiNiIsImNvbnRhaW5lci10aXRsZS1zaG9ydCI6IiJ9LCJpc1RlbXBvcmFyeSI6ZmFsc2V9LHsiaWQiOiIxNjZlNjQyMi05NzgzLTMyZDgtOWUyMS1hY2Y0YzUxYTRhMzUiLCJpdGVtRGF0YSI6eyJ0eXBlIjoiYXJ0aWNsZS1qb3VybmFsIiwiaWQiOiIxNjZlNjQyMi05NzgzLTMyZDgtOWUyMS1hY2Y0YzUxYTRhMzUiLCJ0aXRsZSI6IlByaXNtIFJlZnJhY3RvbWV0cnkgYW5kIENlcnRhaW4gR29uaW9tZXRyaWNhbCBSZXF1aXJlbWVudHMgZm9yIFByZWNpc2lvbiIsImF1dGhvciI6W3siZmFtaWx5IjoiVGlsdG9uIiwiZ2l2ZW4iOiJMIFciLCJwYXJzZS1uYW1lcyI6ZmFsc2UsImRyb3BwaW5nLXBhcnRpY2xlIjoiIiwibm9uLWRyb3BwaW5nLXBhcnRpY2xlIjoiIn1dLCJjb250YWluZXItdGl0bGUiOiJCdXJlYXUgb2YgU3RhbmRhcmRzIEpvdXJuYWwgb2YgUmVzZWFyY2giLCJpc3N1ZWQiOnsiZGF0ZS1wYXJ0cyI6W1sxOTI4XV19LCJwYWdlIjoiOTA5LTkzMCIsImFic3RyYWN0IjoiQSBzdXJwcmlzaW5nbHkgc21hbGwgZ2FpbiBpbiB0aGUgYWNjdXJhY3kgb2YgYWJzb2x1dGUgbWVhc3VyZW1lbnRzIG9mIGluZGV4IG9mIHJlZnJhY3Rpb24gaGFzIGJlZW4gbWFkZSBzaW5jZSB0aGUgZXhwZXJpbWVudHMgb2YgRnJhdW5ob2Zlci4gVGhlIGNsYXNzaWNhbCBtZXRob2Qgb2YgbWluaW11bSBkZXZpYXRpb24gaXMgZnVuZGFtZW50YWxseSBpbXBvcnRhbnQgYW5kIGZvciBzb2xpZCBvciBsaXF1aWQgbWVkaWEgdGhlIG1vc3Qgc2Vuc2l0aXZlIG9mIGFic29sdXRlIG1ldGhvZHMuIFRvIG9idGFpbiBhbiBhY2N1cmFjeSBvZiDCsSAxIHVuaXQgaW4gdGhlIHNpeHRoIGRlY2ltYWwgcGxhY2Ugb2YgaW5kZXggYnkgdGhpcyBtZXRob2QsIGFuZ2xlcyBtdXN0IGJlIG1lYXN1cmVkIHRvIGZyYWN0aW9ucyBvZiBhIHNlY29uZCBhbmQgaXQgd291bGQgc2VlbSBpbXBlcmF0aXZlIHRvIHVzZSBhIGZ1bGx5IGNhbGlicmF0ZWQgY2lyY2xlLiBGcmVxdWVudGx5LCBob3dldmVyLCBjb3JyZWN0aW9uIGN1cnZlcyBhcmUgYmFzZWQgb24gY29tcGFyYXRpdmVseSBmZXcgb2YgdGhlIG51bWVyb3VzIGdyYWR1YXRpb25zIG9uIGEgY2lyY2xlIGFuZCByZWxhdGUgb25seSB0byB0aGUgcGVyaW9kaWMgZXJyb3JzIG9mIGxvdyBmcmVxdWVuY3kuIEluIHN1Y2ggY2FzZXMgaXQgaXMgc3RpbGwgbmVjZXNzYXJ5LCB0aGVyZWZvcmUsIHRvIHJlc29ydCB0byByZXBldGl0aW9uIG9uIHZhcmlvdXMgcGFydHMgb2YgdGhlIGNpcmNsZSBpbiBvcmRlciB0byBlbGltaW5hdGUgYWNjaWRlbnRhbCBlcnJvcnMgYW5kIHRob3NlIG9mIGhpZ2ggZnJlcXVlbmN5LiBPbiB0aGUgb3RoZXIgaGFuZCwgd2l0aCBmb3VyIG9yIG1vcmUgZXF1aWRpc3RhbnQgbWljcm9zY29wZXMgYW5kIHRoZSBwcm9wZXIgYWR2YW5jaW5nIG9mIHRoZSBjaXJjbGUgYmV0d2VlbiBvYnNlcnZhdGlvbnMsIGJvdGggYWNjaWRlbnRhbCBhbmQgcGVyaW9kaWMgZXJyb3JzIG1heSBiZSBlbGltaW5hdGVkIHNpbXVsdGFuZW91c2x5IGFuZCBpdCBiZWNvbWVzIHBvc3NpYmxlLCBldmVuIG9uIHVuY2FsaWJyYXRlZCBjaXJjbGVzIG9mIGZhaXJseSBoaWdoIGdyYWRlLCB0byBhdHRhaW4gYW4gYWNjdXJhY3kgYXBwcm9hY2hpbmcgdGhlIG9yZGVyIHJlcXVpcmVkLiBJbXBvcnRhbnQgc3RlcHMgaW4gdXNpbmcgYW55IGNpcmNsZSBhcmUgKDEpIHRoZSBzbGlnaHQgZGlzcGxhY2VtZW50cyBvZiB0aGUgbWljcm9zY29wZXMgZnJvbSB0aGVpciBlcXVpZGlzdGFudCBsb2NhdGlvbnMgaW4gc3VjaCBtYW5uZXIgdGhhdCB0aGUgYXZlcmFnZSByZWFkaW5ncyBhcmUgZnJlZSBmcm9tIHBlcmlvZGljIGVycm9ycyBvZiB0aGUgZGVncmVlIHN1YmRpdmlzaW9ucywgYW5kICgyKSBmcmVxdWVudCBkZXRlcm1pbmF0aW9ucyBvZiB0aGUgZXJyb3Igb2YgdGhlIFwicnVuc1wiIG9mIHRoZSBtaWNyb21ldGVycyB1bmRlciB0aGUgZXhhY3QgY29uZGl0aW9ucyBvZiB1c2UuIEJ5IHRoZXNlIG1lYW5zIHRoZSBzcGVjaWFsIGVycm9yLWZyZWUgdXNlIG9mIGFuIHVuY2FsaWJyYXRlZCBjaXJjbGUgaXMgc2F0aXNmYWN0b3JpbHkgZXh0ZW5kZWQsIHNvIHRoYXQgaXQgY292ZXJzIG5vdCBtZXJlbHkgYSBmZXcgY2FzZXMgb2YgbGl0dGxlIG1vcmUgdGhhbiB0aGVvcmV0aWNhbCBpbnRlcmVzdCBidXQgYWxzbyBtYW55IG9mIHRoZSBtb3N0IGltcG9ydGFudCBhbmdsZSBtZWFzdXJlbWVudHMgcmVxdWlyZWQgaW4gbWluaW11bS1kZXZpYXRpb24gcmVmcmFjdG9tZXRyeS4iLCJpc3N1ZSI6IjY0Iiwidm9sdW1lIjoiMiIsImNvbnRhaW5lci10aXRsZS1zaG9ydCI6IiJ9LCJpc1RlbXBvcmFyeSI6ZmFsc2V9XX0=&quot;,&quot;citationItems&quot;:[{&quot;id&quot;:&quot;22259851-1f9c-3c08-ae01-6c2b19d5c1d5&quot;,&quot;itemData&quot;:{&quot;type&quot;:&quot;article-journal&quot;,&quot;id&quot;:&quot;22259851-1f9c-3c08-ae01-6c2b19d5c1d5&quot;,&quot;title&quot;:&quot;Refractive Index Standards of Fluorcrown Glass&quot;,&quot;author&quot;:[{&quot;family&quot;:&quot;Tilton&quot;,&quot;given&quot;:&quot;Leroy W&quot;,&quot;parse-names&quot;:false,&quot;dropping-particle&quot;:&quot;&quot;,&quot;non-dropping-particle&quot;:&quot;&quot;}],&quot;container-title&quot;:&quot;Journal of Research of the National Bureau of Standards&quot;,&quot;issued&quot;:{&quot;date-parts&quot;:[[1945]]},&quot;abstract&quot;:&quot;Refractive-index samples of fluorcrown glass, which provide solid standards in the index range between fused quartz, nD= 1.458, and low index silicate crown glass, nD= 1.51 , are characterized by very low temperature coefficients of index, and thus are especially recommended for use at extreme room temperatures. The calibration of such standards may be facilitated by comparisons with the precise data herein tabulated for six of these glasses in the temperature range 15° to 55° C. Because of surface weathering, repolishings are sometimes necessary to avoid hazy and p ossibly false critical border lines. In some cases bright bands appear in the dark portion of the refractometer field. These are interpreted as critical-angle phenomena corresponding to decomposition products in the surface layers. CONTENTS Pago I. Introduct ion __ _____ _______ ____ ______ _____ ______________ _________ 599 II. Description of prismatic standards __ ________________ __ _____ ______ __ 600 III. R efractive-index data __ ____ __ ___ ____ ____ ____ __________ _______ __ __ 601 I V. Surface instability _ _ _ _ _ _ _ _ _ _ _ _ _ _ _ _ _ _ _ _ _ _ _ _ _ _ _ _ _ _ _ _ _ _ _ _ _ _ _ _ _ _ _ _ _ _ _ 604 ~ V. Effect of temperature on resonance frequency _______ ___ __ __ ___ ._ _ _ _ _ _ 607&quot;,&quot;volume&quot;:&quot;34&quot;,&quot;container-title-short&quot;:&quot;J. Res. Natl. Bur. Stand. (1934).&quot;},&quot;isTemporary&quot;:false},{&quot;id&quot;:&quot;e6bd621e-68ea-33dd-a6b6-22b8d7bc53d1&quot;,&quot;itemData&quot;:{&quot;type&quot;:&quot;article-journal&quot;,&quot;id&quot;:&quot;e6bd621e-68ea-33dd-a6b6-22b8d7bc53d1&quot;,&quot;title&quot;:&quot;Refractive Index and Dispersion of Distilled Water for Visible Radiation at Temperatures 0 to 60C&quot;,&quot;author&quot;:[{&quot;family&quot;:&quot;Tilton&quot;,&quot;given&quot;:&quot;Leroy W&quot;,&quot;parse-names&quot;:false,&quot;dropping-particle&quot;:&quot;&quot;,&quot;non-dropping-particle&quot;:&quot;&quot;},{&quot;family&quot;:&quot;Taylor&quot;,&quot;given&quot;:&quot;John K&quot;,&quot;parse-names&quot;:false,&quot;dropping-particle&quot;:&quot;&quot;,&quot;non-dropping-particle&quot;:&quot;&quot;}],&quot;container-title&quot;:&quot;Bureau of Standards Journal of Research&quot;,&quot;issued&quot;:{&quot;date-parts&quot;:[[1938]]},&quot;abstract&quot;:&quot;All known requisites for precision and accuracy within ± 1 X 10-a in refractive index were employed in these determinations made by the minimum-deviation method using specially designed hollow prisms and platinum resistance thermometers. The data were adjusted by least squares and are represented by a general formula having 13 constants, the average of the 133 residuals being 1.2 X 10-a. A general double-entry table of refractive indices (6,776 listings) with temperature and wave length as arguments has been computed to yield sixth-decimal data by linear interpolation. The maximum refractivity of water is found to be near 0° C, but the exact temperature thereof is a function of wave length, with a total variation of approximately 0.5° C for th e visible spectral range. Other more specific tables of indices are given, and evidences of slight systematic errors are discussed. The attained precision is approximately as expected, but there is marked disagreement with some of Flatow's indices, which have been widely used and are the basis for the data on water as given in the International Critical Tables. The authors' opinions concerning the accuracy of their results are qualitatively confirmed by the medial relation of their data to all of those previously published, and quantitatively, within the t emperature r ange o to 16° C, there is remarkably elose agreement with the interferometrically determined indices of water, as reported by Mlle. O. Jasse. CONTENTS Page 1. Introduction _________________ ____ ____ __________________ ____ __ __ 420 1. Purpose of these determinations ____ ______ __ _______________ 420 2. Variations in published values of the index of wateL ____ _____ 420 II. Description of apparatus ________ ______ ______ ______ ___ _______ ____ 429 1. Spectrometer ______________________ ___ _________ __ _______ _ 430 (a) Circle _____________ _______ ___ ________ ___________ _ 430 (b) Microscopes _______ __________ ____ ___ ___ ______ ___ _ 431 2. Hollow prisms of nickeL _ _ _ _ _ _ _ _ _ _ _ _ _ _ _ _ _ _ _ _ _ _ _ _ _ _ _ _ _ _ _ _ _ _ 432 3. Platinum resistance thermometers _______ ___________ ________ 433 4. Thermometer bridge_ _ _ _ _ _ _ _ _ _ _ _ _ _ _ _ _ _ _ _ _ _ _ _ _ _ _ _ _ _ _ _ _ _ _ _ _ _ 434 III. Experimental program and procedure _______________ ___ ____ ______ _ 435 1. Sampling the water _ _ _ _ _ _ _ _ _ _ _ _ _ _ _ _ _ _ _ _ _ _ _ _ _ _ _ _ _ _ _ _ _ _ _ _ _ _ 435 2. Sampling the index surface _____ _______ _________________ ___ 436 3. Refracting-angle measurements __ ____ .! _ _ _ _ _ _ _ _ _ _ _ _ _ _ _ _ _ _ _ _ _ 437 4. Minimum-deviation measurements __ ___ __ _____ ________ ___ __ 437 5. Temperature control and measurement ____ ____ __ ___ ____ ____ 438 IV. Adjustment of observations ____________ ___________________ _______ 438 1. Reduction to standard eonditions __________ _____ ______ _____ 439 2. Curve fitting _ _ _ _ _ _ _ _ _ _ _ _ _ _ _ _ _ _ _ _ _ _ _ _ _ _ _ _ _ _ _ _ _ _ _ _ _ _ _ _ _ _ _ _ 439 (a) Isothermally adjusted system of dispersion equations __________________________________________ 439 (b) General interpolation formula for the index surface __ 441 419&quot;,&quot;volume&quot;:&quot;20&quot;,&quot;container-title-short&quot;:&quot;&quot;},&quot;isTemporary&quot;:false},{&quot;id&quot;:&quot;de10ee54-2e8f-3d35-9ac7-1c8d4597cf21&quot;,&quot;itemData&quot;:{&quot;type&quot;:&quot;article-journal&quot;,&quot;id&quot;:&quot;de10ee54-2e8f-3d35-9ac7-1c8d4597cf21&quot;,&quot;title&quot;:&quot;Testing and Accurate Use of Abbe-Type Refractometers&quot;,&quot;author&quot;:[{&quot;family&quot;:&quot;Tilton&quot;,&quot;given&quot;:&quot;Leroy W&quot;,&quot;parse-names&quot;:false,&quot;dropping-particle&quot;:&quot;&quot;,&quot;non-dropping-particle&quot;:&quot;&quot;}],&quot;container-title&quot;:&quot;JOSA&quot;,&quot;DOI&quot;:&quot;10.1364/OA_License_v1#VOR&quot;,&quot;issued&quot;:{&quot;date-parts&quot;:[[1942,6]]},&quot;abstract&quot;:&quot;For high accuracy in commercial refractometry, refractometers should be used more strictly as comparison instruments and series of standard samples with known refractivities over a range of room temperatures should be available for frequent check measurements. Tests for various mechanical and optical defects are necessary and compensators should be examined for their possible deviation of sodium light. Care in the selection of suitable contact liquids for solid media is advisable for several reasons. Owing to inherent difficulties in the design of illuminating prisms there are possibilities of getting different readings on solids and liquids of identical refractivity. Since dispersion measurements as usually made with the compensator are necessarily less reliable than is generally realized, it is recommended that line spectra sources be employed whenever accurate dispersions are desired and that the scale be calibrated for each wavelength that is to be used.&quot;,&quot;issue&quot;:&quot;7&quot;,&quot;volume&quot;:&quot;32&quot;,&quot;container-title-short&quot;:&quot;&quot;},&quot;isTemporary&quot;:false},{&quot;id&quot;:&quot;89adb9c0-9947-3377-b432-0d560dae7be4&quot;,&quot;itemData&quot;:{&quot;type&quot;:&quot;article-journal&quot;,&quot;id&quot;:&quot;89adb9c0-9947-3377-b432-0d560dae7be4&quot;,&quot;title&quot;:&quot;Prism Size and Orientation in Minimum Deviation Refractometry&quot;,&quot;author&quot;:[{&quot;family&quot;:&quot;Tilton&quot;,&quot;given&quot;:&quot;L W&quot;,&quot;parse-names&quot;:false,&quot;dropping-particle&quot;:&quot;&quot;,&quot;non-dropping-particle&quot;:&quot;&quot;}],&quot;container-title&quot;:&quot;Bureau of Standards Journal of Research&quot;,&quot;issued&quot;:{&quot;date-parts&quot;:[[1930,10]]},&quot;abstract&quot;:&quot;An investigation of the optical error in the pointing of telescopes, and of variations therein with width of objective aperture, indicates that the efFect of marginal aberration is often sufficiently deleterious to seriously impair the advantages which should result from the use of the larger apertures. The utility of larger prisms for more accurate index measurement is, therefore, subject to question. The experienced ratios of the probable error in pointing to the limit of angular resolution are, moreover, smaller than was expected for the narrower effective widths of telescope apertures and frequently they do not exceed 1/30. For sixth decimal place determinations of refractive index by minimum-deviation measurements when using a 60° prism, it is shown that a suitable and sufficient length of prism surface is approximately 2 cm, a constant value for all transparent media. The systematic errors in measured index which result from improper orientation of a prism for minimum deviation are discussed. It is found that the resid-uals in prism azimuth as determined by simple hand and eye adjustment have an approximately normal distribution, and that their average values do not vary greatly with wave length. The requisite precision in azimuthal orientation is quantitatively established and the corresponding tolerances for prisms having various indices and refracting angles are expressed by contours. These curves may be used for evaluating prism-orientation corrections to index measurements.&quot;,&quot;volume&quot;:&quot;6&quot;,&quot;container-title-short&quot;:&quot;&quot;},&quot;isTemporary&quot;:false},{&quot;id&quot;:&quot;166e6422-9783-32d8-9e21-acf4c51a4a35&quot;,&quot;itemData&quot;:{&quot;type&quot;:&quot;article-journal&quot;,&quot;id&quot;:&quot;166e6422-9783-32d8-9e21-acf4c51a4a35&quot;,&quot;title&quot;:&quot;Prism Refractometry and Certain Goniometrical Requirements for Precision&quot;,&quot;author&quot;:[{&quot;family&quot;:&quot;Tilton&quot;,&quot;given&quot;:&quot;L W&quot;,&quot;parse-names&quot;:false,&quot;dropping-particle&quot;:&quot;&quot;,&quot;non-dropping-particle&quot;:&quot;&quot;}],&quot;container-title&quot;:&quot;Bureau of Standards Journal of Research&quot;,&quot;issued&quot;:{&quot;date-parts&quot;:[[1928]]},&quot;page&quot;:&quot;909-930&quot;,&quot;abstract&quot;:&quot;A surprisingly small gain in the accuracy of absolute measurements of index of refraction has been made since the experiments of Fraunhofer. The classical method of minimum deviation is fundamentally important and for solid or liquid media the most sensitive of absolute methods. To obtain an accuracy of ± 1 unit in the sixth decimal place of index by this method, angles must be measured to fractions of a second and it would seem imperative to use a fully calibrated circle. Frequently, however, correction curves are based on comparatively few of the numerous graduations on a circle and relate only to the periodic errors of low frequency. In such cases it is still necessary, therefore, to resort to repetition on various parts of the circle in order to eliminate accidental errors and those of high frequency. On the other hand, with four or more equidistant microscopes and the proper advancing of the circle between observations, both accidental and periodic errors may be eliminated simultaneously and it becomes possible, even on uncalibrated circles of fairly high grade, to attain an accuracy approaching the order required. Important steps in using any circle are (1) the slight displacements of the microscopes from their equidistant locations in such manner that the average readings are free from periodic errors of the degree subdivisions, and (2) frequent determinations of the error of the \&quot;runs\&quot; of the micrometers under the exact conditions of use. By these means the special error-free use of an uncalibrated circle is satisfactorily extended, so that it covers not merely a few cases of little more than theoretical interest but also many of the most important angle measurements required in minimum-deviation refractometry.&quot;,&quot;issue&quot;:&quot;64&quot;,&quot;volume&quot;:&quot;2&quot;,&quot;container-title-short&quot;:&quot;&quot;},&quot;isTemporary&quot;:false}]},{&quot;citationID&quot;:&quot;MENDELEY_CITATION_e5d6c164-7c89-423c-9c73-ed3b03d1d262&quot;,&quot;properties&quot;:{&quot;noteIndex&quot;:0},&quot;isEdited&quot;:false,&quot;manualOverride&quot;:{&quot;isManuallyOverridden&quot;:false,&quot;citeprocText&quot;:&quot; [6]&quot;,&quot;manualOverrideText&quot;:&quot;&quot;},&quot;citationTag&quot;:&quot;MENDELEY_CITATION_v3_eyJjaXRhdGlvbklEIjoiTUVOREVMRVlfQ0lUQVRJT05fZTVkNmMxNjQtN2M4OS00MjNjLTljNzMtZWQzYjAzZDFkMjYyIiwicHJvcGVydGllcyI6eyJub3RlSW5kZXgiOjB9LCJpc0VkaXRlZCI6ZmFsc2UsIm1hbnVhbE92ZXJyaWRlIjp7ImlzTWFudWFsbHlPdmVycmlkZGVuIjpmYWxzZSwiY2l0ZXByb2NUZXh0IjoiwqBbNl0iLCJtYW51YWxPdmVycmlkZVRleHQiOiIifSwiY2l0YXRpb25JdGVtcyI6W3siaWQiOiJiNjM0MmEzZS1lODk5LTM2MzYtYWEzMi1kM2UxMWM2ZGQxOWUiLCJpdGVtRGF0YSI6eyJ0eXBlIjoiYXJ0aWNsZS1qb3VybmFsIiwiaWQiOiJiNjM0MmEzZS1lODk5LTM2MzYtYWEzMi1kM2UxMWM2ZGQxOWUiLCJ0aXRsZSI6IkhpZ2gtdGVtcGVyYXR1cmUgaW5mcmFyZWQgcHJvcGVydGllcyBvZiBzYXBwaGlyZSwgQWxPTiwgZnVzZWQgc2lsaWNhLCB5dHRyaWEsIGFuZCBzcGluZWwiLCJhdXRob3IiOlt7ImZhbWlseSI6IlNvdmEiLCJnaXZlbiI6IlJheW1vbmQgTSIsInBhcnNlLW5hbWVzIjpmYWxzZSwiZHJvcHBpbmctcGFydGljbGUiOiIiLCJub24tZHJvcHBpbmctcGFydGljbGUiOiIifSx7ImZhbWlseSI6IkxpbmV2c2t5IiwiZ2l2ZW4iOiJNaWx0b24gSiIsInBhcnNlLW5hbWVzIjpmYWxzZSwiZHJvcHBpbmctcGFydGljbGUiOiIiLCJub24tZHJvcHBpbmctcGFydGljbGUiOiIifSx7ImZhbWlseSI6IlRob21hcyIsImdpdmVuIjoiTWljaGFlbCBFIiwicGFyc2UtbmFtZXMiOmZhbHNlLCJkcm9wcGluZy1wYXJ0aWNsZSI6IiIsIm5vbi1kcm9wcGluZy1wYXJ0aWNsZSI6IiJ9LHsiZmFtaWx5IjoiTWFyayIsImdpdmVuIjoiRnJhbmsgRiIsInBhcnNlLW5hbWVzIjpmYWxzZSwiZHJvcHBpbmctcGFydGljbGUiOiIiLCJub24tZHJvcHBpbmctcGFydGljbGUiOiIifV0sImNvbnRhaW5lci10aXRsZSI6IkluZnJhcmVkIFBoeXNpY3MgJiBUZWNobm9sb2d5IiwiSVNCTiI6IjEzNTA0NDk1cjk4IiwiaXNzdWVkIjp7ImRhdGUtcGFydHMiOltbMTk5OF1dfSwicGFnZSI6IjI1MS0yNjEiLCJhYnN0cmFjdCI6IkEgdmFjdXVtIGVtaXNzb21ldGVyLCB1dGlsaXppbmcgYSBjYXJib24gZGlveGlkZSBsYXNlciBmb3IgaGlnaC10ZW1wZXJhdHVyZSBzYW1wbGUgaGVhdGluZywgaGFzIGJlZW4gZGVzaWduZWQgYW5kIGJ1aWx0IGZvciB1c2Ugd2l0aCBhIEZvdXJpZXIgVHJhbnNmb3JtIHNwZWN0cm9tZXRlci4gQSB0d28tY29sb3IgcHlyb21ldGVyIHRlY2huaXF1ZSBpcyB1c2VkIHRvIG1lYXN1cmUgc2FtcGxlIHN1cmZhY2UgdGVtcGVyYXR1cmUuIE94aWRlcyBzdWNoIGFzIHNhcHBoaXJlLCBzcGluZWwsIHl0dHJpYSwgYWx1bWludW0gb3h5bml0cmlkZSwgYW5kIGZ1c2VkIHNpbGljYSBhcmUgZXhwZXJpbWVudGFsbHkgY2hhcmFjdGVyaXplZCBpbiB0ZW1wZXJhdHVyZSBmcm9tIDYwMCB0byAyMDAwIEsgYW5kIGluIGZyZXF1ZW5jeSBmcm9tIDUwMCB0byA1MDAwIGNtIHkxLiBBIGdsb3dpbmcgeXR0cmlhIHNhbXBsZSBoYXMgYWxzbyBiZWVuIGNoYXJhY3Rlcml6ZWQgb3ZlciB0aGUgc3BlY3RyYWwgcmFuZ2Ugb2YgODUwMCB0byAxMyA1MDAgY20geTEuIEdvb2QgYWdyZWVtZW50IHdpdGggdGVtcGVyYXR1cmUgZGVwZW5kZW50IGNsYXNzaWNhbCBvc2NpbGxhdG9yIGFuZCBxdWFudHVtIG1lY2hhbmljYWwgbXVsdGlwaG9ub24gbW9kZWxzIGZvciB0aGUgY29tcGxleCBpbmRleCBvZiByZWZyYWN0aW9uIGlzIG9idGFpbmVkLiBxIiwidm9sdW1lIjoiMzkiLCJjb250YWluZXItdGl0bGUtc2hvcnQiOiJJbmZyYXJlZCBQaHlzLiBUZWNobm9sLiJ9LCJpc1RlbXBvcmFyeSI6ZmFsc2V9XX0=&quot;,&quot;citationItems&quot;:[{&quot;id&quot;:&quot;b6342a3e-e899-3636-aa32-d3e11c6dd19e&quot;,&quot;itemData&quot;:{&quot;type&quot;:&quot;article-journal&quot;,&quot;id&quot;:&quot;b6342a3e-e899-3636-aa32-d3e11c6dd19e&quot;,&quot;title&quot;:&quot;High-temperature infrared properties of sapphire, AlON, fused silica, yttria, and spinel&quot;,&quot;author&quot;:[{&quot;family&quot;:&quot;Sova&quot;,&quot;given&quot;:&quot;Raymond M&quot;,&quot;parse-names&quot;:false,&quot;dropping-particle&quot;:&quot;&quot;,&quot;non-dropping-particle&quot;:&quot;&quot;},{&quot;family&quot;:&quot;Linevsky&quot;,&quot;given&quot;:&quot;Milton J&quot;,&quot;parse-names&quot;:false,&quot;dropping-particle&quot;:&quot;&quot;,&quot;non-dropping-particle&quot;:&quot;&quot;},{&quot;family&quot;:&quot;Thomas&quot;,&quot;given&quot;:&quot;Michael E&quot;,&quot;parse-names&quot;:false,&quot;dropping-particle&quot;:&quot;&quot;,&quot;non-dropping-particle&quot;:&quot;&quot;},{&quot;family&quot;:&quot;Mark&quot;,&quot;given&quot;:&quot;Frank F&quot;,&quot;parse-names&quot;:false,&quot;dropping-particle&quot;:&quot;&quot;,&quot;non-dropping-particle&quot;:&quot;&quot;}],&quot;container-title&quot;:&quot;Infrared Physics &amp; Technology&quot;,&quot;ISBN&quot;:&quot;13504495r98&quot;,&quot;issued&quot;:{&quot;date-parts&quot;:[[1998]]},&quot;page&quot;:&quot;251-261&quot;,&quot;abstract&quot;:&quot;A vacuum emissometer, utilizing a carbon dioxide laser for high-temperature sample heating, has been designed and built for use with a Fourier Transform spectrometer. A two-color pyrometer technique is used to measure sample surface temperature. Oxides such as sapphire, spinel, yttria, aluminum oxynitride, and fused silica are experimentally characterized in temperature from 600 to 2000 K and in frequency from 500 to 5000 cm y1. A glowing yttria sample has also been characterized over the spectral range of 8500 to 13 500 cm y1. Good agreement with temperature dependent classical oscillator and quantum mechanical multiphonon models for the complex index of refraction is obtained. q&quot;,&quot;volume&quot;:&quot;39&quot;,&quot;container-title-short&quot;:&quot;Infrared Phys. Technol.&quot;},&quot;isTemporary&quot;:false}]},{&quot;citationID&quot;:&quot;MENDELEY_CITATION_4ee8ef29-7f2a-4c14-9b03-b416ec11fc03&quot;,&quot;properties&quot;:{&quot;noteIndex&quot;:0},&quot;isEdited&quot;:false,&quot;manualOverride&quot;:{&quot;isManuallyOverridden&quot;:false,&quot;citeprocText&quot;:&quot; [7–9]&quot;,&quot;manualOverrideText&quot;:&quot;&quot;},&quot;citationTag&quot;:&quot;MENDELEY_CITATION_v3_eyJjaXRhdGlvbklEIjoiTUVOREVMRVlfQ0lUQVRJT05fNGVlOGVmMjktN2YyYS00YzE0LTliMDMtYjQxNmVjMTFmYzAzIiwicHJvcGVydGllcyI6eyJub3RlSW5kZXgiOjB9LCJpc0VkaXRlZCI6ZmFsc2UsIm1hbnVhbE92ZXJyaWRlIjp7ImlzTWFudWFsbHlPdmVycmlkZGVuIjpmYWxzZSwiY2l0ZXByb2NUZXh0IjoiwqBbN+KAkzldIiwibWFudWFsT3ZlcnJpZGVUZXh0IjoiIn0sImNpdGF0aW9uSXRlbXMiOlt7ImlkIjoiNzQwNzdjNDQtZGIzMS0zMzM0LTgyY2EtMGM4NmY4NWQ1MDEzIiwiaXRlbURhdGEiOnsidHlwZSI6ImFydGljbGUtam91cm5hbCIsImlkIjoiNzQwNzdjNDQtZGIzMS0zMzM0LTgyY2EtMGM4NmY4NWQ1MDEzIiwidGl0bGUiOiJJbmRleCBvZiByZWZyYWN0aW9uIG9mIGdlcm1hbml1bSIsImF1dGhvciI6W3siZmFtaWx5IjoiQnVybmV0dCIsImdpdmVuIjoiSm9obiBILiIsInBhcnNlLW5hbWVzIjpmYWxzZSwiZHJvcHBpbmctcGFydGljbGUiOiIiLCJub24tZHJvcHBpbmctcGFydGljbGUiOiIifSx7ImZhbWlseSI6IkJlbmNrIiwiZ2l2ZW4iOiJFcmljIEMuIiwicGFyc2UtbmFtZXMiOmZhbHNlLCJkcm9wcGluZy1wYXJ0aWNsZSI6IiIsIm5vbi1kcm9wcGluZy1wYXJ0aWNsZSI6IiJ9LHsiZmFtaWx5IjoiS2FwbGFuIiwiZ2l2ZW4iOiJTaW1vbiBHLiIsInBhcnNlLW5hbWVzIjpmYWxzZSwiZHJvcHBpbmctcGFydGljbGUiOiIiLCJub24tZHJvcHBpbmctcGFydGljbGUiOiIifSx7ImZhbWlseSI6IlN0b3ZlciIsImdpdmVuIjoiRXJpayIsInBhcnNlLW5hbWVzIjpmYWxzZSwiZHJvcHBpbmctcGFydGljbGUiOiIiLCJub24tZHJvcHBpbmctcGFydGljbGUiOiIifSx7ImZhbWlseSI6IlBoZW5pcyIsImdpdmVuIjoiQWRhbSIsInBhcnNlLW5hbWVzIjpmYWxzZSwiZHJvcHBpbmctcGFydGljbGUiOiIiLCJub24tZHJvcHBpbmctcGFydGljbGUiOiIifV0sImNvbnRhaW5lci10aXRsZSI6IkFwcGxpZWQgT3B0aWNzIiwiRE9JIjoiMTAuMTM2NC9hby4zODI0MDgiLCJJU1NOIjoiMTU1OS0xMjhYIiwiUE1JRCI6IjMyNDAwNjcwIiwiaXNzdWVkIjp7ImRhdGUtcGFydHMiOltbMjAyMCw1LDFdXX0sInBhZ2UiOiIzOTg1IiwiYWJzdHJhY3QiOiIgTWVhc3VyZW1lbnRzIG9mIHRoZSBpbmRleCBvZiByZWZyYWN0aW9uIG9mIGEgc2FtcGxlIG9mIGhpZ2gtcXVhbGl0eSwgc2luZ2xlLWNyeXN0YWwgZ2VybWFuaXVtIHVzaW5nIHRoZSBtaW5pbXVtIGRldmlhdGlvbiByZWZyYWN0b21ldHJ5IG1ldGhvZCBhcmUgcHJlc2VudGVkIGZvciB0ZW1wZXJhdHVyZXMgbmVhciAyMsKwQyBhbmQgZm9yIHdhdmVsZW5ndGhzIGluIHRoZSByYW5nZSAyIHRvIDE0wqDCtW0uIFRoZSBzdGFuZGFyZCB1bmNlcnRhaW50eSBmb3IgdGhlIG1lYXN1cmVtZW50cyByYW5nZXMgZnJvbSAgICAxLjUgICDDlyAgICAgIDEwICAgIOKIkiAgIDUgICAgICB0byAgICA0LjIgICDDlyAgICAgIDEwICAgIOKIkiAgIDUgICAgICAsIGdlbmVyYWxseSBpbmNyZWFzaW5nIHdpdGggd2F2ZWxlbmd0aC4gQSBTZWxsbWVpZXIgZm9ybXVsYSBmaXR0aW5nIHRoZSBkYXRhIGZvciB0aGlzIHJhbmdlIGlzIHByb3ZpZGVkLiBEZXRhaWxzIG9mIHRoZSBjdXN0b20gc3lzdGVtIGFuZCBwcm9jZWR1cmVzIGFyZSBwcmVzZW50ZWQsIGFsb25nIHdpdGggYSBkZXRhaWxlZCBhbmFseXNpcyBvZiB0aGUgdW5jZXJ0YWludHkuIFRoZXNlIHJlc3VsdHMgYXJlIGNvbXBhcmVkIHdpdGggcHJldmlvdXMgbWVhc3VyZW1lbnRzLiAiLCJwdWJsaXNoZXIiOiJPcHRpY2EgUHVibGlzaGluZyBHcm91cCIsImlzc3VlIjoiMTMiLCJ2b2x1bWUiOiI1OSIsImNvbnRhaW5lci10aXRsZS1zaG9ydCI6IkFwcGwuIE9wdC4ifSwiaXNUZW1wb3JhcnkiOmZhbHNlfSx7ImlkIjoiMzc0ZjE0ZjctMDE0My0zMTVjLTk1NjktMTc4MWQxZDE2NjYzIiwiaXRlbURhdGEiOnsidHlwZSI6ImFydGljbGUtam91cm5hbCIsImlkIjoiMzc0ZjE0ZjctMDE0My0zMTVjLTk1NjktMTc4MWQxZDE2NjYzIiwidGl0bGUiOiJSZWZyYWN0aXZlIGluZGV4ZXMgYW5kIHRlbXBlcmF0dXJlIGNvZWZmaWNpZW50cyBvZiBnZXJtYW5pdW0gYW5kIHNpbGljb24iLCJhdXRob3IiOlt7ImZhbWlseSI6IkljZW5vZ2xlIiwiZ2l2ZW4iOiJIIFciLCJwYXJzZS1uYW1lcyI6ZmFsc2UsImRyb3BwaW5nLXBhcnRpY2xlIjoiIiwibm9uLWRyb3BwaW5nLXBhcnRpY2xlIjoiIn0seyJmYW1pbHkiOiJQbGF0dCIsImdpdmVuIjoiQmVuIEMiLCJwYXJzZS1uYW1lcyI6ZmFsc2UsImRyb3BwaW5nLXBhcnRpY2xlIjoiIiwibm9uLWRyb3BwaW5nLXBhcnRpY2xlIjoiIn0seyJmYW1pbHkiOiJXb2xmZSIsImdpdmVuIjoiV2lsbGlhbSBMIiwicGFyc2UtbmFtZXMiOmZhbHNlLCJkcm9wcGluZy1wYXJ0aWNsZSI6IiIsIm5vbi1kcm9wcGluZy1wYXJ0aWNsZSI6IiJ9XSwiY29udGFpbmVyLXRpdGxlIjoiQXBwbGllZCBPcHRpY3MiLCJpc3N1ZWQiOnsiZGF0ZS1wYXJ0cyI6W1sxOTc2XV19LCJwYWdlIjoiMjM0OC0yMzUxIiwiaXNzdWUiOiIxMCIsInZvbHVtZSI6IjE1IiwiY29udGFpbmVyLXRpdGxlLXNob3J0IjoiQXBwbC4gT3B0LiJ9LCJpc1RlbXBvcmFyeSI6ZmFsc2V9LHsiaWQiOiI5MTU2ZGI2MS0wYzk4LTM0NjAtYmFkMy0wMjE1MmU5M2YwYWYiLCJpdGVtRGF0YSI6eyJ0eXBlIjoiYXJ0aWNsZS1qb3VybmFsIiwiaWQiOiI5MTU2ZGI2MS0wYzk4LTM0NjAtYmFkMy0wMjE1MmU5M2YwYWYiLCJ0aXRsZSI6IlJlZnJhY3RpdmUgaW5kZXggb2Ygc2lsaWNvbiBhbmQgZ2VybWFuaXVtIGFuZCBpdHMgd2F2ZWxlbmd0aCBhbmQgdGVtcGVyYXR1cmUgZGVyaXZhdGl2ZXMiLCJhdXRob3IiOlt7ImZhbWlseSI6IkxpIiwiZ2l2ZW4iOiJILiBILiIsInBhcnNlLW5hbWVzIjpmYWxzZSwiZHJvcHBpbmctcGFydGljbGUiOiIiLCJub24tZHJvcHBpbmctcGFydGljbGUiOiIifV0sImNvbnRhaW5lci10aXRsZSI6IkpvdXJuYWwgb2YgUGh5c2ljYWwgYW5kIENoZW1pY2FsIFJlZmVyZW5jZSBEYXRhIiwiRE9JIjoiMTAuMTA2My8xLjU1NTYyNCIsIklTU04iOiIxNTI5Nzg0NSIsImlzc3VlZCI6eyJkYXRlLXBhcnRzIjpbWzE5ODAsNSwxMF1dfSwicGFnZSI6IjU2MS02NTgiLCJhYnN0cmFjdCI6IlJlZnJhY3RpdmUgaW5kZXggZGF0YSBmb3Igc2lsaWNvbiBhbmQgZ2VybWFuaXVtIHdlcmUgc2VhcmNoZWQsIGNvbXBpbGVkLCBhbmQgYW5hbHl6ZWQuIFJlY29tbWVuZGVkIHZhbHVlcyBvZiByZWZyYWN0aXZlIGluZGV4IGZvciB0aGUgdHJhbnNwYXJlbnQgc3BlY3RyYWwgcmVnaW9uIHdlcmUgZ2VuZXJhdGVkIGluIHRoZSByYW5nZXMgMS4yIHRvIDE0IMOOwrxtIGFuZCAxMDDDosKAwpM3NDAgSyBmb3Igc2lsaWNvbiwgYW5kIDEuOSB0byAxNiDDjsK8bSBhbmQgMTAww6LCgMKTNTUwIEsgZm9yIGdlcm1hbml1bS4gR2VuZXJhdGlvbiBvZiB0aGVzZSB2YWx1ZXMgd2FzIGJhc2VkIG9uIGEgZGlzcGVyc2lvbiBlcXVhdGlvbiB3aGljaCBiZXN0IGZpdHMgc2VsZWN0ZWQgZGF0YSBzZXRzIGNvdmVyaW5nIHdpZGUgdGVtcGVyYXR1cmUgYW5kIHdhdmVsZW5ndGggcmFuZ2VzLiBUZW1wZXJhdHVyZSBkZXJpdmF0aXZlIG9mIHJlZnJhY3RpdmUgaW5kZXggd2FzIHNpbXBseSBjYWxjdWxhdGVkIGZyb20gdGhlIGZpcnN0IGRlcml2YXRpdmUgb2YgdGhlIGVxdWF0aW9uIHdpdGggcmVzcGVjdCB0byB0ZW1wZXJhdHVyZS4gVGhlIHJlc3VsdHMgYXJlIGluIGNvbmNvcmRhbmNlIHdpdGggdGhlIGV4aXN0aW5nIGRuL2RUIGRhdGEuIMKpIDE5ODIsIEFtZXJpY2FuIEFzc29jaWF0aW9uIG9mIFBoeXNpY2lzdHMgaW4gTWVkaWNpbmUuIEFsbCByaWdodHMgcmVzZXJ2ZWQuIiwiaXNzdWUiOiIzIiwidm9sdW1lIjoiOSIsImNvbnRhaW5lci10aXRsZS1zaG9ydCI6IkouIFBoeXMuIENoZW0uIFJlZi4gRGF0YSJ9LCJpc1RlbXBvcmFyeSI6ZmFsc2V9XX0=&quot;,&quot;citationItems&quot;:[{&quot;id&quot;:&quot;74077c44-db31-3334-82ca-0c86f85d5013&quot;,&quot;itemData&quot;:{&quot;type&quot;:&quot;article-journal&quot;,&quot;id&quot;:&quot;74077c44-db31-3334-82ca-0c86f85d5013&quot;,&quot;title&quot;:&quot;Index of refraction of germanium&quot;,&quot;author&quot;:[{&quot;family&quot;:&quot;Burnett&quot;,&quot;given&quot;:&quot;John H.&quot;,&quot;parse-names&quot;:false,&quot;dropping-particle&quot;:&quot;&quot;,&quot;non-dropping-particle&quot;:&quot;&quot;},{&quot;family&quot;:&quot;Benck&quot;,&quot;given&quot;:&quot;Eric C.&quot;,&quot;parse-names&quot;:false,&quot;dropping-particle&quot;:&quot;&quot;,&quot;non-dropping-particle&quot;:&quot;&quot;},{&quot;family&quot;:&quot;Kaplan&quot;,&quot;given&quot;:&quot;Simon G.&quot;,&quot;parse-names&quot;:false,&quot;dropping-particle&quot;:&quot;&quot;,&quot;non-dropping-particle&quot;:&quot;&quot;},{&quot;family&quot;:&quot;Stover&quot;,&quot;given&quot;:&quot;Erik&quot;,&quot;parse-names&quot;:false,&quot;dropping-particle&quot;:&quot;&quot;,&quot;non-dropping-particle&quot;:&quot;&quot;},{&quot;family&quot;:&quot;Phenis&quot;,&quot;given&quot;:&quot;Adam&quot;,&quot;parse-names&quot;:false,&quot;dropping-particle&quot;:&quot;&quot;,&quot;non-dropping-particle&quot;:&quot;&quot;}],&quot;container-title&quot;:&quot;Applied Optics&quot;,&quot;DOI&quot;:&quot;10.1364/ao.382408&quot;,&quot;ISSN&quot;:&quot;1559-128X&quot;,&quot;PMID&quot;:&quot;32400670&quot;,&quot;issued&quot;:{&quot;date-parts&quot;:[[2020,5,1]]},&quot;page&quot;:&quot;3985&quot;,&quot;abstract&quot;:&quot; Measurements of the index of refraction of a sample of high-quality, single-crystal germanium using the minimum deviation refractometry method are presented for temperatures near 22°C and for wavelengths in the range 2 to 14 µm. The standard uncertainty for the measurements ranges from    1.5   ×      10    −   5      to    4.2   ×      10    −   5      , generally increasing with wavelength. A Sellmeier formula fitting the data for this range is provided. Details of the custom system and procedures are presented, along with a detailed analysis of the uncertainty. These results are compared with previous measurements. &quot;,&quot;publisher&quot;:&quot;Optica Publishing Group&quot;,&quot;issue&quot;:&quot;13&quot;,&quot;volume&quot;:&quot;59&quot;,&quot;container-title-short&quot;:&quot;Appl. Opt.&quot;},&quot;isTemporary&quot;:false},{&quot;id&quot;:&quot;374f14f7-0143-315c-9569-1781d1d16663&quot;,&quot;itemData&quot;:{&quot;type&quot;:&quot;article-journal&quot;,&quot;id&quot;:&quot;374f14f7-0143-315c-9569-1781d1d16663&quot;,&quot;title&quot;:&quot;Refractive indexes and temperature coefficients of germanium and silicon&quot;,&quot;author&quot;:[{&quot;family&quot;:&quot;Icenogle&quot;,&quot;given&quot;:&quot;H W&quot;,&quot;parse-names&quot;:false,&quot;dropping-particle&quot;:&quot;&quot;,&quot;non-dropping-particle&quot;:&quot;&quot;},{&quot;family&quot;:&quot;Platt&quot;,&quot;given&quot;:&quot;Ben C&quot;,&quot;parse-names&quot;:false,&quot;dropping-particle&quot;:&quot;&quot;,&quot;non-dropping-particle&quot;:&quot;&quot;},{&quot;family&quot;:&quot;Wolfe&quot;,&quot;given&quot;:&quot;William L&quot;,&quot;parse-names&quot;:false,&quot;dropping-particle&quot;:&quot;&quot;,&quot;non-dropping-particle&quot;:&quot;&quot;}],&quot;container-title&quot;:&quot;Applied Optics&quot;,&quot;issued&quot;:{&quot;date-parts&quot;:[[1976]]},&quot;page&quot;:&quot;2348-2351&quot;,&quot;issue&quot;:&quot;10&quot;,&quot;volume&quot;:&quot;15&quot;,&quot;container-title-short&quot;:&quot;Appl. Opt.&quot;},&quot;isTemporary&quot;:false},{&quot;id&quot;:&quot;9156db61-0c98-3460-bad3-02152e93f0af&quot;,&quot;itemData&quot;:{&quot;type&quot;:&quot;article-journal&quot;,&quot;id&quot;:&quot;9156db61-0c98-3460-bad3-02152e93f0af&quot;,&quot;title&quot;:&quot;Refractive index of silicon and germanium and its wavelength and temperature derivatives&quot;,&quot;author&quot;:[{&quot;family&quot;:&quot;Li&quot;,&quot;given&quot;:&quot;H. H.&quot;,&quot;parse-names&quot;:false,&quot;dropping-particle&quot;:&quot;&quot;,&quot;non-dropping-particle&quot;:&quot;&quot;}],&quot;container-title&quot;:&quot;Journal of Physical and Chemical Reference Data&quot;,&quot;DOI&quot;:&quot;10.1063/1.555624&quot;,&quot;ISSN&quot;:&quot;15297845&quot;,&quot;issued&quot;:{&quot;date-parts&quot;:[[1980,5,10]]},&quot;page&quot;:&quot;561-658&quot;,&quot;abstract&quot;:&quot;Refractive index data for silicon and germanium were searched, compiled, and analyzed. Recommended values of refractive index for the transparent spectral region were generated in the ranges 1.2 to 14 Î¼m and 100â740 K for silicon, and 1.9 to 16 Î¼m and 100â550 K for germanium. Generation of these values was based on a dispersion equation which best fits selected data sets covering wide temperature and wavelength ranges. Temperature derivative of refractive index was simply calculated from the first derivative of the equation with respect to temperature. The results are in concordance with the existing dn/dT data. © 1982, American Association of Physicists in Medicine. All rights reserved.&quot;,&quot;issue&quot;:&quot;3&quot;,&quot;volume&quot;:&quot;9&quot;,&quot;container-title-short&quot;:&quot;J. Phys. Chem. Ref. Data&quot;},&quot;isTemporary&quot;:false}]},{&quot;citationID&quot;:&quot;MENDELEY_CITATION_8211ebed-dcf7-48d9-a84e-a5461532c09d&quot;,&quot;properties&quot;:{&quot;noteIndex&quot;:0},&quot;isEdited&quot;:false,&quot;manualOverride&quot;:{&quot;isManuallyOverridden&quot;:false,&quot;citeprocText&quot;:&quot; [10–14]&quot;,&quot;manualOverrideText&quot;:&quot;&quot;},&quot;citationTag&quot;:&quot;MENDELEY_CITATION_v3_eyJjaXRhdGlvbklEIjoiTUVOREVMRVlfQ0lUQVRJT05fODIxMWViZWQtZGNmNy00OGQ5LWE4NGUtYTU0NjE1MzJjMDlkIiwicHJvcGVydGllcyI6eyJub3RlSW5kZXgiOjB9LCJpc0VkaXRlZCI6ZmFsc2UsIm1hbnVhbE92ZXJyaWRlIjp7ImlzTWFudWFsbHlPdmVycmlkZGVuIjpmYWxzZSwiY2l0ZXByb2NUZXh0IjoiwqBbMTDigJMxNF0iLCJtYW51YWxPdmVycmlkZVRleHQiOiIifSwiY2l0YXRpb25JdGVtcyI6W3siaWQiOiJlM2ZhYzEyZi02Y2Q3LTNmNWEtODZiMS01N2VkODllMmRmMmQiLCJpdGVtRGF0YSI6eyJ0eXBlIjoiYXJ0aWNsZS1qb3VybmFsIiwiaWQiOiJlM2ZhYzEyZi02Y2Q3LTNmNWEtODZiMS01N2VkODllMmRmMmQiLCJ0aXRsZSI6IlJlZnJhY3RpdmUgUHJvcGVydGllcyBvZiBCYXJpdW0gRmx1b3JpZGUqIiwiYXV0aG9yIjpbeyJmYW1pbHkiOiJNYWxpdHNvbiIsImdpdmVuIjoiSXJ2aW5nIEgiLCJwYXJzZS1uYW1lcyI6ZmFsc2UsImRyb3BwaW5nLXBhcnRpY2xlIjoiIiwibm9uLWRyb3BwaW5nLXBhcnRpY2xlIjoiIn1dLCJjb250YWluZXItdGl0bGUiOiJKT1NBICIsIkRPSSI6IjEwLjEzNjQvT0FfTGljZW5zZV92MSNWT1IiLCJpc3N1ZWQiOnsiZGF0ZS1wYXJ0cyI6W1sxOTY0XV19LCJwYWdlIjoiNjI4LTYzMiIsImFic3RyYWN0IjoiUmVmcmFjdGl2ZSBwcm9wZXJ0aWVzIG9mIGJhcml1bSBmbHVvcmlkZSBhcmUgZGlzY3Vzc2VkLiBUaGUgcmVmcmFjdGl2ZSBpbmRleCwgbiwgd2FzIGRldGVybWluZWQgYXQgMjUgMCBDIGZvciA0NiBtZWFzdXJlZCB3YXZlbGVuZ3RocyBmcm9tIDAuMjY1MiBwIGluIHRoZSB1bHRyYXZpb2xldCB0byAxMC4zNDYgaW4gdGhlIGluZnJhcmVkLiBUaGUgZGlzcGVyc2lvbiBlcXVhdGlvbiAwLjY0MzM1NlggMiAwLjUwNjc2MlgyIDMuODI2MVggMiBYMjItKDAuMDU3Nzg5KTIgWCAyLSgwLjEwOTY4KTIgWDItKDQ2LjM4NjQpMicgd2hlcmUgWCBpcyBleHByZXNzZWQgaW4gbWljcm9ucyB3YXMgZm91bmQgdG8gZml0IHRoZSBtZWFzdXJlZCB2YWx1ZXMgd2l0aCBhbiBhdmVyYWdlIGFic29sdXRlIHJlc2lkdWFsIG9mIGwuOXggMTA1LiBBIHRlbnRhdGl2ZSBhdmVyYWdlIHRoZXJtYWwgY29lZmZpY2llbnQgb2YgaW5kZXggZHUvZHQgZm9yIHRoZSBtZWFzdXJlZCBzcGVjdHJhbCByYW5nZSBpcy0xMlggMTAtNS8gMCBDLiBEaXNwZXJzaXZlIHF1YW50aXRpZXMgd2hpY2ggaW5kaWNhdGUgdGhlIGV4cGVjdGVkIHJlbGF0aXZlIGRpc3BlcnNpb24sIGNocm9tYXRpYyBhYmVycmF0aW9uLCBhbmQgdGhlIGVmZmVjdCBvZiBpbmRleCBvbiByZXNvbHV0aW9uIGFyZSBncmFwaGljYWxseSBwcmVzZW50ZWQuIEEgcmV2aWV3IG9mIHRyYW5zbWl0dGFuY2UgZGF0YSBmcm9tIHRoZSBsaXRlcmF0dXJlIGlzIGFsc28gcHJlc2VudGVkLiIsImlzc3VlIjoiNSIsInZvbHVtZSI6IjU0IiwiY29udGFpbmVyLXRpdGxlLXNob3J0IjoiIn0sImlzVGVtcG9yYXJ5IjpmYWxzZX0seyJpZCI6IjRjZjUwZmU5LTI5NWItM2U2Ni1hN2UyLTk4ODI3YWFlMGZjNyIsIml0ZW1EYXRhIjp7InR5cGUiOiJhcnRpY2xlLWpvdXJuYWwiLCJpZCI6IjRjZjUwZmU5LTI5NWItM2U2Ni1hN2UyLTk4ODI3YWFlMGZjNyIsInRpdGxlIjoiQSBSZWRldGVybWluYXRpb24gb2YgU29tZSBPcHRpY2FsIFByb3BlcnRpZXMgb2YgQ2FsY2l1bSBGbHVvcmlkZSIsImF1dGhvciI6W3siZmFtaWx5IjoiTWFsaXRzb24iLCJnaXZlbiI6IklydmluZyBIIiwicGFyc2UtbmFtZXMiOmZhbHNlLCJkcm9wcGluZy1wYXJ0aWNsZSI6IiIsIm5vbi1kcm9wcGluZy1wYXJ0aWNsZSI6IiJ9XSwiY29udGFpbmVyLXRpdGxlIjoiQXBwbGllZCBPcHRpY3MiLCJET0kiOiIxMC4xMzY0L09BX0xpY2Vuc2VfdjEjVk9SIiwiaXNzdWVkIjp7ImRhdGUtcGFydHMiOltbMTk2MywxMV1dfSwicGFnZSI6IjExMDMtMTEwNyIsImFic3RyYWN0IjoiVGhpcyBwYXBlciBnaXZlcyByZWZyYWN0aXZlLWluZGV4IHZhbHVlcyBhdCAyNCAwIEMgZm9yIGEgc3ludGhldGljIGFuZCBhIG5hdHVyYWwgcHJpc20gb2YgY2FsY2l1bSBmbHVvcmlkZS4gTWVhc3VyZW1lbnRzIHdlcmUgbWFkZSBieSB0aGUgbWluaW11bS1kZXZpYXRpb24gbWV0aG9kIGF0IDQ2IGNhbGlicmF0ZWQgd2F2ZWxlbmd0aHMgZnJvbSAwLjIzIE0gaW4gdGhlIHVsdHJhdmlvbGV0IHRvIDkuNyAsdSBpbiB0aGUgaW5mcmFyZWQuIFRoZSBpbmRpY2VzIG9mIHRoZSBzeW50aGV0aWMgcHJpc20gd2VyZSBmaXR0ZWQgdG8gYSB0aHJlZS10ZXJtIFNlbGxtZWllciBkaXNwZXJzaW9uIGZvcm11bGEgb2YgdGhlIGZvcm06IG4gMi0xID0gQWpYIDIgLyhYIDItWGoyKS4gRGlzcGVyc2l2ZSBxdWFudGl0aWVzIHdlcmUgY29tcHV0ZWQgd2hpY2ggZXN0aW1hdGUgdGhlIGV4cGVjdGVkIHJlbGF0aXZlIGRpc3BlcnNpb24sIGNocm9tYXRpYyBhYmVycmF0aW9uLCBhbmQgcmVzb2x1dGlvbiBvZiBDYUYyIGFzIGEgZnVuY3Rpb24gb2Ygd2F2ZWxlbmd0aC4gVmFsdWVzIHdpdGggcHJldmlvdXNseSByZXBvcnRlZCBkYXRhLiIsInZvbHVtZSI6IjIiLCJjb250YWluZXItdGl0bGUtc2hvcnQiOiJBcHBsLiBPcHQuIn0sImlzVGVtcG9yYXJ5IjpmYWxzZX0seyJpZCI6IjY3ZGI0OTU0LWM5MTYtMzI3Ni04YTg0LWViYmNhOWRjODJjNyIsIml0ZW1EYXRhIjp7InR5cGUiOiJhcnRpY2xlLWpvdXJuYWwiLCJpZCI6IjY3ZGI0OTU0LWM5MTYtMzI3Ni04YTg0LWViYmNhOWRjODJjNyIsInRpdGxlIjoiT3B0aWNhbCBkaXNwZXJzaW9uIG9mIHppbmMgc2VsZW5pZGUiLCJhdXRob3IiOlt7ImZhbWlseSI6IlJhbWJhdXNrZSIsImdpdmVuIjoiV2VybmVyIFIuIiwicGFyc2UtbmFtZXMiOmZhbHNlLCJkcm9wcGluZy1wYXJ0aWNsZSI6IiIsIm5vbi1kcm9wcGluZy1wYXJ0aWNsZSI6IiJ9XSwiY29udGFpbmVyLXRpdGxlIjoiSm91cm5hbCBvZiBBcHBsaWVkIFBoeXNpY3MiLCJET0kiOiIxMC4xMDYzLzEuMTcxMzEzNiIsIklTU04iOiIwMDIxODk3OSIsImlzc3VlZCI6eyJkYXRlLXBhcnRzIjpbWzE5NjRdXX0sInBhZ2UiOiIyOTU4LTI5NTkiLCJhYnN0cmFjdCI6IlRoZSByZWZyYWN0aXZlIGluZGV4IGFzIGEgZnVuY3Rpb24gb2Ygb3B0aWNhbCB3YXZlbGVuZ3RocyBmb3IgWm5TZSwgYSBzZW1pY29uZHVjdG9yLCBoYXMgYmVlbiBtZWFzdXJlZCBvdXRzaWRlIGFuZCB3aXRoaW4gaXRzIGJyb2FkIGFic29ycHRpb24gYmFuZC4gVGhlIGRhdGEgYXJlIHByZXNlbnRlZCBpbiBhIHRhYmxlIGFuZCBpbiBhIGRpc3BlcnNpb24gY3VydmUuIMKpIDE5NjQgVGhlIEFtZXJpY2FuIEluc3RpdHV0ZSBvZiBQaHlzaWNzLiIsImlzc3VlIjoiMTAiLCJ2b2x1bWUiOiIzNSIsImNvbnRhaW5lci10aXRsZS1zaG9ydCI6IkouIEFwcGwuIFBoeXMuIn0sImlzVGVtcG9yYXJ5IjpmYWxzZX0seyJpZCI6IjBmNDkyM2ExLTY0NzQtM2M0Zi1hZmYwLThlYWY5YzUwZmI0NyIsIml0ZW1EYXRhIjp7InR5cGUiOiJhcnRpY2xlLWpvdXJuYWwiLCJpZCI6IjBmNDkyM2ExLTY0NzQtM2M0Zi1hZmYwLThlYWY5YzUwZmI0NyIsInRpdGxlIjoiT3B0aWNhbCBQcm9wZXJ0aWVzIG9mIENhZG1pdW0gU3VsZmlkZSBhbmQgWmluYyBTdWxmaWRlIGZyb20gMC42IE1pY3JvbiB0byAxNCBNaWNyb25zIiwiYXV0aG9yIjpbeyJmYW1pbHkiOiJIYWxsIiwiZ2l2ZW4iOiJKb3NlcGggRiIsInBhcnNlLW5hbWVzIjpmYWxzZSwiZHJvcHBpbmctcGFydGljbGUiOiIiLCJub24tZHJvcHBpbmctcGFydGljbGUiOiIifSx7ImZhbWlseSI6IkZlcmd1c29uIiwiZ2l2ZW4iOiJXIEYgQyIsInBhcnNlLW5hbWVzIjpmYWxzZSwiZHJvcHBpbmctcGFydGljbGUiOiIiLCJub24tZHJvcHBpbmctcGFydGljbGUiOiIifV0sImNvbnRhaW5lci10aXRsZSI6IkpvdXJuYWwgb2YgdGhlIE9wdGljYWwgU29jaWV0eSBvZiBBbWVyaWNhIiwiaXNzdWVkIjp7ImRhdGUtcGFydHMiOltbMTk1NV1dfSwicGFnZSI6IjcxNC03MTgiLCJpc3N1ZSI6IjkiLCJ2b2x1bWUiOiI0NSIsImNvbnRhaW5lci10aXRsZS1zaG9ydCI6IkouIE9wdC4gU29jLiBBbS4ifSwiaXNUZW1wb3JhcnkiOmZhbHNlfSx7ImlkIjoiYTk1YTNlYjItMzlmOC0zMmU0LTkxNzMtNGI5MjAzNGVmYTIyIiwiaXRlbURhdGEiOnsidHlwZSI6ImFydGljbGUtam91cm5hbCIsImlkIjoiYTk1YTNlYjItMzlmOC0zMmU0LTkxNzMtNGI5MjAzNGVmYTIyIiwidGl0bGUiOiJSZWZyYWN0aXZlIEluZGV4IG9mIFpuUywgWm5TZSwgYW5kIFpuVGUgYW5kIEl0cyBXYXZlbGVuZ3RoIGFuZCBUZW1wZXJhdHVyZSBEZXJpdmF0aXZlcyIsImF1dGhvciI6W3siZmFtaWx5IjoiTGkiLCJnaXZlbiI6IkguIEguIiwicGFyc2UtbmFtZXMiOmZhbHNlLCJkcm9wcGluZy1wYXJ0aWNsZSI6IiIsIm5vbi1kcm9wcGluZy1wYXJ0aWNsZSI6IiJ9XSwiY29udGFpbmVyLXRpdGxlIjoiSm91cm5hbCBvZiBQaHlzaWNhbCBhbmQgQ2hlbWljYWwgUmVmZXJlbmNlIERhdGEiLCJET0kiOiIxMC4xMDYzLzEuNTU1NzA1IiwiSVNTTiI6IjE1Mjk3ODQ1IiwiaXNzdWVkIjp7ImRhdGUtcGFydHMiOltbMTk4NF1dfSwicGFnZSI6IjEwMy0xNTAiLCJhYnN0cmFjdCI6IlJlZnJhY3RpdmUgaW5kZXggZGF0YSBvZiBablMsIFpuU2UsIGFuZCBablRlIHdlcmUgc2VhcmNoZWQsIGNvbXBpbGVkLCBhbmQgYW5hbHl6ZWQuIFJlY29tbWVuZGVkIHZhbHVlcyBvZiByZWZyYWN0aXZlIGluZGV4IGZvciB0aGUgdHJhbnNwYXJlbnQgc3BlY3RyYWwgcmVnaW9uIHdlcmUgZ2VuZXJhdGVkIGluIHRoZSByYW5nZXMgMC414oCTMTQgzrxtIGFuZCA5M+KAkzEwMDAgSyBmb3IgWm5TLCAwLjU14oCTMTggzrxtIGFuZCA5M+KAkzYxOCBLIGZvciBablNlLCBhbmQgMC41NeKAkzMwIM68bSBhdCByb29tIHRlbXBlcmF0dXJlIGZvciBablRlLiBHZW5lcmF0aW9uIG9mIHRoZXNlIHZhbHVlcyB3YXMgYmFzZWQgb24gYSBkaXNwZXJzaW9uIGVxdWF0aW9uIHRoYXQgYmVzdCBmaXRzIHNlbGVjdGVkIGRhdGEgc2V0cyBjb3ZlcmluZyB3aWRlIHRlbXBlcmF0dXJlIGFuZCB3YXZlbGVuZ3RoIHJhbmdlcyB3aGVyZSB0aGUgYXZhaWxhYmxlIGV4cGVyaW1lbnRhbCBkYXRhIHBlcm1pdC4gVGVtcGVyYXR1cmUgYW5kIHdhdmVsZW5ndGggZGVyaXZhdGl2ZXMgb2YgcmVmcmFjdGl2ZSBpbmRleCB3ZXJlIGNhbGN1bGF0ZWQgZnJvbSB0aGUgZmlyc3QgZGVyaXZhdGl2ZXMgb2YgdGhlIGVxdWF0aW9uIHdpdGggcmVzcGVjdCB0byB0ZW1wZXJhdHVyZSBhbmQgd2F2ZWxlbmd0aCwgcmVzcGVjdGl2ZWx5LiBUaGUgcmVzdWx0cyBhcmUgaW4gY29uY29yZGFuY2Ugd2l0aCB0aGUgZXhpc3RpbmcgZGF0YS4gwqkgMTk4NCwgQW1lcmljYW4gSW5zdGl0dXRlIG9mIFBoeXNpY3MgZm9yIHRoZSBOYXRpb25hbCBJbnN0aXR1dGUgb2YgU3RhbmRhcmRzIGFuZCBUZWNobm9sb2d5LiBBbGwgcmlnaHRzIHJlc2VydmVkLiIsImlzc3VlIjoiMSIsInZvbHVtZSI6IjEzIiwiY29udGFpbmVyLXRpdGxlLXNob3J0IjoiSi4gUGh5cy4gQ2hlbS4gUmVmLiBEYXRhIn0sImlzVGVtcG9yYXJ5IjpmYWxzZX1dfQ==&quot;,&quot;citationItems&quot;:[{&quot;id&quot;:&quot;e3fac12f-6cd7-3f5a-86b1-57ed89e2df2d&quot;,&quot;itemData&quot;:{&quot;type&quot;:&quot;article-journal&quot;,&quot;id&quot;:&quot;e3fac12f-6cd7-3f5a-86b1-57ed89e2df2d&quot;,&quot;title&quot;:&quot;Refractive Properties of Barium Fluoride*&quot;,&quot;author&quot;:[{&quot;family&quot;:&quot;Malitson&quot;,&quot;given&quot;:&quot;Irving H&quot;,&quot;parse-names&quot;:false,&quot;dropping-particle&quot;:&quot;&quot;,&quot;non-dropping-particle&quot;:&quot;&quot;}],&quot;container-title&quot;:&quot;JOSA &quot;,&quot;DOI&quot;:&quot;10.1364/OA_License_v1#VOR&quot;,&quot;issued&quot;:{&quot;date-parts&quot;:[[1964]]},&quot;page&quot;:&quot;628-632&quot;,&quot;abstract&quot;:&quot;Refractive properties of barium fluoride are discussed. The refractive index, n, was determined at 25 0 C for 46 measured wavelengths from 0.2652 p in the ultraviolet to 10.346 in the infrared. The dispersion equation 0.643356X 2 0.506762X2 3.8261X 2 X22-(0.057789)2 X 2-(0.10968)2 X2-(46.3864)2' where X is expressed in microns was found to fit the measured values with an average absolute residual of l.9x 105. A tentative average thermal coefficient of index du/dt for the measured spectral range is-12X 10-5/ 0 C. Dispersive quantities which indicate the expected relative dispersion, chromatic aberration, and the effect of index on resolution are graphically presented. A review of transmittance data from the literature is also presented.&quot;,&quot;issue&quot;:&quot;5&quot;,&quot;volume&quot;:&quot;54&quot;,&quot;container-title-short&quot;:&quot;&quot;},&quot;isTemporary&quot;:false},{&quot;id&quot;:&quot;4cf50fe9-295b-3e66-a7e2-98827aae0fc7&quot;,&quot;itemData&quot;:{&quot;type&quot;:&quot;article-journal&quot;,&quot;id&quot;:&quot;4cf50fe9-295b-3e66-a7e2-98827aae0fc7&quot;,&quot;title&quot;:&quot;A Redetermination of Some Optical Properties of Calcium Fluoride&quot;,&quot;author&quot;:[{&quot;family&quot;:&quot;Malitson&quot;,&quot;given&quot;:&quot;Irving H&quot;,&quot;parse-names&quot;:false,&quot;dropping-particle&quot;:&quot;&quot;,&quot;non-dropping-particle&quot;:&quot;&quot;}],&quot;container-title&quot;:&quot;Applied Optics&quot;,&quot;DOI&quot;:&quot;10.1364/OA_License_v1#VOR&quot;,&quot;issued&quot;:{&quot;date-parts&quot;:[[1963,11]]},&quot;page&quot;:&quot;1103-1107&quot;,&quot;abstract&quot;:&quot;This paper gives refractive-index values at 24 0 C for a synthetic and a natural prism of calcium fluoride. Measurements were made by the minimum-deviation method at 46 calibrated wavelengths from 0.23 M in the ultraviolet to 9.7 ,u in the infrared. The indices of the synthetic prism were fitted to a three-term Sellmeier dispersion formula of the form: n 2-1 = AjX 2 /(X 2-Xj2). Dispersive quantities were computed which estimate the expected relative dispersion, chromatic aberration, and resolution of CaF2 as a function of wavelength. Values with previously reported data.&quot;,&quot;volume&quot;:&quot;2&quot;,&quot;container-title-short&quot;:&quot;Appl. Opt.&quot;},&quot;isTemporary&quot;:false},{&quot;id&quot;:&quot;67db4954-c916-3276-8a84-ebbca9dc82c7&quot;,&quot;itemData&quot;:{&quot;type&quot;:&quot;article-journal&quot;,&quot;id&quot;:&quot;67db4954-c916-3276-8a84-ebbca9dc82c7&quot;,&quot;title&quot;:&quot;Optical dispersion of zinc selenide&quot;,&quot;author&quot;:[{&quot;family&quot;:&quot;Rambauske&quot;,&quot;given&quot;:&quot;Werner R.&quot;,&quot;parse-names&quot;:false,&quot;dropping-particle&quot;:&quot;&quot;,&quot;non-dropping-particle&quot;:&quot;&quot;}],&quot;container-title&quot;:&quot;Journal of Applied Physics&quot;,&quot;DOI&quot;:&quot;10.1063/1.1713136&quot;,&quot;ISSN&quot;:&quot;00218979&quot;,&quot;issued&quot;:{&quot;date-parts&quot;:[[1964]]},&quot;page&quot;:&quot;2958-2959&quot;,&quot;abstract&quot;:&quot;The refractive index as a function of optical wavelengths for ZnSe, a semiconductor, has been measured outside and within its broad absorption band. The data are presented in a table and in a dispersion curve. © 1964 The American Institute of Physics.&quot;,&quot;issue&quot;:&quot;10&quot;,&quot;volume&quot;:&quot;35&quot;,&quot;container-title-short&quot;:&quot;J. Appl. Phys.&quot;},&quot;isTemporary&quot;:false},{&quot;id&quot;:&quot;0f4923a1-6474-3c4f-aff0-8eaf9c50fb47&quot;,&quot;itemData&quot;:{&quot;type&quot;:&quot;article-journal&quot;,&quot;id&quot;:&quot;0f4923a1-6474-3c4f-aff0-8eaf9c50fb47&quot;,&quot;title&quot;:&quot;Optical Properties of Cadmium Sulfide and Zinc Sulfide from 0.6 Micron to 14 Microns&quot;,&quot;author&quot;:[{&quot;family&quot;:&quot;Hall&quot;,&quot;given&quot;:&quot;Joseph F&quot;,&quot;parse-names&quot;:false,&quot;dropping-particle&quot;:&quot;&quot;,&quot;non-dropping-particle&quot;:&quot;&quot;},{&quot;family&quot;:&quot;Ferguson&quot;,&quot;given&quot;:&quot;W F C&quot;,&quot;parse-names&quot;:false,&quot;dropping-particle&quot;:&quot;&quot;,&quot;non-dropping-particle&quot;:&quot;&quot;}],&quot;container-title&quot;:&quot;Journal of the Optical Society of America&quot;,&quot;issued&quot;:{&quot;date-parts&quot;:[[1955]]},&quot;page&quot;:&quot;714-718&quot;,&quot;issue&quot;:&quot;9&quot;,&quot;volume&quot;:&quot;45&quot;,&quot;container-title-short&quot;:&quot;J. Opt. Soc. Am.&quot;},&quot;isTemporary&quot;:false},{&quot;id&quot;:&quot;a95a3eb2-39f8-32e4-9173-4b92034efa22&quot;,&quot;itemData&quot;:{&quot;type&quot;:&quot;article-journal&quot;,&quot;id&quot;:&quot;a95a3eb2-39f8-32e4-9173-4b92034efa22&quot;,&quot;title&quot;:&quot;Refractive Index of ZnS, ZnSe, and ZnTe and Its Wavelength and Temperature Derivatives&quot;,&quot;author&quot;:[{&quot;family&quot;:&quot;Li&quot;,&quot;given&quot;:&quot;H. H.&quot;,&quot;parse-names&quot;:false,&quot;dropping-particle&quot;:&quot;&quot;,&quot;non-dropping-particle&quot;:&quot;&quot;}],&quot;container-title&quot;:&quot;Journal of Physical and Chemical Reference Data&quot;,&quot;DOI&quot;:&quot;10.1063/1.555705&quot;,&quot;ISSN&quot;:&quot;15297845&quot;,&quot;issued&quot;:{&quot;date-parts&quot;:[[1984]]},&quot;page&quot;:&quot;103-150&quot;,&quot;abstract&quot;:&quot;Refractive index data of ZnS, ZnSe, and ZnTe were searched, compiled, and analyzed. Recommended values of refractive index for the transparent spectral region were generated in the ranges 0.5–14 μm and 93–1000 K for ZnS, 0.55–18 μm and 93–618 K for ZnSe, and 0.55–30 μm at room temperature for ZnTe. Generation of these values was based on a dispersion equation that best fits selected data sets covering wide temperature and wavelength ranges where the available experimental data permit. Temperature and wavelength derivatives of refractive index were calculated from the first derivatives of the equation with respect to temperature and wavelength, respectively. The results are in concordance with the existing data. © 1984, American Institute of Physics for the National Institute of Standards and Technology. All rights reserved.&quot;,&quot;issue&quot;:&quot;1&quot;,&quot;volume&quot;:&quot;13&quot;,&quot;container-title-short&quot;:&quot;J. Phys. Chem. Ref. Data&quot;},&quot;isTemporary&quot;:false}]},{&quot;citationID&quot;:&quot;MENDELEY_CITATION_8891fa02-37dc-440a-8aea-db6cc08faf92&quot;,&quot;properties&quot;:{&quot;noteIndex&quot;:0},&quot;isEdited&quot;:false,&quot;manualOverride&quot;:{&quot;isManuallyOverridden&quot;:false,&quot;citeprocText&quot;:&quot; [7–11,13–20]&quot;,&quot;manualOverrideText&quot;:&quot;&quot;},&quot;citationTag&quot;:&quot;MENDELEY_CITATION_v3_eyJjaXRhdGlvbklEIjoiTUVOREVMRVlfQ0lUQVRJT05fODg5MWZhMDItMzdkYy00NDBhLThhZWEtZGI2Y2MwOGZhZjkyIiwicHJvcGVydGllcyI6eyJub3RlSW5kZXgiOjB9LCJpc0VkaXRlZCI6ZmFsc2UsIm1hbnVhbE92ZXJyaWRlIjp7ImlzTWFudWFsbHlPdmVycmlkZGVuIjpmYWxzZSwiY2l0ZXByb2NUZXh0IjoiwqBbN+KAkzExLDEz4oCTMjBdIiwibWFudWFsT3ZlcnJpZGVUZXh0IjoiIn0sImNpdGF0aW9uSXRlbXMiOlt7ImlkIjoiNTFkYmQ3NjUtZTg0Zi0zYmU0LWFkYWUtODA3Yzg2NWRmMTk1IiwiaXRlbURhdGEiOnsidHlwZSI6InBhcGVyLWNvbmZlcmVuY2UiLCJpZCI6IjUxZGJkNzY1LWU4NGYtM2JlNC1hZGFlLTgwN2M4NjVkZjE5NSIsInRpdGxlIjoiRGV2ZWxvcG1lbnQgb2YgaG90LXByZXNzZWQgYW5kIGNoZW1pY2FsLXZhcG9yLWRlcG9zaXRlZCB6aW5jIHN1bGZpZGUgYW5kIHppbmMgc2VsZW5pZGUgaW4gdGhlIFVuaXRlZCBTdGF0ZXMgZm9yIG9wdGljYWwgd2luZG93cyIsImF1dGhvciI6W3siZmFtaWx5IjoiSGFycmlzIiwiZ2l2ZW4iOiJEYW5pZWwgQy4iLCJwYXJzZS1uYW1lcyI6ZmFsc2UsImRyb3BwaW5nLXBhcnRpY2xlIjoiIiwibm9uLWRyb3BwaW5nLXBhcnRpY2xlIjoiIn1dLCJjb250YWluZXItdGl0bGUiOiJXaW5kb3cgYW5kIERvbWUgVGVjaG5vbG9naWVzIGFuZCBNYXRlcmlhbHMgWCIsIkRPSSI6IjEwLjExMTcvMTIuNzE2ODA4IiwiSVNCTiI6Ijk3ODE1NTc1Mjg2MTIiLCJJU1NOIjoiMjE2MjI3MDEiLCJpc3N1ZWQiOnsiZGF0ZS1wYXJ0cyI6W1syMDA3XV19LCJhYnN0cmFjdCI6IlRoaXMgdGFsayB0cmFjZXMgdGhlIGRldmVsb3BtZW50IG9mIHppbmMgc3VsZmlkZSBhbmQgemluYyBzZWxlbmlkZSBhcyBpbmZyYXJlZCB3aW5kb3dzLiBUaGUgcGF0aCBsZWFkcyBmcm9tIGhvdCBwcmVzc2VkIEtvZGFrIG1hdGVyaWFsIHRvIFJheXRoZW9uJ3MgY2hlbWljYWwgdmFwb3IgZGVwb3NpdGlvbiB0byBjb21tZXJjaWFsaXphdGlvbiBhdCBDVkQsIEluYy4gYW5kIElJLVZJLCBJbmMuIMKpIDIwMDggT3B0aWNhbCBTb2NpZXR5IG9mIEFtZXJpY2EuIiwicHVibGlzaGVyIjoiT3B0aWNhbCBTb2NpZXR5IG9mIEFtZXJpY2EiLCJjb250YWluZXItdGl0bGUtc2hvcnQiOiIifSwiaXNUZW1wb3JhcnkiOmZhbHNlfSx7ImlkIjoiYTk1YTNlYjItMzlmOC0zMmU0LTkxNzMtNGI5MjAzNGVmYTIyIiwiaXRlbURhdGEiOnsidHlwZSI6ImFydGljbGUtam91cm5hbCIsImlkIjoiYTk1YTNlYjItMzlmOC0zMmU0LTkxNzMtNGI5MjAzNGVmYTIyIiwidGl0bGUiOiJSZWZyYWN0aXZlIEluZGV4IG9mIFpuUywgWm5TZSwgYW5kIFpuVGUgYW5kIEl0cyBXYXZlbGVuZ3RoIGFuZCBUZW1wZXJhdHVyZSBEZXJpdmF0aXZlcyIsImF1dGhvciI6W3siZmFtaWx5IjoiTGkiLCJnaXZlbiI6IkguIEguIiwicGFyc2UtbmFtZXMiOmZhbHNlLCJkcm9wcGluZy1wYXJ0aWNsZSI6IiIsIm5vbi1kcm9wcGluZy1wYXJ0aWNsZSI6IiJ9XSwiY29udGFpbmVyLXRpdGxlIjoiSm91cm5hbCBvZiBQaHlzaWNhbCBhbmQgQ2hlbWljYWwgUmVmZXJlbmNlIERhdGEiLCJET0kiOiIxMC4xMDYzLzEuNTU1NzA1IiwiSVNTTiI6IjE1Mjk3ODQ1IiwiaXNzdWVkIjp7ImRhdGUtcGFydHMiOltbMTk4NF1dfSwicGFnZSI6IjEwMy0xNTAiLCJhYnN0cmFjdCI6IlJlZnJhY3RpdmUgaW5kZXggZGF0YSBvZiBablMsIFpuU2UsIGFuZCBablRlIHdlcmUgc2VhcmNoZWQsIGNvbXBpbGVkLCBhbmQgYW5hbHl6ZWQuIFJlY29tbWVuZGVkIHZhbHVlcyBvZiByZWZyYWN0aXZlIGluZGV4IGZvciB0aGUgdHJhbnNwYXJlbnQgc3BlY3RyYWwgcmVnaW9uIHdlcmUgZ2VuZXJhdGVkIGluIHRoZSByYW5nZXMgMC414oCTMTQgzrxtIGFuZCA5M+KAkzEwMDAgSyBmb3IgWm5TLCAwLjU14oCTMTggzrxtIGFuZCA5M+KAkzYxOCBLIGZvciBablNlLCBhbmQgMC41NeKAkzMwIM68bSBhdCByb29tIHRlbXBlcmF0dXJlIGZvciBablRlLiBHZW5lcmF0aW9uIG9mIHRoZXNlIHZhbHVlcyB3YXMgYmFzZWQgb24gYSBkaXNwZXJzaW9uIGVxdWF0aW9uIHRoYXQgYmVzdCBmaXRzIHNlbGVjdGVkIGRhdGEgc2V0cyBjb3ZlcmluZyB3aWRlIHRlbXBlcmF0dXJlIGFuZCB3YXZlbGVuZ3RoIHJhbmdlcyB3aGVyZSB0aGUgYXZhaWxhYmxlIGV4cGVyaW1lbnRhbCBkYXRhIHBlcm1pdC4gVGVtcGVyYXR1cmUgYW5kIHdhdmVsZW5ndGggZGVyaXZhdGl2ZXMgb2YgcmVmcmFjdGl2ZSBpbmRleCB3ZXJlIGNhbGN1bGF0ZWQgZnJvbSB0aGUgZmlyc3QgZGVyaXZhdGl2ZXMgb2YgdGhlIGVxdWF0aW9uIHdpdGggcmVzcGVjdCB0byB0ZW1wZXJhdHVyZSBhbmQgd2F2ZWxlbmd0aCwgcmVzcGVjdGl2ZWx5LiBUaGUgcmVzdWx0cyBhcmUgaW4gY29uY29yZGFuY2Ugd2l0aCB0aGUgZXhpc3RpbmcgZGF0YS4gwqkgMTk4NCwgQW1lcmljYW4gSW5zdGl0dXRlIG9mIFBoeXNpY3MgZm9yIHRoZSBOYXRpb25hbCBJbnN0aXR1dGUgb2YgU3RhbmRhcmRzIGFuZCBUZWNobm9sb2d5LiBBbGwgcmlnaHRzIHJlc2VydmVkLiIsImlzc3VlIjoiMSIsInZvbHVtZSI6IjEzIiwiY29udGFpbmVyLXRpdGxlLXNob3J0IjoiSi4gUGh5cy4gQ2hlbS4gUmVmLiBEYXRhIn0sImlzVGVtcG9yYXJ5IjpmYWxzZX0seyJpZCI6IjI2ZDYxNDkzLTIzYmUtM2FmYS05ZTA3LWZjYjI3NTEwMzllNSIsIml0ZW1EYXRhIjp7InR5cGUiOiJhcnRpY2xlLWpvdXJuYWwiLCJpZCI6IjI2ZDYxNDkzLTIzYmUtM2FmYS05ZTA3LWZjYjI3NTEwMzllNSIsInRpdGxlIjoiSW5mcmFyZWQgdGhlcm1vb3B0aWMgY29lZmZpY2llbnQgbWVhc3VyZW1lbnQgb2YgcG9seWNyeXN0YWxsaW5lIFpuU2UsIFpuUywgQ2RUZSwgQ2FGIDIgLCBhbmQgQmFGIDIgLCBzaW5nbGUgY3J5c3RhbCBLQ0ksIGFuZCBUSS0yMCBnbGFzcyIsImF1dGhvciI6W3siZmFtaWx5IjoiSGFycmlzIiwiZ2l2ZW4iOiJSIEoiLCJwYXJzZS1uYW1lcyI6ZmFsc2UsImRyb3BwaW5nLXBhcnRpY2xlIjoiIiwibm9uLWRyb3BwaW5nLXBhcnRpY2xlIjoiIn0seyJmYW1pbHkiOiJKb2huc3RvbiIsImdpdmVuIjoiRyBUIiwicGFyc2UtbmFtZXMiOmZhbHNlLCJkcm9wcGluZy1wYXJ0aWNsZSI6IiIsIm5vbi1kcm9wcGluZy1wYXJ0aWNsZSI6IiJ9LHsiZmFtaWx5IjoiS2VwcGxlIiwiZ2l2ZW4iOiJHIEEiLCJwYXJzZS1uYW1lcyI6ZmFsc2UsImRyb3BwaW5nLXBhcnRpY2xlIjoiIiwibm9uLWRyb3BwaW5nLXBhcnRpY2xlIjoiIn0seyJmYW1pbHkiOiJLcm9rIiwiZ2l2ZW4iOiJQIEMiLCJwYXJzZS1uYW1lcyI6ZmFsc2UsImRyb3BwaW5nLXBhcnRpY2xlIjoiIiwibm9uLWRyb3BwaW5nLXBhcnRpY2xlIjoiIn0seyJmYW1pbHkiOiJNdWthaSIsImdpdmVuIjoiSCIsInBhcnNlLW5hbWVzIjpmYWxzZSwiZHJvcHBpbmctcGFydGljbGUiOiIiLCJub24tZHJvcHBpbmctcGFydGljbGUiOiIifV0sImNvbnRhaW5lci10aXRsZSI6IkFwcGwgT3B0LiIsImlzc3VlZCI6eyJkYXRlLXBhcnRzIjpbWzE5NzddXX0sInBhZ2UiOiI0MzYtNDM4IiwiYWJzdHJhY3QiOiJBbiBpbnRlcmZlcm9tZXRyaWMgdGVjaG5pcXVlIGhhcyBiZWVuIHVzZWQgdG8gZGV0ZXJtaW5lIHRoZSB0aGVybW9vcHRpYyBjb2VmZmljaWVudCAoZG4vZFQpIG9mIHBvbHljcnlzLXRhbGxpbmUgWm5TZSBhbmQgWm5TIGF0IDAuNjMyOCAsdW0sIDEuMTUgTW0sIDMuMzkgZ20sIGFuZCAxMC42IGdpbTsgcG9seWNyeXN0YWxsaW5lIENkVGUgYW5kIFRJLTIwIGdsYXNzIGF0IDEuMTUgZ2ltLCAzLjM5IGdpbSwgYW5kIDEwLjYgTW07IHBvbHljcnlzdGFsbGluZSBDYUYgMiBhbmQgQmFGIDIgYXQgMC42MzI4ICx1bSwgMS4xNSBnbSwgYW5kIDMuMzkgTW07IGFuZCBwdXJlIGFuZCBldXJvcGl1bS1kb3BlZCBzaW5nbGUgY3J5c3RhbCBLQ2wgYXQgMC42MzI4IE1tLCAxLjE1IE1tLCAzLjM5IE1tLCBhbmQgMTAuNiBNbS4gVGhlIHZhbHVlcyB3ZXJlIG9idGFpbmVkIG92ZXIgdGhlIHRlbXBlcmF0dXJlIHJhbmdlIG9mIDI1LTY1IDAgQyBhbmQgd2VyZSBjYWxjdWxhdGVkIHVzaW5nIHRoZSBvYnNlcnZlZCBjaGFuZ2UgaW4gb3B0aWNhbCBwYXRoIG9mIHRoZSBzYW1wbGVzIGFzIHRoZXkgd2VyZSBoZWF0ZWQuIFNvbWUgZGlmZmljdWx0aWVzIGluIHRoZXJtb21ldHJ5IHdlcmUgZW5jb3VudGVyZWQgaW4gdGhlIHN0YW5kYXJkIGNvbmZpZ3VyYXRpb24gb2Ygc2FtcGxlIGFuZCB0aGVybW9jb3VwbGUgcHJvYmUsIHNvIG1lYXN1cmVtZW50cyB3ZXJlIG1hZGUgaW4gYW4gb2lsIGJhdGggYXQgdGhlIHNob3J0ZXN0IHdhdmVsZW5ndGggYXQgd2hpY2ggdGhlIHNhbXBsZSB3YXMgdHJhbnNwYXJlbnQgdG8gcHJvdmlkZSB0ZW1wZXJhdHVyZSBjb3JyZWN0aW9uIGZhY3RvcnMgZm9yIGVhY2ggc2FtcGxlLiBBbiBlbXBpcmljYWwgZGlzcGVyc2lvbiByZWxhdGlvbiBmb3IgZG4vZFQgaGFzIGFsc28gYmVlbiBmb3VuZCBmb3IgdGhlIHNlbWljb25kdWN0b3IgbWF0ZXJpYWxzLiBUaGlzIGRpc3BlcnNpb24gcmVsYXRpb24gaXMgb2YgdGhlIGZvcm0gZG4vZFQgPSBhUmIsIHdoZXJlIFIgaXMgZGVmaW5lZCBhcy0yLygyLVhnIDIpLCBYZyBpcyB0aGUgc2hvcnQgd2F2ZWxlbmd0aCBjdXRvZmYgYXNzb2NpYXRlZCB3aXRoIHRoZSBlbmVyZ3kgZ2FwLCBhbmQgYSBhbmQgYiBhcmUgY29uc3RhbnRzIHdoaWNoIGFyZSBkaWZmZXJlbnQgZm9yIGVhY2ggbWF0ZXJpYWwuIiwiaXNzdWUiOiIyIiwidm9sdW1lIjoiMTYiLCJjb250YWluZXItdGl0bGUtc2hvcnQiOiIifSwiaXNUZW1wb3JhcnkiOmZhbHNlfSx7ImlkIjoiMTM5ZjFiNzktOWIyYi0zZmViLWFjMmMtNmM4MTA2MzBjNWM3IiwiaXRlbURhdGEiOnsidHlwZSI6ImFydGljbGUtam91cm5hbCIsImlkIjoiMTM5ZjFiNzktOWIyYi0zZmViLWFjMmMtNmM4MTA2MzBjNWM3IiwidGl0bGUiOiJSZWZyYWN0aXZlIEluZGljZXMgb2YgR2VybWFuaXVtLCBTaWxpY29uLCBhbmQgRnVzZWQgUXVhcnR6IGluIHRoZSBGYXIgSW5mcmFyZWQiLCJhdXRob3IiOlt7ImZhbWlseSI6IlJhbmRhbGwiLCJnaXZlbiI6IkMgTSIsInBhcnNlLW5hbWVzIjpmYWxzZSwiZHJvcHBpbmctcGFydGljbGUiOiIiLCJub24tZHJvcHBpbmctcGFydGljbGUiOiIifSx7ImZhbWlseSI6IlJhd2NsaWZmZSIsImdpdmVuIjoiUiBEIiwicGFyc2UtbmFtZXMiOmZhbHNlLCJkcm9wcGluZy1wYXJ0aWNsZSI6IiIsIm5vbi1kcm9wcGluZy1wYXJ0aWNsZSI6IiJ9XSwiY29udGFpbmVyLXRpdGxlIjoiSm91cm5hbCBvZiBBcHBsaWVkIE9wdGljcyIsImlzc3VlZCI6eyJkYXRlLXBhcnRzIjpbWzE5NjddXX0sInBhZ2UiOiIxODg5LTE4OTUiLCJhYnN0cmFjdCI6IkZvciBtYW55IHllYXJzIGNoYW5uZWwgc3BlY3RyYSwgY2F1c2VkIGJ5IG11bHRpcGxlIHJlZmxlY3Rpb25zIG9mIGxpZ2h0IGJldHdlZW4gdGhlIGZhY2VzIG9mIGZsYXQgc2FtcGxlcyBvZiBvcHRpY2FsIG1hdGVyaWFsLCBoYXZlIGJlZW4gdXNlZCB0byBkZXRlcm1pbmUgcmVmcmFjdGl2ZSBpbmRpY2VzLiBJbnRlcmZlcm9tZXRlcnMgYXJlIGV4Y2VsbGVudCBmb3IgdGhpcyBtZWFzdXJlbWVudCwgcGFydGljdWxhcmx5IGluIHRoZSBmYXIgaXIgc3BlY3RyYWwgcmVnaW9uIHdoZXJlIHRoZWlyIHN1cGVyaW9yIHNlbnNpdGl2aXR5IGFuZCBzcGVjdHJhbCByZXNvbHV0aW9uIGFyZSByZXF1aXJlZC4gVGhlIHRoZW9yeSBvZiB0aGUgbWV0aG9kIGlzIGRldmVsb3BlZCBhbmQgdGhlIGxpbWl0YXRpb25zIGFyZSBkaXNjdXNzZWQuIEV4cGVyaW1lbnRhbGx5IGRldGVybWluZWQgcmVmcmFjdGl2ZSBpbmRpY2VzIG9mIHNpbGljb24sIGdlcm1hbml1bSwgYW5kIGZ1c2VkIHF1YXJ0eiBhcmUgcHJlc2VudGVkLiBUaGVzZSBpbmRpY2VzIGhhdmUgYmVlbiBkZXRlcm1pbmVkIGJ5IHRoZXNlIG1ldGhvZHMgZnJvbSBkYXRhIG9idGFpbmVkIHdpdGggdGhlIEFlcm9zcGFjZSBsYW1lbGxhciBncmF0aW5nIGludGVyZmVyb21ldGVyLiIsImlzc3VlIjoiMTEiLCJ2b2x1bWUiOiI2IiwiY29udGFpbmVyLXRpdGxlLXNob3J0IjoiIn0sImlzVGVtcG9yYXJ5IjpmYWxzZX0seyJpZCI6Ijc0MDc3YzQ0LWRiMzEtMzMzNC04MmNhLTBjODZmODVkNTAxMyIsIml0ZW1EYXRhIjp7InR5cGUiOiJhcnRpY2xlLWpvdXJuYWwiLCJpZCI6Ijc0MDc3YzQ0LWRiMzEtMzMzNC04MmNhLTBjODZmODVkNTAxMyIsInRpdGxlIjoiSW5kZXggb2YgcmVmcmFjdGlvbiBvZiBnZXJtYW5pdW0iLCJhdXRob3IiOlt7ImZhbWlseSI6IkJ1cm5ldHQiLCJnaXZlbiI6IkpvaG4gSC4iLCJwYXJzZS1uYW1lcyI6ZmFsc2UsImRyb3BwaW5nLXBhcnRpY2xlIjoiIiwibm9uLWRyb3BwaW5nLXBhcnRpY2xlIjoiIn0seyJmYW1pbHkiOiJCZW5jayIsImdpdmVuIjoiRXJpYyBDLiIsInBhcnNlLW5hbWVzIjpmYWxzZSwiZHJvcHBpbmctcGFydGljbGUiOiIiLCJub24tZHJvcHBpbmctcGFydGljbGUiOiIifSx7ImZhbWlseSI6IkthcGxhbiIsImdpdmVuIjoiU2ltb24gRy4iLCJwYXJzZS1uYW1lcyI6ZmFsc2UsImRyb3BwaW5nLXBhcnRpY2xlIjoiIiwibm9uLWRyb3BwaW5nLXBhcnRpY2xlIjoiIn0seyJmYW1pbHkiOiJTdG92ZXIiLCJnaXZlbiI6IkVyaWsiLCJwYXJzZS1uYW1lcyI6ZmFsc2UsImRyb3BwaW5nLXBhcnRpY2xlIjoiIiwibm9uLWRyb3BwaW5nLXBhcnRpY2xlIjoiIn0seyJmYW1pbHkiOiJQaGVuaXMiLCJnaXZlbiI6IkFkYW0iLCJwYXJzZS1uYW1lcyI6ZmFsc2UsImRyb3BwaW5nLXBhcnRpY2xlIjoiIiwibm9uLWRyb3BwaW5nLXBhcnRpY2xlIjoiIn1dLCJjb250YWluZXItdGl0bGUiOiJBcHBsaWVkIE9wdGljcyIsIkRPSSI6IjEwLjEzNjQvYW8uMzgyNDA4IiwiSVNTTiI6IjE1NTktMTI4WCIsIlBNSUQiOiIzMjQwMDY3MCIsImlzc3VlZCI6eyJkYXRlLXBhcnRzIjpbWzIwMjAsNSwxXV19LCJwYWdlIjoiMzk4NSIsImFic3RyYWN0IjoiIE1lYXN1cmVtZW50cyBvZiB0aGUgaW5kZXggb2YgcmVmcmFjdGlvbiBvZiBhIHNhbXBsZSBvZiBoaWdoLXF1YWxpdHksIHNpbmdsZS1jcnlzdGFsIGdlcm1hbml1bSB1c2luZyB0aGUgbWluaW11bSBkZXZpYXRpb24gcmVmcmFjdG9tZXRyeSBtZXRob2QgYXJlIHByZXNlbnRlZCBmb3IgdGVtcGVyYXR1cmVzIG5lYXIgMjLCsEMgYW5kIGZvciB3YXZlbGVuZ3RocyBpbiB0aGUgcmFuZ2UgMiB0byAxNMKgwrVtLiBUaGUgc3RhbmRhcmQgdW5jZXJ0YWludHkgZm9yIHRoZSBtZWFzdXJlbWVudHMgcmFuZ2VzIGZyb20gICAgMS41ICAgw5cgICAgICAxMCAgICDiiJIgICA1ICAgICAgdG8gICAgNC4yICAgw5cgICAgICAxMCAgICDiiJIgICA1ICAgICAgLCBnZW5lcmFsbHkgaW5jcmVhc2luZyB3aXRoIHdhdmVsZW5ndGguIEEgU2VsbG1laWVyIGZvcm11bGEgZml0dGluZyB0aGUgZGF0YSBmb3IgdGhpcyByYW5nZSBpcyBwcm92aWRlZC4gRGV0YWlscyBvZiB0aGUgY3VzdG9tIHN5c3RlbSBhbmQgcHJvY2VkdXJlcyBhcmUgcHJlc2VudGVkLCBhbG9uZyB3aXRoIGEgZGV0YWlsZWQgYW5hbHlzaXMgb2YgdGhlIHVuY2VydGFpbnR5LiBUaGVzZSByZXN1bHRzIGFyZSBjb21wYXJlZCB3aXRoIHByZXZpb3VzIG1lYXN1cmVtZW50cy4gIiwicHVibGlzaGVyIjoiT3B0aWNhIFB1Ymxpc2hpbmcgR3JvdXAiLCJpc3N1ZSI6IjEzIiwidm9sdW1lIjoiNTkiLCJjb250YWluZXItdGl0bGUtc2hvcnQiOiJBcHBsLiBPcHQuIn0sImlzVGVtcG9yYXJ5IjpmYWxzZX0seyJpZCI6IjM3NGYxNGY3LTAxNDMtMzE1Yy05NTY5LTE3ODFkMWQxNjY2MyIsIml0ZW1EYXRhIjp7InR5cGUiOiJhcnRpY2xlLWpvdXJuYWwiLCJpZCI6IjM3NGYxNGY3LTAxNDMtMzE1Yy05NTY5LTE3ODFkMWQxNjY2MyIsInRpdGxlIjoiUmVmcmFjdGl2ZSBpbmRleGVzIGFuZCB0ZW1wZXJhdHVyZSBjb2VmZmljaWVudHMgb2YgZ2VybWFuaXVtIGFuZCBzaWxpY29uIiwiYXV0aG9yIjpbeyJmYW1pbHkiOiJJY2Vub2dsZSIsImdpdmVuIjoiSCBXIiwicGFyc2UtbmFtZXMiOmZhbHNlLCJkcm9wcGluZy1wYXJ0aWNsZSI6IiIsIm5vbi1kcm9wcGluZy1wYXJ0aWNsZSI6IiJ9LHsiZmFtaWx5IjoiUGxhdHQiLCJnaXZlbiI6IkJlbiBDIiwicGFyc2UtbmFtZXMiOmZhbHNlLCJkcm9wcGluZy1wYXJ0aWNsZSI6IiIsIm5vbi1kcm9wcGluZy1wYXJ0aWNsZSI6IiJ9LHsiZmFtaWx5IjoiV29sZmUiLCJnaXZlbiI6IldpbGxpYW0gTCIsInBhcnNlLW5hbWVzIjpmYWxzZSwiZHJvcHBpbmctcGFydGljbGUiOiIiLCJub24tZHJvcHBpbmctcGFydGljbGUiOiIifV0sImNvbnRhaW5lci10aXRsZSI6IkFwcGxpZWQgT3B0aWNzIiwiaXNzdWVkIjp7ImRhdGUtcGFydHMiOltbMTk3Nl1dfSwicGFnZSI6IjIzNDgtMjM1MSIsImlzc3VlIjoiMTAiLCJ2b2x1bWUiOiIxNSIsImNvbnRhaW5lci10aXRsZS1zaG9ydCI6IkFwcGwuIE9wdC4ifSwiaXNUZW1wb3JhcnkiOmZhbHNlfSx7ImlkIjoiOTE1NmRiNjEtMGM5OC0zNDYwLWJhZDMtMDIxNTJlOTNmMGFmIiwiaXRlbURhdGEiOnsidHlwZSI6ImFydGljbGUtam91cm5hbCIsImlkIjoiOTE1NmRiNjEtMGM5OC0zNDYwLWJhZDMtMDIxNTJlOTNmMGFmIiwidGl0bGUiOiJSZWZyYWN0aXZlIGluZGV4IG9mIHNpbGljb24gYW5kIGdlcm1hbml1bSBhbmQgaXRzIHdhdmVsZW5ndGggYW5kIHRlbXBlcmF0dXJlIGRlcml2YXRpdmVzIiwiYXV0aG9yIjpbeyJmYW1pbHkiOiJMaSIsImdpdmVuIjoiSC4gSC4iLCJwYXJzZS1uYW1lcyI6ZmFsc2UsImRyb3BwaW5nLXBhcnRpY2xlIjoiIiwibm9uLWRyb3BwaW5nLXBhcnRpY2xlIjoiIn1dLCJjb250YWluZXItdGl0bGUiOiJKb3VybmFsIG9mIFBoeXNpY2FsIGFuZCBDaGVtaWNhbCBSZWZlcmVuY2UgRGF0YSIsIkRPSSI6IjEwLjEwNjMvMS41NTU2MjQiLCJJU1NOIjoiMTUyOTc4NDUiLCJpc3N1ZWQiOnsiZGF0ZS1wYXJ0cyI6W1sxOTgwLDUsMTBdXX0sInBhZ2UiOiI1NjEtNjU4IiwiYWJzdHJhY3QiOiJSZWZyYWN0aXZlIGluZGV4IGRhdGEgZm9yIHNpbGljb24gYW5kIGdlcm1hbml1bSB3ZXJlIHNlYXJjaGVkLCBjb21waWxlZCwgYW5kIGFuYWx5emVkLiBSZWNvbW1lbmRlZCB2YWx1ZXMgb2YgcmVmcmFjdGl2ZSBpbmRleCBmb3IgdGhlIHRyYW5zcGFyZW50IHNwZWN0cmFsIHJlZ2lvbiB3ZXJlIGdlbmVyYXRlZCBpbiB0aGUgcmFuZ2VzIDEuMiB0byAxNCDDjsK8bSBhbmQgMTAww6LCgMKTNzQwIEsgZm9yIHNpbGljb24sIGFuZCAxLjkgdG8gMTYgw47CvG0gYW5kIDEwMMOiwoDCkzU1MCBLIGZvciBnZXJtYW5pdW0uIEdlbmVyYXRpb24gb2YgdGhlc2UgdmFsdWVzIHdhcyBiYXNlZCBvbiBhIGRpc3BlcnNpb24gZXF1YXRpb24gd2hpY2ggYmVzdCBmaXRzIHNlbGVjdGVkIGRhdGEgc2V0cyBjb3ZlcmluZyB3aWRlIHRlbXBlcmF0dXJlIGFuZCB3YXZlbGVuZ3RoIHJhbmdlcy4gVGVtcGVyYXR1cmUgZGVyaXZhdGl2ZSBvZiByZWZyYWN0aXZlIGluZGV4IHdhcyBzaW1wbHkgY2FsY3VsYXRlZCBmcm9tIHRoZSBmaXJzdCBkZXJpdmF0aXZlIG9mIHRoZSBlcXVhdGlvbiB3aXRoIHJlc3BlY3QgdG8gdGVtcGVyYXR1cmUuIFRoZSByZXN1bHRzIGFyZSBpbiBjb25jb3JkYW5jZSB3aXRoIHRoZSBleGlzdGluZyBkbi9kVCBkYXRhLiDCqSAxOTgyLCBBbWVyaWNhbiBBc3NvY2lhdGlvbiBvZiBQaHlzaWNpc3RzIGluIE1lZGljaW5lLiBBbGwgcmlnaHRzIHJlc2VydmVkLiIsImlzc3VlIjoiMyIsInZvbHVtZSI6IjkiLCJjb250YWluZXItdGl0bGUtc2hvcnQiOiJKLiBQaHlzLiBDaGVtLiBSZWYuIERhdGEifSwiaXNUZW1wb3JhcnkiOmZhbHNlfSx7ImlkIjoiYjZlMjQwMmYtYzg4MS0zNGZmLWE4YTItZTJlMzVjYjNjMGY4IiwiaXRlbURhdGEiOnsidHlwZSI6InBhcGVyLWNvbmZlcmVuY2UiLCJpZCI6ImI2ZTI0MDJmLWM4ODEtMzRmZi1hOGEyLWUyZTM1Y2IzYzBmOCIsInRpdGxlIjoiUHJhY3RpY2FsIGd1aWRlbGluZXMgZm9yIHNwZWNpZnlpbmcgZ2VybWFuaXVtIGFuZCBzaWxpY29uIGZvciBJUiB3aW5kb3dzIGFuZCBsZW5zZXMiLCJhdXRob3IiOlt7ImZhbWlseSI6IlNlaXR6IiwiZ2l2ZW4iOiJNZWxpc3NhIiwicGFyc2UtbmFtZXMiOmZhbHNlLCJkcm9wcGluZy1wYXJ0aWNsZSI6IiIsIm5vbi1kcm9wcGluZy1wYXJ0aWNsZSI6IiJ9XSwiY29udGFpbmVyLXRpdGxlIjoiV2luZG93IGFuZCBEb21lIFRlY2hub2xvZ2llcyBhbmQgTWF0ZXJpYWxzIFhWSUlJIiwiRE9JIjoiMTAuMTExNy8xMi4zMDUxOTc5IiwiSVNCTiI6Ijk3ODE1MTA2ODY5NTMiLCJJU1NOIjoiMTk5Njc1NlgiLCJpc3N1ZWQiOnsiZGF0ZS1wYXJ0cyI6W1syMDI1LDUsMjhdXX0sInBhZ2UiOiI5IiwicHVibGlzaGVyIjoiU1BJRS1JbnRsIFNvYyBPcHRpY2FsIEVuZyIsImNvbnRhaW5lci10aXRsZS1zaG9ydCI6IiJ9LCJpc1RlbXBvcmFyeSI6ZmFsc2V9LHsiaWQiOiJlM2ZhYzEyZi02Y2Q3LTNmNWEtODZiMS01N2VkODllMmRmMmQiLCJpdGVtRGF0YSI6eyJ0eXBlIjoiYXJ0aWNsZS1qb3VybmFsIiwiaWQiOiJlM2ZhYzEyZi02Y2Q3LTNmNWEtODZiMS01N2VkODllMmRmMmQiLCJ0aXRsZSI6IlJlZnJhY3RpdmUgUHJvcGVydGllcyBvZiBCYXJpdW0gRmx1b3JpZGUqIiwiYXV0aG9yIjpbeyJmYW1pbHkiOiJNYWxpdHNvbiIsImdpdmVuIjoiSXJ2aW5nIEgiLCJwYXJzZS1uYW1lcyI6ZmFsc2UsImRyb3BwaW5nLXBhcnRpY2xlIjoiIiwibm9uLWRyb3BwaW5nLXBhcnRpY2xlIjoiIn1dLCJjb250YWluZXItdGl0bGUiOiJKT1NBICIsIkRPSSI6IjEwLjEzNjQvT0FfTGljZW5zZV92MSNWT1IiLCJpc3N1ZWQiOnsiZGF0ZS1wYXJ0cyI6W1sxOTY0XV19LCJwYWdlIjoiNjI4LTYzMiIsImFic3RyYWN0IjoiUmVmcmFjdGl2ZSBwcm9wZXJ0aWVzIG9mIGJhcml1bSBmbHVvcmlkZSBhcmUgZGlzY3Vzc2VkLiBUaGUgcmVmcmFjdGl2ZSBpbmRleCwgbiwgd2FzIGRldGVybWluZWQgYXQgMjUgMCBDIGZvciA0NiBtZWFzdXJlZCB3YXZlbGVuZ3RocyBmcm9tIDAuMjY1MiBwIGluIHRoZSB1bHRyYXZpb2xldCB0byAxMC4zNDYgaW4gdGhlIGluZnJhcmVkLiBUaGUgZGlzcGVyc2lvbiBlcXVhdGlvbiAwLjY0MzM1NlggMiAwLjUwNjc2MlgyIDMuODI2MVggMiBYMjItKDAuMDU3Nzg5KTIgWCAyLSgwLjEwOTY4KTIgWDItKDQ2LjM4NjQpMicgd2hlcmUgWCBpcyBleHByZXNzZWQgaW4gbWljcm9ucyB3YXMgZm91bmQgdG8gZml0IHRoZSBtZWFzdXJlZCB2YWx1ZXMgd2l0aCBhbiBhdmVyYWdlIGFic29sdXRlIHJlc2lkdWFsIG9mIGwuOXggMTA1LiBBIHRlbnRhdGl2ZSBhdmVyYWdlIHRoZXJtYWwgY29lZmZpY2llbnQgb2YgaW5kZXggZHUvZHQgZm9yIHRoZSBtZWFzdXJlZCBzcGVjdHJhbCByYW5nZSBpcy0xMlggMTAtNS8gMCBDLiBEaXNwZXJzaXZlIHF1YW50aXRpZXMgd2hpY2ggaW5kaWNhdGUgdGhlIGV4cGVjdGVkIHJlbGF0aXZlIGRpc3BlcnNpb24sIGNocm9tYXRpYyBhYmVycmF0aW9uLCBhbmQgdGhlIGVmZmVjdCBvZiBpbmRleCBvbiByZXNvbHV0aW9uIGFyZSBncmFwaGljYWxseSBwcmVzZW50ZWQuIEEgcmV2aWV3IG9mIHRyYW5zbWl0dGFuY2UgZGF0YSBmcm9tIHRoZSBsaXRlcmF0dXJlIGlzIGFsc28gcHJlc2VudGVkLiIsImlzc3VlIjoiNSIsInZvbHVtZSI6IjU0IiwiY29udGFpbmVyLXRpdGxlLXNob3J0IjoiIn0sImlzVGVtcG9yYXJ5IjpmYWxzZX0seyJpZCI6IjYyMTg3M2MwLTgzZjctMzBkOC05NzQ1LTA5OTJiMTM0MWMzMSIsIml0ZW1EYXRhIjp7InR5cGUiOiJhcnRpY2xlLWpvdXJuYWwiLCJpZCI6IjYyMTg3M2MwLTgzZjctMzBkOC05NzQ1LTA5OTJiMTM0MWMzMSIsInRpdGxlIjoiTWVhc3VyZW1lbnRzIG9mIHRoZSB0aGVybW8tb3B0aWMgY29lZmZpY2llbnQgb2YgYSBiYXJpdW0gZmx1b3JpZGUgc2luZ2xlIGNyeXN0YWwiLCJhdXRob3IiOlt7ImZhbWlseSI6Ilpob3UiLCJnaXZlbiI6IlRhbmciLCJwYXJzZS1uYW1lcyI6ZmFsc2UsImRyb3BwaW5nLXBhcnRpY2xlIjoiIiwibm9uLWRyb3BwaW5nLXBhcnRpY2xlIjoiIn0seyJmYW1pbHkiOiJaaGFuZyIsImdpdmVuIjoiSmluLUZlbmciLCJwYXJzZS1uYW1lcyI6ZmFsc2UsImRyb3BwaW5nLXBhcnRpY2xlIjoiIiwibm9uLWRyb3BwaW5nLXBhcnRpY2xlIjoiIn0seyJmYW1pbHkiOiJIdSIsImdpdmVuIjoiQm8tUWluZyIsInBhcnNlLW5hbWVzIjpmYWxzZSwiZHJvcHBpbmctcGFydGljbGUiOiIiLCJub24tZHJvcHBpbmctcGFydGljbGUiOiIifSx7ImZhbWlseSI6IllhbmciLCJnaXZlbiI6Ikh1YS1HdWFuZyIsInBhcnNlLW5hbWVzIjpmYWxzZSwiZHJvcHBpbmctcGFydGljbGUiOiIiLCJub24tZHJvcHBpbmctcGFydGljbGUiOiIifV0sImNvbnRhaW5lci10aXRsZSI6IkFwcGxpZWQgT3B0aWNzIiwiSVNCTiI6IjEuNDc0NTAxLjQ3NDQyMSIsImlzc3VlZCI6eyJkYXRlLXBhcnRzIjpbWzE5OTRdXX0sInBhZ2UiOiIyNjIwLTI2MjMiLCJhYnN0cmFjdCI6IlRoZSB0aGVybW8tb3B0aWMgY29lZmZpY2llbnQgZG4vZFQgb2Ygc2luZ2xlLWNyeXN0YWwgYmFyaXVtIGZsdW9yaWRlIGlzIG1lYXN1cmVkIHdpdGggYSBwcmVjaXNpb24gc3BlY3Ryb21ldGVyLiBUaGUgdmFsdWVzIG92ZXIgdGhlIHZpc2libGUgcmVnaW9uIGluIHRoZSAzMC05MCAnQyBhbmQgOTAtMTUwICdDIHJhbmdlcyBhcmUtMTguOCBhbmQtMTkuNyB4IDEwLTYgL29DLCByZXNwZWN0aXZlbHkuIiwiaXNzdWUiOiIxMyIsInZvbHVtZSI6IjMzIiwiY29udGFpbmVyLXRpdGxlLXNob3J0IjoiQXBwbC4gT3B0LiJ9LCJpc1RlbXBvcmFyeSI6ZmFsc2V9LHsiaWQiOiI0Y2Y1MGZlOS0yOTViLTNlNjYtYTdlMi05ODgyN2FhZTBmYzciLCJpdGVtRGF0YSI6eyJ0eXBlIjoiYXJ0aWNsZS1qb3VybmFsIiwiaWQiOiI0Y2Y1MGZlOS0yOTViLTNlNjYtYTdlMi05ODgyN2FhZTBmYzciLCJ0aXRsZSI6IkEgUmVkZXRlcm1pbmF0aW9uIG9mIFNvbWUgT3B0aWNhbCBQcm9wZXJ0aWVzIG9mIENhbGNpdW0gRmx1b3JpZGUiLCJhdXRob3IiOlt7ImZhbWlseSI6Ik1hbGl0c29uIiwiZ2l2ZW4iOiJJcnZpbmcgSCIsInBhcnNlLW5hbWVzIjpmYWxzZSwiZHJvcHBpbmctcGFydGljbGUiOiIiLCJub24tZHJvcHBpbmctcGFydGljbGUiOiIifV0sImNvbnRhaW5lci10aXRsZSI6IkFwcGxpZWQgT3B0aWNzIiwiRE9JIjoiMTAuMTM2NC9PQV9MaWNlbnNlX3YxI1ZPUiIsImlzc3VlZCI6eyJkYXRlLXBhcnRzIjpbWzE5NjMsMTFdXX0sInBhZ2UiOiIxMTAzLTExMDciLCJhYnN0cmFjdCI6IlRoaXMgcGFwZXIgZ2l2ZXMgcmVmcmFjdGl2ZS1pbmRleCB2YWx1ZXMgYXQgMjQgMCBDIGZvciBhIHN5bnRoZXRpYyBhbmQgYSBuYXR1cmFsIHByaXNtIG9mIGNhbGNpdW0gZmx1b3JpZGUuIE1lYXN1cmVtZW50cyB3ZXJlIG1hZGUgYnkgdGhlIG1pbmltdW0tZGV2aWF0aW9uIG1ldGhvZCBhdCA0NiBjYWxpYnJhdGVkIHdhdmVsZW5ndGhzIGZyb20gMC4yMyBNIGluIHRoZSB1bHRyYXZpb2xldCB0byA5LjcgLHUgaW4gdGhlIGluZnJhcmVkLiBUaGUgaW5kaWNlcyBvZiB0aGUgc3ludGhldGljIHByaXNtIHdlcmUgZml0dGVkIHRvIGEgdGhyZWUtdGVybSBTZWxsbWVpZXIgZGlzcGVyc2lvbiBmb3JtdWxhIG9mIHRoZSBmb3JtOiBuIDItMSA9IEFqWCAyIC8oWCAyLVhqMikuIERpc3BlcnNpdmUgcXVhbnRpdGllcyB3ZXJlIGNvbXB1dGVkIHdoaWNoIGVzdGltYXRlIHRoZSBleHBlY3RlZCByZWxhdGl2ZSBkaXNwZXJzaW9uLCBjaHJvbWF0aWMgYWJlcnJhdGlvbiwgYW5kIHJlc29sdXRpb24gb2YgQ2FGMiBhcyBhIGZ1bmN0aW9uIG9mIHdhdmVsZW5ndGguIFZhbHVlcyB3aXRoIHByZXZpb3VzbHkgcmVwb3J0ZWQgZGF0YS4iLCJ2b2x1bWUiOiIyIiwiY29udGFpbmVyLXRpdGxlLXNob3J0IjoiQXBwbC4gT3B0LiJ9LCJpc1RlbXBvcmFyeSI6ZmFsc2V9LHsiaWQiOiIwZjQ5MjNhMS02NDc0LTNjNGYtYWZmMC04ZWFmOWM1MGZiNDciLCJpdGVtRGF0YSI6eyJ0eXBlIjoiYXJ0aWNsZS1qb3VybmFsIiwiaWQiOiIwZjQ5MjNhMS02NDc0LTNjNGYtYWZmMC04ZWFmOWM1MGZiNDciLCJ0aXRsZSI6Ik9wdGljYWwgUHJvcGVydGllcyBvZiBDYWRtaXVtIFN1bGZpZGUgYW5kIFppbmMgU3VsZmlkZSBmcm9tIDAuNiBNaWNyb24gdG8gMTQgTWljcm9ucyIsImF1dGhvciI6W3siZmFtaWx5IjoiSGFsbCIsImdpdmVuIjoiSm9zZXBoIEYiLCJwYXJzZS1uYW1lcyI6ZmFsc2UsImRyb3BwaW5nLXBhcnRpY2xlIjoiIiwibm9uLWRyb3BwaW5nLXBhcnRpY2xlIjoiIn0seyJmYW1pbHkiOiJGZXJndXNvbiIsImdpdmVuIjoiVyBGIEMiLCJwYXJzZS1uYW1lcyI6ZmFsc2UsImRyb3BwaW5nLXBhcnRpY2xlIjoiIiwibm9uLWRyb3BwaW5nLXBhcnRpY2xlIjoiIn1dLCJjb250YWluZXItdGl0bGUiOiJKb3VybmFsIG9mIHRoZSBPcHRpY2FsIFNvY2lldHkgb2YgQW1lcmljYSIsImlzc3VlZCI6eyJkYXRlLXBhcnRzIjpbWzE5NTVdXX0sInBhZ2UiOiI3MTQtNzE4IiwiaXNzdWUiOiI5Iiwidm9sdW1lIjoiNDUiLCJjb250YWluZXItdGl0bGUtc2hvcnQiOiJKLiBPcHQuIFNvYy4gQW0uIn0sImlzVGVtcG9yYXJ5IjpmYWxzZX0seyJpZCI6ImRlYTk1NmY0LTA2ZWYtMzkwYi05NTgxLTdjNzRlYTFjYjBiMCIsIml0ZW1EYXRhIjp7InR5cGUiOiJhcnRpY2xlLWpvdXJuYWwiLCJpZCI6ImRlYTk1NmY0LTA2ZWYtMzkwYi05NTgxLTdjNzRlYTFjYjBiMCIsInRpdGxlIjoiVGhlcm1hbCwgc3RydWN0dXJhbCwgYW5kIG9wdGljYWwgcHJvcGVydGllcyBvZiBDbGVhcnRyYW48c3VwPsKuPC9zdXA+IG11bHRpc3BlY3RyYWwgemluYyBzdWxmaWRlIiwiYXV0aG9yIjpbeyJmYW1pbHkiOiJIYXJyaXMiLCJnaXZlbiI6IkRhbmllbCBDLiIsInBhcnNlLW5hbWVzIjpmYWxzZSwiZHJvcHBpbmctcGFydGljbGUiOiIiLCJub24tZHJvcHBpbmctcGFydGljbGUiOiIifV0sImNvbnRhaW5lci10aXRsZSI6Ik9wdGljYWwgRW5naW5lZXJpbmciLCJET0kiOiIxMC4xMTE3LzEuMzAwNjEyMyIsIklTU04iOiIwMDkxLTMyODYiLCJpc3N1ZWQiOnsiZGF0ZS1wYXJ0cyI6W1syMDA4LDExLDFdXX0sInBhZ2UiOiIxMTQwMDEiLCJhYnN0cmFjdCI6IlRoZXJtYWwsIG1lY2hhbmljYWwsIGFuZCBvcHRpY2FsIHByb3BlcnRpZXMgb2YgQ2xlYXJ0cmFuwq4gbXVsdGlzcGVjdHJhbCB6aW5jIHN1bGZpZGUgd2VyZSBtZWFzdXJlZC4gSGVhdCBjYXBhY2l0eSwgdGhlcm1hbCBjb25kdWN0aXZpdHksIGFuZCB0aGVybWFsIGV4cGFuc2lvbiB3ZXJlIG1lYXN1cmVkIG92ZXIgdGhlIHRlbXBlcmF0dXJlIHJhbmdlIDIxMyB0byA2NDMgSy4gWW91bmcncyBtb2R1bHVzIGFuZCBzaGVhciBtb2R1bHVzIHdlcmUgbWVhc3VyZWQgYXQgMjg5IHRvIDQ3MyBLLiBUaGUgY2hhcmFjdGVyaXN0aWMgZm91ci1wb2ludCBmbGV4dXJlIHN0cmVuZ3RoIGZvciBhIDEtY20gMiBhcmVhIHdhcyA3NS40wrEwLjUgTVBhIGF0IDI4OSBLIGFuZCA4OS41wrEwLjQgTVBhIGF0IDQ3MyBLLCB3aXRoIFdlaWJ1bGwgbW9kdWxpIG9mIDExLjDCsTAuNyBhbmQgMTkuM8KxMS41LCByZXNwZWN0aXZlbHkuIEFsbCAyNCBzcGVjaW1lbnMgdGVzdGVkIGF0IDI4OSBLIGNvbmZvcm1lZCB0byB0aGUgV2VpYnVsbCBjdXJ2ZS4gSG93ZXZlciwgMiBvZiAyMyBzcGVjaW1lbnMgdGVzdGVkIGF0IDQ3MyBLIGhhZCBsb3csIG91dGx5aW5nIHN0cmVuZ3Rocy4gVGhlIGZyYWN0dXJlIG9yaWdpbnMgb2YgdGhlIG91dGxpZXJzIHdlcmUgc3VyZmFjZSBmbGF3cyB0aGF0IHdlcmUgbm90IGRldGVjdGVkIGJ5IG1pY3Jvc2NvcGljIGV4YW1pbmF0aW9uIHByaW9yIHRvIG1lY2hhbmljYWwgdGVzdGluZy4gVGhlIG9ubHkgcmVsaWFibGUgbWVhbnMgdGhhdCB3ZSBhcmUgYXdhcmUgb2YgdG8gaWRlbnRpZnkgd2VhayBtYXRlcmlhbCBpcyBhIG1lY2hhbmljYWwgcHJvb2YgdGVzdC4gSW5mcmFyZWQgdHJhbnNtaXR0YW5jZSBhbmQgcmVmbGVjdGFuY2UgYXQgMjk3LDM3MywgYW5kIDQ3MyBLIHdlcmUgbWVhc3VyZWQgd2l0aCBhbiBpbnRlZ3JhdGluZyBzcGhlcmUuIFRoZSB0cmFuc21pdHRhbmNlIG9mIHMtIGFuZCBwLXBvbGFyaXplZCBpbmZyYXJlZCBsaWdodCB3YXMgbWVhc3VyZWQgYXQgYW5nbGVzIG9mIGluY2lkZW5jZSBvZiAwIHRvIDYwIGRlZy4gQnkgZml0dGluZyB0aGUgdHJhbnNtaXR0YW5jZSB3aXRoIHRoZSBGcmVzbmVsIGVxdWF0aW9ucywgdGhlIGFic29ycHRpb24gY29lZmZpY2llbnQgd2FzIGNvbXB1dGVkIGZvciB3YXZlbGVuZ3RocyBvZiA4IHRvIDE0IM68bS4gQmlkaXJlY3Rpb25hbCB0cmFuc21pdHRhbmNlIGFuZCByZWZsZWN0YW5jZSBkaXN0cmlidXRpb24gZnVuY3Rpb25zIChvcHRpY2FsIHNjYXR0ZXIpIHdlcmUgbWVhc3VyZWQgYXQgMy4zOSBhbmQgMTAuNiDOvG0uIMKpIDIwMDggU29jaWV0eSBvZiBQaG90by1PcHRpY2FsIEluc3RydW1lbnRhdGlvbiBFbmdpbmVlcnMuIiwicHVibGlzaGVyIjoiU1BJRS1JbnRsIFNvYyBPcHRpY2FsIEVuZyIsImlzc3VlIjoiMTEiLCJ2b2x1bWUiOiI0NyIsImNvbnRhaW5lci10aXRsZS1zaG9ydCI6IiJ9LCJpc1RlbXBvcmFyeSI6ZmFsc2V9XX0=&quot;,&quot;citationItems&quot;:[{&quot;id&quot;:&quot;51dbd765-e84f-3be4-adae-807c865df195&quot;,&quot;itemData&quot;:{&quot;type&quot;:&quot;paper-conference&quot;,&quot;id&quot;:&quot;51dbd765-e84f-3be4-adae-807c865df195&quot;,&quot;title&quot;:&quot;Development of hot-pressed and chemical-vapor-deposited zinc sulfide and zinc selenide in the United States for optical windows&quot;,&quot;author&quot;:[{&quot;family&quot;:&quot;Harris&quot;,&quot;given&quot;:&quot;Daniel C.&quot;,&quot;parse-names&quot;:false,&quot;dropping-particle&quot;:&quot;&quot;,&quot;non-dropping-particle&quot;:&quot;&quot;}],&quot;container-title&quot;:&quot;Window and Dome Technologies and Materials X&quot;,&quot;DOI&quot;:&quot;10.1117/12.716808&quot;,&quot;ISBN&quot;:&quot;9781557528612&quot;,&quot;ISSN&quot;:&quot;21622701&quot;,&quot;issued&quot;:{&quot;date-parts&quot;:[[2007]]},&quot;abstract&quot;:&quot;This talk traces the development of zinc sulfide and zinc selenide as infrared windows. The path leads from hot pressed Kodak material to Raytheon's chemical vapor deposition to commercialization at CVD, Inc. and II-VI, Inc. © 2008 Optical Society of America.&quot;,&quot;publisher&quot;:&quot;Optical Society of America&quot;,&quot;container-title-short&quot;:&quot;&quot;},&quot;isTemporary&quot;:false},{&quot;id&quot;:&quot;a95a3eb2-39f8-32e4-9173-4b92034efa22&quot;,&quot;itemData&quot;:{&quot;type&quot;:&quot;article-journal&quot;,&quot;id&quot;:&quot;a95a3eb2-39f8-32e4-9173-4b92034efa22&quot;,&quot;title&quot;:&quot;Refractive Index of ZnS, ZnSe, and ZnTe and Its Wavelength and Temperature Derivatives&quot;,&quot;author&quot;:[{&quot;family&quot;:&quot;Li&quot;,&quot;given&quot;:&quot;H. H.&quot;,&quot;parse-names&quot;:false,&quot;dropping-particle&quot;:&quot;&quot;,&quot;non-dropping-particle&quot;:&quot;&quot;}],&quot;container-title&quot;:&quot;Journal of Physical and Chemical Reference Data&quot;,&quot;DOI&quot;:&quot;10.1063/1.555705&quot;,&quot;ISSN&quot;:&quot;15297845&quot;,&quot;issued&quot;:{&quot;date-parts&quot;:[[1984]]},&quot;page&quot;:&quot;103-150&quot;,&quot;abstract&quot;:&quot;Refractive index data of ZnS, ZnSe, and ZnTe were searched, compiled, and analyzed. Recommended values of refractive index for the transparent spectral region were generated in the ranges 0.5–14 μm and 93–1000 K for ZnS, 0.55–18 μm and 93–618 K for ZnSe, and 0.55–30 μm at room temperature for ZnTe. Generation of these values was based on a dispersion equation that best fits selected data sets covering wide temperature and wavelength ranges where the available experimental data permit. Temperature and wavelength derivatives of refractive index were calculated from the first derivatives of the equation with respect to temperature and wavelength, respectively. The results are in concordance with the existing data. © 1984, American Institute of Physics for the National Institute of Standards and Technology. All rights reserved.&quot;,&quot;issue&quot;:&quot;1&quot;,&quot;volume&quot;:&quot;13&quot;,&quot;container-title-short&quot;:&quot;J. Phys. Chem. Ref. Data&quot;},&quot;isTemporary&quot;:false},{&quot;id&quot;:&quot;26d61493-23be-3afa-9e07-fcb2751039e5&quot;,&quot;itemData&quot;:{&quot;type&quot;:&quot;article-journal&quot;,&quot;id&quot;:&quot;26d61493-23be-3afa-9e07-fcb2751039e5&quot;,&quot;title&quot;:&quot;Infrared thermooptic coefficient measurement of polycrystalline ZnSe, ZnS, CdTe, CaF 2 , and BaF 2 , single crystal KCI, and TI-20 glass&quot;,&quot;author&quot;:[{&quot;family&quot;:&quot;Harris&quot;,&quot;given&quot;:&quot;R J&quot;,&quot;parse-names&quot;:false,&quot;dropping-particle&quot;:&quot;&quot;,&quot;non-dropping-particle&quot;:&quot;&quot;},{&quot;family&quot;:&quot;Johnston&quot;,&quot;given&quot;:&quot;G T&quot;,&quot;parse-names&quot;:false,&quot;dropping-particle&quot;:&quot;&quot;,&quot;non-dropping-particle&quot;:&quot;&quot;},{&quot;family&quot;:&quot;Kepple&quot;,&quot;given&quot;:&quot;G A&quot;,&quot;parse-names&quot;:false,&quot;dropping-particle&quot;:&quot;&quot;,&quot;non-dropping-particle&quot;:&quot;&quot;},{&quot;family&quot;:&quot;Krok&quot;,&quot;given&quot;:&quot;P C&quot;,&quot;parse-names&quot;:false,&quot;dropping-particle&quot;:&quot;&quot;,&quot;non-dropping-particle&quot;:&quot;&quot;},{&quot;family&quot;:&quot;Mukai&quot;,&quot;given&quot;:&quot;H&quot;,&quot;parse-names&quot;:false,&quot;dropping-particle&quot;:&quot;&quot;,&quot;non-dropping-particle&quot;:&quot;&quot;}],&quot;container-title&quot;:&quot;Appl Opt.&quot;,&quot;issued&quot;:{&quot;date-parts&quot;:[[1977]]},&quot;page&quot;:&quot;436-438&quot;,&quot;abstract&quot;:&quot;An interferometric technique has been used to determine the thermooptic coefficient (dn/dT) of polycrys-talline ZnSe and ZnS at 0.6328 ,um, 1.15 Mm, 3.39 gm, and 10.6 gim; polycrystalline CdTe and TI-20 glass at 1.15 gim, 3.39 gim, and 10.6 Mm; polycrystalline CaF 2 and BaF 2 at 0.6328 ,um, 1.15 gm, and 3.39 Mm; and pure and europium-doped single crystal KCl at 0.6328 Mm, 1.15 Mm, 3.39 Mm, and 10.6 Mm. The values were obtained over the temperature range of 25-65 0 C and were calculated using the observed change in optical path of the samples as they were heated. Some difficulties in thermometry were encountered in the standard configuration of sample and thermocouple probe, so measurements were made in an oil bath at the shortest wavelength at which the sample was transparent to provide temperature correction factors for each sample. An empirical dispersion relation for dn/dT has also been found for the semiconductor materials. This dispersion relation is of the form dn/dT = aRb, where R is defined as-2/(2-Xg 2), Xg is the short wavelength cutoff associated with the energy gap, and a and b are constants which are different for each material.&quot;,&quot;issue&quot;:&quot;2&quot;,&quot;volume&quot;:&quot;16&quot;,&quot;container-title-short&quot;:&quot;&quot;},&quot;isTemporary&quot;:false},{&quot;id&quot;:&quot;139f1b79-9b2b-3feb-ac2c-6c810630c5c7&quot;,&quot;itemData&quot;:{&quot;type&quot;:&quot;article-journal&quot;,&quot;id&quot;:&quot;139f1b79-9b2b-3feb-ac2c-6c810630c5c7&quot;,&quot;title&quot;:&quot;Refractive Indices of Germanium, Silicon, and Fused Quartz in the Far Infrared&quot;,&quot;author&quot;:[{&quot;family&quot;:&quot;Randall&quot;,&quot;given&quot;:&quot;C M&quot;,&quot;parse-names&quot;:false,&quot;dropping-particle&quot;:&quot;&quot;,&quot;non-dropping-particle&quot;:&quot;&quot;},{&quot;family&quot;:&quot;Rawcliffe&quot;,&quot;given&quot;:&quot;R D&quot;,&quot;parse-names&quot;:false,&quot;dropping-particle&quot;:&quot;&quot;,&quot;non-dropping-particle&quot;:&quot;&quot;}],&quot;container-title&quot;:&quot;Journal of Applied Optics&quot;,&quot;issued&quot;:{&quot;date-parts&quot;:[[1967]]},&quot;page&quot;:&quot;1889-1895&quot;,&quot;abstract&quot;:&quot;For many years channel spectra, caused by multiple reflections of light between the faces of flat samples of optical material, have been used to determine refractive indices. Interferometers are excellent for this measurement, particularly in the far ir spectral region where their superior sensitivity and spectral resolution are required. The theory of the method is developed and the limitations are discussed. Experimentally determined refractive indices of silicon, germanium, and fused quartz are presented. These indices have been determined by these methods from data obtained with the Aerospace lamellar grating interferometer.&quot;,&quot;issue&quot;:&quot;11&quot;,&quot;volume&quot;:&quot;6&quot;,&quot;container-title-short&quot;:&quot;&quot;},&quot;isTemporary&quot;:false},{&quot;id&quot;:&quot;74077c44-db31-3334-82ca-0c86f85d5013&quot;,&quot;itemData&quot;:{&quot;type&quot;:&quot;article-journal&quot;,&quot;id&quot;:&quot;74077c44-db31-3334-82ca-0c86f85d5013&quot;,&quot;title&quot;:&quot;Index of refraction of germanium&quot;,&quot;author&quot;:[{&quot;family&quot;:&quot;Burnett&quot;,&quot;given&quot;:&quot;John H.&quot;,&quot;parse-names&quot;:false,&quot;dropping-particle&quot;:&quot;&quot;,&quot;non-dropping-particle&quot;:&quot;&quot;},{&quot;family&quot;:&quot;Benck&quot;,&quot;given&quot;:&quot;Eric C.&quot;,&quot;parse-names&quot;:false,&quot;dropping-particle&quot;:&quot;&quot;,&quot;non-dropping-particle&quot;:&quot;&quot;},{&quot;family&quot;:&quot;Kaplan&quot;,&quot;given&quot;:&quot;Simon G.&quot;,&quot;parse-names&quot;:false,&quot;dropping-particle&quot;:&quot;&quot;,&quot;non-dropping-particle&quot;:&quot;&quot;},{&quot;family&quot;:&quot;Stover&quot;,&quot;given&quot;:&quot;Erik&quot;,&quot;parse-names&quot;:false,&quot;dropping-particle&quot;:&quot;&quot;,&quot;non-dropping-particle&quot;:&quot;&quot;},{&quot;family&quot;:&quot;Phenis&quot;,&quot;given&quot;:&quot;Adam&quot;,&quot;parse-names&quot;:false,&quot;dropping-particle&quot;:&quot;&quot;,&quot;non-dropping-particle&quot;:&quot;&quot;}],&quot;container-title&quot;:&quot;Applied Optics&quot;,&quot;DOI&quot;:&quot;10.1364/ao.382408&quot;,&quot;ISSN&quot;:&quot;1559-128X&quot;,&quot;PMID&quot;:&quot;32400670&quot;,&quot;issued&quot;:{&quot;date-parts&quot;:[[2020,5,1]]},&quot;page&quot;:&quot;3985&quot;,&quot;abstract&quot;:&quot; Measurements of the index of refraction of a sample of high-quality, single-crystal germanium using the minimum deviation refractometry method are presented for temperatures near 22°C and for wavelengths in the range 2 to 14 µm. The standard uncertainty for the measurements ranges from    1.5   ×      10    −   5      to    4.2   ×      10    −   5      , generally increasing with wavelength. A Sellmeier formula fitting the data for this range is provided. Details of the custom system and procedures are presented, along with a detailed analysis of the uncertainty. These results are compared with previous measurements. &quot;,&quot;publisher&quot;:&quot;Optica Publishing Group&quot;,&quot;issue&quot;:&quot;13&quot;,&quot;volume&quot;:&quot;59&quot;,&quot;container-title-short&quot;:&quot;Appl. Opt.&quot;},&quot;isTemporary&quot;:false},{&quot;id&quot;:&quot;374f14f7-0143-315c-9569-1781d1d16663&quot;,&quot;itemData&quot;:{&quot;type&quot;:&quot;article-journal&quot;,&quot;id&quot;:&quot;374f14f7-0143-315c-9569-1781d1d16663&quot;,&quot;title&quot;:&quot;Refractive indexes and temperature coefficients of germanium and silicon&quot;,&quot;author&quot;:[{&quot;family&quot;:&quot;Icenogle&quot;,&quot;given&quot;:&quot;H W&quot;,&quot;parse-names&quot;:false,&quot;dropping-particle&quot;:&quot;&quot;,&quot;non-dropping-particle&quot;:&quot;&quot;},{&quot;family&quot;:&quot;Platt&quot;,&quot;given&quot;:&quot;Ben C&quot;,&quot;parse-names&quot;:false,&quot;dropping-particle&quot;:&quot;&quot;,&quot;non-dropping-particle&quot;:&quot;&quot;},{&quot;family&quot;:&quot;Wolfe&quot;,&quot;given&quot;:&quot;William L&quot;,&quot;parse-names&quot;:false,&quot;dropping-particle&quot;:&quot;&quot;,&quot;non-dropping-particle&quot;:&quot;&quot;}],&quot;container-title&quot;:&quot;Applied Optics&quot;,&quot;issued&quot;:{&quot;date-parts&quot;:[[1976]]},&quot;page&quot;:&quot;2348-2351&quot;,&quot;issue&quot;:&quot;10&quot;,&quot;volume&quot;:&quot;15&quot;,&quot;container-title-short&quot;:&quot;Appl. Opt.&quot;},&quot;isTemporary&quot;:false},{&quot;id&quot;:&quot;9156db61-0c98-3460-bad3-02152e93f0af&quot;,&quot;itemData&quot;:{&quot;type&quot;:&quot;article-journal&quot;,&quot;id&quot;:&quot;9156db61-0c98-3460-bad3-02152e93f0af&quot;,&quot;title&quot;:&quot;Refractive index of silicon and germanium and its wavelength and temperature derivatives&quot;,&quot;author&quot;:[{&quot;family&quot;:&quot;Li&quot;,&quot;given&quot;:&quot;H. H.&quot;,&quot;parse-names&quot;:false,&quot;dropping-particle&quot;:&quot;&quot;,&quot;non-dropping-particle&quot;:&quot;&quot;}],&quot;container-title&quot;:&quot;Journal of Physical and Chemical Reference Data&quot;,&quot;DOI&quot;:&quot;10.1063/1.555624&quot;,&quot;ISSN&quot;:&quot;15297845&quot;,&quot;issued&quot;:{&quot;date-parts&quot;:[[1980,5,10]]},&quot;page&quot;:&quot;561-658&quot;,&quot;abstract&quot;:&quot;Refractive index data for silicon and germanium were searched, compiled, and analyzed. Recommended values of refractive index for the transparent spectral region were generated in the ranges 1.2 to 14 Î¼m and 100â740 K for silicon, and 1.9 to 16 Î¼m and 100â550 K for germanium. Generation of these values was based on a dispersion equation which best fits selected data sets covering wide temperature and wavelength ranges. Temperature derivative of refractive index was simply calculated from the first derivative of the equation with respect to temperature. The results are in concordance with the existing dn/dT data. © 1982, American Association of Physicists in Medicine. All rights reserved.&quot;,&quot;issue&quot;:&quot;3&quot;,&quot;volume&quot;:&quot;9&quot;,&quot;container-title-short&quot;:&quot;J. Phys. Chem. Ref. Data&quot;},&quot;isTemporary&quot;:false},{&quot;id&quot;:&quot;b6e2402f-c881-34ff-a8a2-e2e35cb3c0f8&quot;,&quot;itemData&quot;:{&quot;type&quot;:&quot;paper-conference&quot;,&quot;id&quot;:&quot;b6e2402f-c881-34ff-a8a2-e2e35cb3c0f8&quot;,&quot;title&quot;:&quot;Practical guidelines for specifying germanium and silicon for IR windows and lenses&quot;,&quot;author&quot;:[{&quot;family&quot;:&quot;Seitz&quot;,&quot;given&quot;:&quot;Melissa&quot;,&quot;parse-names&quot;:false,&quot;dropping-particle&quot;:&quot;&quot;,&quot;non-dropping-particle&quot;:&quot;&quot;}],&quot;container-title&quot;:&quot;Window and Dome Technologies and Materials XVIII&quot;,&quot;DOI&quot;:&quot;10.1117/12.3051979&quot;,&quot;ISBN&quot;:&quot;9781510686953&quot;,&quot;ISSN&quot;:&quot;1996756X&quot;,&quot;issued&quot;:{&quot;date-parts&quot;:[[2025,5,28]]},&quot;page&quot;:&quot;9&quot;,&quot;publisher&quot;:&quot;SPIE-Intl Soc Optical Eng&quot;,&quot;container-title-short&quot;:&quot;&quot;},&quot;isTemporary&quot;:false},{&quot;id&quot;:&quot;e3fac12f-6cd7-3f5a-86b1-57ed89e2df2d&quot;,&quot;itemData&quot;:{&quot;type&quot;:&quot;article-journal&quot;,&quot;id&quot;:&quot;e3fac12f-6cd7-3f5a-86b1-57ed89e2df2d&quot;,&quot;title&quot;:&quot;Refractive Properties of Barium Fluoride*&quot;,&quot;author&quot;:[{&quot;family&quot;:&quot;Malitson&quot;,&quot;given&quot;:&quot;Irving H&quot;,&quot;parse-names&quot;:false,&quot;dropping-particle&quot;:&quot;&quot;,&quot;non-dropping-particle&quot;:&quot;&quot;}],&quot;container-title&quot;:&quot;JOSA &quot;,&quot;DOI&quot;:&quot;10.1364/OA_License_v1#VOR&quot;,&quot;issued&quot;:{&quot;date-parts&quot;:[[1964]]},&quot;page&quot;:&quot;628-632&quot;,&quot;abstract&quot;:&quot;Refractive properties of barium fluoride are discussed. The refractive index, n, was determined at 25 0 C for 46 measured wavelengths from 0.2652 p in the ultraviolet to 10.346 in the infrared. The dispersion equation 0.643356X 2 0.506762X2 3.8261X 2 X22-(0.057789)2 X 2-(0.10968)2 X2-(46.3864)2' where X is expressed in microns was found to fit the measured values with an average absolute residual of l.9x 105. A tentative average thermal coefficient of index du/dt for the measured spectral range is-12X 10-5/ 0 C. Dispersive quantities which indicate the expected relative dispersion, chromatic aberration, and the effect of index on resolution are graphically presented. A review of transmittance data from the literature is also presented.&quot;,&quot;issue&quot;:&quot;5&quot;,&quot;volume&quot;:&quot;54&quot;,&quot;container-title-short&quot;:&quot;&quot;},&quot;isTemporary&quot;:false},{&quot;id&quot;:&quot;621873c0-83f7-30d8-9745-0992b1341c31&quot;,&quot;itemData&quot;:{&quot;type&quot;:&quot;article-journal&quot;,&quot;id&quot;:&quot;621873c0-83f7-30d8-9745-0992b1341c31&quot;,&quot;title&quot;:&quot;Measurements of the thermo-optic coefficient of a barium fluoride single crystal&quot;,&quot;author&quot;:[{&quot;family&quot;:&quot;Zhou&quot;,&quot;given&quot;:&quot;Tang&quot;,&quot;parse-names&quot;:false,&quot;dropping-particle&quot;:&quot;&quot;,&quot;non-dropping-particle&quot;:&quot;&quot;},{&quot;family&quot;:&quot;Zhang&quot;,&quot;given&quot;:&quot;Jin-Feng&quot;,&quot;parse-names&quot;:false,&quot;dropping-particle&quot;:&quot;&quot;,&quot;non-dropping-particle&quot;:&quot;&quot;},{&quot;family&quot;:&quot;Hu&quot;,&quot;given&quot;:&quot;Bo-Qing&quot;,&quot;parse-names&quot;:false,&quot;dropping-particle&quot;:&quot;&quot;,&quot;non-dropping-particle&quot;:&quot;&quot;},{&quot;family&quot;:&quot;Yang&quot;,&quot;given&quot;:&quot;Hua-Guang&quot;,&quot;parse-names&quot;:false,&quot;dropping-particle&quot;:&quot;&quot;,&quot;non-dropping-particle&quot;:&quot;&quot;}],&quot;container-title&quot;:&quot;Applied Optics&quot;,&quot;ISBN&quot;:&quot;1.474501.474421&quot;,&quot;issued&quot;:{&quot;date-parts&quot;:[[1994]]},&quot;page&quot;:&quot;2620-2623&quot;,&quot;abstract&quot;:&quot;The thermo-optic coefficient dn/dT of single-crystal barium fluoride is measured with a precision spectrometer. The values over the visible region in the 30-90 'C and 90-150 'C ranges are-18.8 and-19.7 x 10-6 /oC, respectively.&quot;,&quot;issue&quot;:&quot;13&quot;,&quot;volume&quot;:&quot;33&quot;,&quot;container-title-short&quot;:&quot;Appl. Opt.&quot;},&quot;isTemporary&quot;:false},{&quot;id&quot;:&quot;4cf50fe9-295b-3e66-a7e2-98827aae0fc7&quot;,&quot;itemData&quot;:{&quot;type&quot;:&quot;article-journal&quot;,&quot;id&quot;:&quot;4cf50fe9-295b-3e66-a7e2-98827aae0fc7&quot;,&quot;title&quot;:&quot;A Redetermination of Some Optical Properties of Calcium Fluoride&quot;,&quot;author&quot;:[{&quot;family&quot;:&quot;Malitson&quot;,&quot;given&quot;:&quot;Irving H&quot;,&quot;parse-names&quot;:false,&quot;dropping-particle&quot;:&quot;&quot;,&quot;non-dropping-particle&quot;:&quot;&quot;}],&quot;container-title&quot;:&quot;Applied Optics&quot;,&quot;DOI&quot;:&quot;10.1364/OA_License_v1#VOR&quot;,&quot;issued&quot;:{&quot;date-parts&quot;:[[1963,11]]},&quot;page&quot;:&quot;1103-1107&quot;,&quot;abstract&quot;:&quot;This paper gives refractive-index values at 24 0 C for a synthetic and a natural prism of calcium fluoride. Measurements were made by the minimum-deviation method at 46 calibrated wavelengths from 0.23 M in the ultraviolet to 9.7 ,u in the infrared. The indices of the synthetic prism were fitted to a three-term Sellmeier dispersion formula of the form: n 2-1 = AjX 2 /(X 2-Xj2). Dispersive quantities were computed which estimate the expected relative dispersion, chromatic aberration, and resolution of CaF2 as a function of wavelength. Values with previously reported data.&quot;,&quot;volume&quot;:&quot;2&quot;,&quot;container-title-short&quot;:&quot;Appl. Opt.&quot;},&quot;isTemporary&quot;:false},{&quot;id&quot;:&quot;0f4923a1-6474-3c4f-aff0-8eaf9c50fb47&quot;,&quot;itemData&quot;:{&quot;type&quot;:&quot;article-journal&quot;,&quot;id&quot;:&quot;0f4923a1-6474-3c4f-aff0-8eaf9c50fb47&quot;,&quot;title&quot;:&quot;Optical Properties of Cadmium Sulfide and Zinc Sulfide from 0.6 Micron to 14 Microns&quot;,&quot;author&quot;:[{&quot;family&quot;:&quot;Hall&quot;,&quot;given&quot;:&quot;Joseph F&quot;,&quot;parse-names&quot;:false,&quot;dropping-particle&quot;:&quot;&quot;,&quot;non-dropping-particle&quot;:&quot;&quot;},{&quot;family&quot;:&quot;Ferguson&quot;,&quot;given&quot;:&quot;W F C&quot;,&quot;parse-names&quot;:false,&quot;dropping-particle&quot;:&quot;&quot;,&quot;non-dropping-particle&quot;:&quot;&quot;}],&quot;container-title&quot;:&quot;Journal of the Optical Society of America&quot;,&quot;issued&quot;:{&quot;date-parts&quot;:[[1955]]},&quot;page&quot;:&quot;714-718&quot;,&quot;issue&quot;:&quot;9&quot;,&quot;volume&quot;:&quot;45&quot;,&quot;container-title-short&quot;:&quot;J. Opt. Soc. Am.&quot;},&quot;isTemporary&quot;:false},{&quot;id&quot;:&quot;dea956f4-06ef-390b-9581-7c74ea1cb0b0&quot;,&quot;itemData&quot;:{&quot;type&quot;:&quot;article-journal&quot;,&quot;id&quot;:&quot;dea956f4-06ef-390b-9581-7c74ea1cb0b0&quot;,&quot;title&quot;:&quot;Thermal, structural, and optical properties of Cleartran&lt;sup&gt;®&lt;/sup&gt; multispectral zinc sulfide&quot;,&quot;author&quot;:[{&quot;family&quot;:&quot;Harris&quot;,&quot;given&quot;:&quot;Daniel C.&quot;,&quot;parse-names&quot;:false,&quot;dropping-particle&quot;:&quot;&quot;,&quot;non-dropping-particle&quot;:&quot;&quot;}],&quot;container-title&quot;:&quot;Optical Engineering&quot;,&quot;DOI&quot;:&quot;10.1117/1.3006123&quot;,&quot;ISSN&quot;:&quot;0091-3286&quot;,&quot;issued&quot;:{&quot;date-parts&quot;:[[2008,11,1]]},&quot;page&quot;:&quot;114001&quot;,&quot;abstract&quot;:&quot;Thermal, mechanical, and optical properties of Cleartran® multispectral zinc sulfide were measured. Heat capacity, thermal conductivity, and thermal expansion were measured over the temperature range 213 to 643 K. Young's modulus and shear modulus were measured at 289 to 473 K. The characteristic four-point flexure strength for a 1-cm 2 area was 75.4±0.5 MPa at 289 K and 89.5±0.4 MPa at 473 K, with Weibull moduli of 11.0±0.7 and 19.3±1.5, respectively. All 24 specimens tested at 289 K conformed to the Weibull curve. However, 2 of 23 specimens tested at 473 K had low, outlying strengths. The fracture origins of the outliers were surface flaws that were not detected by microscopic examination prior to mechanical testing. The only reliable means that we are aware of to identify weak material is a mechanical proof test. Infrared transmittance and reflectance at 297,373, and 473 K were measured with an integrating sphere. The transmittance of s- and p-polarized infrared light was measured at angles of incidence of 0 to 60 deg. By fitting the transmittance with the Fresnel equations, the absorption coefficient was computed for wavelengths of 8 to 14 μm. Bidirectional transmittance and reflectance distribution functions (optical scatter) were measured at 3.39 and 10.6 μm. © 2008 Society of Photo-Optical Instrumentation Engineers.&quot;,&quot;publisher&quot;:&quot;SPIE-Intl Soc Optical Eng&quot;,&quot;issue&quot;:&quot;11&quot;,&quot;volume&quot;:&quot;47&quot;,&quot;container-title-short&quot;:&quot;&quot;},&quot;isTemporary&quot;:false}]},{&quot;citationID&quot;:&quot;MENDELEY_CITATION_127c5295-dece-4d0c-9a0d-10d2436907dc&quot;,&quot;properties&quot;:{&quot;noteIndex&quot;:0},&quot;isEdited&quot;:false,&quot;manualOverride&quot;:{&quot;isManuallyOverridden&quot;:false,&quot;citeprocText&quot;:&quot; [10]&quot;,&quot;manualOverrideText&quot;:&quot;&quot;},&quot;citationTag&quot;:&quot;MENDELEY_CITATION_v3_eyJjaXRhdGlvbklEIjoiTUVOREVMRVlfQ0lUQVRJT05fMTI3YzUyOTUtZGVjZS00ZDBjLTlhMGQtMTBkMjQzNjkwN2RjIiwicHJvcGVydGllcyI6eyJub3RlSW5kZXgiOjB9LCJpc0VkaXRlZCI6ZmFsc2UsIm1hbnVhbE92ZXJyaWRlIjp7ImlzTWFudWFsbHlPdmVycmlkZGVuIjpmYWxzZSwiY2l0ZXByb2NUZXh0IjoiwqBbMTBdIiwibWFudWFsT3ZlcnJpZGVUZXh0IjoiIn0sImNpdGF0aW9uSXRlbXMiOlt7ImlkIjoiZTNmYWMxMmYtNmNkNy0zZjVhLTg2YjEtNTdlZDg5ZTJkZjJkIiwiaXRlbURhdGEiOnsidHlwZSI6ImFydGljbGUtam91cm5hbCIsImlkIjoiZTNmYWMxMmYtNmNkNy0zZjVhLTg2YjEtNTdlZDg5ZTJkZjJkIiwidGl0bGUiOiJSZWZyYWN0aXZlIFByb3BlcnRpZXMgb2YgQmFyaXVtIEZsdW9yaWRlKiIsImF1dGhvciI6W3siZmFtaWx5IjoiTWFsaXRzb24iLCJnaXZlbiI6IklydmluZyBIIiwicGFyc2UtbmFtZXMiOmZhbHNlLCJkcm9wcGluZy1wYXJ0aWNsZSI6IiIsIm5vbi1kcm9wcGluZy1wYXJ0aWNsZSI6IiJ9XSwiY29udGFpbmVyLXRpdGxlIjoiSk9TQSAiLCJET0kiOiIxMC4xMzY0L09BX0xpY2Vuc2VfdjEjVk9SIiwiaXNzdWVkIjp7ImRhdGUtcGFydHMiOltbMTk2NF1dfSwicGFnZSI6IjYyOC02MzIiLCJhYnN0cmFjdCI6IlJlZnJhY3RpdmUgcHJvcGVydGllcyBvZiBiYXJpdW0gZmx1b3JpZGUgYXJlIGRpc2N1c3NlZC4gVGhlIHJlZnJhY3RpdmUgaW5kZXgsIG4sIHdhcyBkZXRlcm1pbmVkIGF0IDI1IDAgQyBmb3IgNDYgbWVhc3VyZWQgd2F2ZWxlbmd0aHMgZnJvbSAwLjI2NTIgcCBpbiB0aGUgdWx0cmF2aW9sZXQgdG8gMTAuMzQ2IGluIHRoZSBpbmZyYXJlZC4gVGhlIGRpc3BlcnNpb24gZXF1YXRpb24gMC42NDMzNTZYIDIgMC41MDY3NjJYMiAzLjgyNjFYIDIgWDIyLSgwLjA1Nzc4OSkyIFggMi0oMC4xMDk2OCkyIFgyLSg0Ni4zODY0KTInIHdoZXJlIFggaXMgZXhwcmVzc2VkIGluIG1pY3JvbnMgd2FzIGZvdW5kIHRvIGZpdCB0aGUgbWVhc3VyZWQgdmFsdWVzIHdpdGggYW4gYXZlcmFnZSBhYnNvbHV0ZSByZXNpZHVhbCBvZiBsLjl4IDEwNS4gQSB0ZW50YXRpdmUgYXZlcmFnZSB0aGVybWFsIGNvZWZmaWNpZW50IG9mIGluZGV4IGR1L2R0IGZvciB0aGUgbWVhc3VyZWQgc3BlY3RyYWwgcmFuZ2UgaXMtMTJYIDEwLTUvIDAgQy4gRGlzcGVyc2l2ZSBxdWFudGl0aWVzIHdoaWNoIGluZGljYXRlIHRoZSBleHBlY3RlZCByZWxhdGl2ZSBkaXNwZXJzaW9uLCBjaHJvbWF0aWMgYWJlcnJhdGlvbiwgYW5kIHRoZSBlZmZlY3Qgb2YgaW5kZXggb24gcmVzb2x1dGlvbiBhcmUgZ3JhcGhpY2FsbHkgcHJlc2VudGVkLiBBIHJldmlldyBvZiB0cmFuc21pdHRhbmNlIGRhdGEgZnJvbSB0aGUgbGl0ZXJhdHVyZSBpcyBhbHNvIHByZXNlbnRlZC4iLCJpc3N1ZSI6IjUiLCJ2b2x1bWUiOiI1NCIsImNvbnRhaW5lci10aXRsZS1zaG9ydCI6IiJ9LCJpc1RlbXBvcmFyeSI6ZmFsc2V9XX0=&quot;,&quot;citationItems&quot;:[{&quot;id&quot;:&quot;e3fac12f-6cd7-3f5a-86b1-57ed89e2df2d&quot;,&quot;itemData&quot;:{&quot;type&quot;:&quot;article-journal&quot;,&quot;id&quot;:&quot;e3fac12f-6cd7-3f5a-86b1-57ed89e2df2d&quot;,&quot;title&quot;:&quot;Refractive Properties of Barium Fluoride*&quot;,&quot;author&quot;:[{&quot;family&quot;:&quot;Malitson&quot;,&quot;given&quot;:&quot;Irving H&quot;,&quot;parse-names&quot;:false,&quot;dropping-particle&quot;:&quot;&quot;,&quot;non-dropping-particle&quot;:&quot;&quot;}],&quot;container-title&quot;:&quot;JOSA &quot;,&quot;DOI&quot;:&quot;10.1364/OA_License_v1#VOR&quot;,&quot;issued&quot;:{&quot;date-parts&quot;:[[1964]]},&quot;page&quot;:&quot;628-632&quot;,&quot;abstract&quot;:&quot;Refractive properties of barium fluoride are discussed. The refractive index, n, was determined at 25 0 C for 46 measured wavelengths from 0.2652 p in the ultraviolet to 10.346 in the infrared. The dispersion equation 0.643356X 2 0.506762X2 3.8261X 2 X22-(0.057789)2 X 2-(0.10968)2 X2-(46.3864)2' where X is expressed in microns was found to fit the measured values with an average absolute residual of l.9x 105. A tentative average thermal coefficient of index du/dt for the measured spectral range is-12X 10-5/ 0 C. Dispersive quantities which indicate the expected relative dispersion, chromatic aberration, and the effect of index on resolution are graphically presented. A review of transmittance data from the literature is also presented.&quot;,&quot;issue&quot;:&quot;5&quot;,&quot;volume&quot;:&quot;54&quot;,&quot;container-title-short&quot;:&quot;&quot;},&quot;isTemporary&quot;:false}]},{&quot;citationID&quot;:&quot;MENDELEY_CITATION_a62aba70-f5f0-4540-8b8d-291127d1e8e5&quot;,&quot;properties&quot;:{&quot;noteIndex&quot;:0},&quot;isEdited&quot;:false,&quot;manualOverride&quot;:{&quot;isManuallyOverridden&quot;:false,&quot;citeprocText&quot;:&quot; [21]&quot;,&quot;manualOverrideText&quot;:&quot;&quot;},&quot;citationItems&quot;:[{&quot;id&quot;:&quot;423d6d3e-03b1-34f0-ac2e-8f811c7c17c5&quot;,&quot;itemData&quot;:{&quot;type&quot;:&quot;paper-conference&quot;,&quot;id&quot;:&quot;423d6d3e-03b1-34f0-ac2e-8f811c7c17c5&quot;,&quot;title&quot;:&quot;Temperature-dependent refractive index measurements of CaF2, Suprasil 3001, and S-FTM16 for the Euclid Near Infrared Spectrometer and Photometer&quot;,&quot;author&quot;:[{&quot;family&quot;:&quot;Leviton&quot;,&quot;given&quot;:&quot;Douglas B&quot;,&quot;parse-names&quot;:false,&quot;dropping-particle&quot;:&quot;&quot;,&quot;non-dropping-particle&quot;:&quot;&quot;},{&quot;family&quot;:&quot;Miller&quot;,&quot;given&quot;:&quot;Kevin H&quot;,&quot;parse-names&quot;:false,&quot;dropping-particle&quot;:&quot;&quot;,&quot;non-dropping-particle&quot;:&quot;&quot;},{&quot;family&quot;:&quot;Quijada&quot;,&quot;given&quot;:&quot;Manuel A&quot;,&quot;parse-names&quot;:false,&quot;dropping-particle&quot;:&quot;&quot;,&quot;non-dropping-particle&quot;:&quot;&quot;},{&quot;family&quot;:&quot;Grupp&quot;,&quot;given&quot;:&quot;Frank D&quot;,&quot;parse-names&quot;:false,&quot;dropping-particle&quot;:&quot;&quot;,&quot;non-dropping-particle&quot;:&quot;&quot;}],&quot;container-title&quot;:&quot;SPIE Optics and Photonics 9578&quot;,&quot;issued&quot;:{&quot;date-parts&quot;:[[2015]]},&quot;abstract&quot;:&quot;Using the Cryogenic High Accuracy Refraction Measuring System (CHARMS) at NASA's Goddard Space Flight Center, we measured absolute refractive indices at temperatures from 100 to 310 K at wavelengths from 0.42 to 3.6 microns for CaF2, Suprasil 3001 fused silica, and S-FTM16 glass in support of lens designs for the Near Infrared Spectrometer and Photometer (NISP) for ESA's Euclid dark energy mission. We report absolute refractive index, dispersion (dn/dλ), and thermo-optic coefficient (dn/dT) for these materials. In this study, materials from different melts were procured to understand index variability in each material. We provide temperature-dependent Sellmeier coefficients based on our data to allow accurate interpolation of index to other wavelengths and temperatures. For calcium fluoride (CaF2) and S-FTM16, we compare our current measurements with CHARMS measurements of these materials made in the recent past for other programs. We also compare Suprasil 3001's indices to those of other forms of fused silica we have measured in CHARMS.&quot;},&quot;isTemporary&quot;:false}],&quot;citationTag&quot;:&quot;MENDELEY_CITATION_v3_eyJjaXRhdGlvbklEIjoiTUVOREVMRVlfQ0lUQVRJT05fYTYyYWJhNzAtZjVmMC00NTQwLThiOGQtMjkxMTI3ZDFlOGU1IiwicHJvcGVydGllcyI6eyJub3RlSW5kZXgiOjB9LCJpc0VkaXRlZCI6ZmFsc2UsIm1hbnVhbE92ZXJyaWRlIjp7ImlzTWFudWFsbHlPdmVycmlkZGVuIjpmYWxzZSwiY2l0ZXByb2NUZXh0IjoiwqBbMjFdIiwibWFudWFsT3ZlcnJpZGVUZXh0IjoiIn0sImNpdGF0aW9uSXRlbXMiOlt7ImlkIjoiNDIzZDZkM2UtMDNiMS0zNGYwLWFjMmUtOGY4MTFjN2MxN2M1IiwiaXRlbURhdGEiOnsidHlwZSI6InBhcGVyLWNvbmZlcmVuY2UiLCJpZCI6IjQyM2Q2ZDNlLTAzYjEtMzRmMC1hYzJlLThmODExYzdjMTdjNSIsInRpdGxlIjoiVGVtcGVyYXR1cmUtZGVwZW5kZW50IHJlZnJhY3RpdmUgaW5kZXggbWVhc3VyZW1lbnRzIG9mIENhRjIsIFN1cHJhc2lsIDMwMDEsIGFuZCBTLUZUTTE2IGZvciB0aGUgRXVjbGlkIE5lYXIgSW5mcmFyZWQgU3BlY3Ryb21ldGVyIGFuZCBQaG90b21ldGVyIiwiYXV0aG9yIjpbeyJmYW1pbHkiOiJMZXZpdG9uIiwiZ2l2ZW4iOiJEb3VnbGFzIEIiLCJwYXJzZS1uYW1lcyI6ZmFsc2UsImRyb3BwaW5nLXBhcnRpY2xlIjoiIiwibm9uLWRyb3BwaW5nLXBhcnRpY2xlIjoiIn0seyJmYW1pbHkiOiJNaWxsZXIiLCJnaXZlbiI6IktldmluIEgiLCJwYXJzZS1uYW1lcyI6ZmFsc2UsImRyb3BwaW5nLXBhcnRpY2xlIjoiIiwibm9uLWRyb3BwaW5nLXBhcnRpY2xlIjoiIn0seyJmYW1pbHkiOiJRdWlqYWRhIiwiZ2l2ZW4iOiJNYW51ZWwgQSIsInBhcnNlLW5hbWVzIjpmYWxzZSwiZHJvcHBpbmctcGFydGljbGUiOiIiLCJub24tZHJvcHBpbmctcGFydGljbGUiOiIifSx7ImZhbWlseSI6IkdydXBwIiwiZ2l2ZW4iOiJGcmFuayBEIiwicGFyc2UtbmFtZXMiOmZhbHNlLCJkcm9wcGluZy1wYXJ0aWNsZSI6IiIsIm5vbi1kcm9wcGluZy1wYXJ0aWNsZSI6IiJ9XSwiY29udGFpbmVyLXRpdGxlIjoiU1BJRSBPcHRpY3MgYW5kIFBob3RvbmljcyA5NTc4IiwiaXNzdWVkIjp7ImRhdGUtcGFydHMiOltbMjAxNV1dfSwiYWJzdHJhY3QiOiJVc2luZyB0aGUgQ3J5b2dlbmljIEhpZ2ggQWNjdXJhY3kgUmVmcmFjdGlvbiBNZWFzdXJpbmcgU3lzdGVtIChDSEFSTVMpIGF0IE5BU0EncyBHb2RkYXJkIFNwYWNlIEZsaWdodCBDZW50ZXIsIHdlIG1lYXN1cmVkIGFic29sdXRlIHJlZnJhY3RpdmUgaW5kaWNlcyBhdCB0ZW1wZXJhdHVyZXMgZnJvbSAxMDAgdG8gMzEwIEsgYXQgd2F2ZWxlbmd0aHMgZnJvbSAwLjQyIHRvIDMuNiBtaWNyb25zIGZvciBDYUYyLCBTdXByYXNpbCAzMDAxIGZ1c2VkIHNpbGljYSwgYW5kIFMtRlRNMTYgZ2xhc3MgaW4gc3VwcG9ydCBvZiBsZW5zIGRlc2lnbnMgZm9yIHRoZSBOZWFyIEluZnJhcmVkIFNwZWN0cm9tZXRlciBhbmQgUGhvdG9tZXRlciAoTklTUCkgZm9yIEVTQSdzIEV1Y2xpZCBkYXJrIGVuZXJneSBtaXNzaW9uLiBXZSByZXBvcnQgYWJzb2x1dGUgcmVmcmFjdGl2ZSBpbmRleCwgZGlzcGVyc2lvbiAoZG4vZM67KSwgYW5kIHRoZXJtby1vcHRpYyBjb2VmZmljaWVudCAoZG4vZFQpIGZvciB0aGVzZSBtYXRlcmlhbHMuIEluIHRoaXMgc3R1ZHksIG1hdGVyaWFscyBmcm9tIGRpZmZlcmVudCBtZWx0cyB3ZXJlIHByb2N1cmVkIHRvIHVuZGVyc3RhbmQgaW5kZXggdmFyaWFiaWxpdHkgaW4gZWFjaCBtYXRlcmlhbC4gV2UgcHJvdmlkZSB0ZW1wZXJhdHVyZS1kZXBlbmRlbnQgU2VsbG1laWVyIGNvZWZmaWNpZW50cyBiYXNlZCBvbiBvdXIgZGF0YSB0byBhbGxvdyBhY2N1cmF0ZSBpbnRlcnBvbGF0aW9uIG9mIGluZGV4IHRvIG90aGVyIHdhdmVsZW5ndGhzIGFuZCB0ZW1wZXJhdHVyZXMuIEZvciBjYWxjaXVtIGZsdW9yaWRlIChDYUYyKSBhbmQgUy1GVE0xNiwgd2UgY29tcGFyZSBvdXIgY3VycmVudCBtZWFzdXJlbWVudHMgd2l0aCBDSEFSTVMgbWVhc3VyZW1lbnRzIG9mIHRoZXNlIG1hdGVyaWFscyBtYWRlIGluIHRoZSByZWNlbnQgcGFzdCBmb3Igb3RoZXIgcHJvZ3JhbXMuIFdlIGFsc28gY29tcGFyZSBTdXByYXNpbCAzMDAxJ3MgaW5kaWNlcyB0byB0aG9zZSBvZiBvdGhlciBmb3JtcyBvZiBmdXNlZCBzaWxpY2Egd2UgaGF2ZSBtZWFzdXJlZCBpbiBDSEFSTVMuIn0sImlzVGVtcG9yYXJ5IjpmYWxzZX1dfQ==&quot;},{&quot;citationID&quot;:&quot;MENDELEY_CITATION_b1cefd45-33f2-4f75-9dc4-e20fce0f4b47&quot;,&quot;properties&quot;:{&quot;noteIndex&quot;:0},&quot;isEdited&quot;:false,&quot;manualOverride&quot;:{&quot;isManuallyOverridden&quot;:false,&quot;citeprocText&quot;:&quot; [22–27]&quot;,&quot;manualOverrideText&quot;:&quot;&quot;},&quot;citationTag&quot;:&quot;MENDELEY_CITATION_v3_eyJjaXRhdGlvbklEIjoiTUVOREVMRVlfQ0lUQVRJT05fYjFjZWZkNDUtMzNmMi00Zjc1LTlkYzQtZTIwZmNlMGY0YjQ3IiwicHJvcGVydGllcyI6eyJub3RlSW5kZXgiOjB9LCJpc0VkaXRlZCI6ZmFsc2UsIm1hbnVhbE92ZXJyaWRlIjp7ImlzTWFudWFsbHlPdmVycmlkZGVuIjpmYWxzZSwiY2l0ZXByb2NUZXh0IjoiwqBbMjLigJMyN10iLCJtYW51YWxPdmVycmlkZVRleHQiOiIifSwiY2l0YXRpb25JdGVtcyI6W3siaWQiOiJkODMxYzllNy1mMGE4LTMwZjktYjA5OC0xZDA3OTJmYmQ4ZjQiLCJpdGVtRGF0YSI6eyJ0eXBlIjoicGFwZXItY29uZmVyZW5jZSIsImlkIjoiZDgzMWM5ZTctZjBhOC0zMGY5LWIwOTgtMWQwNzkyZmJkOGY0IiwidGl0bGUiOiJIaWdoIGFjY3VyYWN5LCBhYnNvbHV0ZSwgY3J5b2dlbmljIHJlZnJhY3RpdmUgaW5kZXggbWVhc3VyZW1lbnRzIG9mIGluZnJhcmVkIGxlbnMgbWF0ZXJpYWxzIGZvciBKV1NUIE5JUkNhbSB1c2luZyBDSEFSTVMiLCJhdXRob3IiOlt7ImZhbWlseSI6Ikxldml0b24iLCJnaXZlbiI6IkRvdWdsYXMgQi4iLCJwYXJzZS1uYW1lcyI6ZmFsc2UsImRyb3BwaW5nLXBhcnRpY2xlIjoiIiwibm9uLWRyb3BwaW5nLXBhcnRpY2xlIjoiIn0seyJmYW1pbHkiOiJGcmV5IiwiZ2l2ZW4iOiJCcmFkbGV5IEouIiwicGFyc2UtbmFtZXMiOmZhbHNlLCJkcm9wcGluZy1wYXJ0aWNsZSI6IiIsIm5vbi1kcm9wcGluZy1wYXJ0aWNsZSI6IiJ9LHsiZmFtaWx5IjoiS3ZhbW1lIiwiZ2l2ZW4iOiJUb2RkIiwicGFyc2UtbmFtZXMiOmZhbHNlLCJkcm9wcGluZy1wYXJ0aWNsZSI6IiIsIm5vbi1kcm9wcGluZy1wYXJ0aWNsZSI6IiJ9XSwiY29udGFpbmVyLXRpdGxlIjoiQ3J5b2dlbmljIE9wdGljYWwgU3lzdGVtcyBhbmQgSW5zdHJ1bWVudHMgWEkiLCJET0kiOiIxMC4xMTE3LzEyLjYxOTMwNiIsIklTU04iOiIwMjc3Nzg2WCIsImlzc3VlZCI6eyJkYXRlLXBhcnRzIjpbWzIwMDUsOCwxOF1dfSwicGFnZSI6IjU5MDQwTyIsImFic3RyYWN0IjoiVGhlIHJlZnJhY3RpdmUgb3B0aWNhbCBkZXNpZ24gb2YgdGhlIEphbWVzIFdlYmIgU3BhY2UgVGVsZXNjb3BlIChKV1NUKSBOZWFyIEluZnJhcmVkIENhbWVyYSAoTklSQ2FtKSB1c2VzIHRocmVlIGluZnJhcmVkIG1hdGVyaWFscyBpbiBpdHMgbGVuc2VzOiBMaUYsIEJhRjIsIGFuZCBablNlLiBJbiBvcmRlciB0byBwcm92aWRlIHRoZSBpbnN0cnVtZW50J3Mgb3B0aWNhbCBkZXNpZ25lcnMgd2l0aCBhY2N1cmF0ZSwgaGVyZXRvZm9yZSB1bmF2YWlsYWJsZSBkYXRhIGZvciBhYnNvbHV0ZSByZWZyYWN0aXZlIGluZGV4IGJhc2VkIG9uIGFjdHVhbCBjcnlvZ2VuaWMgbWVhc3VyZW1lbnRzLCB0d28gcHJpc21hdGljIHNhbXBsZXMgb2YgZWFjaCBtYXRlcmlhbCB3ZXJlIG1lYXN1cmVkIHVzaW5nIHRoZSBjcnlvZ2VuaWMsIGhpZ2ggYWNjdXJhY3ksIHJlZnJhY3Rpb24gbWVhc3VyaW5nIHN5c3RlbSAoQ0hBUk1TKSBhdCBOQVNBJ3MgR29kZGFyZCBTcGFjZSBGbGlnaHQgQ2VudGVyIChHU0ZDKSwgZGVuc2VseSBjb3ZlcmluZyB0aGUgdGVtcGVyYXR1cmUgcmFuZ2UgZnJvbSAxNSB0byAzMjAgSyBhbmQgd2F2ZWxlbmd0aCByYW5nZSBmcm9tIDAuNCB0byA1LjYgbWljcm9ucy4gRGF0YSByZWR1Y3Rpb24gbWV0aG9kcyBhcmUgZGlzY3Vzc2VkIGFuZCBncmFwaGljYWwgYW5kIHRhYnVsYXRlZCBkYXRhIGZvciBhYnNvbHV0ZSByZWZyYWN0aXZlIGluZGV4LCBkaXNwZXJzaW9uLCBhbmQgdGhlcm1vLW9wdGljIGNvZWZmaWNpZW50IGZvciB0aGVzZSB0aHJlZSBtYXRlcmlhbHMgYXJlIHByZXNlbnRlZCBmb3Igc2VsZWN0ZWQgd2F2ZWxlbmd0aHMgYW5kIHRlbXBlcmF0dXJlcyBhbG9uZyB3aXRoIGVzdGltYXRlcyBvZiBpbmRleCB1bmNlcnRhaW50eS4gQ29lZmZpY2llbnRzIGZvciB0ZW1wZXJhdHVyZS1kZXBlbmRlbnQgU2VsbG1laWVyIGZpdHMgb2YgbWVhc3VyZWQgaW5kZXggYXJlIGFsc28gcHJlc2VudGVkIHdpdGggYW4gZXhhbXBsZSBvZiB0aGVpciB1c2FnZSB0byBwcmVkaWN0IGFic29sdXRlIGluZGV4IGF0IGFueSB3YXZlbGVuZ3RoIG9yIHRlbXBlcmF0dXJlIHdpdGhpbiB0aGUgYXBwbGljYWJsZSByYW5nZSBvZiB0aG9zZSBwYXJhbWV0ZXJzLiIsInB1Ymxpc2hlciI6IlNQSUUiLCJ2b2x1bWUiOiI1OTA0IiwiY29udGFpbmVyLXRpdGxlLXNob3J0IjoiIn0sImlzVGVtcG9yYXJ5IjpmYWxzZX0seyJpZCI6IjhiOWJhNTQ2LTQ0OTEtM2RiOC05YTU1LWU3ODAyNDkxZGVjMCIsIml0ZW1EYXRhIjp7InR5cGUiOiJwYXBlci1jb25mZXJlbmNlIiwiaWQiOiI4YjliYTU0Ni00NDkxLTNkYjgtOWE1NS1lNzgwMjQ5MWRlYzAiLCJ0aXRsZSI6IlRlbXBlcmF0dXJlLWRlcGVuZGVudCBhYnNvbHV0ZSByZWZyYWN0aXZlIGluZGV4IG1lYXN1cmVtZW50cyBvZiBzeW50aGV0aWMgZnVzZWQgc2lsaWNhIiwiYXV0aG9yIjpbeyJmYW1pbHkiOiJMZXZpdG9uIiwiZ2l2ZW4iOiJEb3VnbGFzIEIuIiwicGFyc2UtbmFtZXMiOmZhbHNlLCJkcm9wcGluZy1wYXJ0aWNsZSI6IiIsIm5vbi1kcm9wcGluZy1wYXJ0aWNsZSI6IiJ9LHsiZmFtaWx5IjoiRnJleSIsImdpdmVuIjoiQnJhZGxleSBKLiIsInBhcnNlLW5hbWVzIjpmYWxzZSwiZHJvcHBpbmctcGFydGljbGUiOiIiLCJub24tZHJvcHBpbmctcGFydGljbGUiOiIifV0sImNvbnRhaW5lci10aXRsZSI6Ik9wdG9tZWNoYW5pY2FsIFRlY2hub2xvZ2llcyBmb3IgQXN0cm9ub215IiwiRE9JIjoiMTAuMTExNy8xMi42NzI4NTMiLCJJU0JOIjoiMDgxOTQ2MzM4OCIsIklTU04iOiIwMjc3Nzg2WCIsImlzc3VlZCI6eyJkYXRlLXBhcnRzIjpbWzIwMDYsNiwxNF1dfSwicGFnZSI6IjYyNzMySyIsImFic3RyYWN0IjoiVXNpbmcgdGhlIENyeW9nZW5pYywgSGlnaC1BY2N1cmFjeSBSZWZyYWN0aW9uIE1lYXN1cmluZyBTeXN0ZW0gKENIQVJNUykgYXQgTkFTQSdzIEdvZGRhcmQgU3BhY2UgRmxpZ2h0IENlbnRlciwgd2UgaGF2ZSBtZWFzdXJlZCB0aGUgYWJzb2x1dGUgcmVmcmFjdGl2ZSBpbmRleCBvZiBmaXZlIHNwZWNpbWVucyB0YWtlbiBmcm9tIGEgdmVyeSBsYXJnZSBib3VsZSBvZiBDb3JuaW5nIDc5ODAgZnVzZWQgc2lsaWNhIGZyb20gdGVtcGVyYXR1cmVzIHJhbmdpbmcgZnJvbSAzMCB0byAzMTAgSyBhdCB3YXZlbGVuZ3RocyBmcm9tIDAuNCB0byAyLjYgbWljcm9ucyB3aXRoIGFuIGFic29sdXRlIHVuY2VydGFpbnR5IG9mICsvLTEgeCAxMF4tNS4gU3RhdGlzdGljYWwgdmFyaWF0aW9ucyBpbiBkZXJpdmVkIHZhbHVlcyBvZiB0aGUgdGhlcm1vLW9wdGljIGNvZWZmaWNpZW50IChkbi9kVCkgYXJlIGF0IHRoZSArLy0yIHggMTBeLTgvSyBsZXZlbC4gR3JhcGhpY2FsIGFuZCB0YWJ1bGF0ZWQgZGF0YSBmb3IgYWJzb2x1dGUgcmVmcmFjdGl2ZSBpbmRleCwgZGlzcGVyc2lvbiwgYW5kIHRoZXJtby1vcHRpYyBjb2VmZmljaWVudCBhcmUgcHJlc2VudGVkIGZvciBzZWxlY3RlZCB3YXZlbGVuZ3RocyBhbmQgdGVtcGVyYXR1cmVzIGFsb25nIHdpdGggZXN0aW1hdGVzIG9mIHVuY2VydGFpbnR5IGluIGluZGV4LiBDb2VmZmljaWVudHMgZm9yIHRlbXBlcmF0dXJlLWRlcGVuZGVudCBTZWxsbWVpZXIgZml0cyBvZiBtZWFzdXJlZCByZWZyYWN0aXZlIGluZGV4IGFyZSBhbHNvIHByZXNlbnRlZCB0byBhbGxvdyBhY2N1cmF0ZSBpbnRlcnBvbGF0aW9uIG9mIGluZGV4IHRvIG90aGVyIHdhdmVsZW5ndGhzIGFuZCB0ZW1wZXJhdHVyZXMuIFdlIGNvbXBhcmUgb3VyIHJlc3VsdHMgdG8gdGhvc2UgZnJvbSBhbiBpbmRlcGVuZGVudCBpbnZlc3RpZ2F0aW9uICh3aGljaCB1c2VkIGFuIGludGVyZmVyb21ldHJpYyB0ZWNobmlxdWUgZm9yIG1lYXN1cmluZyBpbmRleCBjaGFuZ2VzIGFzIGEgZnVuY3Rpb24gb2YgdGVtcGVyYXR1cmUpIHdob3NlIHNhbXBsZXMgd2VyZSBwcmVwYXJlZCBmcm9tIHRoZSBzYW1lIHNsdWdzIG9mIG1hdGVyaWFsIGZyb20gd2hpY2ggb3VyIHByaXNtcyB3ZXJlIHByZXBhcmVkIGluIHN1cHBvcnQgb2YgdGhlIEtlcGxlciBtaXNzaW9uLiBXZSBhbHNvIGNvbXBhcmUgb3VyIHJlc3VsdHMgd2l0aCBzcGFyc2UgY3J5b2dlbmljIGluZGV4IGRhdGEgZnJvbSBtZWFzdXJlbWVudHMgb2YgdGhpcyBtYXRlcmlhbCBmcm9tIHRoZSBsaXRlcmF0dXJlLiIsInB1Ymxpc2hlciI6IlNQSUUiLCJ2b2x1bWUiOiI2MjczIiwiY29udGFpbmVyLXRpdGxlLXNob3J0IjoiIn0sImlzVGVtcG9yYXJ5IjpmYWxzZX0seyJpZCI6ImNiMWQzYjdlLTMyNjYtMzJmOS05OTNhLWRlMTMwY2Y0YjQ5ZiIsIml0ZW1EYXRhIjp7InR5cGUiOiJwYXBlci1jb25mZXJlbmNlIiwiaWQiOiJjYjFkM2I3ZS0zMjY2LTMyZjktOTkzYS1kZTEzMGNmNGI0OWYiLCJ0aXRsZSI6IkNyeW9nZW5pYyBIaWdoLUFjY3VyYWN5IFJlZnJhY3Rpb24gTWVhc3VyaW5nIFN5c3RlbSAoQ0hBUk1TKTogYSBuZXcgZmFjaWxpdHkgZm9yIGNyeW9nZW5pYyBpbmZyYXJlZCB0aHJvdWdoIGZhci11bHRyYXZpb2xldCByZWZyYWN0aXZlIGluZGV4IG1lYXN1cmVtZW50cyIsImF1dGhvciI6W3siZmFtaWx5IjoiTGV2aXRvbiIsImdpdmVuIjoiRG91Z2xhcyBCLiIsInBhcnNlLW5hbWVzIjpmYWxzZSwiZHJvcHBpbmctcGFydGljbGUiOiIiLCJub24tZHJvcHBpbmctcGFydGljbGUiOiIifSx7ImZhbWlseSI6IkZyZXkiLCJnaXZlbiI6IkJyYWRsZXkgSi4iLCJwYXJzZS1uYW1lcyI6ZmFsc2UsImRyb3BwaW5nLXBhcnRpY2xlIjoiIiwibm9uLWRyb3BwaW5nLXBhcnRpY2xlIjoiIn1dLCJjb250YWluZXItdGl0bGUiOiJPcHRpY2FsIEZhYnJpY2F0aW9uLCBNZXRyb2xvZ3ksIGFuZCBNYXRlcmlhbCBBZHZhbmNlbWVudHMgZm9yIFRlbGVzY29wZXMiLCJET0kiOiIxMC4xMTE3LzEyLjU2Mzc5NSIsIklTU04iOiIwMjc3Nzg2WCIsImlzc3VlZCI6eyJkYXRlLXBhcnRzIjpbWzIwMDQsOSwyNF1dfSwicGFnZSI6IjQ5MiIsImFic3RyYWN0IjoiVGhlIGluZnJhcmVkIG9wdGljcyBjb21tdW5pdHkgY29udGludWFsbHkgZXhwcmVzc2VzIGl0cyBkZXNpcmUgZm9yIGhpZ2ggYWNjdXJhY3ksIGNyeW9nZW5pYywgaW5mcmFyZWQsIHJlZnJhY3RpdmUgaW5kZXggZGF0YSBmb3IgYSB3aWRlIHZhcmlldHkgb2YgbWF0ZXJpYWxzLCBhcyB3ZWxsIGFzIGtub3dsZWRnZSBvZiBpbmRleCB2YXJpYWJpbGl0eSBmb3IgZWFjaCBzcGVjaWVzLiBUaGUgTmVhci1JbmZyYXJlZCBDYW1lcmEgKE5JUkNhbSkgZm9yIHRoZSBKYW1lcyBXZWJiIFNwYWNlIFRlbGVzY29wZSAoSldTVCkgd2lsbCBub3Qgb25seSBwcm92aWRlIGFzdHJvbm9taWNhbCBzY2llbnRpZmljIGltYWdpbmcgaW4gdGhlIDAuNiB0byA1IG1pY3JvbiB3YXZlbGVuZ3RoIHJhbmdlIGJ1dCBpdCB3aWxsIGFsc28gc2VydmUgYXMgdGhlIG9ic2VydmF0b3J5XCJzIHdhdmVmcm9udCBjb250cm9sIHNlbnNvci4gVGhlIHByb3Zpc2lvbiBvZiBhY2N1cmF0ZSwgaW5mcmFyZWQgKElSKSBjcnlvZ2VuaWMgaW5kZXggZGF0YSBmb3Igb3B0aW1pemluZyB0aGUgcmVmcmFjdGl2ZSBvcHRpY2FsIGRlc2lnbiBvZiBOSVJDYW0gd2lsbCBiZSBhbiBpbXBvcnRhbnQgY29tcG9uZW50IGluIG1pc3Npb24gcmlzayByZWR1Y3Rpb24uIFRvIHRoaXMgZW5kLCB3ZSBoYXZlIGJ1aWx0IHRoZSBDcnlvZ2VuaWMsIEhpZ2gtQWNjdXJhY3kgUmVmcmFjdGlvbiBNZWFzdXJpbmcgU3lzdGVtIChDSEFSTVMpLiBUaGlzIHBhcGVyIGlzIHRoZSBmb3VydGggY292ZXJpbmcgdGhlIGRlc2lnbiBhbmQgY29uc3RydWN0aW9uIG9mIENIQVJNUyBhbmQgaGlnaGxpZ2h0cyB0aGUgc2lnbmlmaWNhbnQgZGVzaWduIGNoYW5nZXMgY3VsbWluYXRpbmcgaW4gdGhlIGZpbmlzaGVkIHJlZnJhY3RvbWV0ZXIuIEFzcGVjdHMgd2hpY2ggbWFrZSBDSEFSTVMgYSBoaWdoIGFjY3VyYWN5IHN5c3RlbSwgb25lIHdoaWNoIHdpbGwgbWVhc3VyZSByZWZyYWN0aXZlIGluZGV4IG1vcmUgYWNjdXJhdGVseSB0aGFuIHByZXZpb3VzIHJlZnJhY3RvbWV0ZXJzLCBhcmUgcHJlc2VudGVkIGFsb25nIHdpdGggc3ViLXN5c3RlbSBwZXJmb3JtYW5jZSBkYXRhLiBGaW5hbGx5LCB3ZSBwcmVzZW50IG91ciBcImZpcnN0IGxpZ2h0LFwiIGNyeW9nZW5pYywgaW5mcmFyZWQgcmVmcmFjdGl2ZSBpbmRleCBkYXRhIGZvciBsaXRoaXVtIGZsdW9yaWRlIChMaUYpIGZvciB0ZW1wZXJhdHVyZXMgZG93biB0byAyNSBLLCByZWxhdGluZyBpdCB0byBwcmV2aW91c2x5IHB1Ymxpc2hlZCBhbWJpZW50IGRhdGEgZm9yIHRoaXMgbWF0ZXJpYWwuIiwicHVibGlzaGVyIjoiU1BJRSIsInZvbHVtZSI6IjU0OTQiLCJjb250YWluZXItdGl0bGUtc2hvcnQiOiIifSwiaXNUZW1wb3JhcnkiOmZhbHNlfSx7ImlkIjoiZjk4YTZiNjUtNmY2Ni0zY2Y3LWFmZjItZDllZWI4MTBjYzhkIiwiaXRlbURhdGEiOnsidHlwZSI6InBhcGVyLWNvbmZlcmVuY2UiLCJpZCI6ImY5OGE2YjY1LTZmNjYtM2NmNy1hZmYyLWQ5ZWViODEwY2M4ZCIsInRpdGxlIjoiQXV0b21hdGlvbiwgb3BlcmF0aW9uLCBhbmQgZGF0YSBhbmFseXNpcyBpbiB0aGUgY3J5b2dlbmljLCBoaWdoIGFjY3VyYWN5LCByZWZyYWN0aW9uIG1lYXN1cmluZyBzeXN0ZW0gKENIQVJNUykiLCJhdXRob3IiOlt7ImZhbWlseSI6IkZyZXkiLCJnaXZlbiI6IkJyYWRsZXkgSi4iLCJwYXJzZS1uYW1lcyI6ZmFsc2UsImRyb3BwaW5nLXBhcnRpY2xlIjoiIiwibm9uLWRyb3BwaW5nLXBhcnRpY2xlIjoiIn0seyJmYW1pbHkiOiJMZXZpdG9uIiwiZ2l2ZW4iOiJEb3VnbGFzIEIuIiwicGFyc2UtbmFtZXMiOmZhbHNlLCJkcm9wcGluZy1wYXJ0aWNsZSI6IiIsIm5vbi1kcm9wcGluZy1wYXJ0aWNsZSI6IiJ9XSwiY29udGFpbmVyLXRpdGxlIjoiQ3J5b2dlbmljIE9wdGljYWwgU3lzdGVtcyBhbmQgSW5zdHJ1bWVudHMgWEkiLCJET0kiOiIxMC4xMTE3LzEyLjYxOTMwMiIsIklTU04iOiIwMjc3Nzg2WCIsImlzc3VlZCI6eyJkYXRlLXBhcnRzIjpbWzIwMDUsOCwxOF1dfSwicGFnZSI6IjU5MDQwUCIsImFic3RyYWN0IjoiVGhlIENyeW9nZW5pYyBIaWdoIEFjY3VyYWN5IFJlZnJhY3Rpb24gTWVhc3VyaW5nIFN5c3RlbSAoQ0hBUk1TKSBhdCBOQVNBJ3MgR29kZGFyZCBTcGFjZSBGbGlnaHQgQ2VudGVyIGhhcyBiZWVuIGVuaGFuY2VkIGluIGEgbnVtYmVyIG9mIHdheXMgaW4gdGhlIGxhc3QgeWVhciB0byBhbGxvdyB0aGUgc3lzdGVtIHRvIGFjY3VyYXRlbHkgY29sbGVjdCByZWZyYWN0ZWQgYmVhbSBkZXZpYXRpb24gcmVhZGluZ3MgYXV0b21hdGljYWxseSBvdmVyIGEgcmFuZ2Ugb2YgdGVtcGVyYXR1cmVzIGZyb20gMTUgSyB0byB3ZWxsIGJleW9uZCByb29tIHRlbXBlcmF0dXJlIHdpdGggaGlnaCBzYW1wbGluZyBkZW5zaXR5IGluIGJvdGggd2F2ZWxlbmd0aCBhbmQgdGVtcGVyYXR1cmUuIFRoZSBlbmdpbmVlcmluZyBkZXRhaWxzIHdoaWNoIG1ha2UgdGhpcyBwb3NzaWJsZSBhcmUgcHJlc2VudGVkLiBUaGUgbWV0aG9kcyBieSB3aGljaCB0aGUgbW9zdCBhY2N1cmF0ZSBhbmd1bGFyIG1lYXN1cmVtZW50cyBhcmUgbWFkZSBhbmQgdGhlIGNvcnJlc3BvbmRpbmcgZGF0YSByZWR1Y3Rpb24gbWV0aG9kcyB1c2VkIHRvIHJlZHVjZSB0aG91c2FuZHMgb2Ygb2JzZXJ2ZWQgYW5nbGVzIHRvIGEgaGFuZGZ1bCBvZiByZWZyYWN0aXZlIGluZGV4IHZhbHVlcyBhcmUgYWxzbyBkaXNjdXNzZWQuIiwicHVibGlzaGVyIjoiU1BJRSIsInZvbHVtZSI6IjU5MDQiLCJjb250YWluZXItdGl0bGUtc2hvcnQiOiIifSwiaXNUZW1wb3JhcnkiOmZhbHNlfSx7ImlkIjoiZDg1OGRhZTItNTRlMC0zMWQxLTg4NjMtMGIwNzhmMGU4MjIxIiwiaXRlbURhdGEiOnsidHlwZSI6InBhcGVyLWNvbmZlcmVuY2UiLCJpZCI6ImQ4NThkYWUyLTU0ZTAtMzFkMS04ODYzLTBiMDc4ZjBlODIyMSIsInRpdGxlIjoiVGVtcGVyYXR1cmUtZGVwZW5kZW50IHJlZnJhY3RpdmUgaW5kZXggb2YgQ2xlYXJ0cmFuwq4gWm5TIHRvIGNyeW9nZW5pYyB0ZW1wZXJhdHVyZXMiLCJhdXRob3IiOlt7ImZhbWlseSI6Ikxldml0b24iLCJnaXZlbiI6IkRvdWdsYXMgQi4iLCJwYXJzZS1uYW1lcyI6ZmFsc2UsImRyb3BwaW5nLXBhcnRpY2xlIjoiIiwibm9uLWRyb3BwaW5nLXBhcnRpY2xlIjoiIn0seyJmYW1pbHkiOiJGcmV5IiwiZ2l2ZW4iOiJCcmFkbGV5IEouIiwicGFyc2UtbmFtZXMiOmZhbHNlLCJkcm9wcGluZy1wYXJ0aWNsZSI6IiIsIm5vbi1kcm9wcGluZy1wYXJ0aWNsZSI6IiJ9XSwiY29udGFpbmVyLXRpdGxlIjoiQ3J5b2dlbmljIE9wdGljYWwgU3lzdGVtcyBhbmQgSW5zdHJ1bWVudHMgMjAxMyIsIkRPSSI6IjEwLjExMTcvMTIuMjAyNDgxNyIsIklTQk4iOiI5NzgwODE5NDk3MTMwIiwiSVNTTiI6IjAyNzc3ODZYIiwiaXNzdWVkIjp7ImRhdGUtcGFydHMiOltbMjAxMyw5LDI3XV19LCJwYWdlIjoiODg2MzA3IiwiYWJzdHJhY3QiOiJDbGVhcnRyYW4gKFIpIFpuUyBpcyBhIHdhdGVyIGNsZWFyIGZvcm0gb2YgQ1ZEIFpuUyBhbmQgYSBwb3B1bGFyXFxubWF0ZXJpYWwgZm9yIGluZnJhcmVkIG9wdGljYWwgZGVzaWducy4gSW4gb3JkZXIgdG8gZW5hYmxlIHRoZSBoaWdoZXN0XFxucXVhbGl0eSBsZW5zIGRlc2lnbnMgd2l0aCB0aGlzIG1hdGVyaWFsIGF0IGNyeW9nZW5pYyB0ZW1wZXJhdHVyZXMsIHdlXFxuaGF2ZSBtZWFzdXJlZCB0aGUgYWJzb2x1dGUgcmVmcmFjdGl2ZSBpbmRpY2VzIG9mIHR3byBwcmlzbXMgYXMgYVxcbmZ1bmN0aW9uIG9mIGJvdGggd2F2ZWxlbmd0aCBhbmQgdGVtcGVyYXR1cmUgdXNpbmcgdGhlIENyeW9nZW5pYyxcXG5IaWdoLUFjY3VyYWN5IFJlZnJhY3Rpb24gTWVhc3VyaW5nIFN5c3RlbSAoQ0hBUk1TKSBhdCBOQVNBJ3MgR29kZGFyZFxcblNwYWNlIEZsaWdodCBDZW50ZXIgKEdTRkMpLiBXaGlsZSBjb252ZW50aW9uYWwgQ1ZEIFpuUyBoYXMgcmVjZWl2ZWRcXG5jb25zaWRlcmFibGUgc3R1ZHkgYXQgY3J5b2dlbmljIHRlbXBlcmF0dXJlcywgdG8gb3VyIGtub3dsZWRnZSxcXG5jcnlvZ2VuaWMgaW5kaWNlcyBvZiBDbGVhcnRyYW4gaGF2ZSBub3QgYmVlbiBtZWFzdXJlZCBieSBvdGhlclxcbmludmVzdGlnYXRvcnMuIEZvciBvdXIgbWVhc3VyZW1lbnRzIG9mIENsZWFydHJhbiwgd2UgcmVwb3J0IGFic29sdXRlXFxucmVmcmFjdGl2ZSBpbmRleCwgc3BlY3RyYWwgZGlzcGVyc2lvbiAoZG4vZCBsYW1iZGEpLCBhbmQgc3BlY3RyYWxcXG50aGVybW8tb3B0aWMgY29lZmZpY2llbnQgKGRuL2RUKSBhdCB0ZW1wZXJhdHVyZXMgcmFuZ2luZyBmcm9tIDIwIHRvIDMwMFxcbksgYXQgd2F2ZWxlbmd0aHMgZnJvbSAwLjUwIHRvIDUuNiBtdSBtLiBXZSBwcm92aWRlIHRlbXBlcmF0dXJlLWRlcGVuZGVudFxcblNlbGxtZWllciBjb2VmZmljaWVudHMgYmFzZWQgb24gb3VyIGRhdGEgdG8gYWxsb3cgYWNjdXJhdGUgY29tcHV0YXRpb25cXG5vZiBpbmRleCBhdCBhbnkgYXBwbGljYWJsZSB3YXZlbGVuZ3RoIGFuZCB0ZW1wZXJhdHVyZS4gV2UgY29tcGFyZSBvdXJcXG5tZWFzdXJlZCBpbmRpY2VzIHdpdGggdGhvc2Ugb2YgdGhlIG1hdGVyaWFsJ3MgbWFudWZhY3R1cmVyLCBSb2htICZcXG5IYWFzLCBhdCByb29tIHRlbXBlcmF0dXJlIHdoZXJlIHdlIGZpbmQgZ29vZCBhZ3JlZW1lbnQgdG8gd2l0aGluIG91clxcbm1lYXN1cmVtZW50IHVuY2VydGFpbnR5LCBhbmQgd2UgY29tcGFyZSBvdXIgcmVmcmFjdGl2ZSBpbmRpY2VzIGFuZCB0aGVpclxcbmFmb3JlbWVudGlvbmVkIGRlcml2YXRpdmVzIHRvIGNyeW9nZW5pYyB0ZW1wZXJhdHVyZXMgd2l0aCB0aG9zZSBmb3JcXG5jb252ZW50aW9uYWwgWm5TIGZyb20gdGhlIGxpdGVyYXR1cmUuIiwicHVibGlzaGVyIjoiU1BJRSIsInZvbHVtZSI6Ijg4NjMiLCJjb250YWluZXItdGl0bGUtc2hvcnQiOiIifSwiaXNUZW1wb3JhcnkiOmZhbHNlfSx7ImlkIjoiZmQyNjJmNDgtNDBlZi0zNjkxLWExOGEtMGE2ZTQ5YzY4Y2ZkIiwiaXRlbURhdGEiOnsidHlwZSI6InBhcGVyLWNvbmZlcmVuY2UiLCJpZCI6ImZkMjYyZjQ4LTQwZWYtMzY5MS1hMThhLTBhNmU0OWM2OGNmZCIsInRpdGxlIjoiVGVtcGVyYXR1cmUtZGVwZW5kZW50IHJlZnJhY3RpdmUgaW5kZXggb2YgQ2FGIDIgYW5kIEluZnJhc2lsIDMwMSIsImF1dGhvciI6W3siZmFtaWx5IjoiTGV2aXRvbiIsImdpdmVuIjoiRG91Z2xhcyBCLiIsInBhcnNlLW5hbWVzIjpmYWxzZSwiZHJvcHBpbmctcGFydGljbGUiOiIiLCJub24tZHJvcHBpbmctcGFydGljbGUiOiIifSx7ImZhbWlseSI6IkZyZXkiLCJnaXZlbiI6IkJyYWRsZXkgSi4iLCJwYXJzZS1uYW1lcyI6ZmFsc2UsImRyb3BwaW5nLXBhcnRpY2xlIjoiIiwibm9uLWRyb3BwaW5nLXBhcnRpY2xlIjoiIn0seyJmYW1pbHkiOiJNYWRpc29uIiwiZ2l2ZW4iOiJUaW1vdGh5IEouIiwicGFyc2UtbmFtZXMiOmZhbHNlLCJkcm9wcGluZy1wYXJ0aWNsZSI6IiIsIm5vbi1kcm9wcGluZy1wYXJ0aWNsZSI6IiJ9XSwiY29udGFpbmVyLXRpdGxlIjoiQ3J5b2dlbmljIE9wdGljYWwgU3lzdGVtcyBhbmQgSW5zdHJ1bWVudHMgWElJIiwiRE9JIjoiMTAuMTExNy8xMi43MzU1OTQiLCJJU0JOIjoiOTc4MDgxOTQ2ODQwNiIsIklTU04iOiIwMjc3Nzg2WCIsImlzc3VlZCI6eyJkYXRlLXBhcnRzIjpbWzIwMDcsOSwxM11dfSwicGFnZSI6IjY2OTIwNCIsImFic3RyYWN0IjoiSW4gb3JkZXIgdG8gZW5hYmxlIGhpZ2ggcXVhbGl0eSBsZW5zIGRlc2lnbnMgdXNpbmcgY2FsY2l1bSBmbHVvcmlkZSAoQ2FGMikgYW5kIEhlcmFldXMgSW5mcmFzaWwgMzAxIChJbmZyYXNpbCkgZm9yIGNyeW9nZW5pYyBvcGVyYXRpbmcgdGVtcGVyYXR1cmVzLCB3ZSBoYXZlIG1lYXN1cmVkIHRoZSBhYnNvbHV0ZSByZWZyYWN0aXZlIGluZGV4IG9mIHRoZXNlIHR3byBtYXRlcmlhbHMgYXMgYSBmdW5jdGlvbiBvZiBib3RoIHdhdmVsZW5ndGggYW5kIHRlbXBlcmF0dXJlIHVzaW5nIHRoZSBDcnlvZ2VuaWMsIEhpZ2gtQWNjdXJhY3kgUmVmcmFjdGlvbiBNZWFzdXJpbmcgU3lzdGVtIChDSEFSTVMpIGF0IE5BU0EncyBHb2RkYXJkIFNwYWNlIEZsaWdodCBDZW50ZXIuIEZvciBDYUYyLCB3ZSByZXBvcnQgYWJzb2x1dGUgcmVmcmFjdGl2ZSBpbmRleCBhbmQgdGhlcm1vLW9wdGljIGNvZWZmaWNpZW50IChkbi9kVCkgYXQgdGVtcGVyYXR1cmVzIHJhbmdpbmcgZnJvbSAyNSB0byAzMDAgSyBhdCB3YXZlbGVuZ3RocyBmcm9tIDAuNCB0byA1LjYgbWljcm9ucywgd2hpbGUgZm9yIEluZnJhc2lsLCB3ZSBjb3ZlciB0ZW1wZXJhdHVyZXMgcmFuZ2luZyBmcm9tIDM1IHRvIDMwMCBLIGFuZCB3YXZlbGVuZ3RocyBmcm9tIDAuNCB0byAzLjYgbWljcm9ucy4gRm9yIENhRjIsIHdlIGNvbXBhcmUgb3VyIGluZGV4IG1lYXN1cmVtZW50cyB0byBtZWFzdXJlbWVudHMgb2Ygb3RoZXIgaW52ZXN0aWdhdG9ycy4gRm9yIEluZnJhc2lsLCB3ZSBjb21wYXJlIG91ciBtZWFzdXJlbWVudHMgdG8gdGhlIG1hdGVyaWFsIG1hbnVmYWN0dXJlcidzIGRhdGEgYXQgcm9vbSB0ZW1wZXJhdHVyZSBhbmQgdG8gY3J5b2dlbmljIG1lYXN1cmVtZW50cyBmb3IgZnVzZWQgc2lsaWNhIGZyb20gcHJldmlvdXMgaW52ZXN0aWdhdGlvbnMgaW5jbHVkaW5nIG9uZSBvZiBvdXIgb3duLiBGaW5hbGx5LCB3ZSBwcm92aWRlIHRlbXBlcmF0dXJlLWRlcGVuZGVudCBTZWxsbWVpZXIgY29lZmZpY2llbnRzIGJhc2VkIG9uIG91ciBtZWFzdXJlZCBkYXRhIHRvIGFsbG93IGFjY3VyYXRlIGludGVycG9sYXRpb24gb2YgaW5kZXggdG8gb3RoZXIgd2F2ZWxlbmd0aHMgYW5kIHRlbXBlcmF0dXJlcy4iLCJwdWJsaXNoZXIiOiJTUElFIiwidm9sdW1lIjoiNjY5MiIsImNvbnRhaW5lci10aXRsZS1zaG9ydCI6IiJ9LCJpc1RlbXBvcmFyeSI6ZmFsc2V9XX0=&quot;,&quot;citationItems&quot;:[{&quot;id&quot;:&quot;d831c9e7-f0a8-30f9-b098-1d0792fbd8f4&quot;,&quot;itemData&quot;:{&quot;type&quot;:&quot;paper-conference&quot;,&quot;id&quot;:&quot;d831c9e7-f0a8-30f9-b098-1d0792fbd8f4&quot;,&quot;title&quot;:&quot;High accuracy, absolute, cryogenic refractive index measurements of infrared lens materials for JWST NIRCam using CHARMS&quot;,&quot;author&quot;:[{&quot;family&quot;:&quot;Leviton&quot;,&quot;given&quot;:&quot;Douglas B.&quot;,&quot;parse-names&quot;:false,&quot;dropping-particle&quot;:&quot;&quot;,&quot;non-dropping-particle&quot;:&quot;&quot;},{&quot;family&quot;:&quot;Frey&quot;,&quot;given&quot;:&quot;Bradley J.&quot;,&quot;parse-names&quot;:false,&quot;dropping-particle&quot;:&quot;&quot;,&quot;non-dropping-particle&quot;:&quot;&quot;},{&quot;family&quot;:&quot;Kvamme&quot;,&quot;given&quot;:&quot;Todd&quot;,&quot;parse-names&quot;:false,&quot;dropping-particle&quot;:&quot;&quot;,&quot;non-dropping-particle&quot;:&quot;&quot;}],&quot;container-title&quot;:&quot;Cryogenic Optical Systems and Instruments XI&quot;,&quot;DOI&quot;:&quot;10.1117/12.619306&quot;,&quot;ISSN&quot;:&quot;0277786X&quot;,&quot;issued&quot;:{&quot;date-parts&quot;:[[2005,8,18]]},&quot;page&quot;:&quot;59040O&quot;,&quot;abstract&quot;:&quot;The refractive optical design of the James Webb Space Telescope (JWST) Near Infrared Camera (NIRCam) uses three infrared materials in its lenses: LiF, BaF2, and ZnSe. In order to provide the instrument's optical designers with accurate, heretofore unavailable data for absolute refractive index based on actual cryogenic measurements, two prismatic samples of each material were measured using the cryogenic, high accuracy, refraction measuring system (CHARMS) at NASA's Goddard Space Flight Center (GSFC), densely covering the temperature range from 15 to 320 K and wavelength range from 0.4 to 5.6 microns. Data reduction methods are discussed and graphical and tabulated data for absolute refractive index, dispersion, and thermo-optic coefficient for these three materials are presented for selected wavelengths and temperatures along with estimates of index uncertainty. Coefficients for temperature-dependent Sellmeier fits of measured index are also presented with an example of their usage to predict absolute index at any wavelength or temperature within the applicable range of those parameters.&quot;,&quot;publisher&quot;:&quot;SPIE&quot;,&quot;volume&quot;:&quot;5904&quot;,&quot;container-title-short&quot;:&quot;&quot;},&quot;isTemporary&quot;:false},{&quot;id&quot;:&quot;8b9ba546-4491-3db8-9a55-e7802491dec0&quot;,&quot;itemData&quot;:{&quot;type&quot;:&quot;paper-conference&quot;,&quot;id&quot;:&quot;8b9ba546-4491-3db8-9a55-e7802491dec0&quot;,&quot;title&quot;:&quot;Temperature-dependent absolute refractive index measurements of synthetic fused silica&quot;,&quot;author&quot;:[{&quot;family&quot;:&quot;Leviton&quot;,&quot;given&quot;:&quot;Douglas B.&quot;,&quot;parse-names&quot;:false,&quot;dropping-particle&quot;:&quot;&quot;,&quot;non-dropping-particle&quot;:&quot;&quot;},{&quot;family&quot;:&quot;Frey&quot;,&quot;given&quot;:&quot;Bradley J.&quot;,&quot;parse-names&quot;:false,&quot;dropping-particle&quot;:&quot;&quot;,&quot;non-dropping-particle&quot;:&quot;&quot;}],&quot;container-title&quot;:&quot;Optomechanical Technologies for Astronomy&quot;,&quot;DOI&quot;:&quot;10.1117/12.672853&quot;,&quot;ISBN&quot;:&quot;0819463388&quot;,&quot;ISSN&quot;:&quot;0277786X&quot;,&quot;issued&quot;:{&quot;date-parts&quot;:[[2006,6,14]]},&quot;page&quot;:&quot;62732K&quot;,&quot;abstract&quot;:&quot;Using the Cryogenic, High-Accuracy Refraction Measuring System (CHARMS) at NASA's Goddard Space Flight Center, we have measured the absolute refractive index of five specimens taken from a very large boule of Corning 7980 fused silica from temperatures ranging from 30 to 310 K at wavelengths from 0.4 to 2.6 microns with an absolute uncertainty of +/-1 x 10^-5. Statistical variations in derived values of the thermo-optic coefficient (dn/dT) are at the +/-2 x 10^-8/K level. Graphical and tabulated data for absolute refractive index, dispersion, and thermo-optic coefficient are presented for selected wavelengths and temperatures along with estimates of uncertainty in index. Coefficients for temperature-dependent Sellmeier fits of measured refractive index are also presented to allow accurate interpolation of index to other wavelengths and temperatures. We compare our results to those from an independent investigation (which used an interferometric technique for measuring index changes as a function of temperature) whose samples were prepared from the same slugs of material from which our prisms were prepared in support of the Kepler mission. We also compare our results with sparse cryogenic index data from measurements of this material from the literature.&quot;,&quot;publisher&quot;:&quot;SPIE&quot;,&quot;volume&quot;:&quot;6273&quot;,&quot;container-title-short&quot;:&quot;&quot;},&quot;isTemporary&quot;:false},{&quot;id&quot;:&quot;cb1d3b7e-3266-32f9-993a-de130cf4b49f&quot;,&quot;itemData&quot;:{&quot;type&quot;:&quot;paper-conference&quot;,&quot;id&quot;:&quot;cb1d3b7e-3266-32f9-993a-de130cf4b49f&quot;,&quot;title&quot;:&quot;Cryogenic High-Accuracy Refraction Measuring System (CHARMS): a new facility for cryogenic infrared through far-ultraviolet refractive index measurements&quot;,&quot;author&quot;:[{&quot;family&quot;:&quot;Leviton&quot;,&quot;given&quot;:&quot;Douglas B.&quot;,&quot;parse-names&quot;:false,&quot;dropping-particle&quot;:&quot;&quot;,&quot;non-dropping-particle&quot;:&quot;&quot;},{&quot;family&quot;:&quot;Frey&quot;,&quot;given&quot;:&quot;Bradley J.&quot;,&quot;parse-names&quot;:false,&quot;dropping-particle&quot;:&quot;&quot;,&quot;non-dropping-particle&quot;:&quot;&quot;}],&quot;container-title&quot;:&quot;Optical Fabrication, Metrology, and Material Advancements for Telescopes&quot;,&quot;DOI&quot;:&quot;10.1117/12.563795&quot;,&quot;ISSN&quot;:&quot;0277786X&quot;,&quot;issued&quot;:{&quot;date-parts&quot;:[[2004,9,24]]},&quot;page&quot;:&quot;492&quot;,&quot;abstract&quot;:&quot;The infrared optics community continually expresses its desire for high accuracy, cryogenic, infrared, refractive index data for a wide variety of materials, as well as knowledge of index variability for each species. The Near-Infrared Camera (NIRCam) for the James Webb Space Telescope (JWST) will not only provide astronomical scientific imaging in the 0.6 to 5 micron wavelength range but it will also serve as the observatory\&quot;s wavefront control sensor. The provision of accurate, infrared (IR) cryogenic index data for optimizing the refractive optical design of NIRCam will be an important component in mission risk reduction. To this end, we have built the Cryogenic, High-Accuracy Refraction Measuring System (CHARMS). This paper is the fourth covering the design and construction of CHARMS and highlights the significant design changes culminating in the finished refractometer. Aspects which make CHARMS a high accuracy system, one which will measure refractive index more accurately than previous refractometers, are presented along with sub-system performance data. Finally, we present our \&quot;first light,\&quot; cryogenic, infrared refractive index data for lithium fluoride (LiF) for temperatures down to 25 K, relating it to previously published ambient data for this material.&quot;,&quot;publisher&quot;:&quot;SPIE&quot;,&quot;volume&quot;:&quot;5494&quot;,&quot;container-title-short&quot;:&quot;&quot;},&quot;isTemporary&quot;:false},{&quot;id&quot;:&quot;f98a6b65-6f66-3cf7-aff2-d9eeb810cc8d&quot;,&quot;itemData&quot;:{&quot;type&quot;:&quot;paper-conference&quot;,&quot;id&quot;:&quot;f98a6b65-6f66-3cf7-aff2-d9eeb810cc8d&quot;,&quot;title&quot;:&quot;Automation, operation, and data analysis in the cryogenic, high accuracy, refraction measuring system (CHARMS)&quot;,&quot;author&quot;:[{&quot;family&quot;:&quot;Frey&quot;,&quot;given&quot;:&quot;Bradley J.&quot;,&quot;parse-names&quot;:false,&quot;dropping-particle&quot;:&quot;&quot;,&quot;non-dropping-particle&quot;:&quot;&quot;},{&quot;family&quot;:&quot;Leviton&quot;,&quot;given&quot;:&quot;Douglas B.&quot;,&quot;parse-names&quot;:false,&quot;dropping-particle&quot;:&quot;&quot;,&quot;non-dropping-particle&quot;:&quot;&quot;}],&quot;container-title&quot;:&quot;Cryogenic Optical Systems and Instruments XI&quot;,&quot;DOI&quot;:&quot;10.1117/12.619302&quot;,&quot;ISSN&quot;:&quot;0277786X&quot;,&quot;issued&quot;:{&quot;date-parts&quot;:[[2005,8,18]]},&quot;page&quot;:&quot;59040P&quot;,&quot;abstract&quot;:&quot;The Cryogenic High Accuracy Refraction Measuring System (CHARMS) at NASA's Goddard Space Flight Center has been enhanced in a number of ways in the last year to allow the system to accurately collect refracted beam deviation readings automatically over a range of temperatures from 15 K to well beyond room temperature with high sampling density in both wavelength and temperature. The engineering details which make this possible are presented. The methods by which the most accurate angular measurements are made and the corresponding data reduction methods used to reduce thousands of observed angles to a handful of refractive index values are also discussed.&quot;,&quot;publisher&quot;:&quot;SPIE&quot;,&quot;volume&quot;:&quot;5904&quot;,&quot;container-title-short&quot;:&quot;&quot;},&quot;isTemporary&quot;:false},{&quot;id&quot;:&quot;d858dae2-54e0-31d1-8863-0b078f0e8221&quot;,&quot;itemData&quot;:{&quot;type&quot;:&quot;paper-conference&quot;,&quot;id&quot;:&quot;d858dae2-54e0-31d1-8863-0b078f0e8221&quot;,&quot;title&quot;:&quot;Temperature-dependent refractive index of Cleartran® ZnS to cryogenic temperatures&quot;,&quot;author&quot;:[{&quot;family&quot;:&quot;Leviton&quot;,&quot;given&quot;:&quot;Douglas B.&quot;,&quot;parse-names&quot;:false,&quot;dropping-particle&quot;:&quot;&quot;,&quot;non-dropping-particle&quot;:&quot;&quot;},{&quot;family&quot;:&quot;Frey&quot;,&quot;given&quot;:&quot;Bradley J.&quot;,&quot;parse-names&quot;:false,&quot;dropping-particle&quot;:&quot;&quot;,&quot;non-dropping-particle&quot;:&quot;&quot;}],&quot;container-title&quot;:&quot;Cryogenic Optical Systems and Instruments 2013&quot;,&quot;DOI&quot;:&quot;10.1117/12.2024817&quot;,&quot;ISBN&quot;:&quot;9780819497130&quot;,&quot;ISSN&quot;:&quot;0277786X&quot;,&quot;issued&quot;:{&quot;date-parts&quot;:[[2013,9,27]]},&quot;page&quot;:&quot;886307&quot;,&quot;abstract&quot;:&quot;Cleartran (R) ZnS is a water clear form of CVD ZnS and a popular\\nmaterial for infrared optical designs. In order to enable the highest\\nquality lens designs with this material at cryogenic temperatures, we\\nhave measured the absolute refractive indices of two prisms as a\\nfunction of both wavelength and temperature using the Cryogenic,\\nHigh-Accuracy Refraction Measuring System (CHARMS) at NASA's Goddard\\nSpace Flight Center (GSFC). While conventional CVD ZnS has received\\nconsiderable study at cryogenic temperatures, to our knowledge,\\ncryogenic indices of Cleartran have not been measured by other\\ninvestigators. For our measurements of Cleartran, we report absolute\\nrefractive index, spectral dispersion (dn/d lambda), and spectral\\nthermo-optic coefficient (dn/dT) at temperatures ranging from 20 to 300\\nK at wavelengths from 0.50 to 5.6 mu m. We provide temperature-dependent\\nSellmeier coefficients based on our data to allow accurate computation\\nof index at any applicable wavelength and temperature. We compare our\\nmeasured indices with those of the material's manufacturer, Rohm &amp;\\nHaas, at room temperature where we find good agreement to within our\\nmeasurement uncertainty, and we compare our refractive indices and their\\naforementioned derivatives to cryogenic temperatures with those for\\nconventional ZnS from the literature.&quot;,&quot;publisher&quot;:&quot;SPIE&quot;,&quot;volume&quot;:&quot;8863&quot;,&quot;container-title-short&quot;:&quot;&quot;},&quot;isTemporary&quot;:false},{&quot;id&quot;:&quot;fd262f48-40ef-3691-a18a-0a6e49c68cfd&quot;,&quot;itemData&quot;:{&quot;type&quot;:&quot;paper-conference&quot;,&quot;id&quot;:&quot;fd262f48-40ef-3691-a18a-0a6e49c68cfd&quot;,&quot;title&quot;:&quot;Temperature-dependent refractive index of CaF 2 and Infrasil 301&quot;,&quot;author&quot;:[{&quot;family&quot;:&quot;Leviton&quot;,&quot;given&quot;:&quot;Douglas B.&quot;,&quot;parse-names&quot;:false,&quot;dropping-particle&quot;:&quot;&quot;,&quot;non-dropping-particle&quot;:&quot;&quot;},{&quot;family&quot;:&quot;Frey&quot;,&quot;given&quot;:&quot;Bradley J.&quot;,&quot;parse-names&quot;:false,&quot;dropping-particle&quot;:&quot;&quot;,&quot;non-dropping-particle&quot;:&quot;&quot;},{&quot;family&quot;:&quot;Madison&quot;,&quot;given&quot;:&quot;Timothy J.&quot;,&quot;parse-names&quot;:false,&quot;dropping-particle&quot;:&quot;&quot;,&quot;non-dropping-particle&quot;:&quot;&quot;}],&quot;container-title&quot;:&quot;Cryogenic Optical Systems and Instruments XII&quot;,&quot;DOI&quot;:&quot;10.1117/12.735594&quot;,&quot;ISBN&quot;:&quot;9780819468406&quot;,&quot;ISSN&quot;:&quot;0277786X&quot;,&quot;issued&quot;:{&quot;date-parts&quot;:[[2007,9,13]]},&quot;page&quot;:&quot;669204&quot;,&quot;abstract&quot;:&quot;In order to enable high quality lens designs using calcium fluoride (CaF2) and Heraeus Infrasil 301 (Infrasil) for cryogenic operating temperatures, we have measured the absolute refractive index of these two materials as a function of both wavelength and temperature using the Cryogenic, High-Accuracy Refraction Measuring System (CHARMS) at NASA's Goddard Space Flight Center. For CaF2, we report absolute refractive index and thermo-optic coefficient (dn/dT) at temperatures ranging from 25 to 300 K at wavelengths from 0.4 to 5.6 microns, while for Infrasil, we cover temperatures ranging from 35 to 300 K and wavelengths from 0.4 to 3.6 microns. For CaF2, we compare our index measurements to measurements of other investigators. For Infrasil, we compare our measurements to the material manufacturer's data at room temperature and to cryogenic measurements for fused silica from previous investigations including one of our own. Finally, we provide temperature-dependent Sellmeier coefficients based on our measured data to allow accurate interpolation of index to other wavelengths and temperatures.&quot;,&quot;publisher&quot;:&quot;SPIE&quot;,&quot;volume&quot;:&quot;6692&quot;,&quot;container-title-short&quot;:&quot;&quot;},&quot;isTemporary&quot;:false}]},{&quot;citationID&quot;:&quot;MENDELEY_CITATION_1cef3660-8927-4b8f-a260-7add22742f7b&quot;,&quot;properties&quot;:{&quot;noteIndex&quot;:0},&quot;isEdited&quot;:false,&quot;manualOverride&quot;:{&quot;isManuallyOverridden&quot;:false,&quot;citeprocText&quot;:&quot; [28]&quot;,&quot;manualOverrideText&quot;:&quot;&quot;},&quot;citationTag&quot;:&quot;MENDELEY_CITATION_v3_eyJjaXRhdGlvbklEIjoiTUVOREVMRVlfQ0lUQVRJT05fMWNlZjM2NjAtODkyNy00YjhmLWEyNjAtN2FkZDIyNzQyZjdiIiwicHJvcGVydGllcyI6eyJub3RlSW5kZXgiOjB9LCJpc0VkaXRlZCI6ZmFsc2UsIm1hbnVhbE92ZXJyaWRlIjp7ImlzTWFudWFsbHlPdmVycmlkZGVuIjpmYWxzZSwiY2l0ZXByb2NUZXh0IjoiwqBbMjhdIiwibWFudWFsT3ZlcnJpZGVUZXh0IjoiIn0sImNpdGF0aW9uSXRlbXMiOlt7ImlkIjoiMjA0MThmOWUtZWJhYS0zY2Y2LTllMjEtY2Q4NWFiZmFmM2M1IiwiaXRlbURhdGEiOnsidHlwZSI6ImFydGljbGUtam91cm5hbCIsImlkIjoiMjA0MThmOWUtZWJhYS0zY2Y2LTllMjEtY2Q4NWFiZmFmM2M1IiwidGl0bGUiOiJJbmZyYXJlZCBBYnNvcnB0aW9uIGFuZCBPSCBJb25zIGluIEFubmVhbGVkIEJhTyBDcnlzdGFscyIsImF1dGhvciI6W3siZmFtaWx5IjoiUGFyayIsImdpdmVuIjoiS3dhbmcgT0giLCJwYXJzZS1uYW1lcyI6ZmFsc2UsImRyb3BwaW5nLXBhcnRpY2xlIjoiIiwibm9uLWRyb3BwaW5nLXBhcnRpY2xlIjoiIn0seyJmYW1pbHkiOiJTaXZlcnRzZW4iLCJnaXZlbiI6IkpNIiwicGFyc2UtbmFtZXMiOmZhbHNlLCJkcm9wcGluZy1wYXJ0aWNsZSI6IiIsIm5vbi1kcm9wcGluZy1wYXJ0aWNsZSI6IiJ9XSwiY29udGFpbmVyLXRpdGxlIjoiUGh5c2ljcyBMZXR0ZXJzICIsImlzc3VlZCI6eyJkYXRlLXBhcnRzIjpbWzE5ODBdXX0sInBhZ2UiOiIyNDUtMjQ4IiwiYWJzdHJhY3QiOiJNZWFzdXJlbWVudCBvZiB0aGUgaW5mcmFyZWQgYWJzb3JwdGlvbiBvZiBhbm5lYWxlZCBCYU8gY3J5c3RhbHMgYXQgcm9vbSB0ZW1wZXJhdHVyZSBhbmQgNzcgSyBvdmVyIHRoZSAwSCBzdHJldGNoaW5nIG1vZGUgcmFuZ2Ugc2hvd2VkIG5vIGJlaGF2aW9yIGFuYWxvZ291cyB0byB0aGF0IG9mIHNpbWlsYXJseSB0cmVhdGVkIE1nTyBjcnlzdGFscy4gVGhlc2UgcmVzdWx0cyBzdXBwbGVtZW50ZWQgYnkgRVNSIG1lYXN1cmVtZW50cyBnYXZlIG5vIGV2aWRlbmNlIG9mIHN0YWJsZSBWT0ggb3IgVsOUSCBjZW50ZXJzLiIsImlzc3VlIjoiMiIsInZvbHVtZSI6Ijc5QSIsImNvbnRhaW5lci10aXRsZS1zaG9ydCI6IiJ9LCJpc1RlbXBvcmFyeSI6ZmFsc2V9XX0=&quot;,&quot;citationItems&quot;:[{&quot;id&quot;:&quot;20418f9e-ebaa-3cf6-9e21-cd85abfaf3c5&quot;,&quot;itemData&quot;:{&quot;type&quot;:&quot;article-journal&quot;,&quot;id&quot;:&quot;20418f9e-ebaa-3cf6-9e21-cd85abfaf3c5&quot;,&quot;title&quot;:&quot;Infrared Absorption and OH Ions in Annealed BaO Crystals&quot;,&quot;author&quot;:[{&quot;family&quot;:&quot;Park&quot;,&quot;given&quot;:&quot;Kwang OH&quot;,&quot;parse-names&quot;:false,&quot;dropping-particle&quot;:&quot;&quot;,&quot;non-dropping-particle&quot;:&quot;&quot;},{&quot;family&quot;:&quot;Sivertsen&quot;,&quot;given&quot;:&quot;JM&quot;,&quot;parse-names&quot;:false,&quot;dropping-particle&quot;:&quot;&quot;,&quot;non-dropping-particle&quot;:&quot;&quot;}],&quot;container-title&quot;:&quot;Physics Letters &quot;,&quot;issued&quot;:{&quot;date-parts&quot;:[[1980]]},&quot;page&quot;:&quot;245-248&quot;,&quot;abstract&quot;:&quot;Measurement of the infrared absorption of annealed BaO crystals at room temperature and 77 K over the 0H stretching mode range showed no behavior analogous to that of similarly treated MgO crystals. These results supplemented by ESR measurements gave no evidence of stable VOH or VÔH centers.&quot;,&quot;issue&quot;:&quot;2&quot;,&quot;volume&quot;:&quot;79A&quot;,&quot;container-title-short&quot;:&quot;&quot;},&quot;isTemporary&quot;:false}]},{&quot;citationID&quot;:&quot;MENDELEY_CITATION_4ad4512a-9077-4a18-8c9a-7419b08506eb&quot;,&quot;properties&quot;:{&quot;noteIndex&quot;:0},&quot;isEdited&quot;:false,&quot;manualOverride&quot;:{&quot;isManuallyOverridden&quot;:false,&quot;citeprocText&quot;:&quot; [29]&quot;,&quot;manualOverrideText&quot;:&quot;&quot;},&quot;citationTag&quot;:&quot;MENDELEY_CITATION_v3_eyJjaXRhdGlvbklEIjoiTUVOREVMRVlfQ0lUQVRJT05fNGFkNDUxMmEtOTA3Ny00YTE4LThjOWEtNzQxOWIwODUwNmViIiwicHJvcGVydGllcyI6eyJub3RlSW5kZXgiOjB9LCJpc0VkaXRlZCI6ZmFsc2UsIm1hbnVhbE92ZXJyaWRlIjp7ImlzTWFudWFsbHlPdmVycmlkZGVuIjpmYWxzZSwiY2l0ZXByb2NUZXh0IjoiwqBbMjldIiwibWFudWFsT3ZlcnJpZGVUZXh0IjoiIn0sImNpdGF0aW9uSXRlbXMiOlt7ImlkIjoiMzAyMTFiYTgtZjc0Zi0zMWY1LTk2OTUtNWZmZGUxN2Y2NzVjIiwiaXRlbURhdGEiOnsidHlwZSI6ImFydGljbGUtam91cm5hbCIsImlkIjoiMzAyMTFiYTgtZjc0Zi0zMWY1LTk2OTUtNWZmZGUxN2Y2NzVjIiwidGl0bGUiOiJGYWN0b3JzIEFmZmVjdGluZyB0aGUgVHJhbnNtaXR0YW5jZSBvZiBMaXRoaXVtIEZsdW9yaWRlIGFuZCBCYXJpdW0gRmx1b3JpZGUgaW4gdGhlIFZhY3V1bSBVbHRyYXZpb2xldCoiLCJhdXRob3IiOlt7ImZhbWlseSI6IkRhdmlzIiwiZ2l2ZW4iOiJSb2JlcnQgSiIsInBhcnNlLW5hbWVzIjpmYWxzZSwiZHJvcHBpbmctcGFydGljbGUiOiIiLCJub24tZHJvcHBpbmctcGFydGljbGUiOiIifV0sImNvbnRhaW5lci10aXRsZSI6IkpvdXJuYWwgb2YgT3B0aWNhbCBTb2NpZXR5IG9mIEFtZXJpY2EgIiwiaXNzdWVkIjp7ImRhdGUtcGFydHMiOltbMTk2Nl1dfSwicGFnZSI6IjgzNy04MzkiLCJpc3N1ZSI6IjYiLCJ2b2x1bWUiOiI1NiIsImNvbnRhaW5lci10aXRsZS1zaG9ydCI6IiJ9LCJpc1RlbXBvcmFyeSI6ZmFsc2V9XX0=&quot;,&quot;citationItems&quot;:[{&quot;id&quot;:&quot;30211ba8-f74f-31f5-9695-5ffde17f675c&quot;,&quot;itemData&quot;:{&quot;type&quot;:&quot;article-journal&quot;,&quot;id&quot;:&quot;30211ba8-f74f-31f5-9695-5ffde17f675c&quot;,&quot;title&quot;:&quot;Factors Affecting the Transmittance of Lithium Fluoride and Barium Fluoride in the Vacuum Ultraviolet*&quot;,&quot;author&quot;:[{&quot;family&quot;:&quot;Davis&quot;,&quot;given&quot;:&quot;Robert J&quot;,&quot;parse-names&quot;:false,&quot;dropping-particle&quot;:&quot;&quot;,&quot;non-dropping-particle&quot;:&quot;&quot;}],&quot;container-title&quot;:&quot;Journal of Optical Society of America &quot;,&quot;issued&quot;:{&quot;date-parts&quot;:[[1966]]},&quot;page&quot;:&quot;837-839&quot;,&quot;issue&quot;:&quot;6&quot;,&quot;volume&quot;:&quot;56&quot;,&quot;container-title-short&quot;:&quot;&quot;},&quot;isTemporary&quot;:false}]}]"/>
    <we:property name="MENDELEY_CITATIONS_LOCALE_CODE" value="&quot;en-US&quot;"/>
    <we:property name="MENDELEY_CITATIONS_STYLE" value="{&quot;id&quot;:&quot;https://www.zotero.org/styles/optica&quot;,&quot;title&quot;:&quot;Optica&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14C693-BAB2-4054-A05F-625FD26AE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3993</Words>
  <Characters>22762</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OSA</Company>
  <LinksUpToDate>false</LinksUpToDate>
  <CharactersWithSpaces>26702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Mayfield</dc:creator>
  <cp:keywords/>
  <dc:description/>
  <cp:lastModifiedBy>Quijada, Manuel A. (GSFC-5220)</cp:lastModifiedBy>
  <cp:revision>2</cp:revision>
  <dcterms:created xsi:type="dcterms:W3CDTF">2026-08-12T20:13:00Z</dcterms:created>
  <dcterms:modified xsi:type="dcterms:W3CDTF">2026-08-12T20:13:00Z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543d3906e68ebb8a0b7b659ecf8a5e8d0e6ee69a5999b3d5cd09c8b7bd2f7794</vt:lpwstr>
  </property>
  <property fmtid="{D5CDD505-2E9C-101B-9397-08002B2CF9AE}" pid="3" name="_DocHome">
    <vt:i4>1779982418</vt:i4>
  </property>
</Properties>
</file>